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دوازده نکته در بررسی وارزیابی ادله توسل شفاعت تبرک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5247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52478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52480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652482_2749589250">
            <w:r>
              <w:rPr>
                <w:webHidden/>
                <w:rStyle w:val="IndexLink"/>
                <w:rtl w:val="true"/>
              </w:rPr>
              <w:t>سخن ما</w:t>
            </w:r>
            <w:r>
              <w:rPr>
                <w:rStyle w:val="IndexLink"/>
                <w:rtl w:val="true"/>
              </w:rPr>
              <w:tab/>
            </w:r>
            <w:r>
              <w:rPr>
                <w:rStyle w:val="IndexLink"/>
              </w:rPr>
              <w:t>9</w:t>
            </w:r>
          </w:hyperlink>
        </w:p>
        <w:p>
          <w:pPr>
            <w:pStyle w:val="Contents2"/>
            <w:tabs>
              <w:tab w:val="clear" w:pos="8743"/>
              <w:tab w:val="right" w:pos="9026" w:leader="dot"/>
            </w:tabs>
            <w:rPr/>
          </w:pPr>
          <w:hyperlink w:anchor="__RefHeading___Toc3652484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3652486_2749589250">
            <w:r>
              <w:rPr>
                <w:webHidden/>
                <w:rStyle w:val="IndexLink"/>
                <w:rtl w:val="true"/>
              </w:rPr>
              <w:t>نکته اوّل</w:t>
            </w:r>
            <w:r>
              <w:rPr>
                <w:rStyle w:val="IndexLink"/>
                <w:rtl w:val="true"/>
              </w:rPr>
              <w:tab/>
            </w:r>
            <w:r>
              <w:rPr>
                <w:rStyle w:val="IndexLink"/>
              </w:rPr>
              <w:t>13</w:t>
            </w:r>
          </w:hyperlink>
        </w:p>
        <w:p>
          <w:pPr>
            <w:pStyle w:val="Contents2"/>
            <w:tabs>
              <w:tab w:val="clear" w:pos="8743"/>
              <w:tab w:val="right" w:pos="9026" w:leader="dot"/>
            </w:tabs>
            <w:rPr/>
          </w:pPr>
          <w:hyperlink w:anchor="__RefHeading___Toc3652488_2749589250">
            <w:r>
              <w:rPr>
                <w:webHidden/>
                <w:rStyle w:val="IndexLink"/>
                <w:rtl w:val="true"/>
              </w:rPr>
              <w:t>نکته دوّم</w:t>
            </w:r>
            <w:r>
              <w:rPr>
                <w:rStyle w:val="IndexLink"/>
                <w:rtl w:val="true"/>
              </w:rPr>
              <w:tab/>
            </w:r>
            <w:r>
              <w:rPr>
                <w:rStyle w:val="IndexLink"/>
              </w:rPr>
              <w:t>19</w:t>
            </w:r>
          </w:hyperlink>
        </w:p>
        <w:p>
          <w:pPr>
            <w:pStyle w:val="Contents2"/>
            <w:tabs>
              <w:tab w:val="clear" w:pos="8743"/>
              <w:tab w:val="right" w:pos="9026" w:leader="dot"/>
            </w:tabs>
            <w:rPr/>
          </w:pPr>
          <w:hyperlink w:anchor="__RefHeading___Toc3652490_2749589250">
            <w:r>
              <w:rPr>
                <w:webHidden/>
                <w:rStyle w:val="IndexLink"/>
                <w:rtl w:val="true"/>
              </w:rPr>
              <w:t>نکته سوم</w:t>
            </w:r>
            <w:r>
              <w:rPr>
                <w:rStyle w:val="IndexLink"/>
                <w:rtl w:val="true"/>
              </w:rPr>
              <w:tab/>
            </w:r>
            <w:r>
              <w:rPr>
                <w:rStyle w:val="IndexLink"/>
              </w:rPr>
              <w:t>24</w:t>
            </w:r>
          </w:hyperlink>
        </w:p>
        <w:p>
          <w:pPr>
            <w:pStyle w:val="Contents2"/>
            <w:tabs>
              <w:tab w:val="clear" w:pos="8743"/>
              <w:tab w:val="right" w:pos="9026" w:leader="dot"/>
            </w:tabs>
            <w:rPr/>
          </w:pPr>
          <w:hyperlink w:anchor="__RefHeading___Toc3652492_2749589250">
            <w:r>
              <w:rPr>
                <w:webHidden/>
                <w:rStyle w:val="IndexLink"/>
                <w:rtl w:val="true"/>
              </w:rPr>
              <w:t>نکته چهارم</w:t>
            </w:r>
            <w:r>
              <w:rPr>
                <w:rStyle w:val="IndexLink"/>
                <w:rtl w:val="true"/>
              </w:rPr>
              <w:tab/>
            </w:r>
            <w:r>
              <w:rPr>
                <w:rStyle w:val="IndexLink"/>
              </w:rPr>
              <w:t>26</w:t>
            </w:r>
          </w:hyperlink>
        </w:p>
        <w:p>
          <w:pPr>
            <w:pStyle w:val="Contents2"/>
            <w:tabs>
              <w:tab w:val="clear" w:pos="8743"/>
              <w:tab w:val="right" w:pos="9026" w:leader="dot"/>
            </w:tabs>
            <w:rPr/>
          </w:pPr>
          <w:hyperlink w:anchor="__RefHeading___Toc3652494_2749589250">
            <w:r>
              <w:rPr>
                <w:webHidden/>
                <w:rStyle w:val="IndexLink"/>
                <w:rtl w:val="true"/>
              </w:rPr>
              <w:t>نکته پنجم</w:t>
            </w:r>
            <w:r>
              <w:rPr>
                <w:rStyle w:val="IndexLink"/>
                <w:rtl w:val="true"/>
              </w:rPr>
              <w:tab/>
            </w:r>
            <w:r>
              <w:rPr>
                <w:rStyle w:val="IndexLink"/>
              </w:rPr>
              <w:t>33</w:t>
            </w:r>
          </w:hyperlink>
        </w:p>
        <w:p>
          <w:pPr>
            <w:pStyle w:val="Contents2"/>
            <w:tabs>
              <w:tab w:val="clear" w:pos="8743"/>
              <w:tab w:val="right" w:pos="9026" w:leader="dot"/>
            </w:tabs>
            <w:rPr/>
          </w:pPr>
          <w:hyperlink w:anchor="__RefHeading___Toc3652496_2749589250">
            <w:r>
              <w:rPr>
                <w:webHidden/>
                <w:rStyle w:val="IndexLink"/>
                <w:rtl w:val="true"/>
              </w:rPr>
              <w:t>نکته ششم</w:t>
            </w:r>
            <w:r>
              <w:rPr>
                <w:rStyle w:val="IndexLink"/>
                <w:rtl w:val="true"/>
              </w:rPr>
              <w:tab/>
            </w:r>
            <w:r>
              <w:rPr>
                <w:rStyle w:val="IndexLink"/>
              </w:rPr>
              <w:t>40</w:t>
            </w:r>
          </w:hyperlink>
        </w:p>
        <w:p>
          <w:pPr>
            <w:pStyle w:val="Contents2"/>
            <w:tabs>
              <w:tab w:val="clear" w:pos="8743"/>
              <w:tab w:val="right" w:pos="9026" w:leader="dot"/>
            </w:tabs>
            <w:rPr/>
          </w:pPr>
          <w:hyperlink w:anchor="__RefHeading___Toc3652498_2749589250">
            <w:r>
              <w:rPr>
                <w:webHidden/>
                <w:rStyle w:val="IndexLink"/>
                <w:rtl w:val="true"/>
              </w:rPr>
              <w:t>نکته هفتم</w:t>
            </w:r>
            <w:r>
              <w:rPr>
                <w:rStyle w:val="IndexLink"/>
                <w:rtl w:val="true"/>
              </w:rPr>
              <w:tab/>
            </w:r>
            <w:r>
              <w:rPr>
                <w:rStyle w:val="IndexLink"/>
              </w:rPr>
              <w:t>42</w:t>
            </w:r>
          </w:hyperlink>
        </w:p>
        <w:p>
          <w:pPr>
            <w:pStyle w:val="Contents2"/>
            <w:tabs>
              <w:tab w:val="clear" w:pos="8743"/>
              <w:tab w:val="right" w:pos="9026" w:leader="dot"/>
            </w:tabs>
            <w:rPr/>
          </w:pPr>
          <w:hyperlink w:anchor="__RefHeading___Toc3652500_2749589250">
            <w:r>
              <w:rPr>
                <w:webHidden/>
                <w:rStyle w:val="IndexLink"/>
                <w:rtl w:val="true"/>
              </w:rPr>
              <w:t>نکته هشتم</w:t>
            </w:r>
            <w:r>
              <w:rPr>
                <w:rStyle w:val="IndexLink"/>
                <w:rtl w:val="true"/>
              </w:rPr>
              <w:tab/>
            </w:r>
            <w:r>
              <w:rPr>
                <w:rStyle w:val="IndexLink"/>
              </w:rPr>
              <w:t>45</w:t>
            </w:r>
          </w:hyperlink>
        </w:p>
        <w:p>
          <w:pPr>
            <w:pStyle w:val="Contents2"/>
            <w:tabs>
              <w:tab w:val="clear" w:pos="8743"/>
              <w:tab w:val="right" w:pos="9026" w:leader="dot"/>
            </w:tabs>
            <w:rPr/>
          </w:pPr>
          <w:hyperlink w:anchor="__RefHeading___Toc3652502_2749589250">
            <w:r>
              <w:rPr>
                <w:webHidden/>
                <w:rStyle w:val="IndexLink"/>
                <w:rtl w:val="true"/>
              </w:rPr>
              <w:t>نکته نهم</w:t>
            </w:r>
            <w:r>
              <w:rPr>
                <w:rStyle w:val="IndexLink"/>
                <w:rtl w:val="true"/>
              </w:rPr>
              <w:tab/>
            </w:r>
            <w:r>
              <w:rPr>
                <w:rStyle w:val="IndexLink"/>
              </w:rPr>
              <w:t>55</w:t>
            </w:r>
          </w:hyperlink>
        </w:p>
        <w:p>
          <w:pPr>
            <w:pStyle w:val="Contents2"/>
            <w:tabs>
              <w:tab w:val="clear" w:pos="8743"/>
              <w:tab w:val="right" w:pos="9026" w:leader="dot"/>
            </w:tabs>
            <w:rPr/>
          </w:pPr>
          <w:hyperlink w:anchor="__RefHeading___Toc3652504_2749589250">
            <w:r>
              <w:rPr>
                <w:webHidden/>
                <w:rStyle w:val="IndexLink"/>
                <w:rtl w:val="true"/>
              </w:rPr>
              <w:t>نکته دهم</w:t>
            </w:r>
            <w:r>
              <w:rPr>
                <w:rStyle w:val="IndexLink"/>
                <w:rtl w:val="true"/>
              </w:rPr>
              <w:tab/>
            </w:r>
            <w:r>
              <w:rPr>
                <w:rStyle w:val="IndexLink"/>
              </w:rPr>
              <w:t>63</w:t>
            </w:r>
          </w:hyperlink>
        </w:p>
        <w:p>
          <w:pPr>
            <w:pStyle w:val="Contents2"/>
            <w:tabs>
              <w:tab w:val="clear" w:pos="8743"/>
              <w:tab w:val="right" w:pos="9026" w:leader="dot"/>
            </w:tabs>
            <w:rPr/>
          </w:pPr>
          <w:hyperlink w:anchor="__RefHeading___Toc3652506_2749589250">
            <w:r>
              <w:rPr>
                <w:webHidden/>
                <w:rStyle w:val="IndexLink"/>
                <w:rtl w:val="true"/>
              </w:rPr>
              <w:t>نکته یازدهم</w:t>
            </w:r>
            <w:r>
              <w:rPr>
                <w:rStyle w:val="IndexLink"/>
                <w:rtl w:val="true"/>
              </w:rPr>
              <w:tab/>
            </w:r>
            <w:r>
              <w:rPr>
                <w:rStyle w:val="IndexLink"/>
              </w:rPr>
              <w:t>72</w:t>
            </w:r>
          </w:hyperlink>
        </w:p>
        <w:p>
          <w:pPr>
            <w:pStyle w:val="Contents2"/>
            <w:tabs>
              <w:tab w:val="clear" w:pos="8743"/>
              <w:tab w:val="right" w:pos="9026" w:leader="dot"/>
            </w:tabs>
            <w:rPr/>
          </w:pPr>
          <w:hyperlink w:anchor="__RefHeading___Toc3652508_2749589250">
            <w:r>
              <w:rPr>
                <w:webHidden/>
                <w:rStyle w:val="IndexLink"/>
                <w:rtl w:val="true"/>
              </w:rPr>
              <w:t>نکته دوازدهم</w:t>
            </w:r>
            <w:r>
              <w:rPr>
                <w:rStyle w:val="IndexLink"/>
                <w:rtl w:val="true"/>
              </w:rPr>
              <w:tab/>
            </w:r>
            <w:r>
              <w:rPr>
                <w:rStyle w:val="IndexLink"/>
              </w:rPr>
              <w:t>76</w:t>
            </w:r>
          </w:hyperlink>
        </w:p>
        <w:p>
          <w:pPr>
            <w:pStyle w:val="Contents2"/>
            <w:tabs>
              <w:tab w:val="clear" w:pos="8743"/>
              <w:tab w:val="right" w:pos="9026" w:leader="dot"/>
            </w:tabs>
            <w:rPr/>
          </w:pPr>
          <w:hyperlink w:anchor="__RefHeading___Toc3652510_2749589250">
            <w:r>
              <w:rPr>
                <w:webHidden/>
                <w:rStyle w:val="IndexLink"/>
                <w:rtl w:val="true"/>
              </w:rPr>
              <w:t>کتابنامه</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20_42808"/>
      <w:bookmarkStart w:id="1" w:name="pg3520_42808"/>
      <w:bookmarkEnd w:id="1"/>
    </w:p>
    <w:p>
      <w:pPr>
        <w:pStyle w:val="Heading2"/>
        <w:numPr>
          <w:ilvl w:val="1"/>
          <w:numId w:val="1"/>
        </w:numPr>
        <w:rPr/>
      </w:pPr>
      <w:bookmarkStart w:id="2" w:name="pg3520_42808"/>
      <w:bookmarkStart w:id="3" w:name="__RefHeading___Toc365247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نجارزادگان، فتح‌الله،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نکته در بررسی وارزیابی ادله توسل، شفاعت، تبرک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فتح‌الله نجارزادگان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قم،انتشارات زائر،</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۵۲۷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۲۸۳۸۷۸۵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52478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سلسله کتابهای دوازده نکته</w:t>
      </w:r>
    </w:p>
    <w:p>
      <w:pPr>
        <w:pStyle w:val="BookText"/>
        <w:rPr/>
      </w:pPr>
      <w:r>
        <w:rPr>
          <w:rFonts w:ascii="IRNazanin" w:hAnsi="IRNazanin" w:eastAsia="IRNazanin"/>
          <w:color w:val="111111"/>
          <w:sz w:val="28"/>
          <w:sz w:val="28"/>
          <w:szCs w:val="28"/>
          <w:rtl w:val="true"/>
          <w:lang w:bidi="fa-IR"/>
        </w:rPr>
        <w:t>کتاب اول</w:t>
      </w:r>
    </w:p>
    <w:p>
      <w:pPr>
        <w:pStyle w:val="BookText"/>
        <w:rPr/>
      </w:pPr>
      <w:r>
        <w:rPr>
          <w:rFonts w:ascii="IRNazanin" w:hAnsi="IRNazanin" w:eastAsia="IRNazanin"/>
          <w:color w:val="111111"/>
          <w:sz w:val="28"/>
          <w:sz w:val="28"/>
          <w:szCs w:val="28"/>
          <w:rtl w:val="true"/>
          <w:lang w:bidi="fa-IR"/>
        </w:rPr>
        <w:t>دوازده نکته</w:t>
      </w:r>
    </w:p>
    <w:p>
      <w:pPr>
        <w:pStyle w:val="BookText"/>
        <w:rPr/>
      </w:pPr>
      <w:r>
        <w:rPr>
          <w:rFonts w:ascii="IRNazanin" w:hAnsi="IRNazanin" w:eastAsia="IRNazanin"/>
          <w:color w:val="111111"/>
          <w:sz w:val="28"/>
          <w:sz w:val="28"/>
          <w:szCs w:val="28"/>
          <w:rtl w:val="true"/>
          <w:lang w:bidi="fa-IR"/>
        </w:rPr>
        <w:t>در بررسی و ارزیابی ادله</w:t>
      </w:r>
    </w:p>
    <w:p>
      <w:pPr>
        <w:pStyle w:val="BookText"/>
        <w:rPr/>
      </w:pPr>
      <w:r>
        <w:rPr>
          <w:rFonts w:ascii="IRNazanin" w:hAnsi="IRNazanin" w:eastAsia="IRNazanin"/>
          <w:color w:val="111111"/>
          <w:sz w:val="28"/>
          <w:sz w:val="28"/>
          <w:szCs w:val="28"/>
          <w:rtl w:val="true"/>
          <w:lang w:bidi="fa-IR"/>
        </w:rPr>
        <w:t>توسّل، شفاعت، تبرک و زیارت</w:t>
      </w:r>
    </w:p>
    <w:p>
      <w:pPr>
        <w:pStyle w:val="BookText"/>
        <w:rPr/>
      </w:pP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با تجدید نظر و اضافات</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دکتر فتح الله نجّارزادگان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گروه علوم قرآنی، پردیس قم، دانشگاه تهران</w:t>
      </w:r>
    </w:p>
    <w:p>
      <w:pPr>
        <w:pStyle w:val="BookText"/>
        <w:rPr/>
      </w:pPr>
      <w:r>
        <w:rPr>
          <w:rFonts w:ascii="Amiri" w:hAnsi="Amiri" w:eastAsia="Amiri" w:cs="Amiri"/>
          <w:color w:val="111111"/>
          <w:sz w:val="28"/>
          <w:sz w:val="28"/>
          <w:szCs w:val="28"/>
          <w:rtl w:val="true"/>
          <w:lang w:bidi="ar-SA"/>
        </w:rPr>
        <w:t>اَهلُ البَیتِ فی السُّنَّةِ النَّبَوِیةِ قال النبیّ</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قد ترکتُ فیکم ما إن أخذتم به</w:t>
      </w:r>
    </w:p>
    <w:p>
      <w:pPr>
        <w:pStyle w:val="BookText"/>
        <w:rPr/>
      </w:pP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چیزی را وامی‌گذارم که اگر آن را بگیرید هرگز به بیراهه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w:t>
      </w:r>
      <w:r>
        <w:rPr>
          <w:rFonts w:eastAsia="IRNazanin" w:cs="IRNazanin"/>
          <w:color w:val="111111"/>
          <w:sz w:val="28"/>
          <w:szCs w:val="28"/>
          <w:rtl w:val="true"/>
          <w:lang w:bidi="fa-IR"/>
        </w:rPr>
        <w:t>».</w:t>
      </w:r>
      <w:bookmarkStart w:id="7" w:name="pg3520_42815"/>
    </w:p>
    <w:p>
      <w:pPr>
        <w:pStyle w:val="Heading2"/>
        <w:numPr>
          <w:ilvl w:val="1"/>
          <w:numId w:val="1"/>
        </w:numPr>
        <w:rPr/>
      </w:pPr>
      <w:bookmarkStart w:id="8" w:name="__RefHeading___Toc3652480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ما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نکته دوّم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نکته سوم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نکته چهارم‌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نکته پنجم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نکته ششم‌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نکته هفتم‌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نکته هشتم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نکته نهم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نکته دهم‌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نکته یازدهم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نکته دوازدهم‌   </w:t>
      </w:r>
      <w:r>
        <w:rPr>
          <w:rFonts w:eastAsia="IRNazanin" w:cs="IRNazanin"/>
          <w:color w:val="111111"/>
          <w:sz w:val="28"/>
          <w:szCs w:val="28"/>
          <w:lang w:bidi="fa-IR"/>
        </w:rPr>
        <w:t>77</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نکته یازدهم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نکته دوازدهم‌   </w:t>
      </w:r>
      <w:r>
        <w:rPr>
          <w:rFonts w:eastAsia="IRNazanin" w:cs="IRNazanin"/>
          <w:color w:val="111111"/>
          <w:sz w:val="28"/>
          <w:szCs w:val="28"/>
          <w:lang w:bidi="fa-IR"/>
        </w:rPr>
        <w:t>77</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10" w:name="pg3520_42819"/>
    </w:p>
    <w:p>
      <w:pPr>
        <w:pStyle w:val="Heading2"/>
        <w:numPr>
          <w:ilvl w:val="1"/>
          <w:numId w:val="1"/>
        </w:numPr>
        <w:rPr/>
      </w:pPr>
      <w:bookmarkStart w:id="11" w:name="__RefHeading___Toc3652482_2749589250"/>
      <w:bookmarkStart w:id="12" w:name="_Toc4"/>
      <w:bookmarkEnd w:id="10"/>
      <w:bookmarkEnd w:id="11"/>
      <w:r>
        <w:rPr>
          <w:rtl w:val="true"/>
        </w:rPr>
        <w:t>سخن ما</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کتاب انسان سازی و بزرگترین معجزه جاوید پیامبر اکرم صلی الله علیه و آلهاست، اگر نوع مردم در برابر معجزات فعلی، چون شق القمر و تسبیح سنگ ریزه و شفای مریضان و زنده کردن مردگان انگشت تعجب به دندان گرفته، به عجز و ناتوانی خود اعتراف و اقرار میکنند، عالمان و فرهیختگان در برابر قرآن کریم که معجزه قولی خاتم پیامبران صلی الله علیه و آلهاست به خاک افتاده، خدای آن را پرستش و سجده میکنند و اشک شوق از قلب و دل در برابر عظمت قرآن جاری کرده، گویای آن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 للقولیة و العوام للفعلیة اطوع</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اعجاز قرآن گرچه در فصاحت و بلاغت آن آشکار است، اما مهمترین جنبه اعجاز این کتاب الهی، 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معجزات علمی و خبرهای غیبی و نه جنبههای ادبی و فصاحت و بلاغت آن، بلکه قرآن، کتاب انسان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تربیت قرآنی، فردی چون حضرت امیر علیه السلام را پدید آورده که فخر کائنات و سرآمد و قطب اولیاءالله است، پس اعجاز قرآن</w:t>
      </w:r>
    </w:p>
    <w:p>
      <w:pPr>
        <w:pStyle w:val="BookText"/>
        <w:rPr/>
      </w:pPr>
      <w:r>
        <w:rPr>
          <w:rFonts w:ascii="IRNazanin" w:hAnsi="IRNazanin" w:eastAsia="IRNazanin"/>
          <w:color w:val="111111"/>
          <w:sz w:val="28"/>
          <w:sz w:val="28"/>
          <w:szCs w:val="28"/>
          <w:rtl w:val="true"/>
          <w:lang w:bidi="fa-IR"/>
        </w:rPr>
        <w:t>را باید در معارف بلند آن و در خداشناسی و معرفی اسماء و صفات الهی جست و 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هرگز در معرفی توحید که غایت آمال و کعبه آرزوهای اولیاءالله است به پایه قرآن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فیلسوف و متکلم و عارفی که در طول تاریخ آمدهاند، همه ریزه خوار سفره قرآن بوده و هستند و در برابر آن، سر تعظیم فرود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پژوهشی با فضل و عنایت خداوند متعال و با استعانت از حضرت ولی عصر علیه السلام و در پرتو کرامات حضرت فاطمه معصومه سلام الله علیها با هدف جذب محققان، مؤلفان و مترجمان و صاحب نظران در زمینههای مختلف علوم و معارف قرآنی جهت استفاده از ظرفیتهای موجود انقلاب شکوهمند جمهوری اسلامی، به منظور پژوهش و تحقیق در علوم قرآنی، ترویج و تبیین معارف والای قرآن کریم، تدوین کتب و پژوهشهای علمی و تحقیقی و تربیت محققان و مدرسان در حوزههای مختلف علوم قرآنی توسط آستان مقدس حضرت فاطمه معصومه سلام الله علیها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 و پژوهشهای روز آمد را وجهه همّت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پژوهشی</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 مقدس</w:t>
      </w:r>
      <w:bookmarkStart w:id="13" w:name="pg3520_42823"/>
    </w:p>
    <w:p>
      <w:pPr>
        <w:pStyle w:val="Heading2"/>
        <w:numPr>
          <w:ilvl w:val="1"/>
          <w:numId w:val="1"/>
        </w:numPr>
        <w:rPr/>
      </w:pPr>
      <w:bookmarkStart w:id="14" w:name="__RefHeading___Toc3652484_2749589250"/>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جهان اسلام دچار رنج‌های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اثر جهالت‌ها و عنادها دچار تفرقه و ضعف‌اند و دشمنان آنان که در کمین‌گاه‌های شیطانی خود مترصد فرصت نشسته اند، بر این نقطۀ سیاهِ تفرقه دامن می‌زنند و هر روز توطئه‌ای نو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حربه‌هایی که نفرت می‌آفریند و تفرقه‌ها را بیش‌تر می‌کند، حربه‌ی شرک از ناحیه‌ی وهابیان است که سایر مسلمانان را به این رذیلت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مسلمانان نیز در این امر چیزی جز توسل، شفاعت، تبرک و زیارت قبر مطهر پیامبر خدا صلی الله علیه و آلهو سایر اولیا،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اتهام دیگران را نیز دچار تردید کرده و دل و دین خود را مشوب به آلودگی شرک می‌بینند؛ به همین رو، مرزبانانِ دین‌شناس و دیندار بارها با دلیل‌های متعدد این اتهام را شسته‌اند اما به نظر می‌رسد هنوز هم به دلیل سنگینی و آثارِ ویرانگر این اتهام، لازم می‌نماید این بحث کاویده شود و نقاط ابهام آن برطرف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طی دوازده نکته به صورت متن و سپس شرح و ارزیابی با استناد به آیات و روایات و سیرۀ صحابه و دانشمندان سنی این موضوع را پی گرفته و پس از تنقیح موضع نزاع، به نقد و ردّ ادلۀ حرمتِ توسل، تبرک،</w:t>
      </w:r>
    </w:p>
    <w:p>
      <w:pPr>
        <w:pStyle w:val="BookText"/>
        <w:rPr/>
      </w:pPr>
      <w:r>
        <w:rPr>
          <w:rFonts w:ascii="IRNazanin" w:hAnsi="IRNazanin" w:eastAsia="IRNazanin"/>
          <w:color w:val="111111"/>
          <w:sz w:val="28"/>
          <w:sz w:val="28"/>
          <w:szCs w:val="28"/>
          <w:rtl w:val="true"/>
          <w:lang w:bidi="fa-IR"/>
        </w:rPr>
        <w:t>شفاعت، زیارت و بزرگداشت موالید معصومان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اتهام‌ها برطرف شده و صاحب نظران نیز با نقدها و اصلاحات خود، این نگاشته را پربارتر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بنا دارد به لطف خداوند، موضوعات مورد نیاز دیگر را به همین صورت تدوین کند تا هر هفته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پس از برگزاری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ترم دانشگاهی به یک نکته از این نکات پرداخته شود و برای طلاب و دانشجویان شرح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موضوعات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اهل بیت علیهم السلامدر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 خانواده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ناپذیری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مقولۀ علم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است حقّتعالی از همگان به بهترین وجه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ومن الله التوفیق وعلیه التکلان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نجّارزادگان</w:t>
      </w:r>
      <w:bookmarkStart w:id="16" w:name="pg3520_42827"/>
    </w:p>
    <w:p>
      <w:pPr>
        <w:pStyle w:val="Heading2"/>
        <w:numPr>
          <w:ilvl w:val="1"/>
          <w:numId w:val="1"/>
        </w:numPr>
        <w:rPr/>
      </w:pPr>
      <w:bookmarkStart w:id="17" w:name="__RefHeading___Toc3652486_2749589250"/>
      <w:bookmarkStart w:id="18" w:name="_Toc6"/>
      <w:bookmarkEnd w:id="16"/>
      <w:bookmarkEnd w:id="17"/>
      <w:r>
        <w:rPr>
          <w:rtl w:val="true"/>
        </w:rPr>
        <w:t>نکته اوّل</w:t>
      </w:r>
      <w:bookmarkEnd w:id="18"/>
    </w:p>
    <w:p>
      <w:pPr>
        <w:pStyle w:val="BookText"/>
        <w:rPr/>
      </w:pPr>
      <w:r>
        <w:rPr>
          <w:rFonts w:ascii="IRNazanin" w:hAnsi="IRNazanin" w:eastAsia="IRNazanin"/>
          <w:color w:val="111111"/>
          <w:sz w:val="28"/>
          <w:sz w:val="28"/>
          <w:szCs w:val="28"/>
          <w:rtl w:val="true"/>
          <w:lang w:bidi="fa-IR"/>
        </w:rPr>
        <w:t>ابتدا باید موضع نزاع با وهابیان در مسأله توسل، استغاثه و شفاعت دقیقاً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این نزاع، توسل،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پیامبر خدا صلی الله علیه و آله یا اولیاست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ادلّه باید موضع نزاع را به خوبی شناخت؛ چون چه بسا طرفین به ادله‌یی تمسک کنند تا جواز یا استحباب شفاعت، توسل، استغاثه، را به اثبات رسانند یا آن را نفی کنند اما بحث آنان از موضع نزاع بیرون باشد و ادله‌ی آنان فایده‌ای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فریقین از سنی وهابی و غیر وهابی و نیز شیعه منکر واسطه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استغاثه به پیامبر اکرم صلی الله علیه و آله برای برآوردن حاجت و تبرک به اجزای بدن و لباس و نیز بوسیدن آن‌ها در زمان حیات پیامبر اکرم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فراوان از سیره و عمل صحابه در زمان حیات پیامبر خدا بر این امور دلالت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استغاثه و توسل به سایر انبیاء و اولیاء در زمان حیاتشان جزو سنت‌های جوامع بشری و عین توحید بوده است که در قرآن نیز مواردی متعدد</w:t>
      </w:r>
    </w:p>
    <w:p>
      <w:pPr>
        <w:pStyle w:val="BookText"/>
        <w:rPr/>
      </w:pPr>
      <w:r>
        <w:rPr>
          <w:rFonts w:ascii="IRNazanin" w:hAnsi="IRNazanin" w:eastAsia="IRNazanin"/>
          <w:color w:val="111111"/>
          <w:sz w:val="28"/>
          <w:sz w:val="28"/>
          <w:szCs w:val="28"/>
          <w:rtl w:val="true"/>
          <w:lang w:bidi="fa-IR"/>
        </w:rPr>
        <w:t>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قرآن در سوره الاعراف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Quote"/>
        <w:rPr/>
      </w:pPr>
      <w:r>
        <w:rPr>
          <w:rFonts w:ascii="IRNazanin" w:hAnsi="IRNazanin" w:eastAsia="IRNazanin"/>
          <w:i/>
          <w:i/>
          <w:iCs/>
          <w:color w:val="111111"/>
          <w:sz w:val="28"/>
          <w:sz w:val="28"/>
          <w:szCs w:val="28"/>
          <w:rtl w:val="true"/>
          <w:lang w:bidi="fa-IR"/>
        </w:rPr>
        <w:t xml:space="preserve">وَلَمَّا وَقَعَ عَلَیْهِمُ الرجْزُ قَالُوا یَا مُوسَی ادْعُ لَنَا رَبَّکَ بِمَا عَهِدَ عِندَکَ لَئِن کَشَفْتَ عَنَّا الرجْزَ لَنُؤْمِنَنَّ لَکَ وَلَنُرْسِلَنَّ مَعَکَ بَنِی إِسْرَائِیلَ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فَلَمَّا کَشَفْنَا عَنْهُمُ الرجْزَ إِلَی أَجَلٍ هُم بَالِغُوهُ إِذا هُمْ یَنکُثُونَ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چون بر آنان عذاب می‌آمد، می‌گفتند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موسی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پروردگارت را به خاطر پیمانی که با تو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برای ما بخوان که اگر این عذاب را از ما برطرف کنی حتماً به تو ایمان می‌آوریم و بنی اسرائیل را با تو می‌فرستیم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چون عذاب را از آنان تا مدتی که باید بدان می‌رسیدند برطرف کردیم باز هم آن‌ها پیمان می‌شکستند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حضرت موسی را واسطه قرار دادند تا از خدا بخواهد،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ضفادع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آنها در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فرعونیان بردارد و خداوند نیز، بنا به درخواست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گرفتاری‌ها را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نیز برای آزر وعده به استغفار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قَوْلَ إِبْرَاهِیمَ لاَبِیهِ لَاَسْتَغْفِرَنَّ لَکَ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سخن ابراهیم که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استغفار می‌کنم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استغفار یعقوب علیه السلام پس از درخواست فرزندان او، همان گونه که قرآن می‌فرماید</w:t>
      </w:r>
    </w:p>
    <w:p>
      <w:pPr>
        <w:pStyle w:val="Quote"/>
        <w:rPr/>
      </w:pPr>
      <w:r>
        <w:rPr>
          <w:rFonts w:ascii="Amiri" w:hAnsi="Amiri" w:eastAsia="Amiri" w:cs="Amiri"/>
          <w:i/>
          <w:i/>
          <w:iCs/>
          <w:color w:val="111111"/>
          <w:sz w:val="28"/>
          <w:sz w:val="28"/>
          <w:szCs w:val="28"/>
          <w:rtl w:val="true"/>
          <w:lang w:bidi="ar-SA"/>
        </w:rPr>
        <w:t xml:space="preserve">قَالُوا یَا أَبَانا اسْتَغْفِرْ لَنَا ذُنُوبَنَا إِنَّا کُنَّا خَاطِئِینَ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سَوْفَ أَسْتَغْفِرُ لَکُمْ رَبِّی إِنَّهُ هُوَ الغَفُورُ الرَّحِیمُ</w:t>
      </w:r>
      <w:r>
        <w:rPr>
          <w:rStyle w:val="FootnoteAnchor"/>
          <w:rtl w:val="true"/>
        </w:rPr>
        <w:footnoteReference w:id="5"/>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آنان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ای پدر ما، برای گناهانمان نزد خداوند استغفار کن که ما خطاکاریم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یعقوب</w:t>
      </w:r>
      <w:r>
        <w:rPr>
          <w:rFonts w:ascii="IRNazanin" w:hAnsi="IRNazanin" w:eastAsia="IRNazanin"/>
          <w:i/>
          <w:i/>
          <w:iCs/>
          <w:color w:val="111111"/>
          <w:sz w:val="28"/>
          <w:sz w:val="28"/>
          <w:szCs w:val="28"/>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بزودی برای شما از پروردگارم استغفار خواهم کرد؛ که همانا او بخشنده و مهربان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استغفار فرشتگان برای مؤمنان را نیز چنین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عرش الهی را حمل می‌کنند و کسانی که بر گرد آن هستند، پیوسته با ستایش پروردگار‌شان او را تسبیح می‌گویند و به یکتایی او در تدبیر جهان ایمان دارند و برای کسانی که یگانگی خدا را باور کرده‌اند ،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رحمت و دانش تو همه چیز را فرا گرفته است؛ پس کسانی را که به سوی تو بازگشته و راه تو را پیموده‌اند بیامرز و آنان را از عذاب دوزخ نگاه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توسل ابوطالب به پیامبر اکرم صلی الله علیه و آله در کودکی برای بر طرف شدن خشکسالی، معروف و در کتب معتبر سنی مانند صحیح بخاری نقل شده است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توسل به انسان‌های آبرومند، ریشه در فطرت آدمیان دارد و قرآن نیز آن را امضا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استغاثه و توسل به پیامبر اکرم صلی الله علیه و آله نیز قرآن می‌فرماید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وَلَوْ أَنَّهُمْ إِذْ ظَّلَمُوا أَنفُسَهُمْ جَاؤُوکَ فَاسْتَغْفَرُوا اللهَ وَاسْتَغْفَرَ لَهُمُ الرَّسُولُ لَوَجَدُوا اللهَ تَوَّاباً رَحِیماً</w:t>
      </w:r>
      <w:r>
        <w:rPr>
          <w:rStyle w:val="FootnoteAnchor"/>
          <w:rtl w:val="true"/>
        </w:rPr>
        <w:footnoteReference w:id="7"/>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چون آنان که به خود ستم کردند نزد تو بیایند و از خدا طلب مغفرت کنند و پیامبر نیز برای آنان طلب مغفرت نماید، خداوند را توبه‌پذیر و مهربان خواهند یافت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قرآن، انفاق به نیت صلوات رسول را، در کنار نیت تقرّب به خدا، عین توحید می‌داند و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الاَعْرَابِ مَنْ یُؤْمِنُ بِاللهِ وَالیَوْمِ الآخِرِ وَیَتَّخِذُ مَا یُنفِقُ قُرُبَاتٍ عِندَ اللهِ وَصَلَوَاتِ الرَّسُولِ أَلا إِنَّهَا قُرْبَةٌ لَّهُمْ سَیُدْخِلُهُمُ اللهُ فِی رَحْمَتِهِ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بادیه نشینان کسانی‌اند که به خداوند و روز واپسین ایمان دارند، و آن چه را انفاق می‌کنند مایة تقرّب به خدا و جلب دعاهای پیامبر می‌شمارند آگاه باشید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انفاق‌ها و دعاهای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تقرّب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آنان را در رحمتش وارد خواهد کرد که همانا خداوند بسیار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و توسل به انبیاء و اولیاء در قیامت برای نجات از دوزخ یا ترفیع درجه‌ی بهشت نیز جزو ارکان عقاید همۀ اهل سنت و شیعه می‌باشد و از محل نزاع بیرون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موضع نزاع در استغاثه، توسل، شفاعت، تبرک، تقبیل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پیامبر خدا صلی الله علیه و آله و اولیاء خداست عبدالرحمن بن حسن از نوادگان محمد بن عبدالوهاب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الاستشفاع بالرسول فی حیاته فإنّما هو بِدُعائه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دعاؤه مستجاب و اما بعد وفاته لایجوز الاستشفاع به، طلب شفاعت از پیامبر در زمان حیاتشان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دعای حضرت را واسطه قرار می‌دادند و دعای ایشان مستجاب است اما شفاعت جستن به ایشان پس از وفاتشان، جائز نیست</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ادله‌ی جواز یا منع در محور پس از وفات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نکته‌ی دوم بپردازیم لازم است در همین جا به این پرسش اشاره کنیم، اگر کسی بگوید چه نیازی به توسل و شفاعت به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ما، از رگ گردن نزدیک‌تر است</w:t>
      </w:r>
      <w:r>
        <w:rPr>
          <w:rStyle w:val="FootnoteAnchor"/>
          <w:rtl w:val="true"/>
        </w:rPr>
        <w:footnoteReference w:id="10"/>
      </w:r>
      <w:r>
        <w:rPr>
          <w:rFonts w:ascii="IRNazanin" w:hAnsi="IRNazanin" w:eastAsia="IRNazanin"/>
          <w:color w:val="111111"/>
          <w:sz w:val="28"/>
          <w:sz w:val="28"/>
          <w:szCs w:val="28"/>
          <w:rtl w:val="true"/>
          <w:lang w:bidi="fa-IR"/>
        </w:rPr>
        <w:t>، صدای ما را می‌شنود، استغاثه‌های ما را اجابت می‌کند هیچ کس مهربان‌تر از او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خواسته و حاجتی داریم به طور مستقیم با خود خداوند در میان می‌گذاریم و پاسخ آن را از خدای مهربان که صدای ما را می‌شنود و از هر کس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حقّتعالی در این آیات، توسل و شفاعت را مطرح ساخته و به ما آموخته به انبیا و اولیاء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توسل جوییم و آنان را شفیع قرار دهیم تنها نقطه‌ی ابهام این است که آیا این توسل و شفاعت پس از مرگ انبیا و اولیاء نیز امکان‌پذیر است یا نه؛ اما اصل توسل‌جویی و شفاعت‌طلبی برای همه قابل قبول و جایی برای مغالطه یا تردید نیست</w:t>
      </w:r>
      <w:r>
        <w:rPr>
          <w:rFonts w:eastAsia="IRNazanin" w:cs="IRNazanin"/>
          <w:color w:val="111111"/>
          <w:sz w:val="28"/>
          <w:szCs w:val="28"/>
          <w:rtl w:val="true"/>
          <w:lang w:bidi="fa-IR"/>
        </w:rPr>
        <w:t>.</w:t>
      </w:r>
      <w:bookmarkStart w:id="19" w:name="pg3520_42838"/>
    </w:p>
    <w:p>
      <w:pPr>
        <w:pStyle w:val="Heading2"/>
        <w:numPr>
          <w:ilvl w:val="1"/>
          <w:numId w:val="1"/>
        </w:numPr>
        <w:rPr/>
      </w:pPr>
      <w:bookmarkStart w:id="20" w:name="__RefHeading___Toc3652488_2749589250"/>
      <w:bookmarkStart w:id="21" w:name="_Toc7"/>
      <w:bookmarkEnd w:id="19"/>
      <w:bookmarkEnd w:id="20"/>
      <w:r>
        <w:rPr>
          <w:rtl w:val="true"/>
        </w:rPr>
        <w:t>نکته دوّم</w:t>
      </w:r>
      <w:bookmarkEnd w:id="21"/>
    </w:p>
    <w:p>
      <w:pPr>
        <w:pStyle w:val="BookText"/>
        <w:rPr/>
      </w:pPr>
      <w:r>
        <w:rPr>
          <w:rFonts w:ascii="IRNazanin" w:hAnsi="IRNazanin" w:eastAsia="IRNazanin"/>
          <w:color w:val="111111"/>
          <w:sz w:val="28"/>
          <w:sz w:val="28"/>
          <w:szCs w:val="28"/>
          <w:rtl w:val="true"/>
          <w:lang w:bidi="fa-IR"/>
        </w:rPr>
        <w:t>وهابیان به آیاتی که مشرکان را مورد خطاب قرار میدهد و پندارهای آنان را فرو میریزد استناد جسته، برای اثبات شرک در مسأله توسل، استغاثه و شفاعت پس از وفات اولیاء، به کار میگیرند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وهابیان هیچ دلیلی از قرآن ندارند تا به وسیله‌ی آن بتوانند اثبات کنند، کار مؤمنان در توسل و شفاعت به اولیاء و انبیا پس از وفات،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آنان به آیاتی تشبث می‌جویند که خطاب آنها به مشرکان است؛ اما در صورتی می‌توان به این آیات متشبث شد و مؤمنان را در ردیف مشرکان قرار داد که وجه مشترکی بین مؤمنان متوسِّل و استغاثه‌جو، با مشرکان گرفتارِ توهّم و پندار، وجود داشته باشد؛ از همین جا این پرسش بسیار مهم رخ می‌نماید که چه تحولی پس از وفات انبیا و اولیاء پدید آمده که موجب شده این امور که ـ که در نکته‌ی اول گفتیم ـ در زمان حیات نبی یا ولی، عین توحید و تقرّب آفرین بوده، اکنون عین شرک و مایه‌ی سقوط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تنها در دو امر امکان‌پذیر است، یا باید مؤمنان پس از وفات پیامبر و اولیاء دیدگاهشان عوض شده باشد که از آن به تغییر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خواننده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پیامبر اکرم صلی الله علیه و آله توسل می جوید و ایشان را شفیع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می‌کنیم و یا باید در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خوانده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صورت گرفته باشد والاّ هیچ وجه مشترک دیگری بین مشرکان و مؤمنان در این امر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در دیدگاه داعی نیست، چون هرگاه آن چه را که در اذهان مؤمنان درباره‌ی رسول اکرم پس از وفات ایشان، می‌گذرد با آن چه که در اذهان صحابه در حال حیات حضرت بوده است، مقایسه کنیم هر دو را عین هم می‌بینیم، هر دو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ـ و به تبع ایشان همه معصومان و اولیاء ـ واسطه‌ای بیش نیستند، آنان مالک هیچ چیزی در این نظام نبوده و هیچ کار مستقلی نه در حیات و نه پس از حیات، از آنان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تغییری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وهابیان بر این باورند مردگان، پس از وفات، همانند سنگ و چوب می‌شوند که هیچ ادراکی ندارند، چیزی را نمی‌شنوند و سود و زیانی ندارند و اگر هم ادراکی دارند برای ما قابل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با بت‌های جامدِ بی روح یکسانند و از همین جا نتیجه می‌گیرند عمل مؤمنان نیز در توسل و شفاعت و استغاثه به آنان پس از وفات، همانند عمل مشرکان درباره‌ی بت‌ها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صراحت می‌گویند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النبی نداؤه و الاستغاثة به بعد موتهِ فی قضا الحاجات و کَشف الکُرُبات شِرک یخرج من ملة الاسلام سواء کان ذالک عند قبر ام بعیداً عنه،</w:t>
      </w:r>
      <w:r>
        <w:rPr>
          <w:rStyle w:val="FootnoteAnchor"/>
          <w:rtl w:val="true"/>
        </w:rPr>
        <w:footnoteReference w:id="11"/>
      </w:r>
      <w:r>
        <w:rPr>
          <w:rFonts w:ascii="IRNazanin" w:hAnsi="IRNazanin" w:eastAsia="IRNazanin"/>
          <w:color w:val="111111"/>
          <w:sz w:val="28"/>
          <w:sz w:val="28"/>
          <w:szCs w:val="28"/>
          <w:rtl w:val="true"/>
          <w:lang w:bidi="fa-IR"/>
        </w:rPr>
        <w:t>خواندن پیامبر و استغاثه به ایشان پس از وفات برای برآوردن حاجات و رفع گرفتاری‌ها شرک است و انسان را</w:t>
      </w:r>
    </w:p>
    <w:p>
      <w:pPr>
        <w:pStyle w:val="BookText"/>
        <w:rPr/>
      </w:pPr>
      <w:r>
        <w:rPr>
          <w:rFonts w:ascii="IRNazanin" w:hAnsi="IRNazanin" w:eastAsia="IRNazanin"/>
          <w:color w:val="111111"/>
          <w:sz w:val="28"/>
          <w:sz w:val="28"/>
          <w:szCs w:val="28"/>
          <w:rtl w:val="true"/>
          <w:lang w:bidi="fa-IR"/>
        </w:rPr>
        <w:t>از آیین اسلام بیرون می‌برد، در این حکم تفاوتی بین خواندن نزد قبر یا دور از قبر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اساسی‌ترین دلیل آنان بر این منع، تشبّث به آیاتی است که مشرکان را خطاب قرار می‌دهد، مانند این آیات که می‌فرماید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وَالَّذِینَ تَدْعُونَ مِن دُونِهِ مَا یَمْلِکُونَ مِن قِطْمِیرٍ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تَدْعُوهُمْ لایَسْمَعُوا دُعَاءَکُمْ وَلَوْ سَمِعُوا مَا اسْتَجَابُوا لَکُمْ وَیَوْمَ القِیَامَةِ یَکْفُرُونَ بِشِرْکِکُمْ </w:t>
      </w:r>
      <w:r>
        <w:rPr>
          <w:rFonts w:eastAsia="Amiri" w:cs="Amiri" w:ascii="Amiri" w:hAnsi="Amiri"/>
          <w:i/>
          <w:iCs/>
          <w:color w:val="111111"/>
          <w:sz w:val="28"/>
          <w:szCs w:val="28"/>
          <w:rtl w:val="true"/>
          <w:lang w:bidi="ar-SA"/>
        </w:rPr>
        <w:t>...</w:t>
      </w:r>
      <w:r>
        <w:rPr>
          <w:rStyle w:val="FootnoteAnchor"/>
          <w:rtl w:val="true"/>
        </w:rPr>
        <w:footnoteReference w:id="12"/>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آنان که به جای خداوند، می‌خوانید به اندازة پوستی از هستة خرما را هم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این جهان هستی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مالک نیستند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اگر آنان را بخوانید صدای شما را نمی‌شنوند و اگر بشنوند، به شما جواب نمی‌گویند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قدرت جواب گفتن یا حقِ جواب گفتن ندارند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در قیامت آنان به شرک شما کفر خواهند ورزید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آل الشیخ در شرح کتاب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 سر کردۀ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آیه می‌گوید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الله تعالی إن دعاء من لا یَسمَع ولا یستجیب شرک یَکفُر به المَدعُوّ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میّت أو غائب، لا یسمع ولا یستجیب ولا ینفَع ولا یضُر </w:t>
      </w:r>
      <w:r>
        <w:rPr>
          <w:rStyle w:val="FootnoteAnchor"/>
          <w:rtl w:val="true"/>
        </w:rPr>
        <w:footnoteReference w:id="13"/>
      </w:r>
      <w:r>
        <w:rPr>
          <w:rFonts w:ascii="IRNazanin" w:hAnsi="IRNazanin" w:eastAsia="IRNazanin"/>
          <w:color w:val="111111"/>
          <w:sz w:val="28"/>
          <w:sz w:val="28"/>
          <w:szCs w:val="28"/>
          <w:rtl w:val="true"/>
          <w:lang w:bidi="fa-IR"/>
        </w:rPr>
        <w:t>خداوند در این آیه چنین بیان کرد که خواندن کسی که نمی‌شنود و اجابت نمی‌کند، شرک است و کسی که خوانده شده در روز قیامت به عمل خواننده کفر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مرده‌ای یا غائبی نمی‌شنود و اجابت نمی‌کند و سود و زیانی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خواندنِ مرده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مرده یا غایب صدای ما را نمی‌شنوند و اجابت نمی‌کنند، خواندن آنان با توسل جستن و شفاعت‌طلبی از آنان شرک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دلیل تغییر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آنان فراتر از این امر، ادعای یکسانی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مشرک و مؤمن را مطرح ساخته‌اند مانند شیخ ابن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سابق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دعاء الانبیاء والاولیاء والاستغاثة بهم والنَّذر لهم ونحو ذلک فهو الشرک الاکبر وهو الّذی کان یفعله کفار قریش مع اصنامهم واوثانهم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یعتقدوا إنّها هی التی تقضی حاجاتهم وتشفی مرضاهم وتنصرهم علی عدوِّهم کما بیَّن سبحانه ذلک عنهم فی قوله سبحانه</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وَیَعْبُدُونَ مِن دُونِ اللهِ ما لا یَضُرُّهُمْ وَلا یَنفَعُهُمْ وَیَقُولُونَ هُؤلاءِ شُفَعاوُنا عِندَ اللهِقُلْ أَتُنَبِّئُونَ اللهَ بِما لا یَعْلَمُ فِی السَّماواتِ وَلا فِی الاَرْضِ سُبْحانَهُ وَتَعالی عَمّا یُشْرِکُونَ </w:t>
      </w:r>
      <w:r>
        <w:rPr>
          <w:rStyle w:val="FootnoteAnchor"/>
          <w:rtl w:val="true"/>
        </w:rPr>
        <w:footnoteReference w:id="14"/>
      </w:r>
      <w:r>
        <w:rPr>
          <w:rFonts w:ascii="IRNazanin" w:hAnsi="IRNazanin" w:eastAsia="IRNazanin"/>
          <w:color w:val="111111"/>
          <w:sz w:val="28"/>
          <w:sz w:val="28"/>
          <w:szCs w:val="28"/>
          <w:rtl w:val="true"/>
          <w:lang w:bidi="fa-IR"/>
        </w:rPr>
        <w:t>اما خواندن انبیا و اولیاء و استغاثۀ به ایشان و نذر برای آنان و مانند آن، بزرگ‌ترین شرک است چون این‌ها شبیه همان کاری است که کفار قریش بابت‌هایشان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بت پرستان اعتقاد نداشتند بت‌ها، حاجاتشان را برآورده می‌کنند، بیمارشان را شفا می‌دهند و آنان را بر علیه دشمنانشان یاری می‌رسانند؛ همان گونه که خداوند سبحان از قول آنان در این آیه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می‌پرستند که نه زیانی به آنان می‌زنند و نه سودی می‌رسانند و می‌گویند این بت‌ها شافعان ما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پندار آنان را مردود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را به آن چه که در زمین و آسمان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شریک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والاست از آن چه که شریک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همانند مشرکانند؛ همان‌گونه که مشرک باور نداشت که بت‌ها نیازهایش را برآورده می‌کند و بیمارش را شفا می‌دهد و یاریاش می‌رساند با این وصف، از بت شفاعت می‌جست همین‌گونه مؤمنان باور ندارند که مردگان نیازهایشان را برآورده می‌کنند و بیمارشان را شفا می‌دهند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قبر مرده شفاعت می‌جویند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ادله‌ی قرآنی اینان در حرمت توسل، استغاثه و شفاعت پس از وفات متوسل به و المستغاث إلیه و المشفوع منه، استناد به آیاتی است که عقاید مشرکان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نخستین بار چه کسی به این آیات تشبث جسته و آیا معنای این آیات همین گونه است که اینان می‌گویند؟</w:t>
      </w:r>
      <w:bookmarkStart w:id="22" w:name="pg3520_42850"/>
    </w:p>
    <w:p>
      <w:pPr>
        <w:pStyle w:val="Heading2"/>
        <w:numPr>
          <w:ilvl w:val="1"/>
          <w:numId w:val="1"/>
        </w:numPr>
        <w:rPr/>
      </w:pPr>
      <w:bookmarkStart w:id="23" w:name="__RefHeading___Toc3652490_2749589250"/>
      <w:bookmarkStart w:id="24" w:name="_Toc8"/>
      <w:bookmarkEnd w:id="22"/>
      <w:bookmarkEnd w:id="23"/>
      <w:r>
        <w:rPr>
          <w:rtl w:val="true"/>
        </w:rPr>
        <w:t>نکته سوم</w:t>
      </w:r>
      <w:bookmarkEnd w:id="24"/>
    </w:p>
    <w:p>
      <w:pPr>
        <w:pStyle w:val="BookText"/>
        <w:rPr/>
      </w:pPr>
      <w:r>
        <w:rPr>
          <w:rFonts w:ascii="IRNazanin" w:hAnsi="IRNazanin" w:eastAsia="IRNazanin"/>
          <w:color w:val="111111"/>
          <w:sz w:val="28"/>
          <w:sz w:val="28"/>
          <w:szCs w:val="28"/>
          <w:rtl w:val="true"/>
          <w:lang w:bidi="fa-IR"/>
        </w:rPr>
        <w:t>استناد به آیات دربارهی مشرکان برای تطبیق بر مؤمنان، از قرن هشتم توسط ابن تیمیه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سنت بی دلیل را در این امت پی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قابل پذیرش است استناد به این آیات که مشرکان را خطاب قرار داده برای اثبات حرمت توسل و شفاعت تا پیش از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نبوده است؛ وی نخستین بار عمل مؤمنان را با مشرکان مقایسه کرده و هر دو را یکسان پنداشته است‌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آنان که خط مشی ابن تیمیه را پیموده‌اند این دلیل را تکرار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به نقل از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از علمای بزرگ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ویَحسُن التّوسلُ والاستغاثة والتَّشفُّع بالنبیّ إلی ربّه ولم یُنکر ذلک أحد من السلف ولا من الخلف حتی جاء ابن تیمیه فأنکَر ذلک وعدل عن الصراط المستقیم وابتدع مالم یفعله عالم قبلَه</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 استغاثه و شفیع قرار دادن پیامبر نزد پروردگار، امری نیکو و قابل قبول تلقی می‌شد و کسی از سلف و خلف آن را انکار نمی‌کرد تا آن که ابن تیمیه آمد و این امر را انکار کرد و از راه راست بیرون شد و آن چه که هیچ دانشمندی پیش از وی مرتکب نشده بود، ابداع کرد</w:t>
      </w:r>
      <w:r>
        <w:rPr>
          <w:rFonts w:eastAsia="IRNazanin" w:cs="IRNazanin"/>
          <w:color w:val="111111"/>
          <w:sz w:val="28"/>
          <w:szCs w:val="28"/>
          <w:rtl w:val="true"/>
          <w:lang w:bidi="fa-IR"/>
        </w:rPr>
        <w:t>.»</w:t>
      </w:r>
      <w:bookmarkStart w:id="25" w:name="pg3520_42854"/>
    </w:p>
    <w:p>
      <w:pPr>
        <w:pStyle w:val="Heading2"/>
        <w:numPr>
          <w:ilvl w:val="1"/>
          <w:numId w:val="1"/>
        </w:numPr>
        <w:rPr/>
      </w:pPr>
      <w:bookmarkStart w:id="26" w:name="__RefHeading___Toc3652492_2749589250"/>
      <w:bookmarkStart w:id="27" w:name="_Toc9"/>
      <w:bookmarkEnd w:id="25"/>
      <w:bookmarkEnd w:id="26"/>
      <w:r>
        <w:rPr>
          <w:rtl w:val="true"/>
        </w:rPr>
        <w:t>نکته چهارم</w:t>
      </w:r>
      <w:bookmarkEnd w:id="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کنیم مردگان پس از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وهابیان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بتهای جامدِ بی جان شوند اما تفاوت اساسی در دیدگاههای مؤمنان با مشرکان، هرگز به ما اجازه نخواهد داد آیات دربارۀ مشرکان را به مؤمنان سرایت دهیم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مردگان پس از وفات همانند بت‌ها، جامد و بی‌جان می‌شوند و هیچ ادراک و شنوایی ندارند اما آیا از نظر قرآن همین که کسی چنین موجود بی‌جان و ناشنوا را بخواند و به او توسل جوید مشرک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شرک ـ آن‌گونه که وهابیان می‌پندارند ـ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باید دید مشرک چه نوع نگرشی نسبت به بت بی‌جان خود داشته و با چه ذهنیّتی بت خود را می‌خواند و از او شفاعت می‌طلبید که موجب شده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نگرش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مردگان همانند نگرش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بت‌هاست تا کار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و او را متهم به شرک عبادی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وهابیان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مردگان لغو است چون ـ به نظر آنان ـ مردگان صدای ما را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راه هموارتر و امکان تعامل فراهم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بدون درنگ مسلمین را به زشت‌ترین گناه و بدترین رذیلت یعنی مشرک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شرک، اتهام ناچیز و</w:t>
      </w:r>
    </w:p>
    <w:p>
      <w:pPr>
        <w:pStyle w:val="BookText"/>
        <w:rPr/>
      </w:pPr>
      <w:r>
        <w:rPr>
          <w:rFonts w:ascii="IRNazanin" w:hAnsi="IRNazanin" w:eastAsia="IRNazanin"/>
          <w:color w:val="111111"/>
          <w:sz w:val="28"/>
          <w:sz w:val="28"/>
          <w:szCs w:val="28"/>
          <w:rtl w:val="true"/>
          <w:lang w:bidi="fa-IR"/>
        </w:rPr>
        <w:t>سبکی نیست تا بتوان فردی را به راحتی و با اندک نشانه‌ای، به این گناه سنگین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وهابیان از یک سو با نگاه تجزیه‌ای به قرآن، تنها به برخی از آیات تشبث می‌جویند بدون آنکه به سایر آیات در این زمینه نظر کنند</w:t>
      </w:r>
      <w:r>
        <w:rPr>
          <w:rStyle w:val="FootnoteAnchor"/>
          <w:rtl w:val="true"/>
        </w:rPr>
        <w:footnoteReference w:id="17"/>
      </w:r>
      <w:r>
        <w:rPr>
          <w:rFonts w:ascii="IRNazanin" w:hAnsi="IRNazanin" w:eastAsia="IRNazanin"/>
          <w:color w:val="111111"/>
          <w:sz w:val="28"/>
          <w:sz w:val="28"/>
          <w:szCs w:val="28"/>
          <w:rtl w:val="true"/>
          <w:lang w:bidi="fa-IR"/>
        </w:rPr>
        <w:t>و از سوی دیگر تنها ظاهر رفتار مؤمنان را می‌بینند و بدون تأمل آنان را با مشرکان مقایسه و به گناهی نابخشودنی شرک متهم می‌کنند با آنکه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دیدگاه قرآن، اکبر قبائح و غیر مغفور و ظلم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الشِّرْکَ لَظُلْمٌ عَظیمٌ</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شرک، ستمی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یَغْفِرُ أَنْ یُشْرَکَ بِهِ وَیَغْفِرُ ما دُونَ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لِمَنْ یَشاءُ</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او شریک قرار داده شود، نمی‌آمرزد و غیر آن را برای هر که بخواهد می‌آمرزد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هرگز نباید این ستم بزرگ و امر بسیار زشت که بخشیده نمی‌شود را به کسی نسبت داد ـ به ویژه مسلمانی که اعتقاد به خدا و معاد و نبوت دارد ـ جز آن که ادله‌ی قوی و متقن بر آن اقامه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برهان بردار نیست و استثناپذیر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 مشرکان یک دستگاه فکری مشخص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 xml:space="preserve">وَمَن یَدْعُ مَعَ اللهِ إِلهاً آخَرَ لا بُرْهانَ لَهُ بِهِ </w:t>
      </w:r>
      <w:r>
        <w:rPr>
          <w:rStyle w:val="FootnoteAnchor"/>
          <w:rtl w:val="true"/>
        </w:rPr>
        <w:footnoteReference w:id="20"/>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هر کس با خداوند معبود دیگری بخواند، وی را بر آن حجت و برهانی نیست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برهان 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کار مشرکان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إله دیگری غیر از الله برگزیند بر این کار خود، هیچ برهان ودلیلی نمی‌تواند اقامه کند جز آن که از ظن و خواسته‌ی نفس پیروی می‌کند همان گونه که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یَتَّبِعُونَ إلاّ الظَّنَّ وما تَهْوَی الاَنْفُس</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جز از ظن و گمان و آن چه که نفس‌هایشان می‌خواهد، پیروی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بهانه می‌آورند بر این که از پیشینیان خود پیروی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حَسْبُنا ما وَجَدْنا عَلَیْهِ آباءَنا</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پدرانمان را بر آن یافتیم،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موحد بر کار خود دلیل 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اساساً هر نوع خواندن یا پیروی از سر خضوع، عبادت اصطلاحی نیست این نوع تلقی از عبادت بر اثر نگاه تجزیه‌ای به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کل‌نگر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با خضوعش می‌خواهد حق الُوهیّت معبود خود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عبادت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ابتدا به طور خطا یا درست به کسی یا چیزی سِمت ربوبی می‌بخشد و او را ربّ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مالک مدبر است و شأنی از شئون عابد را در اختیار دارد و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بنا به شعور فطری، خضوع در برابر ربّ و پیروی از وی را لازم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را مدیون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خضوع خاص که برای أدای دِین 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این صورت ربّ،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عکس آن صحیح نیست به این که هر ربّی، إله باشد، بلکه هر الهی، ربّ است به همین رو، شیطان، خداوند را ربّ می‌شناسد ـ که در آیات قرآن مانند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آمده است ـ اما از سر استکبار حاضر به خضوع و فرمانبرداری در برابر ربّ خود نیست پس خداوند را در چهره إله و معبود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آیاتی فراوان از قرآن به جای ربّ، اله به کار رفته و بین این دو، پیوند وثیقی به چشم می‌خورد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طور نمونه در سوره صافات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وَالأرْضِ وَ</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معبود شما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عبادت جز برای وجود یکتا که از هر عیب و نقص پیراسته و دارای أسمای حُسناست، صورت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ربّ واقعی اوست و هیچ کس در این نظام در هیچ بُعدی سِمَت ربوبی ندارد، مالک مدبر همه شئون هستی تنها حقّتعالی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فقط اوست و دیگران هیچ حظّی از الوهیّت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 عبادت تنها و تنها مختص خدا و شایستۀ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هیچ کس چنین اذنی نداده که حتی برای لحظه‌ای معبود واقع شود، چون الوهیّت و ربوبیت را برای او قرار نداد، بنابراین، از نظر مؤمنانِ موحد، سجده‌ی ملائکه بر آدم </w:t>
      </w:r>
      <w:r>
        <w:rPr>
          <w:rStyle w:val="FootnoteAnchor"/>
          <w:rtl w:val="true"/>
        </w:rPr>
        <w:footnoteReference w:id="25"/>
      </w:r>
      <w:r>
        <w:rPr>
          <w:rFonts w:ascii="IRNazanin" w:hAnsi="IRNazanin" w:eastAsia="IRNazanin"/>
          <w:color w:val="111111"/>
          <w:sz w:val="28"/>
          <w:sz w:val="28"/>
          <w:szCs w:val="28"/>
          <w:rtl w:val="true"/>
          <w:lang w:bidi="fa-IR"/>
        </w:rPr>
        <w:t>یا سجده‌ی برادران یوسف بر وی‌</w:t>
      </w:r>
      <w:r>
        <w:rPr>
          <w:rStyle w:val="FootnoteAnchor"/>
          <w:rtl w:val="true"/>
        </w:rPr>
        <w:footnoteReference w:id="26"/>
      </w:r>
      <w:r>
        <w:rPr>
          <w:rFonts w:ascii="IRNazanin" w:hAnsi="IRNazanin" w:eastAsia="IRNazanin"/>
          <w:color w:val="111111"/>
          <w:sz w:val="28"/>
          <w:sz w:val="28"/>
          <w:szCs w:val="28"/>
          <w:rtl w:val="true"/>
          <w:lang w:bidi="fa-IR"/>
        </w:rPr>
        <w:t>و سجدۀ عبد الله بن عباس</w:t>
      </w:r>
    </w:p>
    <w:p>
      <w:pPr>
        <w:pStyle w:val="BookText"/>
        <w:rPr/>
      </w:pPr>
      <w:r>
        <w:rPr>
          <w:rFonts w:ascii="IRNazanin" w:hAnsi="IRNazanin" w:eastAsia="IRNazanin"/>
          <w:color w:val="111111"/>
          <w:sz w:val="28"/>
          <w:sz w:val="28"/>
          <w:szCs w:val="28"/>
          <w:rtl w:val="true"/>
          <w:lang w:bidi="fa-IR"/>
        </w:rPr>
        <w:t>بر حجر الاسود که با سند صحیح نقل شده است</w:t>
      </w:r>
      <w:r>
        <w:rPr>
          <w:rStyle w:val="FootnoteAnchor"/>
          <w:rtl w:val="true"/>
        </w:rPr>
        <w:footnoteReference w:id="27"/>
      </w:r>
      <w:r>
        <w:rPr>
          <w:rFonts w:ascii="IRNazanin" w:hAnsi="IRNazanin" w:eastAsia="IRNazanin"/>
          <w:color w:val="111111"/>
          <w:sz w:val="28"/>
          <w:sz w:val="28"/>
          <w:szCs w:val="28"/>
          <w:rtl w:val="true"/>
          <w:lang w:bidi="fa-IR"/>
        </w:rPr>
        <w:t>عبادت غیر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 و سعی صفا و مروه، برای عبادت صفا و مروه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موحد در زمان حیات پیامبر خدا صلی الله علیه و آله نیز، به این اصل اساسی آگاه بودند و از این رو، هرگاه پیامبر خدا صلی الله علیه و آله را شفیع قرار می‌دادند یا به اجزای بدن و لباس ایشان تبرک می‌جستند و یا برای درخواست حاجت از خدا، به ایشان توسل می‌یافتند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توهّم نمی‌کردند که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را عبادت می‌کنند؛ به همین‌گونه، هم اکنون نیز پس از وفات پیامبر خدا صلی الله علیه و آله در ذهن هر موحد مؤمنی این حقیقت هست که عبادت تنها مختص خداست و اساساً این امور از دایره‌ی عبادت غیر خدا بیرون است؛ اما مشرکان شفیعان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چون ـ با تحلیلی که از اصطلاح عبادت شد ـ آنان را مالک مدبر برای شفاعت می‌دیدند قرآن در رفع این پندار می‌فرماید</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 xml:space="preserve">وَلا یَمْلِکُ الَّذِینَ یَدْعُونَ مِنْ دُونِهِ الشَّفَاعَةَ </w:t>
      </w:r>
      <w:r>
        <w:rPr>
          <w:rStyle w:val="FootnoteAnchor"/>
          <w:rtl w:val="true"/>
        </w:rPr>
        <w:footnoteReference w:id="28"/>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آنان که جز خدا، می‌خوانید ـ به این گمان که مالک شفاعتند ـ مالک شفاعت نیستند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آیه‌ی دیگر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مِنْ دُونِ اللَّهِ شُفَعَاءَ قُلْ أَوَلَوْ کَانُوا لا یَمْلِکُونَ شَیْئًا وَلا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جَمِیعًا لَهُ مُلْکُ السَّمَاوَاتِ وَالأرْضِ ثُمَّ إِلَیْهِ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ذُکِرَ اللَّهُ وَحْدَهُ اشْمَأَزَّتْ قُلُوبُ الَّذِینَ لا یُؤْمِنُونَ بِالآخِرَةِ وَإِذَا ذُکِرَ الَّذِینَ مِنْ دُونِهِ إِذَا هُمْ یَسْتَبْشِرُونَ</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آیا مشرکان جز خدا شفاعتگرانی برای خود برگرفته‌اند،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بت‌ها را شفاعتگر خود می‌پندارید هرچند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هیچ چیز نیستند و شعور ندارند ـ باز هم آنان را مالک شفاعت می‌پندارید ـ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شفاعت در کارها و تدابیر امور، همه از آنِ خداست چرا که تنها برای او مُلک آسمان‌ها و زمین است و شما فقط به سوی او باز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به یکتایی یاد می‌شود دل‌های آنان که به آخرت ایمان ندارند به تنگ می‌آید و می‌رمد و چون معبودانی که جز اویند یاد شوند ناگاه آنان شادمان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نیز از پندار مشرکان پرده برداشت؛ آنان چنین می‌پنداشتند که بت‌ها، مالک شفاعتند پس به بت‌های خود در این امر سِمت ربوبیّت می‌بخشیدند و آنان ربّ شفاعت محسوب می‌شدند و در پی آن، به عبادت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مالک مدبر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 قرآن از قول مشرکان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نَعْبُدُهُمْ إِلا لِیُقَرِّبُونَا إِلَی اللَّهِ زُلْفَی</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نمی‌پرستیم جز برای آنکه به خدا نزدیکتر شویم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تفاوتی اساسی بین باور موحدان درباره مردگان از انبیا و اولیاء با پندار مشرکان درباره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هرگز قبرها را عبادت نمی‌کنند چون آنان را مالکان شفاعت نمی‌دانند و سِمت ربوبی به آنها نمی‌بخشند؛ در ذهن موحد، شفاعتِ صاحبان قبر فقط با اذن حقّتعالی صورت می‌پذیرد چون مالک حقیقی همه چیز از جمله مالک شفاعت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بت‌ها را به دلیل ذهنیتی که دارند، عبادت می‌کردند</w:t>
      </w:r>
      <w:r>
        <w:rPr>
          <w:rFonts w:eastAsia="IRNazanin" w:cs="IRNazanin"/>
          <w:color w:val="111111"/>
          <w:sz w:val="28"/>
          <w:szCs w:val="28"/>
          <w:rtl w:val="true"/>
          <w:lang w:bidi="fa-IR"/>
        </w:rPr>
        <w:t>.</w:t>
      </w:r>
      <w:bookmarkStart w:id="28" w:name="pg3520_428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652494_2749589250"/>
      <w:bookmarkStart w:id="30" w:name="_Toc10"/>
      <w:bookmarkEnd w:id="28"/>
      <w:bookmarkEnd w:id="29"/>
      <w:r>
        <w:rPr>
          <w:rtl w:val="true"/>
        </w:rPr>
        <w:t>نکته پنجم</w:t>
      </w:r>
      <w:bookmarkEnd w:id="30"/>
    </w:p>
    <w:p>
      <w:pPr>
        <w:pStyle w:val="BookText"/>
        <w:rPr/>
      </w:pPr>
      <w:r>
        <w:rPr>
          <w:rFonts w:ascii="IRNazanin" w:hAnsi="IRNazanin" w:eastAsia="IRNazanin"/>
          <w:color w:val="111111"/>
          <w:sz w:val="28"/>
          <w:sz w:val="28"/>
          <w:szCs w:val="28"/>
          <w:rtl w:val="true"/>
          <w:lang w:bidi="fa-IR"/>
        </w:rPr>
        <w:t>هرگز نمیتوان کار مؤمنان را در شفاعتطلبی و توسل به مردگان برای تقرب به خدا و یا برآوردن حاجات، با شفاعت جستن مشرکان به بتها و توسل به آنها، یکسان دانست و آن دو را با یکدیگر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عقاید مؤمنان را با استناد به این آیات که درباره‌ی باورهای مشرکان و پندارهای باطل آن‌هاست، مورد نقد قرار دهیم باید دقیقاً مختصات فکری مشرکان را تحلیل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ـ گفتیم ـ مشرکان از یک دستگاه فکری منطقی برخوردار نیستند چون ماهیت شرک بدون دلیل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مشخص گردد چه اندازه امکان دارد عمل مشرکان را با مسلمانان در این امور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مقایسه خواهیم دید آیاتی که درباره‌ی عقاید مشرکان سخن می‌گوید یا مشرکان را مورد خطاب قرار می‌دهد، هرگز در هیچ بُعد قابل تطبیق با اعمال مؤمنان یا باورهای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مشرک به زعم خود می‌پرستید یا می‌خواست با پرستش بت‌ها به او تقرّب جوید، اساساً وجود حقیقی و خارجی ندارد چون خدای مشرک خدایی است که معاد ندارد، برای بشر رسول از جنس خودشان نمی‌فرستد، بشر را مکلّف به تکالیف نمی‌کند، او را هدایت نمی‌نماید؛ از این رو، مشرکان به معاد واقعی اعتقاد نداشتند به انبیا کفر می‌ورزیدند، انزال کتب را انکار می‌کردند؛</w:t>
      </w:r>
    </w:p>
    <w:p>
      <w:pPr>
        <w:pStyle w:val="BookText"/>
        <w:rPr/>
      </w:pPr>
      <w:r>
        <w:rPr>
          <w:rFonts w:ascii="IRNazanin" w:hAnsi="IRNazanin" w:eastAsia="IRNazanin"/>
          <w:color w:val="111111"/>
          <w:sz w:val="28"/>
          <w:sz w:val="28"/>
          <w:szCs w:val="28"/>
          <w:rtl w:val="true"/>
          <w:lang w:bidi="fa-IR"/>
        </w:rPr>
        <w:t>مقید به هیچ تکلیفی از ناحیه خدا برای خود نبودند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پندارهای باطل آنها در آیاتی متعدد پرده برداشته است از جمله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أَبَشَرٌ یَهْدُونَنا فَکَفَرُوا وَتَوَلَّوا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از سر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 ما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کفر ورزیدند و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أَطَعْتُم بَشَراً مِثْلَکُمْ إِنَّکُمْ إِذاً لَخاسِرُونَ</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بشری مانند خودتان اطاعت کنید، بی تردید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آیه‌ی شریفه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ورزیده‌اند، از روی استهزا به هم کیشان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به شما نشان دهیم که شما را خبر می‌دهد که چون مُردید و بدن‌هایتان کاملاً متلاشی و پراکنده گشت، قطعاً در آفرینشی جدید قرار می‌گیرید و حیاتی دوباره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خدای مشرک در ردیف سایر اله‌هاست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وَعَجِبُوا أَنْ جاءَهُمْ مُنْذِرٌ مِنْهُمْ و قالَ الکافِرُونَ هذا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لَشَی‌ءٌ عُجابٌ</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که بیم دهنده‌ای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برای آنان آمد، در شگفت درآمدند و کافران گفتند این جادوگر دروغگوست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معبودان را یک معبود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بسیار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چنین خدایی که مشرکان باور داشتند، خدای موهومی است که وجود خارجی ندارد تنها یک وجود مصنوعِ پنداری در ذهن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آنان درباره‌ی پرستش بت‌ها که می‌گفتند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ما نَعْبُدُهُمْ إلاّ لِیُقَرِّبُونا إلی اللهِ زُلْفی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 را نمی‌پرستیم جز آن که ما را به خدا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بهانه نبود؛ آنان به الله واقعی ایمان نداشتند تا به او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روست که خداوند آنان را دروغگو و کافر می‌داند و در ادامه همین آیه می‌فرماید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لا یَهْدی مَنْ هُوَ کاذِبٌ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هر کسی که کافِر دروغگوست،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مگر می‌توان به یک آیه درباره مشرکان بدون در نظر آوردن آیات دیگر درباره آنان، تمسک کرد با آنکه چون به آیات دیگر قرآن رجوع کنیم چنین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 خدای موهوم تقرب می‌جوید نه به خدای حقیقی که واحد و أحَد است، مدَبّر، مالک و مَلِک هستی است، مُبدء و مُعید است، معاد دارد، به حساب انسان رسیدگی می‌کند هیچ چیز از او پنهان نیست، برای انسان‌ها رسولانی از جنس خودشان می‌فرستد تا تکالیف وی را به او بیاموزند و او را هدایت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موحِّد در تبرک، توسل،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خدای واقعی حقیقی است و با اذن اوست، همان خدایی که انبیا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 مشرک برای تقرب به خدای موهوم در ذهن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ـ در نکته‌ی چهارم ـ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که به ارباب گوناگون باور داشتند، تمثال یا تندیس آن‌ها را بنا به تصویر موهومی که از آن‌ها در ذهنشان بود، می‌ساختند و یا از سنگ و چوب 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ارباب متفرق، تدبیر هستی را بنا به موقعیت و شأن خود بر عهده داشتند و هر کدام بخشی از نیازهای آدمی را در جلب منفعت و یا دفع ضرر بنا به پندار مشرکان برآورده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نیاز به باران، باد،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جلب منفعت و گاهی نیز آنان قهر و عقاب داشته‌اند مانند خشکسالی، قحطی، جنگ و خونریزی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ناگزیر باید برای دفع ضرر و در امان ماندن از غضب آن‌ها چاره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تنها به این پندار که حقّتعالی بازنشسته است و این رب‌های متنوع نیازهای مادی او را بر آورده می‌کنند، بنا به شعور فطری خود که شکر مُنعم را واجب می‌دید بت‌ها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می‌پنداشت و تقدس می‌بخشید و سپس عبادت می‌کرد این عبادت، اطاعت‌آور نبود و عین اطاعت هم نبود بلکه برای مشرک تنها خضوع و کرنش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أشکال گوناگون بروز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بت‌ها به عنوان ارباب بود که هر کدام در پندار مشرک شأنی از شئون زندگی‌اش را تدبیر می‌کرد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عزّت را تنها از خدا می‌داند و از او می‌طلبد چون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العِزّةُ جمیعا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عزت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 الهه‌های دیگر را بر می‌گزیند تا به زعم خود به او عزّت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واتَّخَذُوا مِن دُونِ اللهِ آلِهَةً لِیَکُونُوا لَهُمْ عِزّاً</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خدا را معبود گرفتند تا برای آنان مایه عزّت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نصرت را تنها از خدا می‌داند</w:t>
      </w:r>
    </w:p>
    <w:p>
      <w:pPr>
        <w:pStyle w:val="BookText"/>
        <w:rPr/>
      </w:pPr>
      <w:r>
        <w:rPr>
          <w:rFonts w:ascii="Amiri" w:hAnsi="Amiri" w:eastAsia="Amiri" w:cs="Amiri"/>
          <w:color w:val="111111"/>
          <w:sz w:val="28"/>
          <w:sz w:val="28"/>
          <w:szCs w:val="28"/>
          <w:rtl w:val="true"/>
          <w:lang w:bidi="ar-SA"/>
        </w:rPr>
        <w:t>وَما النَّصْرُ إِلاّ مِنْ عِنْدِ اللهِ العَزیزِ الحَکیمِ</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 و یاری جز از جانب خدای توانمندِ شکست‌ناپذیر و حکیم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 الهه‌های دیگر بر می‌گزیند تا او را بزعم خود یاری کنند</w:t>
      </w:r>
    </w:p>
    <w:p>
      <w:pPr>
        <w:pStyle w:val="BookText"/>
        <w:rPr/>
      </w:pPr>
      <w:r>
        <w:rPr>
          <w:rFonts w:ascii="Amiri" w:hAnsi="Amiri" w:eastAsia="Amiri" w:cs="Amiri"/>
          <w:color w:val="111111"/>
          <w:sz w:val="28"/>
          <w:sz w:val="28"/>
          <w:szCs w:val="28"/>
          <w:rtl w:val="true"/>
          <w:lang w:bidi="ar-SA"/>
        </w:rPr>
        <w:t>واتَّخَذُوا مِنْ دُونِ اللهِ آلِهَةً لَعَلَّهُمْ یُنْصَرُونَ</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غیر خدا را معبود خود گرفتند شاید که یاری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طور نمونه، مشرکان زمان حضرت هود به 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نَقُولُ إِلا اعْتَرَاکَ بَعْضُ آلِهَتِنَا بِسُوءٍ</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بت‌های ما به تو گزندی رسانده و خِرد را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تفاوت‌های اساسی دیگر که بین پندار مشرکان با باورهای موحدان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چون به مشرکان در روز معاد ـ که حقایق برای آنان منکشف شده و توجیه‌های سست و تقلیدهای بی‌مبنای آنان رنگ می‌بازد ـ گفته می‌شود معبودهایتان چه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لَهُمْ أیْنَ ما کُنتُمْ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هَلْ یَنصُرُونَکُمْ أو یَنتَصِرُونَ</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گفته می‌شود کجایند آن چه را پرستش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خداوند آیا شما را یاری می‌کنند یا از خود می‌توانند دفع عذاب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می‌گویند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نُسَوِّیکُم بِرَبِّ العالَمِینَ</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حقیقتاً در گمراهی آشکار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را با پروردگار جهانیان برابر می‌شمردیم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شما بت‌ها را در عبادت، نصرت، خوف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رب العالمین مساوی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یک سو اشتباه فاحشِ شیخ بن باز وهابی را که ـ در نکته‌ی دوم ملاحظه کردید و چنین ـ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بر این اعتقاد نبودند که بت‌ها، حاجتشان را برآورده می‌کنند و بیمارانشان را شفا می‌دهند و آنان را بر علیه دشمنانشان یاری می‌رسانند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می‌شود؛ اشتباه وی از این جاست که با تشبّث به آیه</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 xml:space="preserve">وَیَعْبُدُونَ مِنْ دُونِ اللهِ ما لایَضُرُّهُم وَلا یَنْفَعُهُم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می‌پرستند که نه زیانی به آنان می‌زنند و نه سودی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برده، این آیه از آن چه در ذهن مشرکان بوده خبر می‌دهد و حال آن که آیه حاق واقع را می‌گوید بر این که در واقع کاری از بت‌ها ساخته نیست نه زیان می‌زنند و نه سود می‌رسانند ولی آن چه که در ذهن مشرکان بوده، همین اموری است که قرآن کریم در این آیات خبر داده است به این که آنان بت‌ها را با رب العالمین مساوی قرار می‌دادند، از بت‌ها یاری می‌جستند، عزت می‌طلبیدند و حضرت هود پیامبر را متهم می‌کردند که بت‌ها به وی زیان زده و خِرد را از او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نَقُولُ إِلاَّ اعْتَرَاکَ بَعْضُ آلِهَتِنَا بِسُوء</w:t>
      </w:r>
      <w:r>
        <w:rPr>
          <w:rStyle w:val="FootnoteAnchor"/>
          <w:rtl w:val="true"/>
        </w:rPr>
        <w:footnoteReference w:id="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این آیات استفاده می‌شود که هرگز نمی‌توان کار مشرک را با کار موحد مقایسه کرد یا مختصات فکری موحد را بر مختصات فکری مشرک تطبیق کرد و سپس بدون تأنی و تأمل، موحدی را به شرک متهم ساخت</w:t>
      </w:r>
      <w:r>
        <w:rPr>
          <w:rFonts w:eastAsia="IRNazanin" w:cs="IRNazanin"/>
          <w:color w:val="111111"/>
          <w:sz w:val="28"/>
          <w:szCs w:val="28"/>
          <w:rtl w:val="true"/>
          <w:lang w:bidi="fa-IR"/>
        </w:rPr>
        <w:t>.</w:t>
      </w:r>
      <w:bookmarkStart w:id="31" w:name="pg3520_42880"/>
    </w:p>
    <w:p>
      <w:pPr>
        <w:pStyle w:val="Heading2"/>
        <w:numPr>
          <w:ilvl w:val="1"/>
          <w:numId w:val="1"/>
        </w:numPr>
        <w:rPr/>
      </w:pPr>
      <w:bookmarkStart w:id="32" w:name="__RefHeading___Toc3652496_2749589250"/>
      <w:bookmarkStart w:id="33" w:name="_Toc11"/>
      <w:bookmarkEnd w:id="31"/>
      <w:bookmarkEnd w:id="32"/>
      <w:r>
        <w:rPr>
          <w:rtl w:val="true"/>
        </w:rPr>
        <w:t>نکته ششم</w:t>
      </w:r>
      <w:bookmarkEnd w:id="33"/>
    </w:p>
    <w:p>
      <w:pPr>
        <w:pStyle w:val="BookText"/>
        <w:rPr/>
      </w:pPr>
      <w:r>
        <w:rPr>
          <w:rFonts w:ascii="IRNazanin" w:hAnsi="IRNazanin" w:eastAsia="IRNazanin"/>
          <w:color w:val="111111"/>
          <w:sz w:val="28"/>
          <w:sz w:val="28"/>
          <w:szCs w:val="28"/>
          <w:rtl w:val="true"/>
          <w:lang w:bidi="fa-IR"/>
        </w:rPr>
        <w:t>هرگز آیاتی که سخن از تأثیر اسباب و مسببات در نظام آفرینش دارد و یا فعلی از بنده را کنار فعل خداوند مطرح میکند، به معنای استقلال اسباب یا استقلال فعل بندگان در نظام هستی نیست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فعلی از بنده با فعل خداوند در کنار یکدیگر به طور مشترک بیان شود، نباید آن را شرک دانست و با توحید ناب متضاد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قرآن از این نوع موارد را آورده و آن‌ها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آیه‌ی کریمه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نَقَمُوا إِلاّ أَنْ أَغْناهُمُ اللهُ وَرَسُولُهُ مِن فَضْلِهِ؛</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خشم و خرده‌ای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نگرفتند جز آن که خدا با فضل خود آنان را بی نیاز کرد و پیامبرش نیز بی نیازشان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رسول خدا صلی الله علیه و آله را 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در آیۀ شریفۀ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أَیَّدَکَ بِنَصْرِهِ وبالْمُوْمِنِینَ</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تو را به نصرت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به وسیلۀ مؤمنان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در کنار نصرت حقتعالی، مؤید رسول خدا صلی الله علیه و آله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Style w:val="FootnoteAnchor"/>
          <w:rtl w:val="true"/>
        </w:rPr>
        <w:footnoteReference w:id="46"/>
      </w:r>
      <w:r>
        <w:rPr>
          <w:rFonts w:ascii="IRNazanin" w:hAnsi="IRNazanin" w:eastAsia="IRNazanin"/>
          <w:color w:val="111111"/>
          <w:sz w:val="28"/>
          <w:sz w:val="28"/>
          <w:szCs w:val="28"/>
          <w:rtl w:val="true"/>
          <w:lang w:bidi="fa-IR"/>
        </w:rPr>
        <w:t>در این جا ملائکه</w:t>
      </w:r>
    </w:p>
    <w:p>
      <w:pPr>
        <w:pStyle w:val="BookText"/>
        <w:rPr/>
      </w:pPr>
      <w:r>
        <w:rPr>
          <w:rFonts w:ascii="IRNazanin" w:hAnsi="IRNazanin" w:eastAsia="IRNazanin"/>
          <w:color w:val="111111"/>
          <w:sz w:val="28"/>
          <w:sz w:val="28"/>
          <w:szCs w:val="28"/>
          <w:rtl w:val="true"/>
          <w:lang w:bidi="fa-IR"/>
        </w:rPr>
        <w:t>را مدبّرات یعنی تدبیر کنندگان می‌نامد، از نگاه موحد، این امور شرک نامیده نمی‌شود چون این امور در طول فعل خداست نه در عرض آن؛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موحد همه چیز در این نظام در همه جا و هر لحظه، با اذن خدا تحقق می‌یابد و تأثیر می‌گذارد، هیچ چیز در این نظام از خود هیچ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استقلال برای شریک است و خداوند هیچ شریکی در اصلِ خلقت و در ادامه و اداره‌ی این نظام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هست تحت تدبیر حقّتعالی و با اجازه‌ی او وجود دارد و با اجازۀ او واسطه می‌شود و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ـ چنان که ملاحظه کردید ـ در ذهن مشرک، هر کدام از بت‌ها به طور مستقل و یا به عنوان نماینده یکی از ربّ‌ها، مالک این امور و یا شریک خداوند در مالکیت آنهایند و در زندگی آدمی اثر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ابطال این پندار می‌فرماید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Amiri" w:hAnsi="Amiri" w:eastAsia="Amiri" w:cs="Amiri"/>
          <w:i/>
          <w:i/>
          <w:iCs/>
          <w:color w:val="111111"/>
          <w:sz w:val="28"/>
          <w:sz w:val="28"/>
          <w:szCs w:val="28"/>
          <w:rtl w:val="true"/>
          <w:lang w:bidi="ar-SA"/>
        </w:rPr>
        <w:t>قُلِ ادْعُوا الَّذِینَ زَعَمْتُمْ مِنْ دُونِ اللَّهِ لا یَمْلِکُونَ مِثْقَالَ ذَرَّةٍ فِی السَّمَاوَاتِ وَلا فِی الأرْضِ وَمَا لَهُمْ فِیهِمَا مِنْ شِرْکٍ وَمَا لَهُ مِنْهُمْ مِنْ ظَهِیرٍ</w:t>
      </w:r>
      <w:r>
        <w:rPr>
          <w:rStyle w:val="FootnoteAnchor"/>
          <w:rtl w:val="true"/>
        </w:rPr>
        <w:footnoteReference w:id="47"/>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مشرکان 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کسانی را که به جای خدا معبود خود پنداشته‌اید بخوانید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نیازهایتان را از آنها بخواهید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آنها هم وزن ذره‌ای نه در آسمان‌ها و نه در زمین مالک چیزی نیستند و در ملکیت آسمان‌ها و زمین هیچ شرکتی با خدا ندارند و هیچ یک از آنها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تدبیر امور هستی یاور 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پشتیبان خدا نیست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چگونه می‌توانند نیازی را برآورده سازند تا رب باشند و سزاوار پرستش شوند</w:t>
      </w:r>
      <w:r>
        <w:rPr>
          <w:rFonts w:eastAsia="IRNazanin" w:cs="IRNazanin"/>
          <w:i/>
          <w:iCs/>
          <w:color w:val="111111"/>
          <w:sz w:val="28"/>
          <w:szCs w:val="28"/>
          <w:rtl w:val="true"/>
          <w:lang w:bidi="fa-IR"/>
        </w:rPr>
        <w:t>]».</w:t>
      </w:r>
      <w:bookmarkStart w:id="34" w:name="pg3520_42884"/>
    </w:p>
    <w:p>
      <w:pPr>
        <w:pStyle w:val="Heading2"/>
        <w:numPr>
          <w:ilvl w:val="1"/>
          <w:numId w:val="1"/>
        </w:numPr>
        <w:rPr/>
      </w:pPr>
      <w:bookmarkStart w:id="35" w:name="__RefHeading___Toc3652498_2749589250"/>
      <w:bookmarkStart w:id="36" w:name="_Toc12"/>
      <w:bookmarkEnd w:id="34"/>
      <w:bookmarkEnd w:id="35"/>
      <w:r>
        <w:rPr>
          <w:rtl w:val="true"/>
        </w:rPr>
        <w:t>نکته هفتم</w:t>
      </w:r>
      <w:bookmarkEnd w:id="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در یک کلام نگاه موحد را از مشرک نسبت به دخالت اسباب و وسایل در امور هستی نشان دهیم، کلام حضرت ابراهیم که پرچمدار توحید و الگوی موحدان است، هدایتگر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در تفاوت اساسی دیدگاه موحد با مشرک در این کلام از حضرت ابراهیم است که به آزر خطاب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لَاَسْتَغْفِرَنَّ لَکَ وَما أَمْلِکُ لَکَ مِنَ اللهِ مِنْ شَی‌ءٍ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تو از خدا طلب مغفرت خواهم کرد و من مالک هیچ چیزی برای تو از ناحیة خدا نیستم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ابراهیم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استغفار می‌کنم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واسطه می‌شوم اما بر این نکته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أملک من الله مِن شی‌ء، من هیچ چیز را از خدا مالک نیستم</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تا در واسطه‌گری مستقل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باشم بلکه همه چیز از خدا و به اذن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استغفار من را می‌پذیرد وإلاّ هیچ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 نقطه‌ی فارق بین دیدگاه موحد با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مشرک باور داشت که خالقِ هستی خداست که در آیات متعدد قرآن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تدبیر بخشی از نظام هستی به ویژه عالم امر و ملکوت را تنها برای حقّتعالی می‌دانست که در آیاتی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منکر ربوبیّت حقّتعالی در همه عرصههای تکوین و تشریع و زوایای زندگی بود؛ به همین دلیل در هیچ آیه‌ای نمی‌فرماید مشرکان خداوند را ربّ آسمان‌ها و زمین می‌دانستند هرچند تنها ربوبیّت خداوند را برای آسمان‌ها می‌پذیرفتند اما منکر این ربوبیّت برای زمین و زمینیان در همه شئون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مشرک چنین می‌پنداشت که بت‌های او به طور مستقل در برخی از امور زندگی‌اش دخالت می‌کنند و خداوندِ خالق، این امور را به آنها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گمان می‌کرد خداوند، شفاعت و کارسازی را به بت‌ها واگذاشته و بت‌ها مالک شفاعتند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ردّ این پندار می‌فرماید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وَلا یَمْلِکُ الَّذِینَ یَدْعُونَ مِنْ دُونِهِ الشَّفَاعَةَ</w:t>
      </w:r>
      <w:r>
        <w:rPr>
          <w:rStyle w:val="FootnoteAnchor"/>
          <w:rtl w:val="true"/>
        </w:rPr>
        <w:footnoteReference w:id="50"/>
      </w:r>
      <w:r>
        <w:rPr>
          <w:rFonts w:ascii="IRNazanin" w:hAnsi="IRNazanin" w:eastAsia="IRNazanin"/>
          <w:color w:val="111111"/>
          <w:sz w:val="28"/>
          <w:sz w:val="28"/>
          <w:szCs w:val="28"/>
          <w:rtl w:val="true"/>
          <w:lang w:bidi="fa-IR"/>
        </w:rPr>
        <w:t xml:space="preserve">اما موحد، همه اجزای هستی را در همه‌ی ابعاد آن تحت تدبیر حقّتعالی می‌شناسد، چون در دیدگاه موحد،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اوست قرآن می‌فرماید</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لَهُ مَا فِی السَّمواتِ وَمَا فِی الاَرْضِ</w:t>
      </w:r>
      <w:r>
        <w:rPr>
          <w:rStyle w:val="FootnoteAnchor"/>
          <w:rtl w:val="true"/>
        </w:rPr>
        <w:footnoteReference w:id="51"/>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چه در آسمان‌ها و آن چه در زمین است از آنِ اوست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آیه که دربارۀ حاکمیت مطلق حقّتعالی بر هستی که می‌فرماید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مُلْکُ السَّموَاتِ وَالاَرْضِ</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فرمانروایی آسمان و زمین از آن خداست و هر گونه که بخواهد در آن‌ها تصرف می‌کند بدون آن که هیچ مانعی بر سر راه او باشد</w:t>
      </w:r>
      <w:r>
        <w:rPr>
          <w:rFonts w:eastAsia="IRNazanin" w:cs="IRNazanin"/>
          <w:color w:val="111111"/>
          <w:sz w:val="28"/>
          <w:szCs w:val="28"/>
          <w:rtl w:val="true"/>
          <w:lang w:bidi="fa-IR"/>
        </w:rPr>
        <w:t>».</w:t>
      </w:r>
      <w:bookmarkStart w:id="37" w:name="pg3520_4288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3652500_2749589250"/>
      <w:bookmarkStart w:id="39" w:name="_Toc13"/>
      <w:bookmarkEnd w:id="37"/>
      <w:bookmarkEnd w:id="38"/>
      <w:r>
        <w:rPr>
          <w:rtl w:val="true"/>
        </w:rPr>
        <w:t>نکته هشتم</w:t>
      </w:r>
      <w:bookmarkEnd w:id="39"/>
    </w:p>
    <w:p>
      <w:pPr>
        <w:pStyle w:val="BookText"/>
        <w:rPr/>
      </w:pPr>
      <w:r>
        <w:rPr>
          <w:rFonts w:ascii="IRNazanin" w:hAnsi="IRNazanin" w:eastAsia="IRNazanin"/>
          <w:color w:val="111111"/>
          <w:sz w:val="28"/>
          <w:sz w:val="28"/>
          <w:szCs w:val="28"/>
          <w:rtl w:val="true"/>
          <w:lang w:bidi="fa-IR"/>
        </w:rPr>
        <w:t xml:space="preserve">ادلهی فراوانی در مصادر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مصادر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که از حیات انبیا و اولیاء در عالم برزخ خبر میدهد، به گونهای که صدای ما را میشنوند و به اذن خداوند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رسول خدا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تحولی در جوهره‌ی، توسل، استغاثه، شفاعت صورت نمی‌گیرد تا آن را تبدیل به شرک کند؛چون مؤمنان در زمان حیات رسول مکرم اسلام صلی الله علیه و آله این امور را با اعتقاد به این که پیامبر اکرم صلی الله علیه و آله به طور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انجام نمی‌دهند، در خواست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منشاء تبرک نیز، حبِّ به خدا و رسول او و طلب شفا از آثار وجودی پیامبر اکرم صلی الله علیه و آله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دقیقاً پس از وفات حضرت نیز، همین اعتقاد در بین مؤمنان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نقطه‌ی فارق بین دیدگاه مشرکان با مؤمنان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اتهام شرک به مؤمنان بی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مؤمنان لغو هم نیست؛ چون بنابه ادله‌ی فراوان در مصادر سنی پیامبر اکرم صلی الله علیه و آله پس از وفات، حیات دارند، صدای ما را می‌شنوند، از جمله سیوطی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حیاة الانبیاء فی قبورهم متواترة؛ احادیثی که حکایت از حیات انبیا در قبرهایشان می‌کند، متواتر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إنباء الاذکیاء بحیا‌ة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النبی صلی الله علیه وسلم فی قبره وسائر الأنبیاء معلومة عندنا علماً قطعیاً لما قام عندنا من الادلّة فی ذلک وتواترت به الاخبار الدالّة علی ذلک وقد ألّف الإمام البیهقی جزءاً فی حیاة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قبورهم؛ نزد ما بنا به ادله‌ا‌ی که می‌شناسیم حیات نبی اکرم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 سایر انبیا در قبرشان، به علم قطعی،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نیز، بر این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بیهقی نیز؛ رساله‌ای دربارۀ حیات انبیا در قبرشان نگاشته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ابن قیم جوزی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 النبی أنّ الارض لا تأکل أجساد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بأنّه ما من مسلم یسلِّم علیه إلاّ ردّ علیه روحه حتی 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یحصل من جملته القطع بأنّ موت الانبیاء إنّما هو راجع إلی أنّ غیّبوا عنا بحیث لا ندرکهم وإن کانوا احیاء موجودین کالملائکه فإنّهم احیاء موجودون ولا نراهم؛</w:t>
      </w:r>
      <w:r>
        <w:rPr>
          <w:rStyle w:val="FootnoteAnchor"/>
          <w:rtl w:val="true"/>
        </w:rPr>
        <w:footnoteReference w:id="55"/>
      </w:r>
      <w:r>
        <w:rPr>
          <w:rFonts w:ascii="IRNazanin" w:hAnsi="IRNazanin" w:eastAsia="IRNazanin"/>
          <w:color w:val="111111"/>
          <w:sz w:val="28"/>
          <w:sz w:val="28"/>
          <w:szCs w:val="28"/>
          <w:rtl w:val="true"/>
          <w:lang w:bidi="fa-IR"/>
        </w:rPr>
        <w:t>از پیامبر خدا با سند صحیح نقل شده که زمین، جسد انبیا را نابود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حضرت خبر داده که هیچ مسلمانی نیست که بر او سلام کند جز آن که روح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احتمالاً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می‌گردد تا سلام مسلمان را جواب دهد و اخباری دیگر که از مجموع آن‌ها قطع حاصل می‌شود که مرگ انبیا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ادراک آن‌ها نیست، بلکه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آنان از ماست به گونه‌ای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w:t>
      </w:r>
    </w:p>
    <w:p>
      <w:pPr>
        <w:pStyle w:val="BookText"/>
        <w:rPr/>
      </w:pPr>
      <w:r>
        <w:rPr>
          <w:rFonts w:ascii="IRNazanin" w:hAnsi="IRNazanin" w:eastAsia="IRNazanin"/>
          <w:color w:val="111111"/>
          <w:sz w:val="28"/>
          <w:sz w:val="28"/>
          <w:szCs w:val="28"/>
          <w:rtl w:val="true"/>
          <w:lang w:bidi="fa-IR"/>
        </w:rPr>
        <w:t>نمی‌کنیم هر چند آنان زنده و موجودند مانند فرشتگان که زنده و موجودند اما آنان را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قیم ده‌ها روایت از صحاح، مسانید و سنن درباره حیات برزخی و علاقه مردگان با زندگان را نقل می‌کند و آن گاه در بخشی از کتاب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المسلِّم علی أهل القبور السلام علیکم دار قوم مؤمنین هذا خطاب لمن یسمع و یعقل ولولا ذلک لکان هذا الخطاب بمنزلة خطاب المعدوم والجماد والسلف مجمعون علی هذا وقد تواترت الآثار عنهم بأن المیت یعرف زیارة الحی ویستبشر به؛ این که سلام کننده بر اهل قبور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که در خانۀ قوم مؤمنان آرمیده‌اید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خطابش متوجه کسانی است که می‌شنوند و شعور دارند و گر نه سخن وی به منزلۀ خطاب، به امر معدوم و جمادات خواهد بود که لغو و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نیز بر این مطلب اتفاق نظر دارند، روایات متواتر نیز حکایت از این دارد که مرده، زیارت کنندگان را می‌شناسد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می‌طلبد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قیم روایاتی فراوان دیگر را در ضمن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الموتی یسألون عن الاحیاء ویعرفون اقوالهم واعمالهم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الاموات بما حدث فی أهلهم بعدهم و بما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 ابو بکر وصیة ثابت بن قیس التی أوصی بها فی المنام بعد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سپس ابن قیم به تفسیر این آیه می‌پردازد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 مَا یَسْتَوِی الاَحْیَاء وَلاَ الاَمْوَاتُ إِنَّ اللهَ یُسْمِعُ مَنْ یَشَاءُ وَمَا أَنتَ بِمُسْمِعٍ مَنْ فِی القُبُورِ</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گاه زندگان و مردگان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حق را به هر که بخواهد می‌شنواند و او را هدایت می‌کند و تو ای پیامبر نمی‌توانی کسانی را که در قبرها مدفونند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گوششان برسانی و به آنان 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فسیاق الآیة یدل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فی القبور لا تقدر علی إسماعهم إسماعاً ینتفعون به و لم یُرِد سُبحانه إنّ أصحاب القبور لا یسمعون شیئاً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خداوند در این آیه به پیامبرصلی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گورهایند تو توانای بر شنواندن آنان نیستی، شنواندنی که از آن بهره بَرند اما خداوند نخواسته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قبور هیچ چیزی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مانند جمادات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معنای این آیه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وهابیان می‌گویند به این که مردگان هیچ چیزی نمی‌شنوند و مانند بت‌ها از هر نوع شعور و ادراکی بی‌بهره‌اند و مراد از قبر در آیه، حفرۀ خاکی در گورستان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عبارت از وهابیان که می‌گویند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انّ الاموات عموماً لایسمعون نداء الاحیا من بنی آدم ولا دعاءهم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بِمُسْمِعٍ مَنْ فِی القُبُورِاساساً همه مرد‌گان صدا و دعای</w:t>
      </w:r>
    </w:p>
    <w:p>
      <w:pPr>
        <w:pStyle w:val="BookText"/>
        <w:rPr/>
      </w:pPr>
      <w:r>
        <w:rPr>
          <w:rFonts w:ascii="IRNazanin" w:hAnsi="IRNazanin" w:eastAsia="IRNazanin"/>
          <w:color w:val="111111"/>
          <w:sz w:val="28"/>
          <w:sz w:val="28"/>
          <w:szCs w:val="28"/>
          <w:rtl w:val="true"/>
          <w:lang w:bidi="fa-IR"/>
        </w:rPr>
        <w:t>زندگان را نمی‌شنوند همان‌گونه که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آنان که در قبرهایند را بشنوانی</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العباد الی بطلان التوسل و الاستمداد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بعد وفاته صار من الموتی و من اهل القبور و بهذا لایسمع دعا احد من اهل الدنیا و بالتالی لایُجیبه؛ پیامبر خدا پس از وفاتش از مردگان و اهل قبور می‌شود و هیچ دعائی از اهل دنیا را نمی‌شنود تا در پی آن دعایشان را اجابت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معنا از آیه قطعاً خطاست چون بر اساس این معنا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گورستان‌ها می‌رفتند و مردگان در قبر را به هدایت فرامی‌خواندند، تا آن که خداوند ایشان را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به مردگان در قبر، سخنی بشنوانی با آن که معلوم است هرگز پیامبر اکرم مردگان در خاک را دعوت به هدایت نمی‌کرد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مفسران قدیم و جدید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تشبیه است و خداوند در این آیه، مشرکان را به مردگان تشبیه کرده است به این معنا که مشرکانِ معاند با آن که صدای هدایت و تلاوت آیات را می‌شنوند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هدایت‌ها بی‌اعتنایند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حالشان ندارد همانند مردگانند که صدای افراد را می‌شنوند اما سودی از هدایت نمی‌برند؛ چون عالم برزخ، عالم تکلیف نیست، به عبارت دیگر مشرکان از هدایت بهره نمی‌برند چون متکبرند و از حقیقت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مردگان بهره‌ای از هدایت ندارند چون در عالم برزخ قبول یا ردّ حقیقت، امکان‌پذیر نیست هرچند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از مشرک و مرده صدای افراد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آیات پیش از این آیه است که می‌فرماید</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وَ مَا یَسْتَوِی الاَعْمَی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الظُّلُمَاتُ وَلاَ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الظِّلُّ وَلاَ الحَرُورُ</w:t>
      </w:r>
      <w:r>
        <w:rPr>
          <w:rStyle w:val="FootnoteAnchor"/>
          <w:rtl w:val="true"/>
        </w:rPr>
        <w:footnoteReference w:id="61"/>
      </w:r>
      <w:r>
        <w:rPr>
          <w:rFonts w:ascii="IRNazanin" w:hAnsi="IRNazanin" w:eastAsia="IRNazanin"/>
          <w:color w:val="111111"/>
          <w:sz w:val="28"/>
          <w:sz w:val="28"/>
          <w:szCs w:val="28"/>
          <w:rtl w:val="true"/>
          <w:lang w:bidi="fa-IR"/>
        </w:rPr>
        <w:t>در این آیات دربارۀ مؤمنان و مشرکان، کور و بینا، تاریکی‌ها و نور، سایه و حرارت سوزان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الاَحْیَاء وَلاَ الاَمْوَاتُبنابراین، ادامه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کسانی را که در قبرهایشان هستند نمی‌توانی چیزی به گوششان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تمثیل دیگری دربارۀ مؤمنان و مشرکان است که رساتر از تمثیل‌های پیشین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آیات تکرار کرده و آنان را به زندگان و مردگان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یُسْمِعُ مَنْ یَشَاءُهمانا خداوند هدایتش را به گوش هر که بخواهد می‌رساند و وی را توفیق می‌دهد تا آیات را بفهمد و از موعظه‌های قرآن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کافرانی که بر کفرشان اصرار دارند به اموات تشبیه شده و از یأس از هدایت آنان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صحابه و تابعین مانند ابن عباس و قتاده </w:t>
      </w:r>
      <w:r>
        <w:rPr>
          <w:rStyle w:val="FootnoteAnchor"/>
          <w:rtl w:val="true"/>
        </w:rPr>
        <w:footnoteReference w:id="62"/>
      </w:r>
      <w:r>
        <w:rPr>
          <w:rFonts w:ascii="IRNazanin" w:hAnsi="IRNazanin" w:eastAsia="IRNazanin"/>
          <w:color w:val="111111"/>
          <w:sz w:val="28"/>
          <w:sz w:val="28"/>
          <w:szCs w:val="28"/>
          <w:rtl w:val="true"/>
          <w:lang w:bidi="fa-IR"/>
        </w:rPr>
        <w:t xml:space="preserve">نقل شده و مفسران قدیم و جدید مانند طبری </w:t>
      </w:r>
      <w:r>
        <w:rPr>
          <w:rStyle w:val="FootnoteAnchor"/>
          <w:rtl w:val="true"/>
        </w:rPr>
        <w:footnoteReference w:id="63"/>
      </w:r>
      <w:r>
        <w:rPr>
          <w:rFonts w:ascii="IRNazanin" w:hAnsi="IRNazanin" w:eastAsia="IRNazanin"/>
          <w:color w:val="111111"/>
          <w:sz w:val="28"/>
          <w:sz w:val="28"/>
          <w:szCs w:val="28"/>
          <w:rtl w:val="true"/>
          <w:lang w:bidi="fa-IR"/>
        </w:rPr>
        <w:t>، قرطبی</w:t>
      </w:r>
      <w:r>
        <w:rPr>
          <w:rStyle w:val="FootnoteAnchor"/>
          <w:rtl w:val="true"/>
        </w:rPr>
        <w:footnoteReference w:id="64"/>
      </w:r>
      <w:r>
        <w:rPr>
          <w:rFonts w:ascii="IRNazanin" w:hAnsi="IRNazanin" w:eastAsia="IRNazanin"/>
          <w:color w:val="111111"/>
          <w:sz w:val="28"/>
          <w:sz w:val="28"/>
          <w:szCs w:val="28"/>
          <w:rtl w:val="true"/>
          <w:lang w:bidi="fa-IR"/>
        </w:rPr>
        <w:t xml:space="preserve">، ابن‌کثیر </w:t>
      </w:r>
      <w:r>
        <w:rPr>
          <w:rStyle w:val="FootnoteAnchor"/>
          <w:rtl w:val="true"/>
        </w:rPr>
        <w:footnoteReference w:id="65"/>
      </w:r>
      <w:r>
        <w:rPr>
          <w:rFonts w:ascii="IRNazanin" w:hAnsi="IRNazanin" w:eastAsia="IRNazanin"/>
          <w:color w:val="111111"/>
          <w:sz w:val="28"/>
          <w:sz w:val="28"/>
          <w:szCs w:val="28"/>
          <w:rtl w:val="true"/>
          <w:lang w:bidi="fa-IR"/>
        </w:rPr>
        <w:t xml:space="preserve">، بیضاوی </w:t>
      </w:r>
      <w:r>
        <w:rPr>
          <w:rStyle w:val="FootnoteAnchor"/>
          <w:rtl w:val="true"/>
        </w:rPr>
        <w:footnoteReference w:id="66"/>
      </w:r>
      <w:r>
        <w:rPr>
          <w:rFonts w:ascii="IRNazanin" w:hAnsi="IRNazanin" w:eastAsia="IRNazanin"/>
          <w:color w:val="111111"/>
          <w:sz w:val="28"/>
          <w:sz w:val="28"/>
          <w:szCs w:val="28"/>
          <w:rtl w:val="true"/>
          <w:lang w:bidi="fa-IR"/>
        </w:rPr>
        <w:t xml:space="preserve">و آلوسی </w:t>
      </w:r>
      <w:r>
        <w:rPr>
          <w:rStyle w:val="FootnoteAnchor"/>
          <w:rtl w:val="true"/>
        </w:rPr>
        <w:footnoteReference w:id="67"/>
      </w:r>
      <w:r>
        <w:rPr>
          <w:rFonts w:ascii="IRNazanin" w:hAnsi="IRNazanin" w:eastAsia="IRNazanin"/>
          <w:color w:val="111111"/>
          <w:sz w:val="28"/>
          <w:sz w:val="28"/>
          <w:szCs w:val="28"/>
          <w:rtl w:val="true"/>
          <w:lang w:bidi="fa-IR"/>
        </w:rPr>
        <w:t>و دیگران نیز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نمونه ابن کثیر دربارۀ معنای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کفار پس از مرگ و روانه شدن در قبر از هدایت و دعوت به حق، سودی نخواهند بُرد، همین طور مشرکانی که شقاوت آنان حتمی است، تو راهی برای نجات آن‌ها نداری و نمی‌توانی آنان را هدایت کنی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حاصل آن که این آیه نمی‌فرماید مردگان چیزی نمی‌شنوند بلکه تمثیل مشرکان به مردگان است که سودی از هدایت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واقع‌بینانه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آیه شریفه را در مقام تمثیل و تشبیه نمی‌داند بلکه بر این باور است که آیه از یک واقعیت پرده برمی‌دارد و حقیقتاً مشرکانی که بر اثر عناد همه راه‌های هدایت را به روی خود بسته‌اند را مرده می‌داند که هم اکنون در قبر تن خود و نه حفره خاکی در گورستان مدفونند؛ بنابراین، آیه ناظر به مردگانی که در گورستان زیر خاک مدفونند،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این دیدگاه یکی از نوآوری‌های معرفتی قرآن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فرمود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وَیُعَلِّمُکُمْ مَا لَمْ تَکُونُوا تَعْلَمُونَ </w:t>
      </w:r>
      <w:r>
        <w:rPr>
          <w:rStyle w:val="FootnoteAnchor"/>
          <w:rtl w:val="true"/>
        </w:rPr>
        <w:footnoteReference w:id="69"/>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به شما چیزهایی را یاد می‌دهد که شما آنها را نمی‌دانستید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در توان شما نبود که با عقل عادی آنها را بدانید</w:t>
      </w:r>
      <w:r>
        <w:rPr>
          <w:rFonts w:eastAsia="IRNazanin" w:cs="IRNazanin"/>
          <w:i/>
          <w:iCs/>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معنا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خود آیه است که فرمود آن کسی که از هدایت‌های الهی بهره می‌برد زنده‌دل و آن که بی‌بهره است دل مرده خواهد</w:t>
      </w:r>
    </w:p>
    <w:p>
      <w:pPr>
        <w:pStyle w:val="BookText"/>
        <w:rPr/>
      </w:pPr>
      <w:r>
        <w:rPr>
          <w:rFonts w:ascii="IRNazanin" w:hAnsi="IRNazanin" w:eastAsia="IRNazanin"/>
          <w:color w:val="111111"/>
          <w:sz w:val="28"/>
          <w:sz w:val="28"/>
          <w:szCs w:val="28"/>
          <w:rtl w:val="true"/>
          <w:lang w:bidi="fa-IR"/>
        </w:rPr>
        <w:t>بود و دل او هم اکنون در قبر جسدش،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محذوری ندارد تا مجبور شویم آیه را به صورت تمثیلی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این معنا با سایر آیات در این زمینه است؛ قرآن کریم انسان‌هایی که در این زندگی دنیا بسر می‌برند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زنده‌اند انذارها را می‌شنوند و در برابر حق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هُوَ إِلا ذِکْرٌ وَقُرْآنٌ مُبِینٌ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لِیُنْذِرَ مَنْ کَانَ حَیًّا وَیَحِقَّ الْقَوْلُ عَلَی الْکَافِرِینَ</w:t>
      </w:r>
      <w:r>
        <w:rPr>
          <w:rStyle w:val="FootnoteAnchor"/>
          <w:rtl w:val="true"/>
        </w:rPr>
        <w:footnoteReference w:id="70"/>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آن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قرآن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جز مایه ذکر و کتابی خوانده شده از جانب خداوند نیست تا به کسانی که زنده‌اند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حق را درمی‌یابند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هشدار دهد و سخن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که گفته‌ایم دوزخ را از شیطان و پیروانش پر می‌کنیم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درباره کافران محقق گردد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زندگان، مردگانی قرار دارند که حقیقت را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 لا تُسْمِعُ الْمَوْتَی وَلا تُسْمِعُ الصُّمَّ الدُّعَاءَ إِذَا 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بِهَادِ الْعُمْیِ عَنْ ضَلالَتِهِمْ إِنْ تُسْمِعُ إِلا مَنْ یُؤْمِنُ بِآیَاتِنَا فَهُمْ مُسْلِمُونَ</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تو مردگان را نمی‌شنوانی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هدایت کنی آنان کرانی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نمی‌توانی کران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 روی برمی‌تابند و پشت می‌کنند، بشنوانی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اینان کورند و به بیراهه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کوران را راه بنمایی و از گمراهی بازداری، تو فقط می‌توانی سخنت را به کسانی که به آیات ما ایمان دارند و تسلیم می‌شوند، بشنوانی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به همین آیات، 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در این آیات حقیقتی را درباره مردگان و زندگان بیان می‌کند و برخی از انسان‌ها را که هم اکنون نَفَس می‌کشند را واقعاً مرده می‌داند، چون روح آنان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باید به این معنا ملتزم شد والاّ ـ همان‌گونه که ملاحظه شد ـ لازم می‌آید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گورستان‌ها می‌رفتند و مردگان را به هدایت فراخواندند تا آنکه خداوند، ایشان را از این کار بازداشت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به مردگان چیزی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مراد از تعبیر </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وَمَا أَنتَ بِمُسْمِعٍ مَنْ فِی القُبُورِناظر به قبرهای خاکی نیست تا در مورد توسل، شفاعت و استغاثه به آن استناد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پیامبر اکرم صلی الله علیه و آله در عالم برزخ صدای زائر و متوسل و طالب شفاعت را می‌شنوند و باذن الله می‌توانند همانند زمان حیاتشان در دنیا، منشاء آثار شوند؛ برای کسی استغفار کنند، توسل و شفاعت او را اجابت نمایند و</w:t>
      </w:r>
      <w:r>
        <w:rPr>
          <w:rFonts w:eastAsia="IRNazanin" w:cs="IRNazanin"/>
          <w:color w:val="111111"/>
          <w:sz w:val="28"/>
          <w:szCs w:val="28"/>
          <w:rtl w:val="true"/>
          <w:lang w:bidi="fa-IR"/>
        </w:rPr>
        <w:t>... .</w:t>
      </w:r>
      <w:bookmarkStart w:id="40" w:name="pg3520_429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3652502_2749589250"/>
      <w:bookmarkStart w:id="42" w:name="_Toc14"/>
      <w:bookmarkEnd w:id="40"/>
      <w:bookmarkEnd w:id="41"/>
      <w:r>
        <w:rPr>
          <w:rtl w:val="true"/>
        </w:rPr>
        <w:t>نکته نهم</w:t>
      </w:r>
      <w:bookmarkEnd w:id="42"/>
    </w:p>
    <w:p>
      <w:pPr>
        <w:pStyle w:val="BookText"/>
        <w:rPr/>
      </w:pPr>
      <w:r>
        <w:rPr>
          <w:rFonts w:ascii="IRNazanin" w:hAnsi="IRNazanin" w:eastAsia="IRNazanin"/>
          <w:color w:val="111111"/>
          <w:sz w:val="28"/>
          <w:sz w:val="28"/>
          <w:szCs w:val="28"/>
          <w:rtl w:val="true"/>
          <w:lang w:bidi="fa-IR"/>
        </w:rPr>
        <w:t>ادلهی جواز استغاثه، توسل و شفاعت، به پیامبر اکرم صلی الله علیه و آله پس از وفات در مصادر اهل سنت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ادلۀ یاد شده نه تنها استغاثه، توسل و شفاعت شرک نیست بلکه می‌توان ادله‌ی گوناگون بر جواز بلکه استحباب آن‌ها از مصادر اهل تسنن اقامه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شمولیت ادله‌ی عمل مشرکان بر عمل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ادله‌ی لفظی بر جواز و عدم دلیل بر مقید کردن آن‌ها به زمان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برخی از صحابه و تابعین در توسل به قبر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علماء در استغاثه به غیر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فتوای دانشمندان بزرگ بر جواز استغاثه به غیر خدا و دعا در نزد قبور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دلیل سدّ ذریعه‌ی شرک</w:t>
      </w:r>
      <w:r>
        <w:rPr>
          <w:rStyle w:val="FootnoteAnchor"/>
          <w:rtl w:val="true"/>
        </w:rPr>
        <w:footnoteReference w:id="72"/>
      </w:r>
      <w:r>
        <w:rPr>
          <w:rFonts w:ascii="IRNazanin" w:hAnsi="IRNazanin" w:eastAsia="IRNazanin"/>
          <w:color w:val="111111"/>
          <w:sz w:val="28"/>
          <w:sz w:val="28"/>
          <w:szCs w:val="28"/>
          <w:rtl w:val="true"/>
          <w:lang w:bidi="fa-IR"/>
        </w:rPr>
        <w:t>به دلیل وجود ادله‌ی لفظی و غیر لفظی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امور شرک نیز نیست تا با عمل مشرکان مقایسه گردد و نامشروع نیست تا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صحابه و دانشمندان این امر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دارمی در سنن خود با سند صحیح از ابی الجوزاء اوس بن عبد الله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اهل المدینة قحطاً شدیداً فَشَکوا إلی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النبی فاجعلوا منه کُوَیً إلی السَّماءِ حتی لا یکونَ بینه وبین السَّماء سقف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حتی نَبَت العُشَب و سَمَنَتِ الاِبل حتی تَفَتَّقَتْ مِنَ الشُّحم فَسُمِّیَ عامُ الفَتق؛</w:t>
      </w:r>
      <w:r>
        <w:rPr>
          <w:rStyle w:val="FootnoteAnchor"/>
          <w:rtl w:val="true"/>
        </w:rPr>
        <w:footnoteReference w:id="73"/>
      </w:r>
      <w:r>
        <w:rPr>
          <w:rFonts w:ascii="IRNazanin" w:hAnsi="IRNazanin" w:eastAsia="IRNazanin"/>
          <w:color w:val="111111"/>
          <w:sz w:val="28"/>
          <w:sz w:val="28"/>
          <w:szCs w:val="28"/>
          <w:rtl w:val="true"/>
          <w:lang w:bidi="fa-IR"/>
        </w:rPr>
        <w:t>اهل مدینه به قحطی شدیدی دچار شدند پس شِکوه نزد عایشه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قبر پیامبر رو آورید و شکافی بر سقفِ دیوار ایجاد کنید تا بین قبر حضرت و آسمان مانعی نباشد؛ آنان چنین کردند و بر اثر این کار، آن قدر باران بارید که سبزه‌زارها روییدند و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فربه شدند؛ پس آن سال را، سال گشایش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نیز با سند صحیح</w:t>
      </w:r>
      <w:r>
        <w:rPr>
          <w:rStyle w:val="FootnoteAnchor"/>
          <w:rtl w:val="true"/>
        </w:rPr>
        <w:footnoteReference w:id="74"/>
      </w:r>
      <w:r>
        <w:rPr>
          <w:rFonts w:ascii="IRNazanin" w:hAnsi="IRNazanin" w:eastAsia="IRNazanin"/>
          <w:color w:val="111111"/>
          <w:sz w:val="28"/>
          <w:sz w:val="28"/>
          <w:szCs w:val="28"/>
          <w:rtl w:val="true"/>
          <w:lang w:bidi="fa-IR"/>
        </w:rPr>
        <w:t>از ابی صالح السَّمان از مالک الدار که خزانه دار عمر خلیفه دوم بوده چنین می‌آورد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 النّاس قحطٌ فی زَمَنِ عمر فجاء رجل إلی قبر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إستَسق لامّتک فَإنّهم هَلَکُوا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مردم در زمان</w:t>
      </w:r>
    </w:p>
    <w:p>
      <w:pPr>
        <w:pStyle w:val="BookText"/>
        <w:rPr/>
      </w:pPr>
      <w:r>
        <w:rPr>
          <w:rFonts w:ascii="IRNazanin" w:hAnsi="IRNazanin" w:eastAsia="IRNazanin"/>
          <w:color w:val="111111"/>
          <w:sz w:val="28"/>
          <w:sz w:val="28"/>
          <w:szCs w:val="28"/>
          <w:rtl w:val="true"/>
          <w:lang w:bidi="fa-IR"/>
        </w:rPr>
        <w:t>خلافت عمر دچار قحطی شدند پس مردی به قبر پیامبر روآورد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امت خود باران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در حالِ تباه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مستدرک با سند صحیح براساس شرط الشیخین و نیز اقرار ذهبی به صحت آن از داود بن ابی صالح چنین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مروان یوماً فَوَجَد رجلاً واضعاً وجهه علی القبر فَأَخَذَ برقبته وقال أتدری ما تصنع قال نَعم فأقبَلَ علیه فإذا هُو ابو أیوب الانصاری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رسول الله صلی الله علیه و آله و لَم آتِ الحجَر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تَبُکوا علی الدّین إذا ولیَه أهلُه ولکن اُبکوا علیه إذا ولیه غیرُ أهله</w:t>
      </w:r>
      <w:r>
        <w:rPr>
          <w:rStyle w:val="FootnoteAnchor"/>
          <w:rtl w:val="true"/>
        </w:rPr>
        <w:footnoteReference w:id="76"/>
      </w:r>
      <w:r>
        <w:rPr>
          <w:rFonts w:ascii="IRNazanin" w:hAnsi="IRNazanin" w:eastAsia="IRNazanin"/>
          <w:color w:val="111111"/>
          <w:sz w:val="28"/>
          <w:sz w:val="28"/>
          <w:szCs w:val="28"/>
          <w:rtl w:val="true"/>
          <w:lang w:bidi="fa-IR"/>
        </w:rPr>
        <w:t>روزی مروان به قبر پیامبر روآورد و دید مردی صورت خود را بر قبر نهاده، مروان گردن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می‌دانم وی که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پیامبر آمده‌ام نه نزد این سنگی که بر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امرِ دین، اهلیت داشته باشد بر تباهی دین گریه نکنید، لکن آن‌گاه بر این امر گریه کنید که نااهل، متولی امر دین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جست وجو کند آثاری دیگر نیز از سیره صحابه به دست می‌آورد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ابن عساکر با سند صحیح به اعتراف</w:t>
      </w:r>
    </w:p>
    <w:p>
      <w:pPr>
        <w:pStyle w:val="BookText"/>
        <w:rPr/>
      </w:pPr>
      <w:r>
        <w:rPr>
          <w:rFonts w:ascii="IRNazanin" w:hAnsi="IRNazanin" w:eastAsia="IRNazanin"/>
          <w:color w:val="111111"/>
          <w:sz w:val="28"/>
          <w:sz w:val="28"/>
          <w:szCs w:val="28"/>
          <w:rtl w:val="true"/>
          <w:lang w:bidi="fa-IR"/>
        </w:rPr>
        <w:t>محمد ناصر الدین ألبانی وهابی</w:t>
      </w:r>
      <w:r>
        <w:rPr>
          <w:rStyle w:val="FootnoteAnchor"/>
          <w:rtl w:val="true"/>
        </w:rPr>
        <w:footnoteReference w:id="78"/>
      </w:r>
      <w:r>
        <w:rPr>
          <w:rFonts w:ascii="IRNazanin" w:hAnsi="IRNazanin" w:eastAsia="IRNazanin"/>
          <w:color w:val="111111"/>
          <w:sz w:val="28"/>
          <w:sz w:val="28"/>
          <w:szCs w:val="28"/>
          <w:rtl w:val="true"/>
          <w:lang w:bidi="fa-IR"/>
        </w:rPr>
        <w:t xml:space="preserve">از عبد الله پسر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می‌گوید از پدرم شنیدم که به من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خمسَ حُجَج منها ثِنتَین راکباً و ثلاثة ماشیاً، أو ثنتین ماشیاً و ثلاثة راکباً فَضَلَلتُ الطریقَ فی حِجِّة و کُنت ماشیاً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دَلُّونا علی الطَّریق فلَم أزل أقول ذلک حتی وقعتُ علی الطَّریق‌</w:t>
      </w:r>
      <w:r>
        <w:rPr>
          <w:rStyle w:val="FootnoteAnchor"/>
          <w:rtl w:val="true"/>
        </w:rPr>
        <w:footnoteReference w:id="79"/>
      </w:r>
      <w:r>
        <w:rPr>
          <w:rFonts w:ascii="IRNazanin" w:hAnsi="IRNazanin" w:eastAsia="IRNazanin"/>
          <w:color w:val="111111"/>
          <w:sz w:val="28"/>
          <w:sz w:val="28"/>
          <w:szCs w:val="28"/>
          <w:rtl w:val="true"/>
          <w:lang w:bidi="fa-IR"/>
        </w:rPr>
        <w:t>پنج بار حج گزاردم دوبار سواره و سه بار پیاده یا بر عکس، پس در یکی از سفرها که پیاده بودم، راه را گم کردم پس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مرا راهنمایی کنید دایم این را تکرار می‌کردم تا آن که راه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احمد بن حنبل برگرفته از قول عبد الله ابن مسعود صحابی 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ضَلَّ أحدکم شیئاً أو أراد غوثاً وهو بأرض لیس بها أنیس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 أغیثُونی یا عبادَ اللهِ أغیثونی فإن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للهِ عباداً لا نراهم؛</w:t>
      </w:r>
      <w:r>
        <w:rPr>
          <w:rStyle w:val="FootnoteAnchor"/>
          <w:rtl w:val="true"/>
        </w:rPr>
        <w:footnoteReference w:id="80"/>
      </w:r>
      <w:r>
        <w:rPr>
          <w:rFonts w:ascii="IRNazanin" w:hAnsi="IRNazanin" w:eastAsia="IRNazanin"/>
          <w:color w:val="111111"/>
          <w:sz w:val="28"/>
          <w:sz w:val="28"/>
          <w:szCs w:val="28"/>
          <w:rtl w:val="true"/>
          <w:lang w:bidi="fa-IR"/>
        </w:rPr>
        <w:t>هرگاه کسی از شما چیزی را گم کرد یا فریاد رسی خواست در جایی که همدمی نداشت،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به فریاد من رسید، به فریاد من رسید، همانا خداوند 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آنان را نمی‌بینیم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از ابن مسعود صریح در استغاثه به غیر خداست بدون آن که</w:t>
      </w:r>
    </w:p>
    <w:p>
      <w:pPr>
        <w:pStyle w:val="BookText"/>
        <w:rPr/>
      </w:pPr>
      <w:r>
        <w:rPr>
          <w:rFonts w:ascii="IRNazanin" w:hAnsi="IRNazanin" w:eastAsia="IRNazanin"/>
          <w:color w:val="111111"/>
          <w:sz w:val="28"/>
          <w:sz w:val="28"/>
          <w:szCs w:val="28"/>
          <w:rtl w:val="true"/>
          <w:lang w:bidi="fa-IR"/>
        </w:rPr>
        <w:t>شرک باشد؛ بلکه برخی از بزرگان سنی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مجرّب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طبرانی</w:t>
      </w:r>
      <w:r>
        <w:rPr>
          <w:rStyle w:val="FootnoteAnchor"/>
          <w:rtl w:val="true"/>
        </w:rPr>
        <w:footnoteReference w:id="81"/>
      </w:r>
      <w:r>
        <w:rPr>
          <w:rFonts w:ascii="IRNazanin" w:hAnsi="IRNazanin" w:eastAsia="IRNazanin"/>
          <w:color w:val="111111"/>
          <w:sz w:val="28"/>
          <w:sz w:val="28"/>
          <w:szCs w:val="28"/>
          <w:rtl w:val="true"/>
          <w:lang w:bidi="fa-IR"/>
        </w:rPr>
        <w:t>که این حدیث را از قول پیامبر اکرم صلی الله علیه و آله نقل کرده است،</w:t>
      </w:r>
      <w:r>
        <w:rPr>
          <w:rStyle w:val="FootnoteAnchor"/>
          <w:rtl w:val="true"/>
        </w:rPr>
        <w:footnoteReference w:id="82"/>
      </w:r>
      <w:r>
        <w:rPr>
          <w:rFonts w:ascii="IRNazanin" w:hAnsi="IRNazanin" w:eastAsia="IRNazanin"/>
          <w:color w:val="111111"/>
          <w:sz w:val="28"/>
          <w:sz w:val="28"/>
          <w:szCs w:val="28"/>
          <w:rtl w:val="true"/>
          <w:lang w:bidi="fa-IR"/>
        </w:rPr>
        <w:t>حافظ هیثمی</w:t>
      </w:r>
      <w:r>
        <w:rPr>
          <w:rStyle w:val="FootnoteAnchor"/>
          <w:rtl w:val="true"/>
        </w:rPr>
        <w:footnoteReference w:id="83"/>
      </w:r>
      <w:r>
        <w:rPr>
          <w:rFonts w:ascii="IRNazanin" w:hAnsi="IRNazanin" w:eastAsia="IRNazanin"/>
          <w:color w:val="111111"/>
          <w:sz w:val="28"/>
          <w:sz w:val="28"/>
          <w:szCs w:val="28"/>
          <w:rtl w:val="true"/>
          <w:lang w:bidi="fa-IR"/>
        </w:rPr>
        <w:t>و شارح صحیح مسلم یعنی امام نووی نیز، گفته است که برخی از استادان بزرگ من نیز این امر را انجام داده و تجربه کرده‌اند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حافظ ابن حجر ضمن آن که این حدیث را معتبر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مجرب است‌</w:t>
      </w:r>
      <w:r>
        <w:rPr>
          <w:rStyle w:val="FootnoteAnchor"/>
          <w:rtl w:val="true"/>
        </w:rPr>
        <w:footnoteReference w:id="85"/>
      </w:r>
      <w:r>
        <w:rPr>
          <w:rFonts w:ascii="IRNazanin" w:hAnsi="IRNazanin" w:eastAsia="IRNazanin"/>
          <w:color w:val="111111"/>
          <w:sz w:val="28"/>
          <w:sz w:val="28"/>
          <w:szCs w:val="28"/>
          <w:rtl w:val="true"/>
          <w:lang w:bidi="fa-IR"/>
        </w:rPr>
        <w:t>بلکه ألبانی وهابی نیز بر اعتبار این حدیث صحه می‌گذارد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از میان دانشمندان سنی باید از محمد بن محمد بن عثمان ذهبی شاگرد ابن تیمیه و محدِّث نامور، نام برد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إبراهیمُ الحربی</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معروف کرخی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التّریاقُ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إجابةَ دعاءِ المُضطر عنده لإنَّ البقاعَ المبارکة یُستجاب</w:t>
      </w:r>
      <w:r>
        <w:rPr>
          <w:rStyle w:val="FootnoteAnchor"/>
          <w:rtl w:val="true"/>
        </w:rPr>
        <w:footnoteReference w:id="88"/>
      </w:r>
      <w:r>
        <w:rPr>
          <w:rFonts w:ascii="IRNazanin" w:hAnsi="IRNazanin" w:eastAsia="IRNazanin"/>
          <w:color w:val="111111"/>
          <w:sz w:val="28"/>
          <w:sz w:val="28"/>
          <w:szCs w:val="28"/>
          <w:rtl w:val="true"/>
          <w:lang w:bidi="fa-IR"/>
        </w:rPr>
        <w:t>ابراهیم حربی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معروف کرخی همانند داروی</w:t>
      </w:r>
    </w:p>
    <w:p>
      <w:pPr>
        <w:pStyle w:val="BookText"/>
        <w:rPr/>
      </w:pPr>
      <w:r>
        <w:rPr>
          <w:rFonts w:ascii="IRNazanin" w:hAnsi="IRNazanin" w:eastAsia="IRNazanin"/>
          <w:color w:val="111111"/>
          <w:sz w:val="28"/>
          <w:sz w:val="28"/>
          <w:szCs w:val="28"/>
          <w:rtl w:val="true"/>
          <w:lang w:bidi="fa-IR"/>
        </w:rPr>
        <w:t>مجرب است که منظورش این است که دعای انسانِ مضطر نزد قبر او مستجاب می‌شود چون دعا نزد بقاع مبارکه، به اجابت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جزری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استجابة الدعاء عند قبور الانبیاء والصالحین ثبتت بالتجربة؛ اجابت دعا نزد قبر انبیا و صالحان به تجربه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نیز ضمن آن که این نظر را تأیید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درباره میت باورهای غلط نباشد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التوسل بالنبی جائز فی کل حال قبل خلقه و بعد خلقه و فی مدة حیاته فی الدنیا و بعد موته فی مدة البرزخ و بعد البعث فی عرصات القیامة و الجنة و هو علی ثلاثة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یتوسل به بمعنی ان طالب الحاجة یسأل الله تعالی به او بجاهه او ببرکته فیجوز ذلک فی الاحوال الثلاثة و قد ورد فی کل منها خبر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پیامبر در همۀ حالات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پیش از خلقت و پس از خلقت در تمام مقاطع زندگی دنیا و پس از وفات در عالم برزخ و در مواقف قیامت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سه‌گونه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خود پیامبر، به آبروی پیامبر و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در همۀ این حالات جایز است و برای هر کدام اخبار صحیح وارد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ذکر این اخبار می‌پردازد</w:t>
      </w:r>
      <w:r>
        <w:rPr>
          <w:rFonts w:eastAsia="IRNazanin" w:cs="IRNazanin"/>
          <w:color w:val="111111"/>
          <w:sz w:val="28"/>
          <w:szCs w:val="28"/>
          <w:rtl w:val="true"/>
          <w:lang w:bidi="fa-IR"/>
        </w:rPr>
        <w:t>.</w:t>
      </w:r>
      <w:r>
        <w:rPr>
          <w:rStyle w:val="FootnoteAnchor"/>
          <w:rtl w:val="true"/>
        </w:rPr>
        <w:footnoteReference w:id="9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این ادله و سیره‌ی صحابه و دانشمندان، نباید سخن از دلیل سدّ ذریعه‌ی شرک گفت، بلکه ـ همان گونه که در نکته‌ی سوم ملاحظه کردیدـ این امت تا پیش از ابن تیمیه در قرن هشتم، به پیامبر خدا پس از وفات، توسل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شفاعت می‌جستند و استغاثه می‌کردند و در طول این هشت قرن دچار شرک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 بر فرض، احتمال در غلطیدن امت در شرک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شیخ تقی الدین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ابن تیمیه آورده است</w:t>
      </w:r>
      <w:r>
        <w:rPr>
          <w:rStyle w:val="FootnoteAnchor"/>
          <w:rtl w:val="true"/>
        </w:rPr>
        <w:footnoteReference w:id="91"/>
      </w:r>
      <w:r>
        <w:rPr>
          <w:rFonts w:ascii="IRNazanin" w:hAnsi="IRNazanin" w:eastAsia="IRNazanin"/>
          <w:color w:val="111111"/>
          <w:sz w:val="28"/>
          <w:sz w:val="28"/>
          <w:szCs w:val="28"/>
          <w:rtl w:val="true"/>
          <w:lang w:bidi="fa-IR"/>
        </w:rPr>
        <w:t>بر علماست که مردم را آگاه سازنند تا توده‌ی مردم در این امور دچار شرک نشوند نه آن که آنان را از امری مشروع و مستحب باز دارند، به هر حال با این فهرست از دانشمندان بزرگ سنی که بر اساس پژوهش و دلیل نه تقلید و تخمین، این امور را جایز می‌دانند، جایی برای تردید باقی نمی‌ماند جز آن که وهابیان این دانشمندان را مشرک یا بدعت‌گذار بنامند</w:t>
      </w:r>
      <w:r>
        <w:rPr>
          <w:rFonts w:eastAsia="IRNazanin" w:cs="IRNazanin"/>
          <w:color w:val="111111"/>
          <w:sz w:val="28"/>
          <w:szCs w:val="28"/>
          <w:rtl w:val="true"/>
          <w:lang w:bidi="fa-IR"/>
        </w:rPr>
        <w:t>.</w:t>
      </w:r>
      <w:bookmarkStart w:id="43" w:name="pg3520_42925"/>
    </w:p>
    <w:p>
      <w:pPr>
        <w:pStyle w:val="Heading2"/>
        <w:numPr>
          <w:ilvl w:val="1"/>
          <w:numId w:val="1"/>
        </w:numPr>
        <w:rPr/>
      </w:pPr>
      <w:bookmarkStart w:id="44" w:name="__RefHeading___Toc3652504_2749589250"/>
      <w:bookmarkStart w:id="45" w:name="_Toc15"/>
      <w:bookmarkEnd w:id="43"/>
      <w:bookmarkEnd w:id="44"/>
      <w:r>
        <w:rPr>
          <w:rtl w:val="true"/>
        </w:rPr>
        <w:t>نکته دهم</w:t>
      </w:r>
      <w:bookmarkEnd w:id="45"/>
    </w:p>
    <w:p>
      <w:pPr>
        <w:pStyle w:val="BookText"/>
        <w:rPr/>
      </w:pPr>
      <w:r>
        <w:rPr>
          <w:rFonts w:ascii="IRNazanin" w:hAnsi="IRNazanin" w:eastAsia="IRNazanin"/>
          <w:color w:val="111111"/>
          <w:sz w:val="28"/>
          <w:sz w:val="28"/>
          <w:szCs w:val="28"/>
          <w:rtl w:val="true"/>
          <w:lang w:bidi="fa-IR"/>
        </w:rPr>
        <w:t>بوسیدن و تبرک به آثار پیامبر اکرم صلی الله علیه و آله پس از وفات و زیارت قبر انبیا و اولیاء بدعت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مشروع و امری مستحب میباشد و با ادلهی گوناگون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گوناگونی بر جواز و استحباب این امور می‌توان ـ فارغ از مصادر شیعی ـ از مصادر اهل سنت اقامه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عمل برخی از صحابه و تابعین در بوسیدن قبر و منبر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 سیره عملی و فتوای دانشمندان بزرگ بر جواز تبرک به آثار پیامبر اکرم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نمونه عبد الله بن عمر از صحابه، منبر پیامبر خدا صلی الله علیه و آله را پس از وفات، استلام می‌کرده و کسی از صحابه نیز وی را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روایات دلالت دارد که غیر از عبد الله بن عمر افرادی دیگر از صحابه نیز به این کار اقدام می‌کردند؛ ابن ابی شیبه با سند خود از یزید بن عبد الملک بن قسیط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پیامبر صلی الله علیه و آله را دیدم که چون مسجد خلوت می‌شد منبر پیامبر را دست می‌مالیدند و دعا می‌کردند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عبد الله بن عمر نیز به پدرش در این امور اقتدا می‌کرده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وهابیان می‌گویند کار عبد الله بن عمر اجتهادی از ناحیه وی بوده و پدرش و سایر صحابه با او موافق نبوده‌اند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امور اجتهادی است جایی برای اتهام به دیگران نمی‌باشد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پدر عبد الله و سایر صحابه با کار عبد الله موافق نبوده‌اند،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ابن حجر عسقلانی کار عبد الله را حجت در تبرک به آثار صالحین می‌داند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اگر انسان جست وجو کند آثاری دیگر نیز از سیرۀ صحابه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علمای اهل تسنن نیز از این امور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پرسش عبد الله بن احمد بن حنبل از پدرش که می‌پرسد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الرَّجلِ یَمَسُّ منبرَ النَّبِی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 یتبرّک بِمسِّه و یُقَبِّلُه و یفعلُ بِالقَبر مثل هذا أو نحو هذا یرید بذلک التقرّب إلی الله جلَّ وَعزّ،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w:t>
      </w:r>
      <w:r>
        <w:rPr>
          <w:rStyle w:val="FootnoteAnchor"/>
          <w:rtl w:val="true"/>
        </w:rPr>
        <w:footnoteReference w:id="96"/>
      </w:r>
      <w:r>
        <w:rPr>
          <w:rFonts w:ascii="IRNazanin" w:hAnsi="IRNazanin" w:eastAsia="IRNazanin"/>
          <w:color w:val="111111"/>
          <w:sz w:val="28"/>
          <w:sz w:val="28"/>
          <w:szCs w:val="28"/>
          <w:rtl w:val="true"/>
          <w:lang w:bidi="fa-IR"/>
        </w:rPr>
        <w:t xml:space="preserve">از پدرم درباره‌ی مردی پرسیدم که منبر پیامبر صلی الله علیه و آله را دست می‌کشد و به آن تبرک می‌جوید و می‌بوسد و قبر پیامبر را نیز به همین صورت یا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می‌کشد و می‌بوسد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به خدا، تقرّب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کار رواست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الصیف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فتوا و نیز جواز بوسیدن قبور صالحان نقل شده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مورد زیارت نیز باید موضع نزاع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زیارت قبور به خاطر دوست داشتن صاحب قبر و رجاء ثواب می‌باشد و گاهی برای طلب حاجت از مرده و توسل و استشفاع از اوست و برخی موارد نیز دعا برای میت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مورد نزاع است زیارت به معنای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زیارت قبور صالحان به خودی خود دارای ثواب باشد و یا زیارت به قصد برآوردن حاجات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برای میت رواست؛ چون پیامبر اکرم صلی الله علیه و آله بر مردگانِ مسلمین نماز می‌گزاردند و بر قبر آنان می‌ایستادند و دعا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پیامبر اکرم صلی الله علیه و آله رجحان دعا بر سر قبور مؤمنان استفاده می‌شود و ظاهراً در بین امت در این مسأله اختلافی نیست؛ همه پذیرفته‌اند که دعا برای میت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زیارت به قصد ثواب را بدعت و حرام می‌دانند و سایر امت اسلام مباح بلکه مستحب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به قصد برآوردن حاجات از صاحب قبر را شرک دانسته همسان با عمل مشرکان قرار می‌دهند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قبور به قصد برآوردن حاجات و توسل و استغاثه به صاحب قبر در نکات قبلی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روایی که وهابیان برای منع این کار می‌آورند روایت نبی مکرم اسلام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قَبْری وَثَناً یُعبَد، خداوندا قبر من را بُتی که پرستیده می‌شود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چه در نکته‌ی دوم گفتیم با عدم تغییر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عبادت و شرک منتفی خواهد بود، خوانندگان قبر پیامبر صلی الله علیه و آله همان نگاه را دارند که صحابه داشته‌اند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صلی الله علیه و آله را عبادت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پس از وفات همانند سنگ وچوب نمی‌شوند تا با بت‌ها مقایسه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دیدگاه داعی عوض شود و قبر پیامبر صلی الله علیه و آله را ـ نعوذ بالله ـ همانند بت پرستان عبادت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پیامبر خدا را ربّ مستقل در شأنی از شئون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این خطر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درباره‌ی رجحان یا منع و حرمت زیارت قبور به خودی خود و یا به خاطر حبُّ صاحب قبر، باید ادله‌ی طرفین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شیعه هیچ جای تردید نیست که زیارت قبور معصومان از افضل قربات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باره ادله‌ی لفظی متعدد دارد</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نیز آن را سنت مسلمین می‌دانند، قاضی عیاض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زیارةُ قَبره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سنّة من سُنَنِ المُسلمین مجتمع علیها و فضیلة مُرغَّب فیها</w:t>
      </w:r>
      <w:r>
        <w:rPr>
          <w:rStyle w:val="FootnoteAnchor"/>
          <w:rtl w:val="true"/>
        </w:rPr>
        <w:footnoteReference w:id="99"/>
      </w:r>
      <w:r>
        <w:rPr>
          <w:rFonts w:ascii="IRNazanin" w:hAnsi="IRNazanin" w:eastAsia="IRNazanin"/>
          <w:color w:val="111111"/>
          <w:sz w:val="28"/>
          <w:sz w:val="28"/>
          <w:szCs w:val="28"/>
          <w:rtl w:val="true"/>
          <w:lang w:bidi="fa-IR"/>
        </w:rPr>
        <w:t>زیارت قبر پیامبر صلی الله علیه و آله سنتی از سنت‌های مسلمین است که بر آن اجماع دارند و فضیلتی است که به آن ترغیب و تشویق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الدین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فتوای دانشمندان را در این باره آورده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محمد بن محمد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مشاهیر اهل سنت است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وَقَف عند الحُجرة المقدسة ذلیلاً مُسَلِّماً مصلیّاً علی نبیّه فیا طوبی له فقد أحسَنَ الزیارة واجملَ فی التَّذَلُل والحُبّ وقد أتی بعبادة زائدة علی من صلّی علیه فی ارضه أو فی صلاته إذ الزائر له أجر الزیارة وأجر الصلاة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یَحصل الإنزعاج لِمُسلمٍ و الصِّیاح و تقبیل الجُدران و کثرةِ البکاء اِلاّ و هو مُحبّ لله و لرسوله فحُبّه المعیار و الفارق بین اهل الجنة و اهل النّار فزیارة قبره من أفضل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پس هر کس نزد حجرۀ مقدس قبر پیامبر با خضوع بایستد و سلام و صلوات بر پیامبرش فرستد پس خوشا به حال او، چرا که زیارت را به نیکویی به جا آورده و در خضوع و محبت، پسندیده عمل کرده است و در این صورت عبادتی، بیش از کسی که در شهر خود یا در نمازش، به حضرت درود می‌فرستد، انجام داده آورده است چون زائر قبر، هم اجر زیارت دارد و هم اجر صلوات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عبادتی بیش‌تر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شتاب و ضجه و فریاد و بوسیدن در و دیوار و اشک‌های فراوان از ناحیۀ مسلمین در نزد قبر پیامبر خدا جز به خاطر محبت خدا و رسول او نیست، همان محبتی که معیار و فارق بین بهشتیان و دوزخیان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هر کس خدا و پیامبرش را دوست بدارد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زیارت قبر رسول خدا از برترین کارهای عبادی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و قاضی عیاض بخشی از روایات و ادله‌ی لفظی بر جواز و رجحان زیارت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صلاح الدین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احادیث الواردة فی زیارة قبر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عینی در شرح بخاری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عبد الله بن عمر از سفر می‌آمد به نزد قبر پیامبر می‌رفت و زیارت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زیارت قبور در اوایل اسلام بوده که مسلمانان هنوز به بت‌پرستی عادت داشتند و ممکن بوده بر قبرها سجده کنند و آن‌ها را بپرستند اما چون اسلام مستحکم شد و در دل‌ها نشست، نهی از زیارت قبور نسخ گردید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رجحان زیارت منوط به اثبات وجود ارتباط پیامبر اکرم صلی الله علیه و آله و اولیاء پس از وفات با عالَم دنیا و شنیدن صدای زائران و پاسخ به سلام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افزون بر دلیل اعتباری، روایات صحیح و متواتر از اهل سنت نقل شده که پیش از این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نیز که منشاء بار بستن و عزم سفر برای زیارت می‌باشد، اختصاص به زمان حیات نبی اکرم صلی الله علیه و آله ندارد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زیارت را بدعت و آن را مخالف با سیره صحابه می‌دانند، ادله‌ی لفظی آنان تنها این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تَشُدُّوا الرِّحال إلاّ إلی ثلاثة مساجد</w:t>
      </w:r>
      <w:r>
        <w:rPr>
          <w:rStyle w:val="FootnoteAnchor"/>
          <w:rtl w:val="true"/>
        </w:rPr>
        <w:footnoteReference w:id="103"/>
      </w:r>
      <w:r>
        <w:rPr>
          <w:rFonts w:ascii="IRNazanin" w:hAnsi="IRNazanin" w:eastAsia="IRNazanin"/>
          <w:color w:val="111111"/>
          <w:sz w:val="28"/>
          <w:sz w:val="28"/>
          <w:szCs w:val="28"/>
          <w:rtl w:val="true"/>
          <w:lang w:bidi="fa-IR"/>
        </w:rPr>
        <w:t xml:space="preserve">بار سفر بستن جز برای رفتن به سه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 النبی، 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هرگز نمی‌توان از آن منعِ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 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سَلَّمنا إنّه ـ أی شد الرحال إلی قبور الانبیاء والاولیاء ـ غیر مأذون فیه لِعُمومِ قوله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تَشُدُّوا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الرحال إلی نبیّنا صلی الله علیه وسلم مستلزم لِشَدِّ الرحال إلی مسجده و ذلک مشروع بلا نزاع إذ لا وصول إلی حجرته إلاّبعد الدُخول إلی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بر فرض که بار سفر بستن برای زیارت قبر انبیا و اولیاء روا نباشد به دلیل عمومیت نهی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بستن جز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مسجد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زیارت قبر پیامبر ما، این نهی نخواهد بود چون هر که بار سفر برای زیارت قبر ببندد ناگزیر بار سفر برای رفتن به مسجد پیامبر بسته است و این کار بدون شک مشروع است چون رسیدن به حجرۀ قبر پیامبر اکرم، پس از ورود به مسجد امکان‌پذیر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در این مسأله نیز پس از وجود ادله‌ی لفظی،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برفرض که ادله‌ی لفظی ادعای بدعت را منتفی نسازد؛ اما هر مسأله مستحدثه مانند زیارت را نباید بدعت نامید بلکه برخی از اهل تسنن می‌توانند از باب مماشات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حسنه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است که تمام اهل تسنن بنا به سنت</w:t>
      </w:r>
    </w:p>
    <w:p>
      <w:pPr>
        <w:pStyle w:val="BookText"/>
        <w:rPr/>
      </w:pPr>
      <w:r>
        <w:rPr>
          <w:rFonts w:ascii="IRNazanin" w:hAnsi="IRNazanin" w:eastAsia="IRNazanin"/>
          <w:color w:val="111111"/>
          <w:sz w:val="28"/>
          <w:sz w:val="28"/>
          <w:szCs w:val="28"/>
          <w:rtl w:val="true"/>
          <w:lang w:bidi="fa-IR"/>
        </w:rPr>
        <w:t xml:space="preserve">عمر در برگزاری نماز تراویح به جماعت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 در این باره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مبنای زیارت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محبت است محبتی که در دین، ـ بنا به قول ذهبی ـ معیار و فارق بین دوزخیان و بهشتیان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نکته، اشاره به دو مطلبِ شگفت‌آور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بنا به گفته‌ی وهابیان، محمد بن عبد الوهاب سرکردۀ آنان در نامۀ خود به اهل قصیم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سلیمان بن سحیم در رسالۀ خود نوشته است من زیارت قبر پیامبر را نهی کرده و حرام می‌دانم، به من اتهام زده و دروغ می‌گوید</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اعتقادی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مطلب، تحریف زشت وهابیان در کتاب‌های بزرگان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شارح معروف صحیح 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گشوده و در آن دربارۀ استحباب زیارت قبر رسول خدا این عنوان را آورده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زیارة قبر رسول الله صلّی الله علیه وآله وسلّم وأذکارها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ینبغی لکلّ من حجّ أن یتوجّه الی زیارة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زیارته صلی الله علیه و آله من أهم القربات فإذا توجّه للزیارة أکثر من الصلاة والسلام علیه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بحث نووی درباره زیارت قبر پیامبر خدا و حکم به این است که هر کس حج گزارد، سزاوار است به زیارت رسول خدا رود چون زیارت او از مهم‌ترین عوامل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متوجه زیارت می‌شود در راه، درود و سلام بر پیامبر را فراوان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وهابیان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برده این فصل را چنین تحریف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فی زیارة مسجد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یستحب مِمّن أراد زیارة مسجد رسول الله صلی الله علیه و آله أن یکثر من الصلاة علیه صلی الله علیه و آله فی طریقه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جای زیارت قبر، زیارت مسجد را نهاده و تحریف‌های دیگری نیز، صورت داده و بقیه عبارات را حذف کرده‌اند</w:t>
      </w:r>
      <w:r>
        <w:rPr>
          <w:rFonts w:eastAsia="IRNazanin" w:cs="IRNazanin"/>
          <w:color w:val="111111"/>
          <w:sz w:val="28"/>
          <w:szCs w:val="28"/>
          <w:rtl w:val="true"/>
          <w:lang w:bidi="fa-IR"/>
        </w:rPr>
        <w:t>.</w:t>
      </w:r>
      <w:bookmarkStart w:id="46" w:name="pg3520_42946"/>
    </w:p>
    <w:p>
      <w:pPr>
        <w:pStyle w:val="Heading2"/>
        <w:numPr>
          <w:ilvl w:val="1"/>
          <w:numId w:val="1"/>
        </w:numPr>
        <w:rPr/>
      </w:pPr>
      <w:bookmarkStart w:id="47" w:name="__RefHeading___Toc3652506_2749589250"/>
      <w:bookmarkStart w:id="48" w:name="_Toc16"/>
      <w:bookmarkEnd w:id="46"/>
      <w:bookmarkEnd w:id="47"/>
      <w:r>
        <w:rPr>
          <w:rtl w:val="true"/>
        </w:rPr>
        <w:t>نکته یازدهم</w:t>
      </w:r>
      <w:bookmarkEnd w:id="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مسجد بر قبر صالحان یا کنار قبر و جواز نماز یا رجحان آن، امری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فریقین، فتوا به حرمت سجده بر قبر به خاطر خود قبر داده‌اند این مطلب از موضع نزاع بیرون است و کسی در حرمت 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ساختن مسجد بر قبر یا کنار قبر صالحان از ظاهر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به دست می‌آید که می‌فرماید</w:t>
      </w:r>
      <w:r>
        <w:rPr>
          <w:rFonts w:eastAsia="IRNazanin" w:cs="IRNazanin"/>
          <w:color w:val="111111"/>
          <w:sz w:val="28"/>
          <w:szCs w:val="28"/>
          <w:rtl w:val="true"/>
          <w:lang w:bidi="fa-IR"/>
        </w:rPr>
        <w:t>:</w:t>
      </w:r>
    </w:p>
    <w:p>
      <w:pPr>
        <w:pStyle w:val="Quote"/>
        <w:rPr/>
      </w:pP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فَقَالُواابْنُوا عَلَیْهِم بُنْیَاناً رَبُّهُمْ أَعْلَمُ بِهِمْ قَالَ الَّذِینَ غَلَبُوا عَلَی أَمْرِهِمْ لَنَتَّخِذَنَّ عَلَیْهِمْ مَسْجِداً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بنایی سازید، پروردگارشان به آن‌ها داناتر است اما آنان که بر کارشان چیره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اجساد آنان مسجدی بنا خواهیم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آیه دلالت بر امضای سکوتی قرآن درباره‌ی جواز ساختن مسجد بر قبر یا کنار قبر صالحان دارد و نسخ معنای آیه نیز، جز با خبر متواتر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امضای قرآن، ادله‌ی دیگر اعتباری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دلیل اعتباری سد الذرایع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گفته می‌شود ساختن مسجد بر قبر به تدریج موجب عبادت و یا تعظیم صاحب قبر خواهد شد و به شرک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دلیل سیره‌ی صحابه درباره قبر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سایر 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شده عمل آنان دلالت بر نهی از ساختن مسجد بر قبور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نوع دلیلی در برابر قرآن ساقط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نیز در مسجد خیف که بنابه روایات صحیح سنی هفتاد پیامبر در آن مدفونند</w:t>
      </w:r>
      <w:r>
        <w:rPr>
          <w:rStyle w:val="FootnoteAnchor"/>
          <w:rtl w:val="true"/>
        </w:rPr>
        <w:footnoteReference w:id="108"/>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حضرت می‌دانستند همان جا که قبض روح می‌شوند، دفن خواهند شد و مدفن ایشان در کنار مسجد النبی قرار خواهد گرفت با این وصف از نماز خواندن در آن مسجد نهی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 بر حرمت این امر که وهابیان اقامه می‌کنند این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الیهودَ والنّصاری، إتّخذوا قبورَ انبیاءهم مساجد؛ خداوند، یهود و نصاری را لعنت کرده چرا که قبور انبیای خود را مسجد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وهابیان آن را جزو مدارک اصلی حرمت مسجد سازی بر قبر به شمار آورده‌اند، اما معنای این روایت نامفهوم است، آیا مسجد در این روایت به معنای اصطلاحی است و یهود و نصاری قبر انبیای خود را مسجد کردند یا به معنای لُغَوی است یعنی بر قبر یا به طرف قبر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 صورت، حرام و با مسلمین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برخی از اهل سنت این حدیث را مخالف با قرآن و به کلی ساقط می‌دانند؛ آنان می‌گویند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الحدیث یدل بکلّ صراحة تعظیم انبیاء الیهود والنصاری لکن القرآن الکریم بیّن أنّ الیهود لم یکونوا یحترمون الانبیاء بل کانوا یکذِّبونهم ویقتلونهم قال تعالی</w:t>
      </w:r>
      <w:r>
        <w:rPr>
          <w:rFonts w:eastAsia="IRNazanin" w:cs="IRNazanin"/>
          <w:color w:val="111111"/>
          <w:sz w:val="28"/>
          <w:szCs w:val="28"/>
          <w:rtl w:val="true"/>
          <w:lang w:bidi="fa-IR"/>
        </w:rPr>
        <w:t>: &gt;...</w:t>
      </w:r>
      <w:r>
        <w:rPr>
          <w:rFonts w:ascii="IRNazanin" w:hAnsi="IRNazanin" w:eastAsia="IRNazanin"/>
          <w:color w:val="111111"/>
          <w:sz w:val="28"/>
          <w:sz w:val="28"/>
          <w:szCs w:val="28"/>
          <w:rtl w:val="true"/>
          <w:lang w:bidi="fa-IR"/>
        </w:rPr>
        <w:t>أَفَکلَّما جاءَکُمْ رَسولُ بِما لا</w:t>
      </w:r>
    </w:p>
    <w:p>
      <w:pPr>
        <w:pStyle w:val="BookText"/>
        <w:rPr/>
      </w:pPr>
      <w:r>
        <w:rPr>
          <w:rFonts w:ascii="Amiri" w:hAnsi="Amiri" w:eastAsia="Amiri" w:cs="Amiri"/>
          <w:color w:val="111111"/>
          <w:sz w:val="28"/>
          <w:sz w:val="28"/>
          <w:szCs w:val="28"/>
          <w:rtl w:val="true"/>
          <w:lang w:bidi="ar-SA"/>
        </w:rPr>
        <w:t>تهْوَی أَنفُسکُمُ استَکْبرْتُمْ فَفَرِیقاً کَذَّبْتُمْ وَفَرِیقاً تَقْتُلُونَ</w:t>
      </w:r>
      <w:r>
        <w:rPr>
          <w:rStyle w:val="FootnoteAnchor"/>
          <w:rtl w:val="true"/>
        </w:rPr>
        <w:footnoteReference w:id="109"/>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فَلِمَ تَقْتُلُونَ أَنبِیاءَ اللهِ مِن قَبْلُ إِن کُنتُم موْمِنِینَ</w:t>
      </w:r>
      <w:r>
        <w:rPr>
          <w:rStyle w:val="FootnoteAnchor"/>
          <w:rtl w:val="true"/>
        </w:rPr>
        <w:footnoteReference w:id="110"/>
      </w:r>
      <w:r>
        <w:rPr>
          <w:rFonts w:ascii="IRNazanin" w:hAnsi="IRNazanin" w:eastAsia="IRNazanin"/>
          <w:color w:val="111111"/>
          <w:sz w:val="28"/>
          <w:sz w:val="28"/>
          <w:szCs w:val="28"/>
          <w:rtl w:val="true"/>
          <w:lang w:bidi="fa-IR"/>
        </w:rPr>
        <w:t>وأثبت الله فی کتابه أذیّة الیهود لنبیّهم الاکبر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ولا یعلم إنّهم أقاموا لاکبر وأعظم انبیاءهم سیدنا موسی قبراً یزورونه ویعظِّمونه حتی الآن فکیف یقال بعد ذلک أنهم عظّموا قبور انبیاءهم واتخذوها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النصاری فلیس لهم إلاّ نبی واحد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احترام و تعظیم یهودیان و مسیحیان نسبت به انبیای خود خبر می‌دهد لیکن قرآن عکس این واقعیت را بیان می‌دارد به این که یهودیان حرمت انبیا را نگه نمی‌داشتند بلکه آنان را تکذیب می‌کردند و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هرگاه پیامبری می‌آمد چیزی می‌آورد که میلتان نمی‌گرفت، تکبر ورزیده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گروهی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ایمان دارید پس چرا پیش از این، پیامبران خدا را 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آیاتی متعدد از قرآن از آزار و اذیت یهودیان نسبت به حضرت موسی بزرگ‌ترین پیامبر یهودیان،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هرگز تاکنون دانسته نشده یهودیان برای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پیامبر آنهاست،</w:t>
      </w:r>
    </w:p>
    <w:p>
      <w:pPr>
        <w:pStyle w:val="BookText"/>
        <w:rPr/>
      </w:pPr>
      <w:r>
        <w:rPr>
          <w:rFonts w:ascii="IRNazanin" w:hAnsi="IRNazanin" w:eastAsia="IRNazanin"/>
          <w:color w:val="111111"/>
          <w:sz w:val="28"/>
          <w:sz w:val="28"/>
          <w:szCs w:val="28"/>
          <w:rtl w:val="true"/>
          <w:lang w:bidi="fa-IR"/>
        </w:rPr>
        <w:t>قبری برپا کنند و آن را تعظیم نمایند و زیارت کنند، بنابراین چگونه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قبور انبیاءشان تعظیم کرده و آن‌ها را مسجد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آنان انبیا را تکذیب و به قتل می‌رساندند و قبری برای آنان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مسیحیان جز یک پیامبر یعنی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این که بگوییم قبر انبیاءشان را مسجد قرار دادند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اهل سنت در مورد استفاده‌ی جواز مسجد سازی بر قبور یا کنار قبور صالحان از آیه‌ی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تردید ندارند، بلکه برخی از آن‌ها مانند شیخ شهاب الدین خفاجی به دلیل این آیه، به صراحت فتوای بر جواز مسجد سازی در قبور صالحان را داده‌اند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برخی دیگر پیشنهاد مسجد ساختن در این آیه را، برای نمازگزاردن در آن و تبرک به مکان اصحاب کهف، می‌دانند</w:t>
      </w:r>
      <w:r>
        <w:rPr>
          <w:rFonts w:eastAsia="IRNazanin" w:cs="IRNazanin"/>
          <w:color w:val="111111"/>
          <w:sz w:val="28"/>
          <w:szCs w:val="28"/>
          <w:rtl w:val="true"/>
          <w:lang w:bidi="fa-IR"/>
        </w:rPr>
        <w:t>.</w:t>
      </w:r>
      <w:r>
        <w:rPr>
          <w:rStyle w:val="FootnoteAnchor"/>
          <w:rtl w:val="true"/>
        </w:rPr>
        <w:footnoteReference w:id="113"/>
      </w:r>
      <w:bookmarkStart w:id="49" w:name="pg3520_42953"/>
    </w:p>
    <w:p>
      <w:pPr>
        <w:pStyle w:val="Heading2"/>
        <w:numPr>
          <w:ilvl w:val="1"/>
          <w:numId w:val="1"/>
        </w:numPr>
        <w:rPr/>
      </w:pPr>
      <w:bookmarkStart w:id="50" w:name="__RefHeading___Toc3652508_2749589250"/>
      <w:bookmarkStart w:id="51" w:name="_Toc17"/>
      <w:bookmarkEnd w:id="49"/>
      <w:bookmarkEnd w:id="50"/>
      <w:r>
        <w:rPr>
          <w:rtl w:val="true"/>
        </w:rPr>
        <w:t>نکته دوازدهم</w:t>
      </w:r>
      <w:bookmarkEnd w:id="51"/>
    </w:p>
    <w:p>
      <w:pPr>
        <w:pStyle w:val="BookText"/>
        <w:rPr/>
      </w:pPr>
      <w:r>
        <w:rPr>
          <w:rFonts w:ascii="IRNazanin" w:hAnsi="IRNazanin" w:eastAsia="IRNazanin"/>
          <w:color w:val="111111"/>
          <w:sz w:val="28"/>
          <w:sz w:val="28"/>
          <w:szCs w:val="28"/>
          <w:rtl w:val="true"/>
          <w:lang w:bidi="fa-IR"/>
        </w:rPr>
        <w:t>بزرگداشت موالید معصومان نیز، امری جایز و مشروع بلکه مستحب است و با ادلهی گوناگون قابل اثبات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بتوان از برخی آیات شریفه قرآن، دلیلی بر استحباب بزرگداشت موالید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ذ</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لِکَ ومَن یُعَظِّمْ شَعائِرَ اللهِ فإِنَّها مِن تَقْوی القُلُوبِ</w:t>
      </w:r>
      <w:r>
        <w:rPr>
          <w:rStyle w:val="FootnoteAnchor"/>
          <w:rtl w:val="true"/>
        </w:rPr>
        <w:footnoteReference w:id="114"/>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این است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برنامة حج</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هر کس شعائر خدا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علامت‌های دینی را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بزرگ شمرد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گرامی دارد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بی تردید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این گرامی داشت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نشأت یافته از تقوای دل‌هاست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آیه‌ای که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أَرْسَلْنا مُوسَی بآیاتِنا أَنْ أَخْرِجْ قَوْمَکَ مِنَ الظُّـلُماتِ إِلی النُّورِ وذَکِّرْهُم بِأیّامِ اللهِ إِنَّ فِی 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لآیَاتٍ لِکُلِّ صَبَّارٍ شَکُورٍ</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ما موسی را با نشانه‌ها و معجزات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از</w:t>
      </w:r>
    </w:p>
    <w:p>
      <w:pPr>
        <w:pStyle w:val="BookText"/>
        <w:rPr/>
      </w:pPr>
      <w:r>
        <w:rPr>
          <w:rFonts w:ascii="IRNazanin" w:hAnsi="IRNazanin" w:eastAsia="IRNazanin"/>
          <w:color w:val="111111"/>
          <w:sz w:val="28"/>
          <w:sz w:val="28"/>
          <w:szCs w:val="28"/>
          <w:rtl w:val="true"/>
          <w:lang w:bidi="fa-IR"/>
        </w:rPr>
        <w:t>تاریکی‌ها به سوی نور بیرون آر، و ایام الله را به یادشان بیاور که همانا در این یادآوری، نشانه‌هایی برای هر شکیبای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علامت خدایی دارد باید گرامی داشت و یا باید هر چه که مایه‌ی هدایت و خروج از تاریکی‌ها به نور است، متذکر شد و نگذاشت به دست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یادآوری و تذکر یکی از مراتب شکرگزاری است که قرآن درباره‌ی آن می‌فرماید</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وإِذْ تَأَذَّنَ رَبّکُمْ لَئِن شَکَرْتُمْ لاَزِیدَنَّـکُمْ</w:t>
      </w:r>
      <w:r>
        <w:rPr>
          <w:rFonts w:eastAsia="Amiri" w:cs="Amiri" w:ascii="Amiri" w:hAnsi="Amiri"/>
          <w:i/>
          <w:iCs/>
          <w:color w:val="111111"/>
          <w:sz w:val="28"/>
          <w:szCs w:val="28"/>
          <w:rtl w:val="true"/>
          <w:lang w:bidi="ar-SA"/>
        </w:rPr>
        <w:t>...</w:t>
      </w:r>
      <w:r>
        <w:rPr>
          <w:rStyle w:val="FootnoteAnchor"/>
          <w:rtl w:val="true"/>
        </w:rPr>
        <w:footnoteReference w:id="116"/>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خاطر آرید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زمانی که پروردگارتان اعلان کرد که اگر شکر گزارید، حتماً بر شما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نعمت هایی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می‌افزایم</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آیه‌ی شریفه‌ی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أَرْسَلْنَاکَ إِلا رَحْمَةً لِلْعَالَمِینَ</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 را جز رحمتی برای جهانیان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پیامبر اکرم را رحمت برای عالمیان می‌داند و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وبِرَحْمَتِهِ فَبِذ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فَلْیَفْرَحوا</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فضل و رحمت شاد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طلب می‌کند تا به رحمت او شاد باشیم و رحمت او پیامبر صلی الله علیه و آله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درباره‌ی این آیه می‌گوید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العلم و رحمة الله محمد صلی الله علیه و آله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أَرْسَلْنَاکَ إِلا رَحْمَةً لِلْعَالَمِینَ </w:t>
      </w:r>
      <w:r>
        <w:rPr>
          <w:rStyle w:val="FootnoteAnchor"/>
          <w:rtl w:val="true"/>
        </w:rPr>
        <w:footnoteReference w:id="119"/>
      </w:r>
      <w:r>
        <w:rPr>
          <w:rFonts w:ascii="IRNazanin" w:hAnsi="IRNazanin" w:eastAsia="IRNazanin"/>
          <w:color w:val="111111"/>
          <w:sz w:val="28"/>
          <w:sz w:val="28"/>
          <w:szCs w:val="28"/>
          <w:rtl w:val="true"/>
          <w:lang w:bidi="fa-IR"/>
        </w:rPr>
        <w:t xml:space="preserve">فضل خداوند،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هر که بخواهد</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خداوند،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جز آن که رحمتی برای جهانیان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روایات باز از ابن عباس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علی بن ابی طالب علیه السلام می‌داند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به هر حال ادله‌ی جواز بلکه ادله‌ی استحباب إحتفال موالید از روایات، در بین فریقین متعددند که مهم‌ترین آن‌ها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معصومان می‌باشد محبت واقعی، آثار و پیامدهای فراوان در زندگی مُحبّ دارد؛ محب به محبوب خود عشق می‌ورزد، یاد او را همواره تجدید کرده و گرامی می‌دارد، نام او را با عظمت یاد می‌کند، در وفات او غمگین و در میلادش،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داشت زاد روزِ محبوب، شعار محبت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اهل سنت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شامه 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جواز حتی استحباب احتفال مولد نبی خدا صلی الله علیه و آله داده‌اند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ادله‌ی قائلین به حرمت احتفال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بزرگداشت‌ها نوعی عبادت و تعظیم مولود است که به شرک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مراسم امور محرمه مانند اختلاط زن و مرد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تولد پیامبر خدا صلی الله علیه و آله را جشن نمی‌گرفتند پس این کار نوعی بدعت محسوب می‌شود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هیچ کدام از این ادله قابل قبول نیست، هرگز بزرگداشت، عبادت نیست تا به شرک انجامد، امر اختلاط زن و مرد نیز موجب حرمت اصل بزرگداشت‌ها نمی‌شود بلکه باید از این اختلاط در همه جا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این امر بدعت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عمر خلیفه‌ی دوم است که برخی از بدعت‌ها را حسن می‌داند و دستور به اجرای آن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دستور به اقامه نماز به جماعت در نماز تراویح</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نوع بدعتی حرام و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بررسی قول عمر خلیفۀ دوم که دستور به انجام نماز تراویح به جماعت در ماه رمضان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البدعة اصلها ما احدث علی غیر مثال سابق و تطلق فی الشرع فی مقابل السنة فتکون مذمومة والتحقیق أنها إن کانت مما تندرج تحت مستحسن فی الشرع فهی حسنة وإن کانت مما تندرج تحت مستقبح فی الشرع فهی مستقبحة وإلاّ من قسم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بدعت در اصل،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بدون الگوی سابق، ساخته شود این کلمه در شرع در برابر سنّت قرار دارد و همواره مذموم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اقتضای تحقیق این است که اگر امری که بدعت است زیر مجموعه‌ی امور مورد قبول شرع قرار گرفت، بدعت حسنه و اگر زیر مجموعه امور غیر قابل قبول شرعی باشد،</w:t>
      </w:r>
    </w:p>
    <w:p>
      <w:pPr>
        <w:pStyle w:val="BookText"/>
        <w:rPr/>
      </w:pPr>
      <w:r>
        <w:rPr>
          <w:rFonts w:ascii="IRNazanin" w:hAnsi="IRNazanin" w:eastAsia="IRNazanin"/>
          <w:color w:val="111111"/>
          <w:sz w:val="28"/>
          <w:sz w:val="28"/>
          <w:szCs w:val="28"/>
          <w:rtl w:val="true"/>
          <w:lang w:bidi="fa-IR"/>
        </w:rPr>
        <w:t>بدعت قبیح و نارواست و در غیر این صورت از امور مباح به شمار می‌آید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داشت موالید و اعیاد، بنابه تحلیل ابن حجر عسقلانی زیر مجموعه امور مستحسنه در شرع است و امری جایز بلکه راجح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حجر نیز گرامیداشت ها را بدعت حسنة نامیده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باز بنا به روایات صحیح السند عمر خلیفۀ دوم در جواب یهودی که می‌گوید اگر برای ما یهودیان آیه‌ی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الیَوْمَ أَکْمَلْتُ لَکُمْ دینَکُمْ وَأَتْمَمْتُ عَلَیْکُمْ نِعْمَتی</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شما دینتان را کامل و نعمتم را بر شما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آن روز و آن ساعت را عید می‌گرفتیم، عمر آن را امضا می‌کند و در پاسخ وی نمی‌گوید این بدعت در دین است بلکه از روز نزول آیه خبر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می‌دانم این آیه کجا و چه وقت نازل شده است 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صحابه بزرگداشت موالید نداشته‌اند اما آن چه را که صحابه یا سلف انجام نداده‌اند اعم از این است که آن را بدعت و حرام می‌دانسته‌اند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باید برای آن ادله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نسبت به آن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موضعی نداشته‌اند چه این که نمی‌توان با قاطعیت گفت آنان بیش از دیگران به تعالیم دین آگاه بوده‌اند و یا محبت و ارادتشان به خدا و رسول او بیش‌تر است در این باره روایاتی متعدد از چندین نفر از صحابه پیامبر خدا صلی الله علیه و آله نقل شده است که از رابطه‌ی وثیق‌ترِ آیندگان با پیامبر اکرم صلی الله علیه و آله و دین ایشان خبر می‌دهد</w:t>
      </w:r>
      <w:r>
        <w:rPr>
          <w:rFonts w:eastAsia="IRNazanin" w:cs="IRNazanin"/>
          <w:color w:val="111111"/>
          <w:sz w:val="28"/>
          <w:szCs w:val="28"/>
          <w:rtl w:val="true"/>
          <w:lang w:bidi="fa-IR"/>
        </w:rPr>
        <w:t>.</w:t>
      </w:r>
      <w:r>
        <w:rPr>
          <w:rStyle w:val="FootnoteAnchor"/>
          <w:rtl w:val="true"/>
        </w:rPr>
        <w:footnoteReference w:id="128"/>
      </w:r>
      <w:bookmarkStart w:id="52" w:name="pg3520_42965"/>
    </w:p>
    <w:p>
      <w:pPr>
        <w:pStyle w:val="Heading2"/>
        <w:numPr>
          <w:ilvl w:val="1"/>
          <w:numId w:val="1"/>
        </w:numPr>
        <w:rPr/>
      </w:pPr>
      <w:bookmarkStart w:id="53" w:name="__RefHeading___Toc3652510_2749589250"/>
      <w:bookmarkStart w:id="54" w:name="_Toc18"/>
      <w:bookmarkEnd w:id="52"/>
      <w:bookmarkEnd w:id="53"/>
      <w:r>
        <w:rPr>
          <w:rtl w:val="true"/>
        </w:rPr>
        <w:t>کتابنامه</w:t>
      </w:r>
      <w:bookmarkEnd w:id="54"/>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الشیخ، عبد الرحمن، فتح المجید فی شرح کتاب التوحید، الریاض، الاءدارة العامّة للطبع والترجمة،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قرة عیون الموحدین فی تحقیق دعوة الانبیا والمرسلین، دار ابن حزم،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 المعانی فی تفسیر القرآن العظیم والسبع المثانی، به کوشش محمدحسین العرب، بیروت، دار 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شیبة، عبدالله، کتاب المصنف فی الاحادیث والاخبار ،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عبدالسلام شاهین، بیروت، دار 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باز، عبد العزیز، رسالة الی الشیخ واعظزاده، المملکة العربیة السعودیة، رئاسة إدارة البحوث العلمیة والافتاء،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1665/1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احمد، مجموع الفتاوی ،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عبدالرحمن قاسم العاصمی،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جریر، محمد، جامع البیان عن تأویل آی القرآن،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احمد، فتح الباری بشرح صحیح البخاری ، تحقیق باشراف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مسند الامام احمد بن حنبل، طبع محقق باشراف شعیب الارنووط، بیروت، مؤسسة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 کتاب العلل ومعرفة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الله عباس، بیروت، المکتب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القیم الجوزیة، محمد، الروح فی الکلام علی أرواح الاموات والاحیاء،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القطب، بیروت، المکتبة العصریـة،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ابوسریع، زکی بن محمد، ارشاد العباد الی بطلان التوسل و الاستمداد، بیروت، دارالحضارة،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ألبانی، ناصرالدین، محمد، سلسلة الاحادیث الصحیحة، بیروت، المکتب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ـــــــــــــــــ، سلسلة الاحادیث الضعیفة والموضوعة، الریاض، مکتبة المعارف،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 الله بن عمر، انوار التنزیل و اسرار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الاعتقاد علی مذهب السلف اهل السنة والجماعة ، بیروت، دار الکتب العلمیة،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احمد، شعب الإیمان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السعید زغلول، بیروت، دارالکتب،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جریسی، خالد بن عبدالرحمن، سلسلة فتاوی علماء البلد الحرام، العقیدة، القسم الثانی،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ابوعبدالله، المستدرک علی الصحیحین، تحقیق یوسف عبدالرحمن المرعشلی،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بن یوسف، کشف المراد فی تجرید الاعتقاد ، قم، مکتبة المصطفوی،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دارمی، عبدالله بهرام، سنن الدارمی، دار احیاء السنة النبویة،</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محمد، سیر أعلام النبلاء ، تحقیق باشراف شعیب الارنؤوط،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بحث استدلالی فی مشـروعیة الاحتفال، مجلة طلوع،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قم،مدرسه عالی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 الله محمود، الکشاف عن حقائق غوامض التنزیل و عیون الاقاویل فی وجوه التأویل، قم، نشر ادب حوزه،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سیالکوتی، عبدالحکیم، الحاشیة علی شرح 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شرح 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تقی الدین علی، شفاء السقام فی زیارت خیر الانام، بی جا،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سقاف، سید حسن، تعلیق علی رسالتین بین الشیخ واعظزاده و الشیخ بن باز، تهران، نشر مشعر،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فی التفسیر بالمأثور ، بیروت، دار الفکر،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مرتضی، علی بن الحسین علم الهدی، الشافی فی الإمامة،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الزهراء الحسینی، طهران، مؤسسة الامام الصادق،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شویعر، محمد بن سعد، تصحیح خطأ تاریخی حول الوهابیة، الریاض، رئاسة ادارة البحوث العلمیة والإفتاء،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سلیمان،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ط الثانیة،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نصیرالدین، تجرید الاعتقاد مع کشف المراد، تحقیق آیة الله حسن‌زاده آملی،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عینی، محمود، عمدة القاری شرح صحیح البخاری، بیروت، دار الفکر،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عیاض، الشفا بتعریف حقوق المصطفی،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الجامع لاحکام القرآن، القاهرة، دار الکتاب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کتانی، محمد، نظم المتناثر من الحدیث المتواتر، بیروت، 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 محمد، فیض القدیر فی شرح الجامع الصغیر من احادیث البشیر النذیر،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السلام، بیروت، دار الکتب العلمیة،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یحیی بن شرف، الاذکار المنتخبة من کلام سید الابرار، بیروت، دار 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علی، مجمع الزوائد ومنبع الفوائد، بتحریر العراقی وابن حجر، بیروت، دار الکتاب العربی، ط الثالثة،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المستدرک حاکم النیشابوری،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11104</w:t>
      </w:r>
      <w:r>
        <w:rPr>
          <w:rFonts w:ascii="IRNazanin" w:hAnsi="IRNazanin" w:eastAsia="IRNazanin"/>
          <w:b w:val="false"/>
          <w:b w:val="false"/>
          <w:bCs w:val="false"/>
          <w:i w:val="false"/>
          <w:i w:val="false"/>
          <w:iCs w:val="false"/>
          <w:color w:val="333333"/>
          <w:sz w:val="20"/>
          <w:sz w:val="20"/>
          <w:szCs w:val="20"/>
          <w:rtl w:val="true"/>
        </w:rPr>
        <w:t>؛ المعجم الکبیر للطبرانی،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مسند ابن حمید،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الإسراء،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مریم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الشیخ، عبدالرحمن؛ قرة العیون، الموحدین فی تحقیق دعوة الانبیاء والمرسلین،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وَلَقَدْ خَلَقْنَا الإنْسَانَ وَنَعْلَمُ مَا تُوَسْوِسُ بِهِ نَفْسُهُ وَنَحْنُ أَقْرَبُ إِلَیهِ مِنْ حَبْلِ الْوَرِیدِ </w:t>
      </w:r>
      <w:r>
        <w:rPr>
          <w:rFonts w:eastAsia="IRNazanin" w:cs="IRNazanin"/>
          <w:b w:val="false"/>
          <w:bCs w:val="false"/>
          <w:i w:val="false"/>
          <w:iCs w:val="false"/>
          <w:color w:val="333333"/>
          <w:sz w:val="20"/>
          <w:szCs w:val="20"/>
          <w:rtl w:val="true"/>
        </w:rPr>
        <w:t>&lt;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الجریسی، خالد بن عبدالرحمن، سلسلة فتاوی علما البلد الحرام، العقیدة، القسم الثانی،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شیخ، عبد الرحمن، فتح المجید فی شرح کتاب التوحید، ص</w:t>
      </w:r>
      <w:r>
        <w:rPr>
          <w:rFonts w:eastAsia="IRNazanin" w:cs="IRNazanin"/>
          <w:b w:val="false"/>
          <w:bCs w:val="false"/>
          <w:i w:val="false"/>
          <w:iCs w:val="false"/>
          <w:color w:val="333333"/>
          <w:sz w:val="20"/>
          <w:szCs w:val="20"/>
        </w:rPr>
        <w:t>430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باز، عبد العزیز، رسالة الی الشیخ واعظ زاده،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احمد، مجموعه الفتاوی،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رسالته الی أتباع عدی بن مسافر،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فیض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تجزیه ای یا جزءنگر به آیات، آسیب جدی در فهم کتاب خدا محسوب می شود، هرگز نمی توان درباره موضوعی از موضوعات قرآن، تنها برخی از آیات را در نظر گرفت بدون آنکه به سایر آیات در این زمینه رجوع کرد و سپس معنای آنها را در کل نظام قرآن ملاحظه نمود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بلاغی، آلاء الرحمن،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باید به این نکته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برخی از آیات، شیطان، یا هوای نفس، معبود نامیده شده اند مانند این آیه که می فرماید</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أَلَمْ أَعْهَدْ إِلَیکُمْ یا بَنِی آدَمَ أَنْ لا تَعْبُدُوا الشَّیطَانَ إِنَّهُ لَکُمْ عَدُوٌّ مُبِینٌ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خطاب حضرت ابراهیم به آزر که می فرماید</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یا أَبَتِ لا تَعْبُدِ الشَّیطَانَ</w:t>
      </w:r>
      <w:r>
        <w:rPr>
          <w:rFonts w:eastAsia="IRNazanin" w:cs="IRNazanin"/>
          <w:b w:val="false"/>
          <w:bCs w:val="false"/>
          <w:i w:val="false"/>
          <w:iCs w:val="false"/>
          <w:color w:val="333333"/>
          <w:sz w:val="20"/>
          <w:szCs w:val="20"/>
          <w:rtl w:val="true"/>
        </w:rPr>
        <w:t xml:space="preserve">... &lt; (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آیه که فرمود</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 xml:space="preserve">أفرأیتَ مَنِ اتَّخَذَ إلهَه هَواه </w:t>
      </w:r>
      <w:r>
        <w:rPr>
          <w:rFonts w:eastAsia="IRNazanin" w:cs="IRNazanin"/>
          <w:b w:val="false"/>
          <w:bCs w:val="false"/>
          <w:i w:val="false"/>
          <w:iCs w:val="false"/>
          <w:color w:val="333333"/>
          <w:sz w:val="20"/>
          <w:szCs w:val="20"/>
          <w:rtl w:val="true"/>
        </w:rPr>
        <w:t>&lt;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آنها از کسانی سخن می گوید که شیطان را معبود خود گرفته و یا هوای نفس را، إله خود قرار داده اند، معبود شدن شیطان یا نفس اماره به این دلیل است که آدمی بر اثر پیروی از شیطان و نفس به تدریج زمام زندگی اش را به شیطان یا نفس می سپرد و اینان سِمت ربوبی می یابند و شئون زندگی انسان را تدبیر می کنند و در نتیجه انسان ـ هرچند نادانسته ـ آنان را إله خود می پندارند و با خضوع تمام از این ارباب دروغین پیروی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ربوبیت و در پی آن الوهیت اینان، پنداری بیش نیست و این عبادت نیز، عبادتی حقیقی نخواهد بود؛ چون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حقیقی و حقیقت عبادت تنها برای ربّ واقعی و إله حقیقی است که هیچ کس جز ذات اقدس حقتعالی از آن کوچک ترین بهره ای ندارد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ابوعبد الله، المستدرک،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به این دیدگاه از سایر انبیا و موحدان ناب در آیات قرآن به چشم می‌خورد، مانند این سخن از حضرت یعقوب علیه السلام که چون به فرزندان خود فرمود وَ قالَ یا بَنِی لاتَدْخُلُوا مِنْ بابٍ واحِدٍ وَادْخُلُوا مِنْ اَبْوابٍ مُتَفَرِّقَة</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در پی آن از ژرفای دیدگاه توحیدی خود پرده برداشت و فرمود</w:t>
      </w:r>
      <w:r>
        <w:rPr>
          <w:rFonts w:eastAsia="IRNazanin" w:cs="IRNazanin"/>
          <w:b w:val="false"/>
          <w:bCs w:val="false"/>
          <w:i w:val="false"/>
          <w:iCs w:val="false"/>
          <w:color w:val="333333"/>
          <w:sz w:val="20"/>
          <w:szCs w:val="20"/>
          <w:rtl w:val="true"/>
        </w:rPr>
        <w:t xml:space="preserve">: &gt; </w:t>
      </w:r>
      <w:r>
        <w:rPr>
          <w:rFonts w:ascii="IRNazanin" w:hAnsi="IRNazanin" w:eastAsia="IRNazanin"/>
          <w:b w:val="false"/>
          <w:b w:val="false"/>
          <w:bCs w:val="false"/>
          <w:i w:val="false"/>
          <w:i w:val="false"/>
          <w:iCs w:val="false"/>
          <w:color w:val="333333"/>
          <w:sz w:val="20"/>
          <w:sz w:val="20"/>
          <w:szCs w:val="20"/>
          <w:rtl w:val="true"/>
        </w:rPr>
        <w:t>وَ ما اُغْنی عَنْکُمْ مِنَ اللهِ مِن شَیءٍ اِنِ الْحُکْمُ اِلالله</w:t>
      </w:r>
      <w:r>
        <w:rPr>
          <w:rFonts w:eastAsia="IRNazanin" w:cs="IRNazanin"/>
          <w:b w:val="false"/>
          <w:bCs w:val="false"/>
          <w:i w:val="false"/>
          <w:iCs w:val="false"/>
          <w:color w:val="333333"/>
          <w:sz w:val="20"/>
          <w:szCs w:val="20"/>
          <w:rtl w:val="true"/>
        </w:rPr>
        <w:t>... &lt;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بی نیاز کنند ۀ شما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برای خداوند نیست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مرقات الصعود،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کتانی، محمد، نظم المتناثر من الحدیث المتواتر،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جوزیه، الروح،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جوزیه، الروح،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جوزیه، الروح،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جریسی، خالد بن عبدالرحمن، سلسلة فتاوی علماء البلد الحرام،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ابوسریع، ارشاد العباد الی بطلان التوسل و الاستمداد،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جریر، محمد، جامع البیان،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احمد، جامع لأحکام،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عبد الله، انوار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آلوسی، محمود، روح المعانی،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تفسیر القرآن العظیم،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ذریعة شرک، به معنای بستن راه و وسیله ای است که منجر به شرک می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دارمی، عبد الله، سنن الدارمی،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اکرم لله نبیه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سند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سقاف، حسن، تعلیق علی الرسالتین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بین الشیخ واعظ زاده و الشیخ ابن 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319993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 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الملاحم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الدین، سلسلة الأحادیث،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المسائل،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بیهقی، شعب الایمان،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احمد، المعجم الکبیر،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امالی الأذکار به نقل از شرح ابن علان علی الاذکار،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البانی، محمد ناصر الدین، سلسلة الاحادیث الضعیفة،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حربی، از بزرگان سنی در قرن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ذهبی از او چنین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الامام الحافظ العلامة شیخ الإسلام ابو إسحاق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أعلام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ذهبی، محمد، سیر أعلام النبلاء،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علی سیر أعلام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تقی الدین، شفا السِّقام،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تقی الدین علی، شفاء السقام،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شبیه،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رسالتان بین الشیخ واعظ زاده و الشیخ بن باز،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کتاب العلل،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محمود، عمدة القاری، باب ما ذکر فی الحجر الأسود،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عینی، محمود، عمدة القاری،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زیارت رجوع کنید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و</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عیاض، الشفا بتعریف حقوق المصطفی،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شفاء السقام،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ذهبی، محمد،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عینی، محمود، عمدة القاری باب زیارة القبور،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 احمد،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7191</w:t>
      </w:r>
      <w:r>
        <w:rPr>
          <w:rFonts w:ascii="IRNazanin" w:hAnsi="IRNazanin" w:eastAsia="IRNazanin"/>
          <w:b w:val="false"/>
          <w:b w:val="false"/>
          <w:bCs w:val="false"/>
          <w:i w:val="false"/>
          <w:i w:val="false"/>
          <w:iCs w:val="false"/>
          <w:color w:val="333333"/>
          <w:sz w:val="20"/>
          <w:sz w:val="20"/>
          <w:szCs w:val="20"/>
          <w:rtl w:val="true"/>
        </w:rPr>
        <w:t>، محققان مسند سایر منابع و مصادر این روایت را در پاورقی آورده اند و آن را تقویم النص کرده 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محمد، سیر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مع 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صلاه التراویح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محمود، عمدة القاری،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سید مرتضی، علم الهدی، الشافی،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ایشان تئوری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آورده و آن را بررسی و نقد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عمر در عصر خلافت خود اصل نماز تراویح یا انجام آن را به صورت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 که این معناست این نماز بدین شکل در اسلام سابقه نداشته اما ازنظر عمر این بدعت حسنه است که دستور داد در این امت رایج شود و اهل تسنن آن را پذیرفتند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شویعر، محمد بن سعد، تصحیح خطأ تاریخی حول الوهابیه،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الأذکار، الریاض، دار الهدی، الطبعة الثانیة،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بموافقة الشئون المصاحف و مراقبة المطبوعات برئاسه ادارة البحوث العلمیة و الإفتاء و الدعوة و الإرشاد،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عبد القدر الارناؤوط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سلیمان،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السقاف، حسن، تعلیق علی رسالتین بین الشیخ واعظ زاده و الشیخ بن باز،</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آلوسی، روح المعانی،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جار الله محمود، 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علی اصغر،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استدلالی فی مشروعیة الاحتفال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طلوع،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 تر این ادله،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علی اصغر، 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محمد، صحیح البخاری مع 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التروایح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احمد، فتح الباری،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التراویح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ذیل حدیث رقم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محمود، عمدة القاری،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برخی، عبارت خلیفة دوم را بر بدعت لغوی حمل کرده اند تا توجیهی برای آن بیابند اما این توجیه غیر قابل قبول و در واقع، پاک کردن صورت مسئله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 نوع بدعت در دین را می توان با نام بدعت لغوی توجیه کرد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سیوطی، جلال الدین، حسن المقصد،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علی،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فیمن آمن بالنبی و لم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برخی از اسناد این روایات با رجال ثقات نقل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کثرت طرق ضعف احتمالی در سند برخی دیگر را جبران می کند و اطمینان به صدور را فراهم می آورد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16183</Words>
  <Characters>63795</Characters>
  <CharactersWithSpaces>79509</CharactersWithSpaces>
  <Paragraphs>652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2026-08-18T00:32:41Z</dcterms:created>
  <dc:creator>ghaemiyeh.com</dc:creator>
  <dc:description/>
  <dc:language>en-US</dc:language>
  <cp:lastModifiedBy/>
  <dcterms:modified xsi:type="dcterms:W3CDTF">2026-08-18T04:02:44Z</dcterms:modified>
  <cp:revision>1</cp:revision>
  <dc:subject/>
  <dc:title>دوازده نکته در بررسی وارزیابی ادله توسل شفاعت تبرک و زیارت</dc:title>
</cp:coreProperties>
</file>

<file path=docProps/custom.xml><?xml version="1.0" encoding="utf-8"?>
<Properties xmlns="http://schemas.openxmlformats.org/officeDocument/2006/custom-properties" xmlns:vt="http://schemas.openxmlformats.org/officeDocument/2006/docPropsVTypes"/>
</file>