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معراج اندیشه برگزیده مقالاتی در تبیین دیدگاه های شهید مطهری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8346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378348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378350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378352_2749589250">
            <w:r>
              <w:rPr>
                <w:webHidden/>
                <w:rStyle w:val="IndexLink"/>
                <w:rtl w:val="true"/>
              </w:rPr>
              <w:t>سخن پژوهشگاه</w:t>
            </w:r>
            <w:r>
              <w:rPr>
                <w:rStyle w:val="IndexLink"/>
                <w:rtl w:val="true"/>
              </w:rPr>
              <w:tab/>
            </w:r>
            <w:r>
              <w:rPr>
                <w:rStyle w:val="IndexLink"/>
              </w:rPr>
              <w:t>18</w:t>
            </w:r>
          </w:hyperlink>
        </w:p>
        <w:p>
          <w:pPr>
            <w:pStyle w:val="Contents2"/>
            <w:tabs>
              <w:tab w:val="clear" w:pos="8743"/>
              <w:tab w:val="right" w:pos="9026" w:leader="dot"/>
            </w:tabs>
            <w:rPr/>
          </w:pPr>
          <w:hyperlink w:anchor="__RefHeading___Toc2378354_2749589250">
            <w:r>
              <w:rPr>
                <w:webHidden/>
                <w:rStyle w:val="IndexLink"/>
                <w:rtl w:val="true"/>
              </w:rPr>
              <w:t>ضد اصلاحات و تحجر در دیدگاه استاد مطهری</w:t>
            </w:r>
            <w:r>
              <w:rPr>
                <w:rStyle w:val="IndexLink"/>
                <w:rtl w:val="true"/>
              </w:rPr>
              <w:tab/>
            </w:r>
            <w:r>
              <w:rPr>
                <w:rStyle w:val="IndexLink"/>
              </w:rPr>
              <w:t>21</w:t>
            </w:r>
          </w:hyperlink>
        </w:p>
        <w:p>
          <w:pPr>
            <w:pStyle w:val="Contents3"/>
            <w:tabs>
              <w:tab w:val="clear" w:pos="8459"/>
              <w:tab w:val="right" w:pos="9026" w:leader="dot"/>
            </w:tabs>
            <w:rPr/>
          </w:pPr>
          <w:hyperlink w:anchor="__RefHeading___Toc2378356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378358_2749589250">
            <w:r>
              <w:rPr>
                <w:webHidden/>
                <w:rStyle w:val="IndexLink"/>
                <w:rtl w:val="true"/>
              </w:rPr>
              <w:t>خلاصه</w:t>
            </w:r>
            <w:r>
              <w:rPr>
                <w:rStyle w:val="IndexLink"/>
                <w:rtl w:val="true"/>
              </w:rPr>
              <w:tab/>
            </w:r>
            <w:r>
              <w:rPr>
                <w:rStyle w:val="IndexLink"/>
              </w:rPr>
              <w:t>21</w:t>
            </w:r>
          </w:hyperlink>
        </w:p>
        <w:p>
          <w:pPr>
            <w:pStyle w:val="Contents3"/>
            <w:tabs>
              <w:tab w:val="clear" w:pos="8459"/>
              <w:tab w:val="right" w:pos="9026" w:leader="dot"/>
            </w:tabs>
            <w:rPr/>
          </w:pPr>
          <w:hyperlink w:anchor="__RefHeading___Toc2378360_2749589250">
            <w:r>
              <w:rPr>
                <w:webHidden/>
                <w:rStyle w:val="IndexLink"/>
                <w:rtl w:val="true"/>
              </w:rPr>
              <w:t>تحجر</w:t>
            </w:r>
            <w:r>
              <w:rPr>
                <w:rStyle w:val="IndexLink"/>
                <w:rtl w:val="true"/>
              </w:rPr>
              <w:tab/>
            </w:r>
            <w:r>
              <w:rPr>
                <w:rStyle w:val="IndexLink"/>
              </w:rPr>
              <w:t>23</w:t>
            </w:r>
          </w:hyperlink>
        </w:p>
        <w:p>
          <w:pPr>
            <w:pStyle w:val="Contents3"/>
            <w:tabs>
              <w:tab w:val="clear" w:pos="8459"/>
              <w:tab w:val="right" w:pos="9026" w:leader="dot"/>
            </w:tabs>
            <w:rPr/>
          </w:pPr>
          <w:hyperlink w:anchor="__RefHeading___Toc2378362_2749589250">
            <w:r>
              <w:rPr>
                <w:webHidden/>
                <w:rStyle w:val="IndexLink"/>
                <w:rtl w:val="true"/>
              </w:rPr>
              <w:t>جهالت و جمود</w:t>
            </w:r>
            <w:r>
              <w:rPr>
                <w:rStyle w:val="IndexLink"/>
                <w:rtl w:val="true"/>
              </w:rPr>
              <w:tab/>
            </w:r>
            <w:r>
              <w:rPr>
                <w:rStyle w:val="IndexLink"/>
              </w:rPr>
              <w:t>24</w:t>
            </w:r>
          </w:hyperlink>
        </w:p>
        <w:p>
          <w:pPr>
            <w:pStyle w:val="Contents3"/>
            <w:tabs>
              <w:tab w:val="clear" w:pos="8459"/>
              <w:tab w:val="right" w:pos="9026" w:leader="dot"/>
            </w:tabs>
            <w:rPr/>
          </w:pPr>
          <w:hyperlink w:anchor="__RefHeading___Toc2378364_2749589250">
            <w:r>
              <w:rPr>
                <w:webHidden/>
                <w:rStyle w:val="IndexLink"/>
                <w:rtl w:val="true"/>
              </w:rPr>
              <w:t>سنخ شناسی تحجر</w:t>
            </w:r>
            <w:r>
              <w:rPr>
                <w:rStyle w:val="IndexLink"/>
                <w:rtl w:val="true"/>
              </w:rPr>
              <w:tab/>
            </w:r>
            <w:r>
              <w:rPr>
                <w:rStyle w:val="IndexLink"/>
              </w:rPr>
              <w:t>25</w:t>
            </w:r>
          </w:hyperlink>
        </w:p>
        <w:p>
          <w:pPr>
            <w:pStyle w:val="Contents3"/>
            <w:tabs>
              <w:tab w:val="clear" w:pos="8459"/>
              <w:tab w:val="right" w:pos="9026" w:leader="dot"/>
            </w:tabs>
            <w:rPr/>
          </w:pPr>
          <w:hyperlink w:anchor="__RefHeading___Toc2378366_2749589250">
            <w:r>
              <w:rPr>
                <w:webHidden/>
                <w:rStyle w:val="IndexLink"/>
                <w:rtl w:val="true"/>
              </w:rPr>
              <w:t>تحجر فرهنگی</w:t>
            </w:r>
            <w:r>
              <w:rPr>
                <w:rStyle w:val="IndexLink"/>
                <w:rtl w:val="true"/>
              </w:rPr>
              <w:tab/>
            </w:r>
            <w:r>
              <w:rPr>
                <w:rStyle w:val="IndexLink"/>
              </w:rPr>
              <w:t>26</w:t>
            </w:r>
          </w:hyperlink>
        </w:p>
        <w:p>
          <w:pPr>
            <w:pStyle w:val="Contents3"/>
            <w:tabs>
              <w:tab w:val="clear" w:pos="8459"/>
              <w:tab w:val="right" w:pos="9026" w:leader="dot"/>
            </w:tabs>
            <w:rPr/>
          </w:pPr>
          <w:hyperlink w:anchor="__RefHeading___Toc2378368_2749589250">
            <w:r>
              <w:rPr>
                <w:webHidden/>
                <w:rStyle w:val="IndexLink"/>
                <w:rtl w:val="true"/>
              </w:rPr>
              <w:t>تحجر فقهی</w:t>
            </w:r>
            <w:r>
              <w:rPr>
                <w:rStyle w:val="IndexLink"/>
                <w:rtl w:val="true"/>
              </w:rPr>
              <w:tab/>
            </w:r>
            <w:r>
              <w:rPr>
                <w:rStyle w:val="IndexLink"/>
              </w:rPr>
              <w:t>29</w:t>
            </w:r>
          </w:hyperlink>
        </w:p>
        <w:p>
          <w:pPr>
            <w:pStyle w:val="Contents3"/>
            <w:tabs>
              <w:tab w:val="clear" w:pos="8459"/>
              <w:tab w:val="right" w:pos="9026" w:leader="dot"/>
            </w:tabs>
            <w:rPr/>
          </w:pPr>
          <w:hyperlink w:anchor="__RefHeading___Toc2378370_2749589250">
            <w:r>
              <w:rPr>
                <w:webHidden/>
                <w:rStyle w:val="IndexLink"/>
                <w:rtl w:val="true"/>
              </w:rPr>
              <w:t>تحجر سیاسی</w:t>
            </w:r>
            <w:r>
              <w:rPr>
                <w:rStyle w:val="IndexLink"/>
                <w:rtl w:val="true"/>
              </w:rPr>
              <w:tab/>
            </w:r>
            <w:r>
              <w:rPr>
                <w:rStyle w:val="IndexLink"/>
              </w:rPr>
              <w:t>32</w:t>
            </w:r>
          </w:hyperlink>
        </w:p>
        <w:p>
          <w:pPr>
            <w:pStyle w:val="Contents3"/>
            <w:tabs>
              <w:tab w:val="clear" w:pos="8459"/>
              <w:tab w:val="right" w:pos="9026" w:leader="dot"/>
            </w:tabs>
            <w:rPr/>
          </w:pPr>
          <w:hyperlink w:anchor="__RefHeading___Toc2378372_2749589250">
            <w:r>
              <w:rPr>
                <w:webHidden/>
                <w:rStyle w:val="IndexLink"/>
                <w:rtl w:val="true"/>
              </w:rPr>
              <w:t>تحجر علمی و ابزاری</w:t>
            </w:r>
            <w:r>
              <w:rPr>
                <w:rStyle w:val="IndexLink"/>
                <w:rtl w:val="true"/>
              </w:rPr>
              <w:tab/>
            </w:r>
            <w:r>
              <w:rPr>
                <w:rStyle w:val="IndexLink"/>
              </w:rPr>
              <w:t>34</w:t>
            </w:r>
          </w:hyperlink>
        </w:p>
        <w:p>
          <w:pPr>
            <w:pStyle w:val="Contents3"/>
            <w:tabs>
              <w:tab w:val="clear" w:pos="8459"/>
              <w:tab w:val="right" w:pos="9026" w:leader="dot"/>
            </w:tabs>
            <w:rPr/>
          </w:pPr>
          <w:hyperlink w:anchor="__RefHeading___Toc2378374_2749589250">
            <w:r>
              <w:rPr>
                <w:webHidden/>
                <w:rStyle w:val="IndexLink"/>
                <w:rtl w:val="true"/>
              </w:rPr>
              <w:t>انگیزه ها، عوامل و خاستگاه ها</w:t>
            </w:r>
            <w:r>
              <w:rPr>
                <w:rStyle w:val="IndexLink"/>
                <w:rtl w:val="true"/>
              </w:rPr>
              <w:tab/>
            </w:r>
            <w:r>
              <w:rPr>
                <w:rStyle w:val="IndexLink"/>
              </w:rPr>
              <w:t>34</w:t>
            </w:r>
          </w:hyperlink>
        </w:p>
        <w:p>
          <w:pPr>
            <w:pStyle w:val="Contents3"/>
            <w:tabs>
              <w:tab w:val="clear" w:pos="8459"/>
              <w:tab w:val="right" w:pos="9026" w:leader="dot"/>
            </w:tabs>
            <w:rPr/>
          </w:pPr>
          <w:hyperlink w:anchor="__RefHeading___Toc2378376_2749589250">
            <w:r>
              <w:rPr>
                <w:webHidden/>
                <w:rStyle w:val="IndexLink"/>
                <w:rtl w:val="true"/>
              </w:rPr>
              <w:t>شناخت ناقص و معیوب از اسلام</w:t>
            </w:r>
            <w:r>
              <w:rPr>
                <w:rStyle w:val="IndexLink"/>
                <w:rtl w:val="true"/>
              </w:rPr>
              <w:tab/>
            </w:r>
            <w:r>
              <w:rPr>
                <w:rStyle w:val="IndexLink"/>
              </w:rPr>
              <w:t>35</w:t>
            </w:r>
          </w:hyperlink>
        </w:p>
        <w:p>
          <w:pPr>
            <w:pStyle w:val="Contents3"/>
            <w:tabs>
              <w:tab w:val="clear" w:pos="8459"/>
              <w:tab w:val="right" w:pos="9026" w:leader="dot"/>
            </w:tabs>
            <w:rPr/>
          </w:pPr>
          <w:hyperlink w:anchor="__RefHeading___Toc2378378_2749589250">
            <w:r>
              <w:rPr>
                <w:webHidden/>
                <w:rStyle w:val="IndexLink"/>
                <w:rtl w:val="true"/>
              </w:rPr>
              <w:t xml:space="preserve">بی توجهی به نقش </w:t>
            </w:r>
            <w:r>
              <w:rPr>
                <w:rStyle w:val="IndexLink"/>
                <w:rtl w:val="true"/>
              </w:rPr>
              <w:t>«</w:t>
            </w:r>
            <w:r>
              <w:rPr>
                <w:rStyle w:val="IndexLink"/>
                <w:rtl w:val="true"/>
              </w:rPr>
              <w:t>عقل</w:t>
            </w:r>
            <w:r>
              <w:rPr>
                <w:rStyle w:val="IndexLink"/>
                <w:rtl w:val="true"/>
              </w:rPr>
              <w:t>»</w:t>
              <w:tab/>
            </w:r>
            <w:r>
              <w:rPr>
                <w:rStyle w:val="IndexLink"/>
              </w:rPr>
              <w:t>36</w:t>
            </w:r>
          </w:hyperlink>
        </w:p>
        <w:p>
          <w:pPr>
            <w:pStyle w:val="Contents3"/>
            <w:tabs>
              <w:tab w:val="clear" w:pos="8459"/>
              <w:tab w:val="right" w:pos="9026" w:leader="dot"/>
            </w:tabs>
            <w:rPr/>
          </w:pPr>
          <w:hyperlink w:anchor="__RefHeading___Toc2378380_2749589250">
            <w:r>
              <w:rPr>
                <w:webHidden/>
                <w:rStyle w:val="IndexLink"/>
                <w:rtl w:val="true"/>
              </w:rPr>
              <w:t>احتیاط های نابجا</w:t>
            </w:r>
            <w:r>
              <w:rPr>
                <w:rStyle w:val="IndexLink"/>
                <w:rtl w:val="true"/>
              </w:rPr>
              <w:tab/>
            </w:r>
            <w:r>
              <w:rPr>
                <w:rStyle w:val="IndexLink"/>
              </w:rPr>
              <w:t>36</w:t>
            </w:r>
          </w:hyperlink>
        </w:p>
        <w:p>
          <w:pPr>
            <w:pStyle w:val="Contents3"/>
            <w:tabs>
              <w:tab w:val="clear" w:pos="8459"/>
              <w:tab w:val="right" w:pos="9026" w:leader="dot"/>
            </w:tabs>
            <w:rPr/>
          </w:pPr>
          <w:hyperlink w:anchor="__RefHeading___Toc2378382_2749589250">
            <w:r>
              <w:rPr>
                <w:webHidden/>
                <w:rStyle w:val="IndexLink"/>
                <w:rtl w:val="true"/>
              </w:rPr>
              <w:t>راهکارهای مقابله با تحجر</w:t>
            </w:r>
            <w:r>
              <w:rPr>
                <w:rStyle w:val="IndexLink"/>
                <w:rtl w:val="true"/>
              </w:rPr>
              <w:tab/>
            </w:r>
            <w:r>
              <w:rPr>
                <w:rStyle w:val="IndexLink"/>
              </w:rPr>
              <w:t>38</w:t>
            </w:r>
          </w:hyperlink>
        </w:p>
        <w:p>
          <w:pPr>
            <w:pStyle w:val="Contents3"/>
            <w:tabs>
              <w:tab w:val="clear" w:pos="8459"/>
              <w:tab w:val="right" w:pos="9026" w:leader="dot"/>
            </w:tabs>
            <w:rPr/>
          </w:pPr>
          <w:hyperlink w:anchor="__RefHeading___Toc2378384_2749589250">
            <w:r>
              <w:rPr>
                <w:webHidden/>
                <w:rStyle w:val="IndexLink"/>
                <w:rtl w:val="true"/>
              </w:rPr>
              <w:t>تحجر مدرن</w:t>
            </w:r>
            <w:r>
              <w:rPr>
                <w:rStyle w:val="IndexLink"/>
                <w:rtl w:val="true"/>
              </w:rPr>
              <w:tab/>
            </w:r>
            <w:r>
              <w:rPr>
                <w:rStyle w:val="IndexLink"/>
              </w:rPr>
              <w:t>41</w:t>
            </w:r>
          </w:hyperlink>
        </w:p>
        <w:p>
          <w:pPr>
            <w:pStyle w:val="Contents3"/>
            <w:tabs>
              <w:tab w:val="clear" w:pos="8459"/>
              <w:tab w:val="right" w:pos="9026" w:leader="dot"/>
            </w:tabs>
            <w:rPr/>
          </w:pPr>
          <w:hyperlink w:anchor="__RefHeading___Toc2378386_2749589250">
            <w:r>
              <w:rPr>
                <w:webHidden/>
                <w:rStyle w:val="IndexLink"/>
                <w:rtl w:val="true"/>
              </w:rPr>
              <w:t>سخن پایانی</w:t>
            </w:r>
            <w:r>
              <w:rPr>
                <w:rStyle w:val="IndexLink"/>
                <w:rtl w:val="true"/>
              </w:rPr>
              <w:tab/>
            </w:r>
            <w:r>
              <w:rPr>
                <w:rStyle w:val="IndexLink"/>
              </w:rPr>
              <w:t>43</w:t>
            </w:r>
          </w:hyperlink>
        </w:p>
        <w:p>
          <w:pPr>
            <w:pStyle w:val="Contents2"/>
            <w:tabs>
              <w:tab w:val="clear" w:pos="8743"/>
              <w:tab w:val="right" w:pos="9026" w:leader="dot"/>
            </w:tabs>
            <w:rPr/>
          </w:pPr>
          <w:hyperlink w:anchor="__RefHeading___Toc2378388_2749589250">
            <w:r>
              <w:rPr>
                <w:webHidden/>
                <w:rStyle w:val="IndexLink"/>
                <w:rtl w:val="true"/>
              </w:rPr>
              <w:t>عاشورا در ساختار معرفتی استادمطهری و ناقد حماسه حسینی</w:t>
            </w:r>
            <w:r>
              <w:rPr>
                <w:rStyle w:val="IndexLink"/>
                <w:rtl w:val="true"/>
              </w:rPr>
              <w:tab/>
            </w:r>
            <w:r>
              <w:rPr>
                <w:rStyle w:val="IndexLink"/>
              </w:rPr>
              <w:t>45</w:t>
            </w:r>
          </w:hyperlink>
        </w:p>
        <w:p>
          <w:pPr>
            <w:pStyle w:val="Contents3"/>
            <w:tabs>
              <w:tab w:val="clear" w:pos="8459"/>
              <w:tab w:val="right" w:pos="9026" w:leader="dot"/>
            </w:tabs>
            <w:rPr/>
          </w:pPr>
          <w:hyperlink w:anchor="__RefHeading___Toc2378390_274958925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378392_2749589250">
            <w:r>
              <w:rPr>
                <w:webHidden/>
                <w:rStyle w:val="IndexLink"/>
              </w:rPr>
              <w:t>1</w:t>
            </w:r>
            <w:r>
              <w:rPr>
                <w:rStyle w:val="IndexLink"/>
                <w:rtl w:val="true"/>
              </w:rPr>
              <w:t xml:space="preserve">. </w:t>
            </w:r>
            <w:r>
              <w:rPr>
                <w:rStyle w:val="IndexLink"/>
                <w:rtl w:val="true"/>
              </w:rPr>
              <w:t>عاشوراشناسی و ساختارهای معرفتی</w:t>
            </w:r>
            <w:r>
              <w:rPr>
                <w:rStyle w:val="IndexLink"/>
                <w:rtl w:val="true"/>
              </w:rPr>
              <w:tab/>
            </w:r>
            <w:r>
              <w:rPr>
                <w:rStyle w:val="IndexLink"/>
              </w:rPr>
              <w:t>46</w:t>
            </w:r>
          </w:hyperlink>
        </w:p>
        <w:p>
          <w:pPr>
            <w:pStyle w:val="Contents3"/>
            <w:tabs>
              <w:tab w:val="clear" w:pos="8459"/>
              <w:tab w:val="right" w:pos="9026" w:leader="dot"/>
            </w:tabs>
            <w:rPr/>
          </w:pPr>
          <w:hyperlink w:anchor="__RefHeading___Toc2378394_2749589250">
            <w:r>
              <w:rPr>
                <w:webHidden/>
                <w:rStyle w:val="IndexLink"/>
              </w:rPr>
              <w:t>2</w:t>
            </w:r>
            <w:r>
              <w:rPr>
                <w:rStyle w:val="IndexLink"/>
                <w:rtl w:val="true"/>
              </w:rPr>
              <w:t xml:space="preserve">. </w:t>
            </w:r>
            <w:r>
              <w:rPr>
                <w:rStyle w:val="IndexLink"/>
                <w:rtl w:val="true"/>
              </w:rPr>
              <w:t>ساختار معرفتی استاد مطهری و دستگاه معرفتی ناقد</w:t>
            </w:r>
            <w:r>
              <w:rPr>
                <w:rStyle w:val="IndexLink"/>
                <w:rtl w:val="true"/>
              </w:rPr>
              <w:tab/>
            </w:r>
            <w:r>
              <w:rPr>
                <w:rStyle w:val="IndexLink"/>
              </w:rPr>
              <w:t>47</w:t>
            </w:r>
          </w:hyperlink>
        </w:p>
        <w:p>
          <w:pPr>
            <w:pStyle w:val="Contents3"/>
            <w:tabs>
              <w:tab w:val="clear" w:pos="8459"/>
              <w:tab w:val="right" w:pos="9026" w:leader="dot"/>
            </w:tabs>
            <w:rPr/>
          </w:pPr>
          <w:hyperlink w:anchor="__RefHeading___Toc2378396_2749589250">
            <w:r>
              <w:rPr>
                <w:webHidden/>
                <w:rStyle w:val="IndexLink"/>
                <w:rtl w:val="true"/>
              </w:rPr>
              <w:t>حاصل سخن</w:t>
            </w:r>
            <w:r>
              <w:rPr>
                <w:rStyle w:val="IndexLink"/>
                <w:rtl w:val="true"/>
              </w:rPr>
              <w:tab/>
            </w:r>
            <w:r>
              <w:rPr>
                <w:rStyle w:val="IndexLink"/>
              </w:rPr>
              <w:t>52</w:t>
            </w:r>
          </w:hyperlink>
        </w:p>
        <w:p>
          <w:pPr>
            <w:pStyle w:val="Contents2"/>
            <w:tabs>
              <w:tab w:val="clear" w:pos="8743"/>
              <w:tab w:val="right" w:pos="9026" w:leader="dot"/>
            </w:tabs>
            <w:rPr/>
          </w:pPr>
          <w:hyperlink w:anchor="__RefHeading___Toc2378398_2749589250">
            <w:r>
              <w:rPr>
                <w:webHidden/>
                <w:rStyle w:val="IndexLink"/>
                <w:rtl w:val="true"/>
              </w:rPr>
              <w:t>در آمدی بر فلسفه اخلاق از منظر استاد مطهری</w:t>
            </w:r>
            <w:r>
              <w:rPr>
                <w:rStyle w:val="IndexLink"/>
                <w:rtl w:val="true"/>
              </w:rPr>
              <w:tab/>
            </w:r>
            <w:r>
              <w:rPr>
                <w:rStyle w:val="IndexLink"/>
              </w:rPr>
              <w:t>54</w:t>
            </w:r>
          </w:hyperlink>
        </w:p>
        <w:p>
          <w:pPr>
            <w:pStyle w:val="Contents3"/>
            <w:tabs>
              <w:tab w:val="clear" w:pos="8459"/>
              <w:tab w:val="right" w:pos="9026" w:leader="dot"/>
            </w:tabs>
            <w:rPr/>
          </w:pPr>
          <w:hyperlink w:anchor="__RefHeading___Toc2378400_274958925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378402_2749589250">
            <w:r>
              <w:rPr>
                <w:webHidden/>
                <w:rStyle w:val="IndexLink"/>
                <w:rtl w:val="true"/>
              </w:rPr>
              <w:t>جستاره</w:t>
            </w:r>
            <w:r>
              <w:rPr>
                <w:rStyle w:val="IndexLink"/>
                <w:rtl w:val="true"/>
              </w:rPr>
              <w:tab/>
            </w:r>
            <w:r>
              <w:rPr>
                <w:rStyle w:val="IndexLink"/>
              </w:rPr>
              <w:t>54</w:t>
            </w:r>
          </w:hyperlink>
        </w:p>
        <w:p>
          <w:pPr>
            <w:pStyle w:val="Contents3"/>
            <w:tabs>
              <w:tab w:val="clear" w:pos="8459"/>
              <w:tab w:val="right" w:pos="9026" w:leader="dot"/>
            </w:tabs>
            <w:rPr/>
          </w:pPr>
          <w:hyperlink w:anchor="__RefHeading___Toc2378404_2749589250">
            <w:r>
              <w:rPr>
                <w:webHidden/>
                <w:rStyle w:val="IndexLink"/>
              </w:rPr>
              <w:t>1</w:t>
            </w:r>
            <w:r>
              <w:rPr>
                <w:rStyle w:val="IndexLink"/>
                <w:rtl w:val="true"/>
              </w:rPr>
              <w:t xml:space="preserve">. </w:t>
            </w:r>
            <w:r>
              <w:rPr>
                <w:rStyle w:val="IndexLink"/>
                <w:rtl w:val="true"/>
              </w:rPr>
              <w:t xml:space="preserve">اخلاق </w:t>
            </w:r>
            <w:r>
              <w:rPr>
                <w:rStyle w:val="IndexLink"/>
                <w:rtl w:val="true"/>
              </w:rPr>
              <w:t>(</w:t>
            </w:r>
            <w:r>
              <w:rPr>
                <w:rStyle w:val="IndexLink"/>
                <w:rtl w:val="true"/>
              </w:rPr>
              <w:t>مقدمات</w:t>
            </w:r>
            <w:r>
              <w:rPr>
                <w:rStyle w:val="IndexLink"/>
                <w:rtl w:val="true"/>
              </w:rPr>
              <w:t>)</w:t>
              <w:tab/>
            </w:r>
            <w:r>
              <w:rPr>
                <w:rStyle w:val="IndexLink"/>
              </w:rPr>
              <w:t>55</w:t>
            </w:r>
          </w:hyperlink>
        </w:p>
        <w:p>
          <w:pPr>
            <w:pStyle w:val="Contents4"/>
            <w:tabs>
              <w:tab w:val="clear" w:pos="8176"/>
              <w:tab w:val="right" w:pos="9026" w:leader="dot"/>
            </w:tabs>
            <w:rPr/>
          </w:pPr>
          <w:hyperlink w:anchor="__RefHeading___Toc2378406_274958925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378408_274958925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اهمیت و ضرورت اخلاق</w:t>
            </w:r>
            <w:r>
              <w:rPr>
                <w:rStyle w:val="IndexLink"/>
                <w:rtl w:val="true"/>
              </w:rPr>
              <w:tab/>
            </w:r>
            <w:r>
              <w:rPr>
                <w:rStyle w:val="IndexLink"/>
              </w:rPr>
              <w:t>56</w:t>
            </w:r>
          </w:hyperlink>
        </w:p>
        <w:p>
          <w:pPr>
            <w:pStyle w:val="Contents4"/>
            <w:tabs>
              <w:tab w:val="clear" w:pos="8176"/>
              <w:tab w:val="right" w:pos="9026" w:leader="dot"/>
            </w:tabs>
            <w:rPr/>
          </w:pPr>
          <w:hyperlink w:anchor="__RefHeading___Toc2378410_2749589250">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علم اخلاق</w:t>
            </w:r>
            <w:r>
              <w:rPr>
                <w:rStyle w:val="IndexLink"/>
                <w:rtl w:val="true"/>
              </w:rPr>
              <w:tab/>
            </w:r>
            <w:r>
              <w:rPr>
                <w:rStyle w:val="IndexLink"/>
              </w:rPr>
              <w:t>57</w:t>
            </w:r>
          </w:hyperlink>
        </w:p>
        <w:p>
          <w:pPr>
            <w:pStyle w:val="Contents3"/>
            <w:tabs>
              <w:tab w:val="clear" w:pos="8459"/>
              <w:tab w:val="right" w:pos="9026" w:leader="dot"/>
            </w:tabs>
            <w:rPr/>
          </w:pPr>
          <w:hyperlink w:anchor="__RefHeading___Toc2378412_2749589250">
            <w:r>
              <w:rPr>
                <w:webHidden/>
                <w:rStyle w:val="IndexLink"/>
              </w:rPr>
              <w:t>2</w:t>
            </w:r>
            <w:r>
              <w:rPr>
                <w:rStyle w:val="IndexLink"/>
                <w:rtl w:val="true"/>
              </w:rPr>
              <w:t xml:space="preserve">. </w:t>
            </w:r>
            <w:r>
              <w:rPr>
                <w:rStyle w:val="IndexLink"/>
                <w:rtl w:val="true"/>
              </w:rPr>
              <w:t>اخلاق، فلسفه اخلاق و حوزه های معرفتی</w:t>
            </w:r>
            <w:r>
              <w:rPr>
                <w:rStyle w:val="IndexLink"/>
                <w:rtl w:val="true"/>
              </w:rPr>
              <w:tab/>
            </w:r>
            <w:r>
              <w:rPr>
                <w:rStyle w:val="IndexLink"/>
              </w:rPr>
              <w:t>61</w:t>
            </w:r>
          </w:hyperlink>
        </w:p>
        <w:p>
          <w:pPr>
            <w:pStyle w:val="Contents4"/>
            <w:tabs>
              <w:tab w:val="clear" w:pos="8176"/>
              <w:tab w:val="right" w:pos="9026" w:leader="dot"/>
            </w:tabs>
            <w:rPr/>
          </w:pPr>
          <w:hyperlink w:anchor="__RefHeading___Toc2378414_274958925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378416_274958925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اخلاق و دین</w:t>
            </w:r>
            <w:r>
              <w:rPr>
                <w:rStyle w:val="IndexLink"/>
                <w:rtl w:val="true"/>
              </w:rPr>
              <w:tab/>
            </w:r>
            <w:r>
              <w:rPr>
                <w:rStyle w:val="IndexLink"/>
              </w:rPr>
              <w:t>61</w:t>
            </w:r>
          </w:hyperlink>
        </w:p>
        <w:p>
          <w:pPr>
            <w:pStyle w:val="Contents4"/>
            <w:tabs>
              <w:tab w:val="clear" w:pos="8176"/>
              <w:tab w:val="right" w:pos="9026" w:leader="dot"/>
            </w:tabs>
            <w:rPr/>
          </w:pPr>
          <w:hyperlink w:anchor="__RefHeading___Toc2378418_274958925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اخلاق و علم النفس فلسفی</w:t>
            </w:r>
            <w:r>
              <w:rPr>
                <w:rStyle w:val="IndexLink"/>
                <w:rtl w:val="true"/>
              </w:rPr>
              <w:t xml:space="preserve">: </w:t>
            </w:r>
            <w:r>
              <w:rPr>
                <w:rStyle w:val="IndexLink"/>
                <w:rtl w:val="true"/>
              </w:rPr>
              <w:t>اخلاق و ملکات سازنده هویت انسان</w:t>
            </w:r>
            <w:r>
              <w:rPr>
                <w:rStyle w:val="IndexLink"/>
                <w:rtl w:val="true"/>
              </w:rPr>
              <w:tab/>
            </w:r>
            <w:r>
              <w:rPr>
                <w:rStyle w:val="IndexLink"/>
              </w:rPr>
              <w:t>63</w:t>
            </w:r>
          </w:hyperlink>
        </w:p>
        <w:p>
          <w:pPr>
            <w:pStyle w:val="Contents4"/>
            <w:tabs>
              <w:tab w:val="clear" w:pos="8176"/>
              <w:tab w:val="right" w:pos="9026" w:leader="dot"/>
            </w:tabs>
            <w:rPr/>
          </w:pPr>
          <w:hyperlink w:anchor="__RefHeading___Toc2378420_274958925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فلسفه اخلاق و علم النفس فلسفی</w:t>
            </w:r>
            <w:r>
              <w:rPr>
                <w:rStyle w:val="IndexLink"/>
                <w:rtl w:val="true"/>
              </w:rPr>
              <w:t xml:space="preserve">: </w:t>
            </w:r>
            <w:r>
              <w:rPr>
                <w:rStyle w:val="IndexLink"/>
                <w:rtl w:val="true"/>
              </w:rPr>
              <w:t>بایدهای مطلق و کلی، دلیلی بر تجرد روح</w:t>
            </w:r>
            <w:r>
              <w:rPr>
                <w:rStyle w:val="IndexLink"/>
                <w:rtl w:val="true"/>
              </w:rPr>
              <w:tab/>
            </w:r>
            <w:r>
              <w:rPr>
                <w:rStyle w:val="IndexLink"/>
              </w:rPr>
              <w:t>64</w:t>
            </w:r>
          </w:hyperlink>
        </w:p>
        <w:p>
          <w:pPr>
            <w:pStyle w:val="Contents4"/>
            <w:tabs>
              <w:tab w:val="clear" w:pos="8176"/>
              <w:tab w:val="right" w:pos="9026" w:leader="dot"/>
            </w:tabs>
            <w:rPr/>
          </w:pPr>
          <w:hyperlink w:anchor="__RefHeading___Toc2378422_274958925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اخلاق و حقوق</w:t>
            </w:r>
            <w:r>
              <w:rPr>
                <w:rStyle w:val="IndexLink"/>
                <w:rtl w:val="true"/>
              </w:rPr>
              <w:tab/>
            </w:r>
            <w:r>
              <w:rPr>
                <w:rStyle w:val="IndexLink"/>
              </w:rPr>
              <w:t>65</w:t>
            </w:r>
          </w:hyperlink>
        </w:p>
        <w:p>
          <w:pPr>
            <w:pStyle w:val="Contents4"/>
            <w:tabs>
              <w:tab w:val="clear" w:pos="8176"/>
              <w:tab w:val="right" w:pos="9026" w:leader="dot"/>
            </w:tabs>
            <w:rPr/>
          </w:pPr>
          <w:hyperlink w:anchor="__RefHeading___Toc2378424_2749589250">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فلسفه اخلاق و فلسفه تاریخ</w:t>
            </w:r>
            <w:r>
              <w:rPr>
                <w:rStyle w:val="IndexLink"/>
                <w:rtl w:val="true"/>
              </w:rPr>
              <w:tab/>
            </w:r>
            <w:r>
              <w:rPr>
                <w:rStyle w:val="IndexLink"/>
              </w:rPr>
              <w:t>66</w:t>
            </w:r>
          </w:hyperlink>
        </w:p>
        <w:p>
          <w:pPr>
            <w:pStyle w:val="Contents4"/>
            <w:tabs>
              <w:tab w:val="clear" w:pos="8176"/>
              <w:tab w:val="right" w:pos="9026" w:leader="dot"/>
            </w:tabs>
            <w:rPr/>
          </w:pPr>
          <w:hyperlink w:anchor="__RefHeading___Toc2378426_2749589250">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اقسام نظامهای اخلاقی</w:t>
            </w:r>
            <w:r>
              <w:rPr>
                <w:rStyle w:val="IndexLink"/>
                <w:rtl w:val="true"/>
              </w:rPr>
              <w:tab/>
            </w:r>
            <w:r>
              <w:rPr>
                <w:rStyle w:val="IndexLink"/>
              </w:rPr>
              <w:t>67</w:t>
            </w:r>
          </w:hyperlink>
        </w:p>
        <w:p>
          <w:pPr>
            <w:pStyle w:val="Contents5"/>
            <w:tabs>
              <w:tab w:val="clear" w:pos="7892"/>
              <w:tab w:val="right" w:pos="9026" w:leader="dot"/>
            </w:tabs>
            <w:rPr/>
          </w:pPr>
          <w:hyperlink w:anchor="__RefHeading___Toc2378428_274958925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378430_2749589250">
            <w:r>
              <w:rPr>
                <w:webHidden/>
                <w:rStyle w:val="IndexLink"/>
              </w:rPr>
              <w:t>1</w:t>
            </w:r>
            <w:r>
              <w:rPr>
                <w:rStyle w:val="IndexLink"/>
                <w:rtl w:val="true"/>
              </w:rPr>
              <w:t xml:space="preserve">. </w:t>
            </w:r>
            <w:r>
              <w:rPr>
                <w:rStyle w:val="IndexLink"/>
                <w:rtl w:val="true"/>
              </w:rPr>
              <w:t>اخلاق فلسفی</w:t>
            </w:r>
            <w:r>
              <w:rPr>
                <w:rStyle w:val="IndexLink"/>
                <w:rtl w:val="true"/>
              </w:rPr>
              <w:tab/>
            </w:r>
            <w:r>
              <w:rPr>
                <w:rStyle w:val="IndexLink"/>
              </w:rPr>
              <w:t>67</w:t>
            </w:r>
          </w:hyperlink>
        </w:p>
        <w:p>
          <w:pPr>
            <w:pStyle w:val="Contents5"/>
            <w:tabs>
              <w:tab w:val="clear" w:pos="7892"/>
              <w:tab w:val="right" w:pos="9026" w:leader="dot"/>
            </w:tabs>
            <w:rPr/>
          </w:pPr>
          <w:hyperlink w:anchor="__RefHeading___Toc2378432_2749589250">
            <w:r>
              <w:rPr>
                <w:webHidden/>
                <w:rStyle w:val="IndexLink"/>
              </w:rPr>
              <w:t>2</w:t>
            </w:r>
            <w:r>
              <w:rPr>
                <w:rStyle w:val="IndexLink"/>
                <w:rtl w:val="true"/>
              </w:rPr>
              <w:t xml:space="preserve">. </w:t>
            </w:r>
            <w:r>
              <w:rPr>
                <w:rStyle w:val="IndexLink"/>
                <w:rtl w:val="true"/>
              </w:rPr>
              <w:t>اخلاق عرفانی</w:t>
            </w:r>
            <w:r>
              <w:rPr>
                <w:rStyle w:val="IndexLink"/>
                <w:rtl w:val="true"/>
              </w:rPr>
              <w:tab/>
            </w:r>
            <w:r>
              <w:rPr>
                <w:rStyle w:val="IndexLink"/>
              </w:rPr>
              <w:t>68</w:t>
            </w:r>
          </w:hyperlink>
        </w:p>
        <w:p>
          <w:pPr>
            <w:pStyle w:val="Contents5"/>
            <w:tabs>
              <w:tab w:val="clear" w:pos="7892"/>
              <w:tab w:val="right" w:pos="9026" w:leader="dot"/>
            </w:tabs>
            <w:rPr/>
          </w:pPr>
          <w:hyperlink w:anchor="__RefHeading___Toc2378434_2749589250">
            <w:r>
              <w:rPr>
                <w:webHidden/>
                <w:rStyle w:val="IndexLink"/>
              </w:rPr>
              <w:t>3</w:t>
            </w:r>
            <w:r>
              <w:rPr>
                <w:rStyle w:val="IndexLink"/>
                <w:rtl w:val="true"/>
              </w:rPr>
              <w:t xml:space="preserve">. </w:t>
            </w:r>
            <w:r>
              <w:rPr>
                <w:rStyle w:val="IndexLink"/>
                <w:rtl w:val="true"/>
              </w:rPr>
              <w:t>اخلاق دینی</w:t>
            </w:r>
            <w:r>
              <w:rPr>
                <w:rStyle w:val="IndexLink"/>
                <w:rtl w:val="true"/>
              </w:rPr>
              <w:tab/>
            </w:r>
            <w:r>
              <w:rPr>
                <w:rStyle w:val="IndexLink"/>
              </w:rPr>
              <w:t>68</w:t>
            </w:r>
          </w:hyperlink>
        </w:p>
        <w:p>
          <w:pPr>
            <w:pStyle w:val="Contents4"/>
            <w:tabs>
              <w:tab w:val="clear" w:pos="8176"/>
              <w:tab w:val="right" w:pos="9026" w:leader="dot"/>
            </w:tabs>
            <w:rPr/>
          </w:pPr>
          <w:hyperlink w:anchor="__RefHeading___Toc2378436_2749589250">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تفاوت اخلاق دینی با اخلاق عرفانی صوفیه</w:t>
            </w:r>
            <w:r>
              <w:rPr>
                <w:rStyle w:val="IndexLink"/>
                <w:rtl w:val="true"/>
              </w:rPr>
              <w:tab/>
            </w:r>
            <w:r>
              <w:rPr>
                <w:rStyle w:val="IndexLink"/>
              </w:rPr>
              <w:t>70</w:t>
            </w:r>
          </w:hyperlink>
        </w:p>
        <w:p>
          <w:pPr>
            <w:pStyle w:val="Contents4"/>
            <w:tabs>
              <w:tab w:val="clear" w:pos="8176"/>
              <w:tab w:val="right" w:pos="9026" w:leader="dot"/>
            </w:tabs>
            <w:rPr/>
          </w:pPr>
          <w:hyperlink w:anchor="__RefHeading___Toc2378438_2749589250">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تقسیم بندی کلی نظامهای اخلاقی</w:t>
            </w:r>
            <w:r>
              <w:rPr>
                <w:rStyle w:val="IndexLink"/>
                <w:rtl w:val="true"/>
              </w:rPr>
              <w:tab/>
            </w:r>
            <w:r>
              <w:rPr>
                <w:rStyle w:val="IndexLink"/>
              </w:rPr>
              <w:t>70</w:t>
            </w:r>
          </w:hyperlink>
        </w:p>
        <w:p>
          <w:pPr>
            <w:pStyle w:val="Contents3"/>
            <w:tabs>
              <w:tab w:val="clear" w:pos="8459"/>
              <w:tab w:val="right" w:pos="9026" w:leader="dot"/>
            </w:tabs>
            <w:rPr/>
          </w:pPr>
          <w:hyperlink w:anchor="__RefHeading___Toc2378440_2749589250">
            <w:r>
              <w:rPr>
                <w:webHidden/>
                <w:rStyle w:val="IndexLink"/>
              </w:rPr>
              <w:t>3</w:t>
            </w:r>
            <w:r>
              <w:rPr>
                <w:rStyle w:val="IndexLink"/>
                <w:rtl w:val="true"/>
              </w:rPr>
              <w:t xml:space="preserve">. </w:t>
            </w:r>
            <w:r>
              <w:rPr>
                <w:rStyle w:val="IndexLink"/>
                <w:rtl w:val="true"/>
              </w:rPr>
              <w:t>مباحث معرفت شناسی در حوزه اخلاق</w:t>
            </w:r>
            <w:r>
              <w:rPr>
                <w:rStyle w:val="IndexLink"/>
                <w:rtl w:val="true"/>
              </w:rPr>
              <w:tab/>
            </w:r>
            <w:r>
              <w:rPr>
                <w:rStyle w:val="IndexLink"/>
              </w:rPr>
              <w:t>71</w:t>
            </w:r>
          </w:hyperlink>
        </w:p>
        <w:p>
          <w:pPr>
            <w:pStyle w:val="Contents4"/>
            <w:tabs>
              <w:tab w:val="clear" w:pos="8176"/>
              <w:tab w:val="right" w:pos="9026" w:leader="dot"/>
            </w:tabs>
            <w:rPr/>
          </w:pPr>
          <w:hyperlink w:anchor="__RefHeading___Toc2378442_274958925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378444_274958925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اقسام مفاهیم کلی و جایگاه مفاهیم اخلاقی در آن</w:t>
            </w:r>
            <w:r>
              <w:rPr>
                <w:rStyle w:val="IndexLink"/>
                <w:rtl w:val="true"/>
              </w:rPr>
              <w:tab/>
            </w:r>
            <w:r>
              <w:rPr>
                <w:rStyle w:val="IndexLink"/>
              </w:rPr>
              <w:t>71</w:t>
            </w:r>
          </w:hyperlink>
        </w:p>
        <w:p>
          <w:pPr>
            <w:pStyle w:val="Contents4"/>
            <w:tabs>
              <w:tab w:val="clear" w:pos="8176"/>
              <w:tab w:val="right" w:pos="9026" w:leader="dot"/>
            </w:tabs>
            <w:rPr/>
          </w:pPr>
          <w:hyperlink w:anchor="__RefHeading___Toc2378446_274958925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نکاتی در مورد اوصاف اخلاقی</w:t>
            </w:r>
            <w:r>
              <w:rPr>
                <w:rStyle w:val="IndexLink"/>
                <w:rtl w:val="true"/>
              </w:rPr>
              <w:tab/>
            </w:r>
            <w:r>
              <w:rPr>
                <w:rStyle w:val="IndexLink"/>
              </w:rPr>
              <w:t>73</w:t>
            </w:r>
          </w:hyperlink>
        </w:p>
        <w:p>
          <w:pPr>
            <w:pStyle w:val="Contents4"/>
            <w:tabs>
              <w:tab w:val="clear" w:pos="8176"/>
              <w:tab w:val="right" w:pos="9026" w:leader="dot"/>
            </w:tabs>
            <w:rPr/>
          </w:pPr>
          <w:hyperlink w:anchor="__RefHeading___Toc2378448_274958925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تعابیر اخلاقی،توصیفی یا غیر توصیفی؟</w:t>
            </w:r>
            <w:r>
              <w:rPr>
                <w:rStyle w:val="IndexLink"/>
                <w:rtl w:val="true"/>
              </w:rPr>
              <w:tab/>
            </w:r>
            <w:r>
              <w:rPr>
                <w:rStyle w:val="IndexLink"/>
              </w:rPr>
              <w:t>74</w:t>
            </w:r>
          </w:hyperlink>
        </w:p>
        <w:p>
          <w:pPr>
            <w:pStyle w:val="Contents4"/>
            <w:tabs>
              <w:tab w:val="clear" w:pos="8176"/>
              <w:tab w:val="right" w:pos="9026" w:leader="dot"/>
            </w:tabs>
            <w:rPr/>
          </w:pPr>
          <w:hyperlink w:anchor="__RefHeading___Toc2378450_2749589250">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اخباری یا انشایی</w:t>
            </w:r>
            <w:r>
              <w:rPr>
                <w:rStyle w:val="IndexLink"/>
                <w:rtl w:val="true"/>
              </w:rPr>
              <w:tab/>
            </w:r>
            <w:r>
              <w:rPr>
                <w:rStyle w:val="IndexLink"/>
              </w:rPr>
              <w:t>74</w:t>
            </w:r>
          </w:hyperlink>
        </w:p>
        <w:p>
          <w:pPr>
            <w:pStyle w:val="Contents4"/>
            <w:tabs>
              <w:tab w:val="clear" w:pos="8176"/>
              <w:tab w:val="right" w:pos="9026" w:leader="dot"/>
            </w:tabs>
            <w:rPr/>
          </w:pPr>
          <w:hyperlink w:anchor="__RefHeading___Toc2378452_2749589250">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ملاک ارزیابی تعابیر اخلاقی</w:t>
            </w:r>
            <w:r>
              <w:rPr>
                <w:rStyle w:val="IndexLink"/>
                <w:rtl w:val="true"/>
              </w:rPr>
              <w:tab/>
            </w:r>
            <w:r>
              <w:rPr>
                <w:rStyle w:val="IndexLink"/>
              </w:rPr>
              <w:t>75</w:t>
            </w:r>
          </w:hyperlink>
        </w:p>
        <w:p>
          <w:pPr>
            <w:pStyle w:val="Contents4"/>
            <w:tabs>
              <w:tab w:val="clear" w:pos="8176"/>
              <w:tab w:val="right" w:pos="9026" w:leader="dot"/>
            </w:tabs>
            <w:rPr/>
          </w:pPr>
          <w:hyperlink w:anchor="__RefHeading___Toc2378454_2749589250">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رابطه ادراک حقیقی و اعتباری</w:t>
            </w:r>
            <w:r>
              <w:rPr>
                <w:rStyle w:val="IndexLink"/>
                <w:rtl w:val="true"/>
              </w:rPr>
              <w:tab/>
            </w:r>
            <w:r>
              <w:rPr>
                <w:rStyle w:val="IndexLink"/>
              </w:rPr>
              <w:t>75</w:t>
            </w:r>
          </w:hyperlink>
        </w:p>
        <w:p>
          <w:pPr>
            <w:pStyle w:val="Contents4"/>
            <w:tabs>
              <w:tab w:val="clear" w:pos="8176"/>
              <w:tab w:val="right" w:pos="9026" w:leader="dot"/>
            </w:tabs>
            <w:rPr/>
          </w:pPr>
          <w:hyperlink w:anchor="__RefHeading___Toc2378456_2749589250">
            <w:r>
              <w:rPr>
                <w:webHidden/>
                <w:rStyle w:val="IndexLink"/>
              </w:rPr>
              <w:t>3</w:t>
            </w:r>
            <w:r>
              <w:rPr>
                <w:rStyle w:val="IndexLink"/>
                <w:rtl w:val="true"/>
              </w:rPr>
              <w:t xml:space="preserve">. </w:t>
            </w:r>
            <w:r>
              <w:rPr>
                <w:rStyle w:val="IndexLink"/>
              </w:rPr>
              <w:t>7</w:t>
            </w:r>
            <w:r>
              <w:rPr>
                <w:rStyle w:val="IndexLink"/>
                <w:rtl w:val="true"/>
              </w:rPr>
              <w:t xml:space="preserve">. </w:t>
            </w:r>
            <w:r>
              <w:rPr>
                <w:rStyle w:val="IndexLink"/>
                <w:rtl w:val="true"/>
              </w:rPr>
              <w:t>اخلاق و قانون</w:t>
            </w:r>
            <w:r>
              <w:rPr>
                <w:rStyle w:val="IndexLink"/>
                <w:rtl w:val="true"/>
              </w:rPr>
              <w:tab/>
            </w:r>
            <w:r>
              <w:rPr>
                <w:rStyle w:val="IndexLink"/>
              </w:rPr>
              <w:t>76</w:t>
            </w:r>
          </w:hyperlink>
        </w:p>
        <w:p>
          <w:pPr>
            <w:pStyle w:val="Contents4"/>
            <w:tabs>
              <w:tab w:val="clear" w:pos="8176"/>
              <w:tab w:val="right" w:pos="9026" w:leader="dot"/>
            </w:tabs>
            <w:rPr/>
          </w:pPr>
          <w:hyperlink w:anchor="__RefHeading___Toc2378458_2749589250">
            <w:r>
              <w:rPr>
                <w:webHidden/>
                <w:rStyle w:val="IndexLink"/>
              </w:rPr>
              <w:t>3</w:t>
            </w:r>
            <w:r>
              <w:rPr>
                <w:rStyle w:val="IndexLink"/>
                <w:rtl w:val="true"/>
              </w:rPr>
              <w:t xml:space="preserve">. </w:t>
            </w:r>
            <w:r>
              <w:rPr>
                <w:rStyle w:val="IndexLink"/>
              </w:rPr>
              <w:t>8</w:t>
            </w:r>
            <w:r>
              <w:rPr>
                <w:rStyle w:val="IndexLink"/>
                <w:rtl w:val="true"/>
              </w:rPr>
              <w:t xml:space="preserve">. </w:t>
            </w:r>
            <w:r>
              <w:rPr>
                <w:rStyle w:val="IndexLink"/>
                <w:rtl w:val="true"/>
              </w:rPr>
              <w:t>ثبات و تغییر در اخلاق</w:t>
            </w:r>
            <w:r>
              <w:rPr>
                <w:rStyle w:val="IndexLink"/>
                <w:rtl w:val="true"/>
              </w:rPr>
              <w:tab/>
            </w:r>
            <w:r>
              <w:rPr>
                <w:rStyle w:val="IndexLink"/>
              </w:rPr>
              <w:t>77</w:t>
            </w:r>
          </w:hyperlink>
        </w:p>
        <w:p>
          <w:pPr>
            <w:pStyle w:val="Contents3"/>
            <w:tabs>
              <w:tab w:val="clear" w:pos="8459"/>
              <w:tab w:val="right" w:pos="9026" w:leader="dot"/>
            </w:tabs>
            <w:rPr/>
          </w:pPr>
          <w:hyperlink w:anchor="__RefHeading___Toc2378460_2749589250">
            <w:r>
              <w:rPr>
                <w:webHidden/>
                <w:rStyle w:val="IndexLink"/>
              </w:rPr>
              <w:t>4</w:t>
            </w:r>
            <w:r>
              <w:rPr>
                <w:rStyle w:val="IndexLink"/>
                <w:rtl w:val="true"/>
              </w:rPr>
              <w:t xml:space="preserve">. </w:t>
            </w:r>
            <w:r>
              <w:rPr>
                <w:rStyle w:val="IndexLink"/>
                <w:rtl w:val="true"/>
              </w:rPr>
              <w:t>مباحث علم النفس فلسفی در باب اخلاق</w:t>
            </w:r>
            <w:r>
              <w:rPr>
                <w:rStyle w:val="IndexLink"/>
                <w:rtl w:val="true"/>
              </w:rPr>
              <w:tab/>
            </w:r>
            <w:r>
              <w:rPr>
                <w:rStyle w:val="IndexLink"/>
              </w:rPr>
              <w:t>77</w:t>
            </w:r>
          </w:hyperlink>
        </w:p>
        <w:p>
          <w:pPr>
            <w:pStyle w:val="Contents4"/>
            <w:tabs>
              <w:tab w:val="clear" w:pos="8176"/>
              <w:tab w:val="right" w:pos="9026" w:leader="dot"/>
            </w:tabs>
            <w:rPr/>
          </w:pPr>
          <w:hyperlink w:anchor="__RefHeading___Toc2378462_274958925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378464_274958925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تجرد نفس</w:t>
            </w:r>
            <w:r>
              <w:rPr>
                <w:rStyle w:val="IndexLink"/>
                <w:rtl w:val="true"/>
              </w:rPr>
              <w:tab/>
            </w:r>
            <w:r>
              <w:rPr>
                <w:rStyle w:val="IndexLink"/>
              </w:rPr>
              <w:t>78</w:t>
            </w:r>
          </w:hyperlink>
        </w:p>
        <w:p>
          <w:pPr>
            <w:pStyle w:val="Contents4"/>
            <w:tabs>
              <w:tab w:val="clear" w:pos="8176"/>
              <w:tab w:val="right" w:pos="9026" w:leader="dot"/>
            </w:tabs>
            <w:rPr/>
          </w:pPr>
          <w:hyperlink w:anchor="__RefHeading___Toc2378466_274958925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جنبه های دوگانه نفس</w:t>
            </w:r>
            <w:r>
              <w:rPr>
                <w:rStyle w:val="IndexLink"/>
                <w:rtl w:val="true"/>
              </w:rPr>
              <w:tab/>
            </w:r>
            <w:r>
              <w:rPr>
                <w:rStyle w:val="IndexLink"/>
              </w:rPr>
              <w:t>80</w:t>
            </w:r>
          </w:hyperlink>
        </w:p>
        <w:p>
          <w:pPr>
            <w:pStyle w:val="Contents4"/>
            <w:tabs>
              <w:tab w:val="clear" w:pos="8176"/>
              <w:tab w:val="right" w:pos="9026" w:leader="dot"/>
            </w:tabs>
            <w:rPr/>
          </w:pPr>
          <w:hyperlink w:anchor="__RefHeading___Toc2378468_2749589250">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خود و ناخود</w:t>
            </w:r>
            <w:r>
              <w:rPr>
                <w:rStyle w:val="IndexLink"/>
                <w:rtl w:val="true"/>
              </w:rPr>
              <w:tab/>
            </w:r>
            <w:r>
              <w:rPr>
                <w:rStyle w:val="IndexLink"/>
              </w:rPr>
              <w:t>80</w:t>
            </w:r>
          </w:hyperlink>
        </w:p>
        <w:p>
          <w:pPr>
            <w:pStyle w:val="Contents4"/>
            <w:tabs>
              <w:tab w:val="clear" w:pos="8176"/>
              <w:tab w:val="right" w:pos="9026" w:leader="dot"/>
            </w:tabs>
            <w:rPr/>
          </w:pPr>
          <w:hyperlink w:anchor="__RefHeading___Toc2378470_2749589250">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 xml:space="preserve">نحوه وجود دو </w:t>
            </w:r>
            <w:r>
              <w:rPr>
                <w:rStyle w:val="IndexLink"/>
                <w:rtl w:val="true"/>
              </w:rPr>
              <w:t>«</w:t>
            </w:r>
            <w:r>
              <w:rPr>
                <w:rStyle w:val="IndexLink"/>
                <w:rtl w:val="true"/>
              </w:rPr>
              <w:t>من</w:t>
            </w:r>
            <w:r>
              <w:rPr>
                <w:rStyle w:val="IndexLink"/>
                <w:rtl w:val="true"/>
              </w:rPr>
              <w:t xml:space="preserve">» </w:t>
            </w:r>
            <w:r>
              <w:rPr>
                <w:rStyle w:val="IndexLink"/>
                <w:rtl w:val="true"/>
              </w:rPr>
              <w:t>در انسان</w:t>
            </w:r>
            <w:r>
              <w:rPr>
                <w:rStyle w:val="IndexLink"/>
                <w:rtl w:val="true"/>
              </w:rPr>
              <w:tab/>
            </w:r>
            <w:r>
              <w:rPr>
                <w:rStyle w:val="IndexLink"/>
              </w:rPr>
              <w:t>81</w:t>
            </w:r>
          </w:hyperlink>
        </w:p>
        <w:p>
          <w:pPr>
            <w:pStyle w:val="Contents4"/>
            <w:tabs>
              <w:tab w:val="clear" w:pos="8176"/>
              <w:tab w:val="right" w:pos="9026" w:leader="dot"/>
            </w:tabs>
            <w:rPr/>
          </w:pPr>
          <w:hyperlink w:anchor="__RefHeading___Toc2378472_2749589250">
            <w:r>
              <w:rPr>
                <w:webHidden/>
                <w:rStyle w:val="IndexLink"/>
              </w:rPr>
              <w:t>4</w:t>
            </w:r>
            <w:r>
              <w:rPr>
                <w:rStyle w:val="IndexLink"/>
                <w:rtl w:val="true"/>
              </w:rPr>
              <w:t xml:space="preserve">. </w:t>
            </w:r>
            <w:r>
              <w:rPr>
                <w:rStyle w:val="IndexLink"/>
              </w:rPr>
              <w:t>5</w:t>
            </w:r>
            <w:r>
              <w:rPr>
                <w:rStyle w:val="IndexLink"/>
                <w:rtl w:val="true"/>
              </w:rPr>
              <w:t>. «</w:t>
            </w:r>
            <w:r>
              <w:rPr>
                <w:rStyle w:val="IndexLink"/>
                <w:rtl w:val="true"/>
              </w:rPr>
              <w:t>من</w:t>
            </w:r>
            <w:r>
              <w:rPr>
                <w:rStyle w:val="IndexLink"/>
                <w:rtl w:val="true"/>
              </w:rPr>
              <w:t>»</w:t>
            </w:r>
            <w:r>
              <w:rPr>
                <w:rStyle w:val="IndexLink"/>
                <w:rtl w:val="true"/>
              </w:rPr>
              <w:t>ها ریشه تعاون و تنازع در میان انسانها</w:t>
            </w:r>
            <w:r>
              <w:rPr>
                <w:rStyle w:val="IndexLink"/>
                <w:rtl w:val="true"/>
              </w:rPr>
              <w:tab/>
            </w:r>
            <w:r>
              <w:rPr>
                <w:rStyle w:val="IndexLink"/>
              </w:rPr>
              <w:t>81</w:t>
            </w:r>
          </w:hyperlink>
        </w:p>
        <w:p>
          <w:pPr>
            <w:pStyle w:val="Contents4"/>
            <w:tabs>
              <w:tab w:val="clear" w:pos="8176"/>
              <w:tab w:val="right" w:pos="9026" w:leader="dot"/>
            </w:tabs>
            <w:rPr/>
          </w:pPr>
          <w:hyperlink w:anchor="__RefHeading___Toc2378474_2749589250">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وجود حس اخلاقی در انسان</w:t>
            </w:r>
            <w:r>
              <w:rPr>
                <w:rStyle w:val="IndexLink"/>
                <w:rtl w:val="true"/>
              </w:rPr>
              <w:tab/>
            </w:r>
            <w:r>
              <w:rPr>
                <w:rStyle w:val="IndexLink"/>
              </w:rPr>
              <w:t>82</w:t>
            </w:r>
          </w:hyperlink>
        </w:p>
        <w:p>
          <w:pPr>
            <w:pStyle w:val="Contents4"/>
            <w:tabs>
              <w:tab w:val="clear" w:pos="8176"/>
              <w:tab w:val="right" w:pos="9026" w:leader="dot"/>
            </w:tabs>
            <w:rPr/>
          </w:pPr>
          <w:hyperlink w:anchor="__RefHeading___Toc2378476_2749589250">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نحوه وجود گرایش اخلاقی در انسان</w:t>
            </w:r>
            <w:r>
              <w:rPr>
                <w:rStyle w:val="IndexLink"/>
                <w:rtl w:val="true"/>
              </w:rPr>
              <w:tab/>
            </w:r>
            <w:r>
              <w:rPr>
                <w:rStyle w:val="IndexLink"/>
              </w:rPr>
              <w:t>83</w:t>
            </w:r>
          </w:hyperlink>
        </w:p>
        <w:p>
          <w:pPr>
            <w:pStyle w:val="Contents4"/>
            <w:tabs>
              <w:tab w:val="clear" w:pos="8176"/>
              <w:tab w:val="right" w:pos="9026" w:leader="dot"/>
            </w:tabs>
            <w:rPr/>
          </w:pPr>
          <w:hyperlink w:anchor="__RefHeading___Toc2378478_2749589250">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رابطه حس اخلاقی و حس پرستش</w:t>
            </w:r>
            <w:r>
              <w:rPr>
                <w:rStyle w:val="IndexLink"/>
                <w:rtl w:val="true"/>
              </w:rPr>
              <w:tab/>
            </w:r>
            <w:r>
              <w:rPr>
                <w:rStyle w:val="IndexLink"/>
              </w:rPr>
              <w:t>84</w:t>
            </w:r>
          </w:hyperlink>
        </w:p>
        <w:p>
          <w:pPr>
            <w:pStyle w:val="Contents4"/>
            <w:tabs>
              <w:tab w:val="clear" w:pos="8176"/>
              <w:tab w:val="right" w:pos="9026" w:leader="dot"/>
            </w:tabs>
            <w:rPr/>
          </w:pPr>
          <w:hyperlink w:anchor="__RefHeading___Toc2378480_2749589250">
            <w:r>
              <w:rPr>
                <w:webHidden/>
                <w:rStyle w:val="IndexLink"/>
              </w:rPr>
              <w:t>4</w:t>
            </w:r>
            <w:r>
              <w:rPr>
                <w:rStyle w:val="IndexLink"/>
                <w:rtl w:val="true"/>
              </w:rPr>
              <w:t xml:space="preserve">. </w:t>
            </w:r>
            <w:r>
              <w:rPr>
                <w:rStyle w:val="IndexLink"/>
              </w:rPr>
              <w:t>9</w:t>
            </w:r>
            <w:r>
              <w:rPr>
                <w:rStyle w:val="IndexLink"/>
                <w:rtl w:val="true"/>
              </w:rPr>
              <w:t xml:space="preserve">. </w:t>
            </w:r>
            <w:r>
              <w:rPr>
                <w:rStyle w:val="IndexLink"/>
                <w:rtl w:val="true"/>
              </w:rPr>
              <w:t>رابطه اخلاق و اعتقاد</w:t>
            </w:r>
            <w:r>
              <w:rPr>
                <w:rStyle w:val="IndexLink"/>
                <w:rtl w:val="true"/>
              </w:rPr>
              <w:tab/>
            </w:r>
            <w:r>
              <w:rPr>
                <w:rStyle w:val="IndexLink"/>
              </w:rPr>
              <w:t>85</w:t>
            </w:r>
          </w:hyperlink>
        </w:p>
        <w:p>
          <w:pPr>
            <w:pStyle w:val="Contents4"/>
            <w:tabs>
              <w:tab w:val="clear" w:pos="8176"/>
              <w:tab w:val="right" w:pos="9026" w:leader="dot"/>
            </w:tabs>
            <w:rPr/>
          </w:pPr>
          <w:hyperlink w:anchor="__RefHeading___Toc2378482_2749589250">
            <w:r>
              <w:rPr>
                <w:webHidden/>
                <w:rStyle w:val="IndexLink"/>
              </w:rPr>
              <w:t>4</w:t>
            </w:r>
            <w:r>
              <w:rPr>
                <w:rStyle w:val="IndexLink"/>
                <w:rtl w:val="true"/>
              </w:rPr>
              <w:t xml:space="preserve">. </w:t>
            </w:r>
            <w:r>
              <w:rPr>
                <w:rStyle w:val="IndexLink"/>
              </w:rPr>
              <w:t>10</w:t>
            </w:r>
            <w:r>
              <w:rPr>
                <w:rStyle w:val="IndexLink"/>
                <w:rtl w:val="true"/>
              </w:rPr>
              <w:t xml:space="preserve">. </w:t>
            </w:r>
            <w:r>
              <w:rPr>
                <w:rStyle w:val="IndexLink"/>
                <w:rtl w:val="true"/>
              </w:rPr>
              <w:t>بنیاد و ریشه ارزشها</w:t>
            </w:r>
            <w:r>
              <w:rPr>
                <w:rStyle w:val="IndexLink"/>
                <w:rtl w:val="true"/>
              </w:rPr>
              <w:tab/>
            </w:r>
            <w:r>
              <w:rPr>
                <w:rStyle w:val="IndexLink"/>
              </w:rPr>
              <w:t>85</w:t>
            </w:r>
          </w:hyperlink>
        </w:p>
        <w:p>
          <w:pPr>
            <w:pStyle w:val="Contents4"/>
            <w:tabs>
              <w:tab w:val="clear" w:pos="8176"/>
              <w:tab w:val="right" w:pos="9026" w:leader="dot"/>
            </w:tabs>
            <w:rPr/>
          </w:pPr>
          <w:hyperlink w:anchor="__RefHeading___Toc2378484_2749589250">
            <w:r>
              <w:rPr>
                <w:webHidden/>
                <w:rStyle w:val="IndexLink"/>
              </w:rPr>
              <w:t>4</w:t>
            </w:r>
            <w:r>
              <w:rPr>
                <w:rStyle w:val="IndexLink"/>
                <w:rtl w:val="true"/>
              </w:rPr>
              <w:t xml:space="preserve">. </w:t>
            </w:r>
            <w:r>
              <w:rPr>
                <w:rStyle w:val="IndexLink"/>
              </w:rPr>
              <w:t>11</w:t>
            </w:r>
            <w:r>
              <w:rPr>
                <w:rStyle w:val="IndexLink"/>
                <w:rtl w:val="true"/>
              </w:rPr>
              <w:t xml:space="preserve">. </w:t>
            </w:r>
            <w:r>
              <w:rPr>
                <w:rStyle w:val="IndexLink"/>
                <w:rtl w:val="true"/>
              </w:rPr>
              <w:t>ارزشها در مقام ثبوت و اثبات</w:t>
            </w:r>
            <w:r>
              <w:rPr>
                <w:rStyle w:val="IndexLink"/>
                <w:rtl w:val="true"/>
              </w:rPr>
              <w:tab/>
            </w:r>
            <w:r>
              <w:rPr>
                <w:rStyle w:val="IndexLink"/>
              </w:rPr>
              <w:t>86</w:t>
            </w:r>
          </w:hyperlink>
        </w:p>
        <w:p>
          <w:pPr>
            <w:pStyle w:val="Contents4"/>
            <w:tabs>
              <w:tab w:val="clear" w:pos="8176"/>
              <w:tab w:val="right" w:pos="9026" w:leader="dot"/>
            </w:tabs>
            <w:rPr/>
          </w:pPr>
          <w:hyperlink w:anchor="__RefHeading___Toc2378486_2749589250">
            <w:r>
              <w:rPr>
                <w:webHidden/>
                <w:rStyle w:val="IndexLink"/>
              </w:rPr>
              <w:t>4</w:t>
            </w:r>
            <w:r>
              <w:rPr>
                <w:rStyle w:val="IndexLink"/>
                <w:rtl w:val="true"/>
              </w:rPr>
              <w:t xml:space="preserve">. </w:t>
            </w:r>
            <w:r>
              <w:rPr>
                <w:rStyle w:val="IndexLink"/>
              </w:rPr>
              <w:t>12</w:t>
            </w:r>
            <w:r>
              <w:rPr>
                <w:rStyle w:val="IndexLink"/>
                <w:rtl w:val="true"/>
              </w:rPr>
              <w:t xml:space="preserve">. </w:t>
            </w:r>
            <w:r>
              <w:rPr>
                <w:rStyle w:val="IndexLink"/>
                <w:rtl w:val="true"/>
              </w:rPr>
              <w:t>معنا و مفاد حسن و قبح</w:t>
            </w:r>
            <w:r>
              <w:rPr>
                <w:rStyle w:val="IndexLink"/>
                <w:rtl w:val="true"/>
              </w:rPr>
              <w:tab/>
            </w:r>
            <w:r>
              <w:rPr>
                <w:rStyle w:val="IndexLink"/>
              </w:rPr>
              <w:t>86</w:t>
            </w:r>
          </w:hyperlink>
        </w:p>
        <w:p>
          <w:pPr>
            <w:pStyle w:val="Contents4"/>
            <w:tabs>
              <w:tab w:val="clear" w:pos="8176"/>
              <w:tab w:val="right" w:pos="9026" w:leader="dot"/>
            </w:tabs>
            <w:rPr/>
          </w:pPr>
          <w:hyperlink w:anchor="__RefHeading___Toc2378488_2749589250">
            <w:r>
              <w:rPr>
                <w:webHidden/>
                <w:rStyle w:val="IndexLink"/>
              </w:rPr>
              <w:t>4</w:t>
            </w:r>
            <w:r>
              <w:rPr>
                <w:rStyle w:val="IndexLink"/>
                <w:rtl w:val="true"/>
              </w:rPr>
              <w:t xml:space="preserve">. </w:t>
            </w:r>
            <w:r>
              <w:rPr>
                <w:rStyle w:val="IndexLink"/>
              </w:rPr>
              <w:t>13</w:t>
            </w:r>
            <w:r>
              <w:rPr>
                <w:rStyle w:val="IndexLink"/>
                <w:rtl w:val="true"/>
              </w:rPr>
              <w:t xml:space="preserve">. </w:t>
            </w:r>
            <w:r>
              <w:rPr>
                <w:rStyle w:val="IndexLink"/>
                <w:rtl w:val="true"/>
              </w:rPr>
              <w:t>فعل اخلاقی</w:t>
            </w:r>
            <w:r>
              <w:rPr>
                <w:rStyle w:val="IndexLink"/>
                <w:rtl w:val="true"/>
              </w:rPr>
              <w:tab/>
            </w:r>
            <w:r>
              <w:rPr>
                <w:rStyle w:val="IndexLink"/>
              </w:rPr>
              <w:t>87</w:t>
            </w:r>
          </w:hyperlink>
        </w:p>
        <w:p>
          <w:pPr>
            <w:pStyle w:val="Contents4"/>
            <w:tabs>
              <w:tab w:val="clear" w:pos="8176"/>
              <w:tab w:val="right" w:pos="9026" w:leader="dot"/>
            </w:tabs>
            <w:rPr/>
          </w:pPr>
          <w:hyperlink w:anchor="__RefHeading___Toc2378490_2749589250">
            <w:r>
              <w:rPr>
                <w:webHidden/>
                <w:rStyle w:val="IndexLink"/>
              </w:rPr>
              <w:t>4</w:t>
            </w:r>
            <w:r>
              <w:rPr>
                <w:rStyle w:val="IndexLink"/>
                <w:rtl w:val="true"/>
              </w:rPr>
              <w:t xml:space="preserve">. </w:t>
            </w:r>
            <w:r>
              <w:rPr>
                <w:rStyle w:val="IndexLink"/>
              </w:rPr>
              <w:t>14</w:t>
            </w:r>
            <w:r>
              <w:rPr>
                <w:rStyle w:val="IndexLink"/>
                <w:rtl w:val="true"/>
              </w:rPr>
              <w:t xml:space="preserve">. </w:t>
            </w:r>
            <w:r>
              <w:rPr>
                <w:rStyle w:val="IndexLink"/>
                <w:rtl w:val="true"/>
              </w:rPr>
              <w:t>نکاتی در باب فعل اخلاقی</w:t>
            </w:r>
            <w:r>
              <w:rPr>
                <w:rStyle w:val="IndexLink"/>
                <w:rtl w:val="true"/>
              </w:rPr>
              <w:tab/>
            </w:r>
            <w:r>
              <w:rPr>
                <w:rStyle w:val="IndexLink"/>
              </w:rPr>
              <w:t>88</w:t>
            </w:r>
          </w:hyperlink>
        </w:p>
        <w:p>
          <w:pPr>
            <w:pStyle w:val="Contents2"/>
            <w:tabs>
              <w:tab w:val="clear" w:pos="8743"/>
              <w:tab w:val="right" w:pos="9026" w:leader="dot"/>
            </w:tabs>
            <w:rPr/>
          </w:pPr>
          <w:hyperlink w:anchor="__RefHeading___Toc2378492_2749589250">
            <w:r>
              <w:rPr>
                <w:webHidden/>
                <w:rStyle w:val="IndexLink"/>
                <w:rtl w:val="true"/>
              </w:rPr>
              <w:t>تأثیر کلام اسلامی بر فلسفه اسلامی از دیدگاه استاد شهید مرتضی مطهری</w:t>
            </w:r>
            <w:r>
              <w:rPr>
                <w:rStyle w:val="IndexLink"/>
                <w:rtl w:val="true"/>
              </w:rPr>
              <w:tab/>
            </w:r>
            <w:r>
              <w:rPr>
                <w:rStyle w:val="IndexLink"/>
              </w:rPr>
              <w:t>89</w:t>
            </w:r>
          </w:hyperlink>
        </w:p>
        <w:p>
          <w:pPr>
            <w:pStyle w:val="Contents3"/>
            <w:tabs>
              <w:tab w:val="clear" w:pos="8459"/>
              <w:tab w:val="right" w:pos="9026" w:leader="dot"/>
            </w:tabs>
            <w:rPr/>
          </w:pPr>
          <w:hyperlink w:anchor="__RefHeading___Toc2378494_274958925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378496_2749589250">
            <w:r>
              <w:rPr>
                <w:webHidden/>
                <w:rStyle w:val="IndexLink"/>
                <w:rtl w:val="true"/>
              </w:rPr>
              <w:t>حیات تعقلی در اسلام و سابقه دیرین آن</w:t>
            </w:r>
            <w:r>
              <w:rPr>
                <w:rStyle w:val="IndexLink"/>
                <w:rtl w:val="true"/>
              </w:rPr>
              <w:tab/>
            </w:r>
            <w:r>
              <w:rPr>
                <w:rStyle w:val="IndexLink"/>
              </w:rPr>
              <w:t>92</w:t>
            </w:r>
          </w:hyperlink>
        </w:p>
        <w:p>
          <w:pPr>
            <w:pStyle w:val="Contents3"/>
            <w:tabs>
              <w:tab w:val="clear" w:pos="8459"/>
              <w:tab w:val="right" w:pos="9026" w:leader="dot"/>
            </w:tabs>
            <w:rPr/>
          </w:pPr>
          <w:hyperlink w:anchor="__RefHeading___Toc2378498_2749589250">
            <w:r>
              <w:rPr>
                <w:webHidden/>
                <w:rStyle w:val="IndexLink"/>
                <w:rtl w:val="true"/>
              </w:rPr>
              <w:t>منشأ پیدایش کلام عقلی درمیان مسلمین</w:t>
            </w:r>
            <w:r>
              <w:rPr>
                <w:rStyle w:val="IndexLink"/>
                <w:rtl w:val="true"/>
              </w:rPr>
              <w:tab/>
            </w:r>
            <w:r>
              <w:rPr>
                <w:rStyle w:val="IndexLink"/>
              </w:rPr>
              <w:t>93</w:t>
            </w:r>
          </w:hyperlink>
        </w:p>
        <w:p>
          <w:pPr>
            <w:pStyle w:val="Contents3"/>
            <w:tabs>
              <w:tab w:val="clear" w:pos="8459"/>
              <w:tab w:val="right" w:pos="9026" w:leader="dot"/>
            </w:tabs>
            <w:rPr/>
          </w:pPr>
          <w:hyperlink w:anchor="__RefHeading___Toc2378500_2749589250">
            <w:r>
              <w:rPr>
                <w:webHidden/>
                <w:rStyle w:val="IndexLink"/>
                <w:rtl w:val="true"/>
              </w:rPr>
              <w:t>فلسفه و پیدایش آن در اسلام</w:t>
            </w:r>
            <w:r>
              <w:rPr>
                <w:rStyle w:val="IndexLink"/>
                <w:rtl w:val="true"/>
              </w:rPr>
              <w:tab/>
            </w:r>
            <w:r>
              <w:rPr>
                <w:rStyle w:val="IndexLink"/>
              </w:rPr>
              <w:t>95</w:t>
            </w:r>
          </w:hyperlink>
        </w:p>
        <w:p>
          <w:pPr>
            <w:pStyle w:val="Contents3"/>
            <w:tabs>
              <w:tab w:val="clear" w:pos="8459"/>
              <w:tab w:val="right" w:pos="9026" w:leader="dot"/>
            </w:tabs>
            <w:rPr/>
          </w:pPr>
          <w:hyperlink w:anchor="__RefHeading___Toc2378502_2749589250">
            <w:r>
              <w:rPr>
                <w:webHidden/>
                <w:rStyle w:val="IndexLink"/>
                <w:rtl w:val="true"/>
              </w:rPr>
              <w:t>تداخل کلام و فلسفه</w:t>
            </w:r>
            <w:r>
              <w:rPr>
                <w:rStyle w:val="IndexLink"/>
                <w:rtl w:val="true"/>
              </w:rPr>
              <w:tab/>
            </w:r>
            <w:r>
              <w:rPr>
                <w:rStyle w:val="IndexLink"/>
              </w:rPr>
              <w:t>96</w:t>
            </w:r>
          </w:hyperlink>
        </w:p>
        <w:p>
          <w:pPr>
            <w:pStyle w:val="Contents3"/>
            <w:tabs>
              <w:tab w:val="clear" w:pos="8459"/>
              <w:tab w:val="right" w:pos="9026" w:leader="dot"/>
            </w:tabs>
            <w:rPr/>
          </w:pPr>
          <w:hyperlink w:anchor="__RefHeading___Toc2378504_2749589250">
            <w:r>
              <w:rPr>
                <w:webHidden/>
                <w:rStyle w:val="IndexLink"/>
                <w:rtl w:val="true"/>
              </w:rPr>
              <w:t>نقش کلام و متکلمان بر فلسفه اسلامی</w:t>
            </w:r>
            <w:r>
              <w:rPr>
                <w:rStyle w:val="IndexLink"/>
                <w:rtl w:val="true"/>
              </w:rPr>
              <w:tab/>
            </w:r>
            <w:r>
              <w:rPr>
                <w:rStyle w:val="IndexLink"/>
              </w:rPr>
              <w:t>101</w:t>
            </w:r>
          </w:hyperlink>
        </w:p>
        <w:p>
          <w:pPr>
            <w:pStyle w:val="Contents3"/>
            <w:tabs>
              <w:tab w:val="clear" w:pos="8459"/>
              <w:tab w:val="right" w:pos="9026" w:leader="dot"/>
            </w:tabs>
            <w:rPr/>
          </w:pPr>
          <w:hyperlink w:anchor="__RefHeading___Toc2378506_2749589250">
            <w:r>
              <w:rPr>
                <w:webHidden/>
                <w:rStyle w:val="IndexLink"/>
                <w:rtl w:val="true"/>
              </w:rPr>
              <w:t>اقسام مباحث فلسفه اسلامی و محدوده تأثیر کلام بر آن</w:t>
            </w:r>
            <w:r>
              <w:rPr>
                <w:rStyle w:val="IndexLink"/>
                <w:rtl w:val="true"/>
              </w:rPr>
              <w:tab/>
            </w:r>
            <w:r>
              <w:rPr>
                <w:rStyle w:val="IndexLink"/>
              </w:rPr>
              <w:t>105</w:t>
            </w:r>
          </w:hyperlink>
        </w:p>
        <w:p>
          <w:pPr>
            <w:pStyle w:val="Contents3"/>
            <w:tabs>
              <w:tab w:val="clear" w:pos="8459"/>
              <w:tab w:val="right" w:pos="9026" w:leader="dot"/>
            </w:tabs>
            <w:rPr/>
          </w:pPr>
          <w:hyperlink w:anchor="__RefHeading___Toc2378508_2749589250">
            <w:r>
              <w:rPr>
                <w:webHidden/>
                <w:rStyle w:val="IndexLink"/>
                <w:rtl w:val="true"/>
              </w:rPr>
              <w:t>مسایل وجود</w:t>
            </w:r>
            <w:r>
              <w:rPr>
                <w:rStyle w:val="IndexLink"/>
                <w:rtl w:val="true"/>
              </w:rPr>
              <w:tab/>
            </w:r>
            <w:r>
              <w:rPr>
                <w:rStyle w:val="IndexLink"/>
              </w:rPr>
              <w:t>106</w:t>
            </w:r>
          </w:hyperlink>
        </w:p>
        <w:p>
          <w:pPr>
            <w:pStyle w:val="Contents4"/>
            <w:tabs>
              <w:tab w:val="clear" w:pos="8176"/>
              <w:tab w:val="right" w:pos="9026" w:leader="dot"/>
            </w:tabs>
            <w:rPr/>
          </w:pPr>
          <w:hyperlink w:anchor="__RefHeading___Toc2378510_274958925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378512_2749589250">
            <w:r>
              <w:rPr>
                <w:webHidden/>
                <w:rStyle w:val="IndexLink"/>
              </w:rPr>
              <w:t>1</w:t>
            </w:r>
            <w:r>
              <w:rPr>
                <w:rStyle w:val="IndexLink"/>
                <w:rtl w:val="true"/>
              </w:rPr>
              <w:t xml:space="preserve">. </w:t>
            </w:r>
            <w:r>
              <w:rPr>
                <w:rStyle w:val="IndexLink"/>
                <w:rtl w:val="true"/>
              </w:rPr>
              <w:t>زیادت وجود بر ماهیت</w:t>
            </w:r>
            <w:r>
              <w:rPr>
                <w:rStyle w:val="IndexLink"/>
                <w:rtl w:val="true"/>
              </w:rPr>
              <w:t>:</w:t>
              <w:tab/>
            </w:r>
            <w:r>
              <w:rPr>
                <w:rStyle w:val="IndexLink"/>
              </w:rPr>
              <w:t>107</w:t>
            </w:r>
          </w:hyperlink>
        </w:p>
        <w:p>
          <w:pPr>
            <w:pStyle w:val="Contents4"/>
            <w:tabs>
              <w:tab w:val="clear" w:pos="8176"/>
              <w:tab w:val="right" w:pos="9026" w:leader="dot"/>
            </w:tabs>
            <w:rPr/>
          </w:pPr>
          <w:hyperlink w:anchor="__RefHeading___Toc2378514_2749589250">
            <w:r>
              <w:rPr>
                <w:webHidden/>
                <w:rStyle w:val="IndexLink"/>
              </w:rPr>
              <w:t>2</w:t>
            </w:r>
            <w:r>
              <w:rPr>
                <w:rStyle w:val="IndexLink"/>
                <w:rtl w:val="true"/>
              </w:rPr>
              <w:t xml:space="preserve">. </w:t>
            </w:r>
            <w:r>
              <w:rPr>
                <w:rStyle w:val="IndexLink"/>
                <w:rtl w:val="true"/>
              </w:rPr>
              <w:t>اصالت وجود</w:t>
            </w:r>
            <w:r>
              <w:rPr>
                <w:rStyle w:val="IndexLink"/>
                <w:rtl w:val="true"/>
              </w:rPr>
              <w:t>:</w:t>
              <w:tab/>
            </w:r>
            <w:r>
              <w:rPr>
                <w:rStyle w:val="IndexLink"/>
              </w:rPr>
              <w:t>108</w:t>
            </w:r>
          </w:hyperlink>
        </w:p>
        <w:p>
          <w:pPr>
            <w:pStyle w:val="Contents4"/>
            <w:tabs>
              <w:tab w:val="clear" w:pos="8176"/>
              <w:tab w:val="right" w:pos="9026" w:leader="dot"/>
            </w:tabs>
            <w:rPr/>
          </w:pPr>
          <w:hyperlink w:anchor="__RefHeading___Toc2378516_2749589250">
            <w:r>
              <w:rPr>
                <w:webHidden/>
                <w:rStyle w:val="IndexLink"/>
              </w:rPr>
              <w:t>3</w:t>
            </w:r>
            <w:r>
              <w:rPr>
                <w:rStyle w:val="IndexLink"/>
                <w:rtl w:val="true"/>
              </w:rPr>
              <w:t xml:space="preserve">. </w:t>
            </w:r>
            <w:r>
              <w:rPr>
                <w:rStyle w:val="IndexLink"/>
                <w:rtl w:val="true"/>
              </w:rPr>
              <w:t>مساوقت وجود با شیئیت</w:t>
            </w:r>
            <w:r>
              <w:rPr>
                <w:rStyle w:val="IndexLink"/>
                <w:rtl w:val="true"/>
              </w:rPr>
              <w:t>:</w:t>
              <w:tab/>
            </w:r>
            <w:r>
              <w:rPr>
                <w:rStyle w:val="IndexLink"/>
              </w:rPr>
              <w:t>108</w:t>
            </w:r>
          </w:hyperlink>
        </w:p>
        <w:p>
          <w:pPr>
            <w:pStyle w:val="Contents4"/>
            <w:tabs>
              <w:tab w:val="clear" w:pos="8176"/>
              <w:tab w:val="right" w:pos="9026" w:leader="dot"/>
            </w:tabs>
            <w:rPr/>
          </w:pPr>
          <w:hyperlink w:anchor="__RefHeading___Toc2378518_2749589250">
            <w:r>
              <w:rPr>
                <w:webHidden/>
                <w:rStyle w:val="IndexLink"/>
              </w:rPr>
              <w:t>4</w:t>
            </w:r>
            <w:r>
              <w:rPr>
                <w:rStyle w:val="IndexLink"/>
                <w:rtl w:val="true"/>
              </w:rPr>
              <w:t xml:space="preserve">. </w:t>
            </w:r>
            <w:r>
              <w:rPr>
                <w:rStyle w:val="IndexLink"/>
                <w:rtl w:val="true"/>
              </w:rPr>
              <w:t>اعاده معدوم</w:t>
            </w:r>
            <w:r>
              <w:rPr>
                <w:rStyle w:val="IndexLink"/>
                <w:rtl w:val="true"/>
              </w:rPr>
              <w:t>:</w:t>
              <w:tab/>
            </w:r>
            <w:r>
              <w:rPr>
                <w:rStyle w:val="IndexLink"/>
              </w:rPr>
              <w:t>109</w:t>
            </w:r>
          </w:hyperlink>
        </w:p>
        <w:p>
          <w:pPr>
            <w:pStyle w:val="Contents4"/>
            <w:tabs>
              <w:tab w:val="clear" w:pos="8176"/>
              <w:tab w:val="right" w:pos="9026" w:leader="dot"/>
            </w:tabs>
            <w:rPr/>
          </w:pPr>
          <w:hyperlink w:anchor="__RefHeading___Toc2378520_2749589250">
            <w:r>
              <w:rPr>
                <w:webHidden/>
                <w:rStyle w:val="IndexLink"/>
              </w:rPr>
              <w:t>5</w:t>
            </w:r>
            <w:r>
              <w:rPr>
                <w:rStyle w:val="IndexLink"/>
                <w:rtl w:val="true"/>
              </w:rPr>
              <w:t xml:space="preserve">. </w:t>
            </w:r>
            <w:r>
              <w:rPr>
                <w:rStyle w:val="IndexLink"/>
                <w:rtl w:val="true"/>
              </w:rPr>
              <w:t>وجود ذهنی</w:t>
            </w:r>
            <w:r>
              <w:rPr>
                <w:rStyle w:val="IndexLink"/>
                <w:rtl w:val="true"/>
              </w:rPr>
              <w:t>:</w:t>
              <w:tab/>
            </w:r>
            <w:r>
              <w:rPr>
                <w:rStyle w:val="IndexLink"/>
              </w:rPr>
              <w:t>110</w:t>
            </w:r>
          </w:hyperlink>
        </w:p>
        <w:p>
          <w:pPr>
            <w:pStyle w:val="Contents4"/>
            <w:tabs>
              <w:tab w:val="clear" w:pos="8176"/>
              <w:tab w:val="right" w:pos="9026" w:leader="dot"/>
            </w:tabs>
            <w:rPr/>
          </w:pPr>
          <w:hyperlink w:anchor="__RefHeading___Toc2378522_2749589250">
            <w:r>
              <w:rPr>
                <w:webHidden/>
                <w:rStyle w:val="IndexLink"/>
              </w:rPr>
              <w:t>6</w:t>
            </w:r>
            <w:r>
              <w:rPr>
                <w:rStyle w:val="IndexLink"/>
                <w:rtl w:val="true"/>
              </w:rPr>
              <w:t xml:space="preserve">. </w:t>
            </w:r>
            <w:r>
              <w:rPr>
                <w:rStyle w:val="IndexLink"/>
                <w:rtl w:val="true"/>
              </w:rPr>
              <w:t>مناط و ملاک احتیاج شی ء به علت</w:t>
            </w:r>
            <w:r>
              <w:rPr>
                <w:rStyle w:val="IndexLink"/>
                <w:rtl w:val="true"/>
              </w:rPr>
              <w:t>:</w:t>
              <w:tab/>
            </w:r>
            <w:r>
              <w:rPr>
                <w:rStyle w:val="IndexLink"/>
              </w:rPr>
              <w:t>111</w:t>
            </w:r>
          </w:hyperlink>
        </w:p>
        <w:p>
          <w:pPr>
            <w:pStyle w:val="Contents2"/>
            <w:tabs>
              <w:tab w:val="clear" w:pos="8743"/>
              <w:tab w:val="right" w:pos="9026" w:leader="dot"/>
            </w:tabs>
            <w:rPr/>
          </w:pPr>
          <w:hyperlink w:anchor="__RefHeading___Toc2378524_2749589250">
            <w:r>
              <w:rPr>
                <w:webHidden/>
                <w:rStyle w:val="IndexLink"/>
                <w:rtl w:val="true"/>
              </w:rPr>
              <w:t>معرفت شناسی از دیدگاه شهید مطهری</w:t>
            </w:r>
            <w:r>
              <w:rPr>
                <w:rStyle w:val="IndexLink"/>
                <w:rtl w:val="true"/>
              </w:rPr>
              <w:tab/>
            </w:r>
            <w:r>
              <w:rPr>
                <w:rStyle w:val="IndexLink"/>
              </w:rPr>
              <w:t>114</w:t>
            </w:r>
          </w:hyperlink>
        </w:p>
        <w:p>
          <w:pPr>
            <w:pStyle w:val="Contents3"/>
            <w:tabs>
              <w:tab w:val="clear" w:pos="8459"/>
              <w:tab w:val="right" w:pos="9026" w:leader="dot"/>
            </w:tabs>
            <w:rPr/>
          </w:pPr>
          <w:hyperlink w:anchor="__RefHeading___Toc2378526_274958925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378528_2749589250">
            <w:r>
              <w:rPr>
                <w:webHidden/>
                <w:rStyle w:val="IndexLink"/>
                <w:rtl w:val="true"/>
              </w:rPr>
              <w:t>معرفت حقیقی</w:t>
            </w:r>
            <w:r>
              <w:rPr>
                <w:rStyle w:val="IndexLink"/>
                <w:rtl w:val="true"/>
              </w:rPr>
              <w:tab/>
            </w:r>
            <w:r>
              <w:rPr>
                <w:rStyle w:val="IndexLink"/>
              </w:rPr>
              <w:t>114</w:t>
            </w:r>
          </w:hyperlink>
        </w:p>
        <w:p>
          <w:pPr>
            <w:pStyle w:val="Contents3"/>
            <w:tabs>
              <w:tab w:val="clear" w:pos="8459"/>
              <w:tab w:val="right" w:pos="9026" w:leader="dot"/>
            </w:tabs>
            <w:rPr/>
          </w:pPr>
          <w:hyperlink w:anchor="__RefHeading___Toc2378530_2749589250">
            <w:r>
              <w:rPr>
                <w:webHidden/>
                <w:rStyle w:val="IndexLink"/>
                <w:rtl w:val="true"/>
              </w:rPr>
              <w:t>امکان معرفت حقیقی و ردّ شکایت</w:t>
            </w:r>
            <w:r>
              <w:rPr>
                <w:rStyle w:val="IndexLink"/>
                <w:rtl w:val="true"/>
              </w:rPr>
              <w:tab/>
            </w:r>
            <w:r>
              <w:rPr>
                <w:rStyle w:val="IndexLink"/>
              </w:rPr>
              <w:t>116</w:t>
            </w:r>
          </w:hyperlink>
        </w:p>
        <w:p>
          <w:pPr>
            <w:pStyle w:val="Contents3"/>
            <w:tabs>
              <w:tab w:val="clear" w:pos="8459"/>
              <w:tab w:val="right" w:pos="9026" w:leader="dot"/>
            </w:tabs>
            <w:rPr/>
          </w:pPr>
          <w:hyperlink w:anchor="__RefHeading___Toc2378532_2749589250">
            <w:r>
              <w:rPr>
                <w:webHidden/>
                <w:rStyle w:val="IndexLink"/>
                <w:rtl w:val="true"/>
              </w:rPr>
              <w:t>منشأ معارف بشری</w:t>
            </w:r>
            <w:r>
              <w:rPr>
                <w:rStyle w:val="IndexLink"/>
                <w:rtl w:val="true"/>
              </w:rPr>
              <w:tab/>
            </w:r>
            <w:r>
              <w:rPr>
                <w:rStyle w:val="IndexLink"/>
              </w:rPr>
              <w:t>116</w:t>
            </w:r>
          </w:hyperlink>
        </w:p>
        <w:p>
          <w:pPr>
            <w:pStyle w:val="Contents4"/>
            <w:tabs>
              <w:tab w:val="clear" w:pos="8176"/>
              <w:tab w:val="right" w:pos="9026" w:leader="dot"/>
            </w:tabs>
            <w:rPr/>
          </w:pPr>
          <w:hyperlink w:anchor="__RefHeading___Toc2378534_274958925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378536_2749589250">
            <w:r>
              <w:rPr>
                <w:webHidden/>
                <w:rStyle w:val="IndexLink"/>
                <w:rtl w:val="true"/>
              </w:rPr>
              <w:t>الف</w:t>
            </w:r>
            <w:r>
              <w:rPr>
                <w:rStyle w:val="IndexLink"/>
                <w:rtl w:val="true"/>
              </w:rPr>
              <w:t xml:space="preserve">) </w:t>
            </w:r>
            <w:r>
              <w:rPr>
                <w:rStyle w:val="IndexLink"/>
                <w:rtl w:val="true"/>
              </w:rPr>
              <w:t>منشأ تصورات</w:t>
            </w:r>
            <w:r>
              <w:rPr>
                <w:rStyle w:val="IndexLink"/>
                <w:rtl w:val="true"/>
              </w:rPr>
              <w:tab/>
            </w:r>
            <w:r>
              <w:rPr>
                <w:rStyle w:val="IndexLink"/>
              </w:rPr>
              <w:t>117</w:t>
            </w:r>
          </w:hyperlink>
        </w:p>
        <w:p>
          <w:pPr>
            <w:pStyle w:val="Contents4"/>
            <w:tabs>
              <w:tab w:val="clear" w:pos="8176"/>
              <w:tab w:val="right" w:pos="9026" w:leader="dot"/>
            </w:tabs>
            <w:rPr/>
          </w:pPr>
          <w:hyperlink w:anchor="__RefHeading___Toc2378538_2749589250">
            <w:r>
              <w:rPr>
                <w:webHidden/>
                <w:rStyle w:val="IndexLink"/>
                <w:rtl w:val="true"/>
              </w:rPr>
              <w:t>ب</w:t>
            </w:r>
            <w:r>
              <w:rPr>
                <w:rStyle w:val="IndexLink"/>
                <w:rtl w:val="true"/>
              </w:rPr>
              <w:t xml:space="preserve">) </w:t>
            </w:r>
            <w:r>
              <w:rPr>
                <w:rStyle w:val="IndexLink"/>
                <w:rtl w:val="true"/>
              </w:rPr>
              <w:t>منشأ تصدیقات</w:t>
            </w:r>
            <w:r>
              <w:rPr>
                <w:rStyle w:val="IndexLink"/>
                <w:rtl w:val="true"/>
              </w:rPr>
              <w:tab/>
            </w:r>
            <w:r>
              <w:rPr>
                <w:rStyle w:val="IndexLink"/>
              </w:rPr>
              <w:t>123</w:t>
            </w:r>
          </w:hyperlink>
        </w:p>
        <w:p>
          <w:pPr>
            <w:pStyle w:val="Contents3"/>
            <w:tabs>
              <w:tab w:val="clear" w:pos="8459"/>
              <w:tab w:val="right" w:pos="9026" w:leader="dot"/>
            </w:tabs>
            <w:rPr/>
          </w:pPr>
          <w:hyperlink w:anchor="__RefHeading___Toc2378540_2749589250">
            <w:r>
              <w:rPr>
                <w:webHidden/>
                <w:rStyle w:val="IndexLink"/>
                <w:rtl w:val="true"/>
              </w:rPr>
              <w:t>مطابقت علم با واقع</w:t>
            </w:r>
            <w:r>
              <w:rPr>
                <w:rStyle w:val="IndexLink"/>
                <w:rtl w:val="true"/>
              </w:rPr>
              <w:tab/>
            </w:r>
            <w:r>
              <w:rPr>
                <w:rStyle w:val="IndexLink"/>
              </w:rPr>
              <w:t>124</w:t>
            </w:r>
          </w:hyperlink>
        </w:p>
        <w:p>
          <w:pPr>
            <w:pStyle w:val="Contents2"/>
            <w:tabs>
              <w:tab w:val="clear" w:pos="8743"/>
              <w:tab w:val="right" w:pos="9026" w:leader="dot"/>
            </w:tabs>
            <w:rPr/>
          </w:pPr>
          <w:hyperlink w:anchor="__RefHeading___Toc2378542_2749589250">
            <w:r>
              <w:rPr>
                <w:webHidden/>
                <w:rStyle w:val="IndexLink"/>
                <w:rtl w:val="true"/>
              </w:rPr>
              <w:t>حق و عدالت در اندیشه استاد مطهری</w:t>
            </w:r>
            <w:r>
              <w:rPr>
                <w:rStyle w:val="IndexLink"/>
                <w:rtl w:val="true"/>
              </w:rPr>
              <w:tab/>
            </w:r>
            <w:r>
              <w:rPr>
                <w:rStyle w:val="IndexLink"/>
              </w:rPr>
              <w:t>130</w:t>
            </w:r>
          </w:hyperlink>
        </w:p>
        <w:p>
          <w:pPr>
            <w:pStyle w:val="Contents3"/>
            <w:tabs>
              <w:tab w:val="clear" w:pos="8459"/>
              <w:tab w:val="right" w:pos="9026" w:leader="dot"/>
            </w:tabs>
            <w:rPr/>
          </w:pPr>
          <w:hyperlink w:anchor="__RefHeading___Toc2378544_274958925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2378546_2749589250">
            <w:r>
              <w:rPr>
                <w:webHidden/>
                <w:rStyle w:val="IndexLink"/>
                <w:rtl w:val="true"/>
              </w:rPr>
              <w:t>تعریف حق</w:t>
            </w:r>
            <w:r>
              <w:rPr>
                <w:rStyle w:val="IndexLink"/>
                <w:rtl w:val="true"/>
              </w:rPr>
              <w:tab/>
            </w:r>
            <w:r>
              <w:rPr>
                <w:rStyle w:val="IndexLink"/>
              </w:rPr>
              <w:t>130</w:t>
            </w:r>
          </w:hyperlink>
        </w:p>
        <w:p>
          <w:pPr>
            <w:pStyle w:val="Contents3"/>
            <w:tabs>
              <w:tab w:val="clear" w:pos="8459"/>
              <w:tab w:val="right" w:pos="9026" w:leader="dot"/>
            </w:tabs>
            <w:rPr/>
          </w:pPr>
          <w:hyperlink w:anchor="__RefHeading___Toc2378548_2749589250">
            <w:r>
              <w:rPr>
                <w:webHidden/>
                <w:rStyle w:val="IndexLink"/>
                <w:rtl w:val="true"/>
              </w:rPr>
              <w:t>رابطه حق و تکلیف</w:t>
            </w:r>
            <w:r>
              <w:rPr>
                <w:rStyle w:val="IndexLink"/>
                <w:rtl w:val="true"/>
              </w:rPr>
              <w:tab/>
            </w:r>
            <w:r>
              <w:rPr>
                <w:rStyle w:val="IndexLink"/>
              </w:rPr>
              <w:t>132</w:t>
            </w:r>
          </w:hyperlink>
        </w:p>
        <w:p>
          <w:pPr>
            <w:pStyle w:val="Contents3"/>
            <w:tabs>
              <w:tab w:val="clear" w:pos="8459"/>
              <w:tab w:val="right" w:pos="9026" w:leader="dot"/>
            </w:tabs>
            <w:rPr/>
          </w:pPr>
          <w:hyperlink w:anchor="__RefHeading___Toc2378550_2749589250">
            <w:r>
              <w:rPr>
                <w:webHidden/>
                <w:rStyle w:val="IndexLink"/>
                <w:rtl w:val="true"/>
              </w:rPr>
              <w:t>عدل</w:t>
            </w:r>
            <w:r>
              <w:rPr>
                <w:rStyle w:val="IndexLink"/>
                <w:rtl w:val="true"/>
              </w:rPr>
              <w:tab/>
            </w:r>
            <w:r>
              <w:rPr>
                <w:rStyle w:val="IndexLink"/>
              </w:rPr>
              <w:t>139</w:t>
            </w:r>
          </w:hyperlink>
        </w:p>
        <w:p>
          <w:pPr>
            <w:pStyle w:val="Contents3"/>
            <w:tabs>
              <w:tab w:val="clear" w:pos="8459"/>
              <w:tab w:val="right" w:pos="9026" w:leader="dot"/>
            </w:tabs>
            <w:rPr/>
          </w:pPr>
          <w:hyperlink w:anchor="__RefHeading___Toc2378552_2749589250">
            <w:r>
              <w:rPr>
                <w:webHidden/>
                <w:rStyle w:val="IndexLink"/>
                <w:rtl w:val="true"/>
              </w:rPr>
              <w:t>نقش اصل عدل در حقوق اسلامی</w:t>
            </w:r>
            <w:r>
              <w:rPr>
                <w:rStyle w:val="IndexLink"/>
                <w:rtl w:val="true"/>
              </w:rPr>
              <w:tab/>
            </w:r>
            <w:r>
              <w:rPr>
                <w:rStyle w:val="IndexLink"/>
              </w:rPr>
              <w:t>140</w:t>
            </w:r>
          </w:hyperlink>
        </w:p>
        <w:p>
          <w:pPr>
            <w:pStyle w:val="Contents3"/>
            <w:tabs>
              <w:tab w:val="clear" w:pos="8459"/>
              <w:tab w:val="right" w:pos="9026" w:leader="dot"/>
            </w:tabs>
            <w:rPr/>
          </w:pPr>
          <w:hyperlink w:anchor="__RefHeading___Toc2378554_2749589250">
            <w:r>
              <w:rPr>
                <w:webHidden/>
                <w:rStyle w:val="IndexLink"/>
                <w:rtl w:val="true"/>
              </w:rPr>
              <w:t>تعریف عدالت</w:t>
            </w:r>
            <w:r>
              <w:rPr>
                <w:rStyle w:val="IndexLink"/>
                <w:rtl w:val="true"/>
              </w:rPr>
              <w:tab/>
            </w:r>
            <w:r>
              <w:rPr>
                <w:rStyle w:val="IndexLink"/>
              </w:rPr>
              <w:t>142</w:t>
            </w:r>
          </w:hyperlink>
        </w:p>
        <w:p>
          <w:pPr>
            <w:pStyle w:val="Contents3"/>
            <w:tabs>
              <w:tab w:val="clear" w:pos="8459"/>
              <w:tab w:val="right" w:pos="9026" w:leader="dot"/>
            </w:tabs>
            <w:rPr/>
          </w:pPr>
          <w:hyperlink w:anchor="__RefHeading___Toc2378556_2749589250">
            <w:r>
              <w:rPr>
                <w:webHidden/>
                <w:rStyle w:val="IndexLink"/>
                <w:rtl w:val="true"/>
              </w:rPr>
              <w:t>ضرورت عدالت</w:t>
            </w:r>
            <w:r>
              <w:rPr>
                <w:rStyle w:val="IndexLink"/>
                <w:rtl w:val="true"/>
              </w:rPr>
              <w:tab/>
            </w:r>
            <w:r>
              <w:rPr>
                <w:rStyle w:val="IndexLink"/>
              </w:rPr>
              <w:t>146</w:t>
            </w:r>
          </w:hyperlink>
        </w:p>
        <w:p>
          <w:pPr>
            <w:pStyle w:val="Contents3"/>
            <w:tabs>
              <w:tab w:val="clear" w:pos="8459"/>
              <w:tab w:val="right" w:pos="9026" w:leader="dot"/>
            </w:tabs>
            <w:rPr/>
          </w:pPr>
          <w:hyperlink w:anchor="__RefHeading___Toc2378558_2749589250">
            <w:r>
              <w:rPr>
                <w:webHidden/>
                <w:rStyle w:val="IndexLink"/>
                <w:rtl w:val="true"/>
              </w:rPr>
              <w:t>تقسیمات عدل</w:t>
            </w:r>
            <w:r>
              <w:rPr>
                <w:rStyle w:val="IndexLink"/>
                <w:rtl w:val="true"/>
              </w:rPr>
              <w:tab/>
            </w:r>
            <w:r>
              <w:rPr>
                <w:rStyle w:val="IndexLink"/>
              </w:rPr>
              <w:t>147</w:t>
            </w:r>
          </w:hyperlink>
        </w:p>
        <w:p>
          <w:pPr>
            <w:pStyle w:val="Contents3"/>
            <w:tabs>
              <w:tab w:val="clear" w:pos="8459"/>
              <w:tab w:val="right" w:pos="9026" w:leader="dot"/>
            </w:tabs>
            <w:rPr/>
          </w:pPr>
          <w:hyperlink w:anchor="__RefHeading___Toc2378560_2749589250">
            <w:r>
              <w:rPr>
                <w:webHidden/>
                <w:rStyle w:val="IndexLink"/>
                <w:rtl w:val="true"/>
              </w:rPr>
              <w:t>تفسیر عدل</w:t>
            </w:r>
            <w:r>
              <w:rPr>
                <w:rStyle w:val="IndexLink"/>
                <w:rtl w:val="true"/>
              </w:rPr>
              <w:tab/>
            </w:r>
            <w:r>
              <w:rPr>
                <w:rStyle w:val="IndexLink"/>
              </w:rPr>
              <w:t>148</w:t>
            </w:r>
          </w:hyperlink>
        </w:p>
        <w:p>
          <w:pPr>
            <w:pStyle w:val="Contents3"/>
            <w:tabs>
              <w:tab w:val="clear" w:pos="8459"/>
              <w:tab w:val="right" w:pos="9026" w:leader="dot"/>
            </w:tabs>
            <w:rPr/>
          </w:pPr>
          <w:hyperlink w:anchor="__RefHeading___Toc2378562_2749589250">
            <w:r>
              <w:rPr>
                <w:webHidden/>
                <w:rStyle w:val="IndexLink"/>
                <w:rtl w:val="true"/>
              </w:rPr>
              <w:t>فطری بودن عدالت</w:t>
            </w:r>
            <w:r>
              <w:rPr>
                <w:rStyle w:val="IndexLink"/>
                <w:rtl w:val="true"/>
              </w:rPr>
              <w:tab/>
            </w:r>
            <w:r>
              <w:rPr>
                <w:rStyle w:val="IndexLink"/>
              </w:rPr>
              <w:t>150</w:t>
            </w:r>
          </w:hyperlink>
        </w:p>
        <w:p>
          <w:pPr>
            <w:pStyle w:val="Contents3"/>
            <w:tabs>
              <w:tab w:val="clear" w:pos="8459"/>
              <w:tab w:val="right" w:pos="9026" w:leader="dot"/>
            </w:tabs>
            <w:rPr/>
          </w:pPr>
          <w:hyperlink w:anchor="__RefHeading___Toc2378564_2749589250">
            <w:r>
              <w:rPr>
                <w:webHidden/>
                <w:rStyle w:val="IndexLink"/>
                <w:rtl w:val="true"/>
              </w:rPr>
              <w:t>عدالت، ارزش برتر</w:t>
            </w:r>
            <w:r>
              <w:rPr>
                <w:rStyle w:val="IndexLink"/>
                <w:rtl w:val="true"/>
              </w:rPr>
              <w:tab/>
            </w:r>
            <w:r>
              <w:rPr>
                <w:rStyle w:val="IndexLink"/>
              </w:rPr>
              <w:t>153</w:t>
            </w:r>
          </w:hyperlink>
        </w:p>
        <w:p>
          <w:pPr>
            <w:pStyle w:val="Contents2"/>
            <w:tabs>
              <w:tab w:val="clear" w:pos="8743"/>
              <w:tab w:val="right" w:pos="9026" w:leader="dot"/>
            </w:tabs>
            <w:rPr/>
          </w:pPr>
          <w:hyperlink w:anchor="__RefHeading___Toc2378566_2749589250">
            <w:r>
              <w:rPr>
                <w:webHidden/>
                <w:rStyle w:val="IndexLink"/>
                <w:rtl w:val="true"/>
              </w:rPr>
              <w:t>باز خوانی دیدگاه های اقتصادی شهید مطهری</w:t>
            </w:r>
            <w:r>
              <w:rPr>
                <w:rStyle w:val="IndexLink"/>
                <w:rtl w:val="true"/>
              </w:rPr>
              <w:tab/>
            </w:r>
            <w:r>
              <w:rPr>
                <w:rStyle w:val="IndexLink"/>
              </w:rPr>
              <w:t>155</w:t>
            </w:r>
          </w:hyperlink>
        </w:p>
        <w:p>
          <w:pPr>
            <w:pStyle w:val="Contents2"/>
            <w:tabs>
              <w:tab w:val="clear" w:pos="8743"/>
              <w:tab w:val="right" w:pos="9026" w:leader="dot"/>
            </w:tabs>
            <w:rPr/>
          </w:pPr>
          <w:hyperlink w:anchor="__RefHeading___Toc2378568_2749589250">
            <w:r>
              <w:rPr>
                <w:webHidden/>
                <w:rStyle w:val="IndexLink"/>
                <w:rtl w:val="true"/>
              </w:rPr>
              <w:t>مهدویت در اندیشه استاد مطهری</w:t>
            </w:r>
            <w:r>
              <w:rPr>
                <w:rStyle w:val="IndexLink"/>
                <w:rtl w:val="true"/>
              </w:rPr>
              <w:tab/>
            </w:r>
            <w:r>
              <w:rPr>
                <w:rStyle w:val="IndexLink"/>
              </w:rPr>
              <w:t>163</w:t>
            </w:r>
          </w:hyperlink>
        </w:p>
        <w:p>
          <w:pPr>
            <w:pStyle w:val="Contents3"/>
            <w:tabs>
              <w:tab w:val="clear" w:pos="8459"/>
              <w:tab w:val="right" w:pos="9026" w:leader="dot"/>
            </w:tabs>
            <w:rPr/>
          </w:pPr>
          <w:hyperlink w:anchor="__RefHeading___Toc2378570_274958925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2378572_2749589250">
            <w:r>
              <w:rPr>
                <w:webHidden/>
                <w:rStyle w:val="IndexLink"/>
                <w:rtl w:val="true"/>
              </w:rPr>
              <w:t>مطهری و فلسفه انتظار</w:t>
            </w:r>
            <w:r>
              <w:rPr>
                <w:rStyle w:val="IndexLink"/>
                <w:rtl w:val="true"/>
              </w:rPr>
              <w:tab/>
            </w:r>
            <w:r>
              <w:rPr>
                <w:rStyle w:val="IndexLink"/>
              </w:rPr>
              <w:t>164</w:t>
            </w:r>
          </w:hyperlink>
        </w:p>
        <w:p>
          <w:pPr>
            <w:pStyle w:val="Contents3"/>
            <w:tabs>
              <w:tab w:val="clear" w:pos="8459"/>
              <w:tab w:val="right" w:pos="9026" w:leader="dot"/>
            </w:tabs>
            <w:rPr/>
          </w:pPr>
          <w:hyperlink w:anchor="__RefHeading___Toc2378574_2749589250">
            <w:r>
              <w:rPr>
                <w:webHidden/>
                <w:rStyle w:val="IndexLink"/>
                <w:rtl w:val="true"/>
              </w:rPr>
              <w:t>باش تا صـبح دولتـش بدمــد</w:t>
            </w:r>
            <w:r>
              <w:rPr>
                <w:rStyle w:val="IndexLink"/>
                <w:rtl w:val="true"/>
              </w:rPr>
              <w:tab/>
            </w:r>
            <w:r>
              <w:rPr>
                <w:rStyle w:val="IndexLink"/>
              </w:rPr>
              <w:t>167</w:t>
            </w:r>
          </w:hyperlink>
        </w:p>
        <w:p>
          <w:pPr>
            <w:pStyle w:val="Contents4"/>
            <w:tabs>
              <w:tab w:val="clear" w:pos="8176"/>
              <w:tab w:val="right" w:pos="9026" w:leader="dot"/>
            </w:tabs>
            <w:rPr/>
          </w:pPr>
          <w:hyperlink w:anchor="__RefHeading___Toc2378576_274958925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2378578_2749589250">
            <w:r>
              <w:rPr>
                <w:webHidden/>
                <w:rStyle w:val="IndexLink"/>
                <w:rtl w:val="true"/>
              </w:rPr>
              <w:t>کاین هنوز از نتایج سحر است</w:t>
            </w:r>
            <w:r>
              <w:rPr>
                <w:rStyle w:val="IndexLink"/>
                <w:rtl w:val="true"/>
              </w:rPr>
              <w:tab/>
            </w:r>
            <w:r>
              <w:rPr>
                <w:rStyle w:val="IndexLink"/>
              </w:rPr>
              <w:t>167</w:t>
            </w:r>
          </w:hyperlink>
        </w:p>
        <w:p>
          <w:pPr>
            <w:pStyle w:val="Contents4"/>
            <w:tabs>
              <w:tab w:val="clear" w:pos="8176"/>
              <w:tab w:val="right" w:pos="9026" w:leader="dot"/>
            </w:tabs>
            <w:rPr/>
          </w:pPr>
          <w:hyperlink w:anchor="__RefHeading___Toc2378580_2749589250">
            <w:r>
              <w:rPr>
                <w:webHidden/>
                <w:rStyle w:val="IndexLink"/>
                <w:rtl w:val="true"/>
              </w:rPr>
              <w:t>مهدویت و آینده تاریخ</w:t>
            </w:r>
            <w:r>
              <w:rPr>
                <w:rStyle w:val="IndexLink"/>
                <w:rtl w:val="true"/>
              </w:rPr>
              <w:tab/>
            </w:r>
            <w:r>
              <w:rPr>
                <w:rStyle w:val="IndexLink"/>
              </w:rPr>
              <w:t>168</w:t>
            </w:r>
          </w:hyperlink>
        </w:p>
        <w:p>
          <w:pPr>
            <w:pStyle w:val="Contents2"/>
            <w:tabs>
              <w:tab w:val="clear" w:pos="8743"/>
              <w:tab w:val="right" w:pos="9026" w:leader="dot"/>
            </w:tabs>
            <w:rPr/>
          </w:pPr>
          <w:hyperlink w:anchor="__RefHeading___Toc2378582_2749589250">
            <w:r>
              <w:rPr>
                <w:webHidden/>
                <w:rStyle w:val="IndexLink"/>
                <w:rtl w:val="true"/>
              </w:rPr>
              <w:t>فلسفه حق در اندیشه سیاسی آیت اللّه مطهری</w:t>
            </w:r>
            <w:r>
              <w:rPr>
                <w:rStyle w:val="IndexLink"/>
                <w:rtl w:val="true"/>
              </w:rPr>
              <w:tab/>
            </w:r>
            <w:r>
              <w:rPr>
                <w:rStyle w:val="IndexLink"/>
              </w:rPr>
              <w:t>173</w:t>
            </w:r>
          </w:hyperlink>
        </w:p>
        <w:p>
          <w:pPr>
            <w:pStyle w:val="Contents3"/>
            <w:tabs>
              <w:tab w:val="clear" w:pos="8459"/>
              <w:tab w:val="right" w:pos="9026" w:leader="dot"/>
            </w:tabs>
            <w:rPr/>
          </w:pPr>
          <w:hyperlink w:anchor="__RefHeading___Toc2378584_274958925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2378586_2749589250">
            <w:r>
              <w:rPr>
                <w:webHidden/>
                <w:rStyle w:val="IndexLink"/>
                <w:rtl w:val="true"/>
              </w:rPr>
              <w:t>مقدمه</w:t>
            </w:r>
            <w:r>
              <w:rPr>
                <w:rStyle w:val="IndexLink"/>
                <w:rtl w:val="true"/>
              </w:rPr>
              <w:tab/>
            </w:r>
            <w:r>
              <w:rPr>
                <w:rStyle w:val="IndexLink"/>
              </w:rPr>
              <w:t>173</w:t>
            </w:r>
          </w:hyperlink>
        </w:p>
        <w:p>
          <w:pPr>
            <w:pStyle w:val="Contents3"/>
            <w:tabs>
              <w:tab w:val="clear" w:pos="8459"/>
              <w:tab w:val="right" w:pos="9026" w:leader="dot"/>
            </w:tabs>
            <w:rPr/>
          </w:pPr>
          <w:hyperlink w:anchor="__RefHeading___Toc2378588_2749589250">
            <w:r>
              <w:rPr>
                <w:webHidden/>
                <w:rStyle w:val="IndexLink"/>
                <w:rtl w:val="true"/>
              </w:rPr>
              <w:t>فلسفه حق</w:t>
            </w:r>
            <w:r>
              <w:rPr>
                <w:rStyle w:val="IndexLink"/>
                <w:rtl w:val="true"/>
              </w:rPr>
              <w:tab/>
            </w:r>
            <w:r>
              <w:rPr>
                <w:rStyle w:val="IndexLink"/>
              </w:rPr>
              <w:t>174</w:t>
            </w:r>
          </w:hyperlink>
        </w:p>
        <w:p>
          <w:pPr>
            <w:pStyle w:val="Contents3"/>
            <w:tabs>
              <w:tab w:val="clear" w:pos="8459"/>
              <w:tab w:val="right" w:pos="9026" w:leader="dot"/>
            </w:tabs>
            <w:rPr/>
          </w:pPr>
          <w:hyperlink w:anchor="__RefHeading___Toc2378590_2749589250">
            <w:r>
              <w:rPr>
                <w:webHidden/>
                <w:rStyle w:val="IndexLink"/>
                <w:rtl w:val="true"/>
              </w:rPr>
              <w:t>تعریف حق</w:t>
            </w:r>
            <w:r>
              <w:rPr>
                <w:rStyle w:val="IndexLink"/>
                <w:rtl w:val="true"/>
              </w:rPr>
              <w:tab/>
            </w:r>
            <w:r>
              <w:rPr>
                <w:rStyle w:val="IndexLink"/>
              </w:rPr>
              <w:t>175</w:t>
            </w:r>
          </w:hyperlink>
        </w:p>
        <w:p>
          <w:pPr>
            <w:pStyle w:val="Contents3"/>
            <w:tabs>
              <w:tab w:val="clear" w:pos="8459"/>
              <w:tab w:val="right" w:pos="9026" w:leader="dot"/>
            </w:tabs>
            <w:rPr/>
          </w:pPr>
          <w:hyperlink w:anchor="__RefHeading___Toc2378592_2749589250">
            <w:r>
              <w:rPr>
                <w:webHidden/>
                <w:rStyle w:val="IndexLink"/>
                <w:rtl w:val="true"/>
              </w:rPr>
              <w:t>حقوق طبیعی و حقوق موضوعه</w:t>
            </w:r>
            <w:r>
              <w:rPr>
                <w:rStyle w:val="IndexLink"/>
                <w:rtl w:val="true"/>
              </w:rPr>
              <w:tab/>
            </w:r>
            <w:r>
              <w:rPr>
                <w:rStyle w:val="IndexLink"/>
              </w:rPr>
              <w:t>177</w:t>
            </w:r>
          </w:hyperlink>
        </w:p>
        <w:p>
          <w:pPr>
            <w:pStyle w:val="Contents3"/>
            <w:tabs>
              <w:tab w:val="clear" w:pos="8459"/>
              <w:tab w:val="right" w:pos="9026" w:leader="dot"/>
            </w:tabs>
            <w:rPr/>
          </w:pPr>
          <w:hyperlink w:anchor="__RefHeading___Toc2378594_2749589250">
            <w:r>
              <w:rPr>
                <w:webHidden/>
                <w:rStyle w:val="IndexLink"/>
                <w:rtl w:val="true"/>
              </w:rPr>
              <w:t>آیا آزادی و مساوات حق است؟</w:t>
            </w:r>
            <w:r>
              <w:rPr>
                <w:rStyle w:val="IndexLink"/>
                <w:rtl w:val="true"/>
              </w:rPr>
              <w:tab/>
            </w:r>
            <w:r>
              <w:rPr>
                <w:rStyle w:val="IndexLink"/>
              </w:rPr>
              <w:t>180</w:t>
            </w:r>
          </w:hyperlink>
        </w:p>
        <w:p>
          <w:pPr>
            <w:pStyle w:val="Contents3"/>
            <w:tabs>
              <w:tab w:val="clear" w:pos="8459"/>
              <w:tab w:val="right" w:pos="9026" w:leader="dot"/>
            </w:tabs>
            <w:rPr/>
          </w:pPr>
          <w:hyperlink w:anchor="__RefHeading___Toc2378596_2749589250">
            <w:r>
              <w:rPr>
                <w:webHidden/>
                <w:rStyle w:val="IndexLink"/>
                <w:rtl w:val="true"/>
              </w:rPr>
              <w:t>مبنای حق</w:t>
            </w:r>
            <w:r>
              <w:rPr>
                <w:rStyle w:val="IndexLink"/>
                <w:rtl w:val="true"/>
              </w:rPr>
              <w:tab/>
            </w:r>
            <w:r>
              <w:rPr>
                <w:rStyle w:val="IndexLink"/>
              </w:rPr>
              <w:t>183</w:t>
            </w:r>
          </w:hyperlink>
        </w:p>
        <w:p>
          <w:pPr>
            <w:pStyle w:val="Contents3"/>
            <w:tabs>
              <w:tab w:val="clear" w:pos="8459"/>
              <w:tab w:val="right" w:pos="9026" w:leader="dot"/>
            </w:tabs>
            <w:rPr/>
          </w:pPr>
          <w:hyperlink w:anchor="__RefHeading___Toc2378598_2749589250">
            <w:r>
              <w:rPr>
                <w:webHidden/>
                <w:rStyle w:val="IndexLink"/>
                <w:rtl w:val="true"/>
              </w:rPr>
              <w:t>رابطه غایی و رابطه فاعلی</w:t>
            </w:r>
            <w:r>
              <w:rPr>
                <w:rStyle w:val="IndexLink"/>
                <w:rtl w:val="true"/>
              </w:rPr>
              <w:tab/>
            </w:r>
            <w:r>
              <w:rPr>
                <w:rStyle w:val="IndexLink"/>
              </w:rPr>
              <w:t>185</w:t>
            </w:r>
          </w:hyperlink>
        </w:p>
        <w:p>
          <w:pPr>
            <w:pStyle w:val="Contents3"/>
            <w:tabs>
              <w:tab w:val="clear" w:pos="8459"/>
              <w:tab w:val="right" w:pos="9026" w:leader="dot"/>
            </w:tabs>
            <w:rPr/>
          </w:pPr>
          <w:hyperlink w:anchor="__RefHeading___Toc2378600_2749589250">
            <w:r>
              <w:rPr>
                <w:webHidden/>
                <w:rStyle w:val="IndexLink"/>
                <w:rtl w:val="true"/>
              </w:rPr>
              <w:t>مبنای حقوق فطری</w:t>
            </w:r>
            <w:r>
              <w:rPr>
                <w:rStyle w:val="IndexLink"/>
                <w:rtl w:val="true"/>
              </w:rPr>
              <w:tab/>
            </w:r>
            <w:r>
              <w:rPr>
                <w:rStyle w:val="IndexLink"/>
              </w:rPr>
              <w:t>188</w:t>
            </w:r>
          </w:hyperlink>
        </w:p>
        <w:p>
          <w:pPr>
            <w:pStyle w:val="Contents3"/>
            <w:tabs>
              <w:tab w:val="clear" w:pos="8459"/>
              <w:tab w:val="right" w:pos="9026" w:leader="dot"/>
            </w:tabs>
            <w:rPr/>
          </w:pPr>
          <w:hyperlink w:anchor="__RefHeading___Toc2378602_2749589250">
            <w:r>
              <w:rPr>
                <w:webHidden/>
                <w:rStyle w:val="IndexLink"/>
                <w:rtl w:val="true"/>
              </w:rPr>
              <w:t>چگونه انسان در برابر خداوند ذی حق است؟</w:t>
            </w:r>
            <w:r>
              <w:rPr>
                <w:rStyle w:val="IndexLink"/>
                <w:rtl w:val="true"/>
              </w:rPr>
              <w:tab/>
            </w:r>
            <w:r>
              <w:rPr>
                <w:rStyle w:val="IndexLink"/>
              </w:rPr>
              <w:t>191</w:t>
            </w:r>
          </w:hyperlink>
        </w:p>
        <w:p>
          <w:pPr>
            <w:pStyle w:val="Contents3"/>
            <w:tabs>
              <w:tab w:val="clear" w:pos="8459"/>
              <w:tab w:val="right" w:pos="9026" w:leader="dot"/>
            </w:tabs>
            <w:rPr/>
          </w:pPr>
          <w:hyperlink w:anchor="__RefHeading___Toc2378604_2749589250">
            <w:r>
              <w:rPr>
                <w:webHidden/>
                <w:rStyle w:val="IndexLink"/>
                <w:rtl w:val="true"/>
              </w:rPr>
              <w:t>توأم بودن حق با مسئولیت</w:t>
            </w:r>
            <w:r>
              <w:rPr>
                <w:rStyle w:val="IndexLink"/>
                <w:rtl w:val="true"/>
              </w:rPr>
              <w:tab/>
            </w:r>
            <w:r>
              <w:rPr>
                <w:rStyle w:val="IndexLink"/>
              </w:rPr>
              <w:t>195</w:t>
            </w:r>
          </w:hyperlink>
        </w:p>
        <w:p>
          <w:pPr>
            <w:pStyle w:val="Contents3"/>
            <w:tabs>
              <w:tab w:val="clear" w:pos="8459"/>
              <w:tab w:val="right" w:pos="9026" w:leader="dot"/>
            </w:tabs>
            <w:rPr/>
          </w:pPr>
          <w:hyperlink w:anchor="__RefHeading___Toc2378606_2749589250">
            <w:r>
              <w:rPr>
                <w:webHidden/>
                <w:rStyle w:val="IndexLink"/>
                <w:rtl w:val="true"/>
              </w:rPr>
              <w:t>لزوم اعتراف حکومتها و اولیای دین به حقوق مردم</w:t>
            </w:r>
            <w:r>
              <w:rPr>
                <w:rStyle w:val="IndexLink"/>
                <w:rtl w:val="true"/>
              </w:rPr>
              <w:tab/>
            </w:r>
            <w:r>
              <w:rPr>
                <w:rStyle w:val="IndexLink"/>
              </w:rPr>
              <w:t>198</w:t>
            </w:r>
          </w:hyperlink>
        </w:p>
        <w:p>
          <w:pPr>
            <w:pStyle w:val="Contents3"/>
            <w:tabs>
              <w:tab w:val="clear" w:pos="8459"/>
              <w:tab w:val="right" w:pos="9026" w:leader="dot"/>
            </w:tabs>
            <w:rPr/>
          </w:pPr>
          <w:hyperlink w:anchor="__RefHeading___Toc2378608_2749589250">
            <w:r>
              <w:rPr>
                <w:webHidden/>
                <w:rStyle w:val="IndexLink"/>
                <w:rtl w:val="true"/>
              </w:rPr>
              <w:t>تقدم حق اجتماع</w:t>
            </w:r>
            <w:r>
              <w:rPr>
                <w:rStyle w:val="IndexLink"/>
                <w:rtl w:val="true"/>
              </w:rPr>
              <w:tab/>
            </w:r>
            <w:r>
              <w:rPr>
                <w:rStyle w:val="IndexLink"/>
              </w:rPr>
              <w:t>200</w:t>
            </w:r>
          </w:hyperlink>
        </w:p>
        <w:p>
          <w:pPr>
            <w:pStyle w:val="Contents3"/>
            <w:tabs>
              <w:tab w:val="clear" w:pos="8459"/>
              <w:tab w:val="right" w:pos="9026" w:leader="dot"/>
            </w:tabs>
            <w:rPr/>
          </w:pPr>
          <w:hyperlink w:anchor="__RefHeading___Toc2378610_2749589250">
            <w:r>
              <w:rPr>
                <w:webHidden/>
                <w:rStyle w:val="IndexLink"/>
                <w:rtl w:val="true"/>
              </w:rPr>
              <w:t>عدم تجاوز به حقوق کافی نیست</w:t>
            </w:r>
            <w:r>
              <w:rPr>
                <w:rStyle w:val="IndexLink"/>
                <w:rtl w:val="true"/>
              </w:rPr>
              <w:tab/>
            </w:r>
            <w:r>
              <w:rPr>
                <w:rStyle w:val="IndexLink"/>
              </w:rPr>
              <w:t>204</w:t>
            </w:r>
          </w:hyperlink>
        </w:p>
        <w:p>
          <w:pPr>
            <w:pStyle w:val="Contents3"/>
            <w:tabs>
              <w:tab w:val="clear" w:pos="8459"/>
              <w:tab w:val="right" w:pos="9026" w:leader="dot"/>
            </w:tabs>
            <w:rPr/>
          </w:pPr>
          <w:hyperlink w:anchor="__RefHeading___Toc2378612_2749589250">
            <w:r>
              <w:rPr>
                <w:webHidden/>
                <w:rStyle w:val="IndexLink"/>
                <w:rtl w:val="true"/>
              </w:rPr>
              <w:t>انسان گرایی یا خداگرایی</w:t>
            </w:r>
            <w:r>
              <w:rPr>
                <w:rStyle w:val="IndexLink"/>
                <w:rtl w:val="true"/>
              </w:rPr>
              <w:tab/>
            </w:r>
            <w:r>
              <w:rPr>
                <w:rStyle w:val="IndexLink"/>
              </w:rPr>
              <w:t>205</w:t>
            </w:r>
          </w:hyperlink>
        </w:p>
        <w:p>
          <w:pPr>
            <w:pStyle w:val="Contents2"/>
            <w:tabs>
              <w:tab w:val="clear" w:pos="8743"/>
              <w:tab w:val="right" w:pos="9026" w:leader="dot"/>
            </w:tabs>
            <w:rPr/>
          </w:pPr>
          <w:hyperlink w:anchor="__RefHeading___Toc2378614_2749589250">
            <w:r>
              <w:rPr>
                <w:webHidden/>
                <w:rStyle w:val="IndexLink"/>
                <w:rtl w:val="true"/>
              </w:rPr>
              <w:t>نگرشی بر اندیشه های شهید مطهری درباره صهیونیسم و مسئله فلسطین</w:t>
            </w:r>
            <w:r>
              <w:rPr>
                <w:rStyle w:val="IndexLink"/>
                <w:rtl w:val="true"/>
              </w:rPr>
              <w:tab/>
            </w:r>
            <w:r>
              <w:rPr>
                <w:rStyle w:val="IndexLink"/>
              </w:rPr>
              <w:t>211</w:t>
            </w:r>
          </w:hyperlink>
        </w:p>
        <w:p>
          <w:pPr>
            <w:pStyle w:val="Contents3"/>
            <w:tabs>
              <w:tab w:val="clear" w:pos="8459"/>
              <w:tab w:val="right" w:pos="9026" w:leader="dot"/>
            </w:tabs>
            <w:rPr/>
          </w:pPr>
          <w:hyperlink w:anchor="__RefHeading___Toc2378616_2749589250">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2378618_2749589250">
            <w:r>
              <w:rPr>
                <w:webHidden/>
                <w:rStyle w:val="IndexLink"/>
                <w:rtl w:val="true"/>
              </w:rPr>
              <w:t>انگیزه و عنصر اصلی در نهضت حسینی</w:t>
            </w:r>
            <w:r>
              <w:rPr>
                <w:rStyle w:val="IndexLink"/>
                <w:rtl w:val="true"/>
              </w:rPr>
              <w:tab/>
            </w:r>
            <w:r>
              <w:rPr>
                <w:rStyle w:val="IndexLink"/>
              </w:rPr>
              <w:t>211</w:t>
            </w:r>
          </w:hyperlink>
        </w:p>
        <w:p>
          <w:pPr>
            <w:pStyle w:val="Contents3"/>
            <w:tabs>
              <w:tab w:val="clear" w:pos="8459"/>
              <w:tab w:val="right" w:pos="9026" w:leader="dot"/>
            </w:tabs>
            <w:rPr/>
          </w:pPr>
          <w:hyperlink w:anchor="__RefHeading___Toc2378620_2749589250">
            <w:r>
              <w:rPr>
                <w:webHidden/>
                <w:rStyle w:val="IndexLink"/>
                <w:rtl w:val="true"/>
              </w:rPr>
              <w:t>ضرورت شناخت</w:t>
            </w:r>
            <w:r>
              <w:rPr>
                <w:rStyle w:val="IndexLink"/>
                <w:rtl w:val="true"/>
              </w:rPr>
              <w:tab/>
            </w:r>
            <w:r>
              <w:rPr>
                <w:rStyle w:val="IndexLink"/>
              </w:rPr>
              <w:t>211</w:t>
            </w:r>
          </w:hyperlink>
        </w:p>
        <w:p>
          <w:pPr>
            <w:pStyle w:val="Contents3"/>
            <w:tabs>
              <w:tab w:val="clear" w:pos="8459"/>
              <w:tab w:val="right" w:pos="9026" w:leader="dot"/>
            </w:tabs>
            <w:rPr/>
          </w:pPr>
          <w:hyperlink w:anchor="__RefHeading___Toc2378622_2749589250">
            <w:r>
              <w:rPr>
                <w:webHidden/>
                <w:rStyle w:val="IndexLink"/>
                <w:rtl w:val="true"/>
              </w:rPr>
              <w:t>روح وهدف</w:t>
            </w:r>
            <w:r>
              <w:rPr>
                <w:rStyle w:val="IndexLink"/>
                <w:rtl w:val="true"/>
              </w:rPr>
              <w:tab/>
            </w:r>
            <w:r>
              <w:rPr>
                <w:rStyle w:val="IndexLink"/>
              </w:rPr>
              <w:t>212</w:t>
            </w:r>
          </w:hyperlink>
        </w:p>
        <w:p>
          <w:pPr>
            <w:pStyle w:val="Contents3"/>
            <w:tabs>
              <w:tab w:val="clear" w:pos="8459"/>
              <w:tab w:val="right" w:pos="9026" w:leader="dot"/>
            </w:tabs>
            <w:rPr/>
          </w:pPr>
          <w:hyperlink w:anchor="__RefHeading___Toc2378624_2749589250">
            <w:r>
              <w:rPr>
                <w:webHidden/>
                <w:rStyle w:val="IndexLink"/>
                <w:rtl w:val="true"/>
              </w:rPr>
              <w:t>مقتضیات زمان</w:t>
            </w:r>
            <w:r>
              <w:rPr>
                <w:rStyle w:val="IndexLink"/>
                <w:rtl w:val="true"/>
              </w:rPr>
              <w:tab/>
            </w:r>
            <w:r>
              <w:rPr>
                <w:rStyle w:val="IndexLink"/>
              </w:rPr>
              <w:t>213</w:t>
            </w:r>
          </w:hyperlink>
        </w:p>
        <w:p>
          <w:pPr>
            <w:pStyle w:val="Contents3"/>
            <w:tabs>
              <w:tab w:val="clear" w:pos="8459"/>
              <w:tab w:val="right" w:pos="9026" w:leader="dot"/>
            </w:tabs>
            <w:rPr/>
          </w:pPr>
          <w:hyperlink w:anchor="__RefHeading___Toc2378626_2749589250">
            <w:r>
              <w:rPr>
                <w:webHidden/>
                <w:rStyle w:val="IndexLink"/>
                <w:rtl w:val="true"/>
              </w:rPr>
              <w:t>مصادیق در دنیای معاصر</w:t>
            </w:r>
            <w:r>
              <w:rPr>
                <w:rStyle w:val="IndexLink"/>
                <w:rtl w:val="true"/>
              </w:rPr>
              <w:tab/>
            </w:r>
            <w:r>
              <w:rPr>
                <w:rStyle w:val="IndexLink"/>
              </w:rPr>
              <w:t>214</w:t>
            </w:r>
          </w:hyperlink>
        </w:p>
        <w:p>
          <w:pPr>
            <w:pStyle w:val="Contents3"/>
            <w:tabs>
              <w:tab w:val="clear" w:pos="8459"/>
              <w:tab w:val="right" w:pos="9026" w:leader="dot"/>
            </w:tabs>
            <w:rPr/>
          </w:pPr>
          <w:hyperlink w:anchor="__RefHeading___Toc2378628_2749589250">
            <w:r>
              <w:rPr>
                <w:webHidden/>
                <w:rStyle w:val="IndexLink"/>
                <w:rtl w:val="true"/>
              </w:rPr>
              <w:t>مسئله فلسطین</w:t>
            </w:r>
            <w:r>
              <w:rPr>
                <w:rStyle w:val="IndexLink"/>
                <w:rtl w:val="true"/>
              </w:rPr>
              <w:tab/>
            </w:r>
            <w:r>
              <w:rPr>
                <w:rStyle w:val="IndexLink"/>
              </w:rPr>
              <w:t>215</w:t>
            </w:r>
          </w:hyperlink>
        </w:p>
        <w:p>
          <w:pPr>
            <w:pStyle w:val="Contents3"/>
            <w:tabs>
              <w:tab w:val="clear" w:pos="8459"/>
              <w:tab w:val="right" w:pos="9026" w:leader="dot"/>
            </w:tabs>
            <w:rPr/>
          </w:pPr>
          <w:hyperlink w:anchor="__RefHeading___Toc2378630_2749589250">
            <w:r>
              <w:rPr>
                <w:webHidden/>
                <w:rStyle w:val="IndexLink"/>
                <w:rtl w:val="true"/>
              </w:rPr>
              <w:t>اوهام اسرائیلی</w:t>
            </w:r>
            <w:r>
              <w:rPr>
                <w:rStyle w:val="IndexLink"/>
                <w:rtl w:val="true"/>
              </w:rPr>
              <w:tab/>
            </w:r>
            <w:r>
              <w:rPr>
                <w:rStyle w:val="IndexLink"/>
              </w:rPr>
              <w:t>217</w:t>
            </w:r>
          </w:hyperlink>
        </w:p>
        <w:p>
          <w:pPr>
            <w:pStyle w:val="Contents3"/>
            <w:tabs>
              <w:tab w:val="clear" w:pos="8459"/>
              <w:tab w:val="right" w:pos="9026" w:leader="dot"/>
            </w:tabs>
            <w:rPr/>
          </w:pPr>
          <w:hyperlink w:anchor="__RefHeading___Toc2378632_2749589250">
            <w:r>
              <w:rPr>
                <w:webHidden/>
                <w:rStyle w:val="IndexLink"/>
                <w:rtl w:val="true"/>
              </w:rPr>
              <w:t>دولتها و مجامع غربی</w:t>
            </w:r>
            <w:r>
              <w:rPr>
                <w:rStyle w:val="IndexLink"/>
                <w:rtl w:val="true"/>
              </w:rPr>
              <w:tab/>
            </w:r>
            <w:r>
              <w:rPr>
                <w:rStyle w:val="IndexLink"/>
              </w:rPr>
              <w:t>219</w:t>
            </w:r>
          </w:hyperlink>
        </w:p>
        <w:p>
          <w:pPr>
            <w:pStyle w:val="Contents3"/>
            <w:tabs>
              <w:tab w:val="clear" w:pos="8459"/>
              <w:tab w:val="right" w:pos="9026" w:leader="dot"/>
            </w:tabs>
            <w:rPr/>
          </w:pPr>
          <w:hyperlink w:anchor="__RefHeading___Toc2378634_2749589250">
            <w:r>
              <w:rPr>
                <w:webHidden/>
                <w:rStyle w:val="IndexLink"/>
                <w:rtl w:val="true"/>
              </w:rPr>
              <w:t>از قوم گرایی تا آیین صهیونی</w:t>
            </w:r>
            <w:r>
              <w:rPr>
                <w:rStyle w:val="IndexLink"/>
                <w:rtl w:val="true"/>
              </w:rPr>
              <w:tab/>
            </w:r>
            <w:r>
              <w:rPr>
                <w:rStyle w:val="IndexLink"/>
              </w:rPr>
              <w:t>220</w:t>
            </w:r>
          </w:hyperlink>
        </w:p>
        <w:p>
          <w:pPr>
            <w:pStyle w:val="Contents3"/>
            <w:tabs>
              <w:tab w:val="clear" w:pos="8459"/>
              <w:tab w:val="right" w:pos="9026" w:leader="dot"/>
            </w:tabs>
            <w:rPr/>
          </w:pPr>
          <w:hyperlink w:anchor="__RefHeading___Toc2378636_2749589250">
            <w:r>
              <w:rPr>
                <w:webHidden/>
                <w:rStyle w:val="IndexLink"/>
                <w:rtl w:val="true"/>
              </w:rPr>
              <w:t>رؤیای اسرائیل بزرگ</w:t>
            </w:r>
            <w:r>
              <w:rPr>
                <w:rStyle w:val="IndexLink"/>
                <w:rtl w:val="true"/>
              </w:rPr>
              <w:tab/>
            </w:r>
            <w:r>
              <w:rPr>
                <w:rStyle w:val="IndexLink"/>
              </w:rPr>
              <w:t>223</w:t>
            </w:r>
          </w:hyperlink>
        </w:p>
        <w:p>
          <w:pPr>
            <w:pStyle w:val="Contents3"/>
            <w:tabs>
              <w:tab w:val="clear" w:pos="8459"/>
              <w:tab w:val="right" w:pos="9026" w:leader="dot"/>
            </w:tabs>
            <w:rPr/>
          </w:pPr>
          <w:hyperlink w:anchor="__RefHeading___Toc2378638_2749589250">
            <w:r>
              <w:rPr>
                <w:webHidden/>
                <w:rStyle w:val="IndexLink"/>
                <w:rtl w:val="true"/>
              </w:rPr>
              <w:t>وظایف و مسئولیت ها</w:t>
            </w:r>
            <w:r>
              <w:rPr>
                <w:rStyle w:val="IndexLink"/>
                <w:rtl w:val="true"/>
              </w:rPr>
              <w:tab/>
            </w:r>
            <w:r>
              <w:rPr>
                <w:rStyle w:val="IndexLink"/>
              </w:rPr>
              <w:t>224</w:t>
            </w:r>
          </w:hyperlink>
        </w:p>
        <w:p>
          <w:pPr>
            <w:pStyle w:val="Contents2"/>
            <w:tabs>
              <w:tab w:val="clear" w:pos="8743"/>
              <w:tab w:val="right" w:pos="9026" w:leader="dot"/>
            </w:tabs>
            <w:rPr/>
          </w:pPr>
          <w:hyperlink w:anchor="__RefHeading___Toc2378640_2749589250">
            <w:r>
              <w:rPr>
                <w:webHidden/>
                <w:rStyle w:val="IndexLink"/>
                <w:rtl w:val="true"/>
              </w:rPr>
              <w:t>کارآمدی حکومت اسلامی از دیدگاه استاد شهید مطهری</w:t>
            </w:r>
            <w:r>
              <w:rPr>
                <w:rStyle w:val="IndexLink"/>
                <w:rtl w:val="true"/>
              </w:rPr>
              <w:tab/>
            </w:r>
            <w:r>
              <w:rPr>
                <w:rStyle w:val="IndexLink"/>
              </w:rPr>
              <w:t>231</w:t>
            </w:r>
          </w:hyperlink>
        </w:p>
        <w:p>
          <w:pPr>
            <w:pStyle w:val="Contents3"/>
            <w:tabs>
              <w:tab w:val="clear" w:pos="8459"/>
              <w:tab w:val="right" w:pos="9026" w:leader="dot"/>
            </w:tabs>
            <w:rPr/>
          </w:pPr>
          <w:hyperlink w:anchor="__RefHeading___Toc2378642_2749589250">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2378644_2749589250">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2378646_2749589250">
            <w:r>
              <w:rPr>
                <w:webHidden/>
                <w:rStyle w:val="IndexLink"/>
              </w:rPr>
              <w:t>1</w:t>
            </w:r>
            <w:r>
              <w:rPr>
                <w:rStyle w:val="IndexLink"/>
                <w:rtl w:val="true"/>
              </w:rPr>
              <w:t xml:space="preserve">. </w:t>
            </w:r>
            <w:r>
              <w:rPr>
                <w:rStyle w:val="IndexLink"/>
                <w:rtl w:val="true"/>
              </w:rPr>
              <w:t>جهان متحول و قوانین ثابت</w:t>
            </w:r>
            <w:r>
              <w:rPr>
                <w:rStyle w:val="IndexLink"/>
                <w:rtl w:val="true"/>
              </w:rPr>
              <w:tab/>
            </w:r>
            <w:r>
              <w:rPr>
                <w:rStyle w:val="IndexLink"/>
              </w:rPr>
              <w:t>231</w:t>
            </w:r>
          </w:hyperlink>
        </w:p>
        <w:p>
          <w:pPr>
            <w:pStyle w:val="Contents3"/>
            <w:tabs>
              <w:tab w:val="clear" w:pos="8459"/>
              <w:tab w:val="right" w:pos="9026" w:leader="dot"/>
            </w:tabs>
            <w:rPr/>
          </w:pPr>
          <w:hyperlink w:anchor="__RefHeading___Toc2378648_2749589250">
            <w:r>
              <w:rPr>
                <w:webHidden/>
                <w:rStyle w:val="IndexLink"/>
              </w:rPr>
              <w:t>2</w:t>
            </w:r>
            <w:r>
              <w:rPr>
                <w:rStyle w:val="IndexLink"/>
                <w:rtl w:val="true"/>
              </w:rPr>
              <w:t xml:space="preserve">. </w:t>
            </w:r>
            <w:r>
              <w:rPr>
                <w:rStyle w:val="IndexLink"/>
                <w:rtl w:val="true"/>
              </w:rPr>
              <w:t>دنیای ارتباطات و قید و بندهای دینی</w:t>
            </w:r>
            <w:r>
              <w:rPr>
                <w:rStyle w:val="IndexLink"/>
                <w:rtl w:val="true"/>
              </w:rPr>
              <w:tab/>
            </w:r>
            <w:r>
              <w:rPr>
                <w:rStyle w:val="IndexLink"/>
              </w:rPr>
              <w:t>233</w:t>
            </w:r>
          </w:hyperlink>
        </w:p>
        <w:p>
          <w:pPr>
            <w:pStyle w:val="Contents3"/>
            <w:tabs>
              <w:tab w:val="clear" w:pos="8459"/>
              <w:tab w:val="right" w:pos="9026" w:leader="dot"/>
            </w:tabs>
            <w:rPr/>
          </w:pPr>
          <w:hyperlink w:anchor="__RefHeading___Toc2378650_2749589250">
            <w:r>
              <w:rPr>
                <w:webHidden/>
                <w:rStyle w:val="IndexLink"/>
              </w:rPr>
              <w:t>3</w:t>
            </w:r>
            <w:r>
              <w:rPr>
                <w:rStyle w:val="IndexLink"/>
                <w:rtl w:val="true"/>
              </w:rPr>
              <w:t xml:space="preserve">. </w:t>
            </w:r>
            <w:r>
              <w:rPr>
                <w:rStyle w:val="IndexLink"/>
                <w:rtl w:val="true"/>
              </w:rPr>
              <w:t>حقوق طبیعی یا فطری</w:t>
            </w:r>
            <w:r>
              <w:rPr>
                <w:rStyle w:val="IndexLink"/>
                <w:rtl w:val="true"/>
              </w:rPr>
              <w:tab/>
            </w:r>
            <w:r>
              <w:rPr>
                <w:rStyle w:val="IndexLink"/>
              </w:rPr>
              <w:t>235</w:t>
            </w:r>
          </w:hyperlink>
        </w:p>
        <w:p>
          <w:pPr>
            <w:pStyle w:val="Contents3"/>
            <w:tabs>
              <w:tab w:val="clear" w:pos="8459"/>
              <w:tab w:val="right" w:pos="9026" w:leader="dot"/>
            </w:tabs>
            <w:rPr/>
          </w:pPr>
          <w:hyperlink w:anchor="__RefHeading___Toc2378652_2749589250">
            <w:r>
              <w:rPr>
                <w:webHidden/>
                <w:rStyle w:val="IndexLink"/>
              </w:rPr>
              <w:t>4</w:t>
            </w:r>
            <w:r>
              <w:rPr>
                <w:rStyle w:val="IndexLink"/>
                <w:rtl w:val="true"/>
              </w:rPr>
              <w:t xml:space="preserve">. </w:t>
            </w:r>
            <w:r>
              <w:rPr>
                <w:rStyle w:val="IndexLink"/>
                <w:rtl w:val="true"/>
              </w:rPr>
              <w:t>حقوق بین الملل</w:t>
            </w:r>
            <w:r>
              <w:rPr>
                <w:rStyle w:val="IndexLink"/>
                <w:rtl w:val="true"/>
              </w:rPr>
              <w:tab/>
            </w:r>
            <w:r>
              <w:rPr>
                <w:rStyle w:val="IndexLink"/>
              </w:rPr>
              <w:t>236</w:t>
            </w:r>
          </w:hyperlink>
        </w:p>
        <w:p>
          <w:pPr>
            <w:pStyle w:val="Contents3"/>
            <w:tabs>
              <w:tab w:val="clear" w:pos="8459"/>
              <w:tab w:val="right" w:pos="9026" w:leader="dot"/>
            </w:tabs>
            <w:rPr/>
          </w:pPr>
          <w:hyperlink w:anchor="__RefHeading___Toc2378654_2749589250">
            <w:r>
              <w:rPr>
                <w:webHidden/>
                <w:rStyle w:val="IndexLink"/>
              </w:rPr>
              <w:t>5</w:t>
            </w:r>
            <w:r>
              <w:rPr>
                <w:rStyle w:val="IndexLink"/>
                <w:rtl w:val="true"/>
              </w:rPr>
              <w:t xml:space="preserve">. </w:t>
            </w:r>
            <w:r>
              <w:rPr>
                <w:rStyle w:val="IndexLink"/>
                <w:rtl w:val="true"/>
              </w:rPr>
              <w:t>ترابط عقل و دین</w:t>
            </w:r>
            <w:r>
              <w:rPr>
                <w:rStyle w:val="IndexLink"/>
                <w:rtl w:val="true"/>
              </w:rPr>
              <w:tab/>
            </w:r>
            <w:r>
              <w:rPr>
                <w:rStyle w:val="IndexLink"/>
              </w:rPr>
              <w:t>237</w:t>
            </w:r>
          </w:hyperlink>
        </w:p>
        <w:p>
          <w:pPr>
            <w:pStyle w:val="Contents3"/>
            <w:tabs>
              <w:tab w:val="clear" w:pos="8459"/>
              <w:tab w:val="right" w:pos="9026" w:leader="dot"/>
            </w:tabs>
            <w:rPr/>
          </w:pPr>
          <w:hyperlink w:anchor="__RefHeading___Toc2378656_2749589250">
            <w:r>
              <w:rPr>
                <w:webHidden/>
                <w:rStyle w:val="IndexLink"/>
              </w:rPr>
              <w:t>6</w:t>
            </w:r>
            <w:r>
              <w:rPr>
                <w:rStyle w:val="IndexLink"/>
                <w:rtl w:val="true"/>
              </w:rPr>
              <w:t xml:space="preserve">. </w:t>
            </w:r>
            <w:r>
              <w:rPr>
                <w:rStyle w:val="IndexLink"/>
                <w:rtl w:val="true"/>
              </w:rPr>
              <w:t>اجتهاد پویا و حاکمیت فقیه عادل</w:t>
            </w:r>
            <w:r>
              <w:rPr>
                <w:rStyle w:val="IndexLink"/>
                <w:rtl w:val="true"/>
              </w:rPr>
              <w:tab/>
            </w:r>
            <w:r>
              <w:rPr>
                <w:rStyle w:val="IndexLink"/>
              </w:rPr>
              <w:t>238</w:t>
            </w:r>
          </w:hyperlink>
        </w:p>
        <w:p>
          <w:pPr>
            <w:pStyle w:val="Contents3"/>
            <w:tabs>
              <w:tab w:val="clear" w:pos="8459"/>
              <w:tab w:val="right" w:pos="9026" w:leader="dot"/>
            </w:tabs>
            <w:rPr/>
          </w:pPr>
          <w:hyperlink w:anchor="__RefHeading___Toc2378658_2749589250">
            <w:r>
              <w:rPr>
                <w:webHidden/>
                <w:rStyle w:val="IndexLink"/>
              </w:rPr>
              <w:t>7</w:t>
            </w:r>
            <w:r>
              <w:rPr>
                <w:rStyle w:val="IndexLink"/>
                <w:rtl w:val="true"/>
              </w:rPr>
              <w:t xml:space="preserve">. </w:t>
            </w:r>
            <w:r>
              <w:rPr>
                <w:rStyle w:val="IndexLink"/>
                <w:rtl w:val="true"/>
              </w:rPr>
              <w:t>مردم مداری و حاکمیت دینی</w:t>
            </w:r>
            <w:r>
              <w:rPr>
                <w:rStyle w:val="IndexLink"/>
                <w:rtl w:val="true"/>
              </w:rPr>
              <w:tab/>
            </w:r>
            <w:r>
              <w:rPr>
                <w:rStyle w:val="IndexLink"/>
              </w:rPr>
              <w:t>241</w:t>
            </w:r>
          </w:hyperlink>
        </w:p>
        <w:p>
          <w:pPr>
            <w:pStyle w:val="Contents3"/>
            <w:tabs>
              <w:tab w:val="clear" w:pos="8459"/>
              <w:tab w:val="right" w:pos="9026" w:leader="dot"/>
            </w:tabs>
            <w:rPr/>
          </w:pPr>
          <w:hyperlink w:anchor="__RefHeading___Toc2378660_2749589250">
            <w:r>
              <w:rPr>
                <w:webHidden/>
                <w:rStyle w:val="IndexLink"/>
              </w:rPr>
              <w:t>8</w:t>
            </w:r>
            <w:r>
              <w:rPr>
                <w:rStyle w:val="IndexLink"/>
                <w:rtl w:val="true"/>
              </w:rPr>
              <w:t xml:space="preserve">. </w:t>
            </w:r>
            <w:r>
              <w:rPr>
                <w:rStyle w:val="IndexLink"/>
                <w:rtl w:val="true"/>
              </w:rPr>
              <w:t>دموکراسی و آزادی</w:t>
            </w:r>
            <w:r>
              <w:rPr>
                <w:rStyle w:val="IndexLink"/>
                <w:rtl w:val="true"/>
              </w:rPr>
              <w:tab/>
            </w:r>
            <w:r>
              <w:rPr>
                <w:rStyle w:val="IndexLink"/>
              </w:rPr>
              <w:t>244</w:t>
            </w:r>
          </w:hyperlink>
        </w:p>
        <w:p>
          <w:pPr>
            <w:pStyle w:val="Contents3"/>
            <w:tabs>
              <w:tab w:val="clear" w:pos="8459"/>
              <w:tab w:val="right" w:pos="9026" w:leader="dot"/>
            </w:tabs>
            <w:rPr/>
          </w:pPr>
          <w:hyperlink w:anchor="__RefHeading___Toc2378662_2749589250">
            <w:r>
              <w:rPr>
                <w:webHidden/>
                <w:rStyle w:val="IndexLink"/>
              </w:rPr>
              <w:t>9</w:t>
            </w:r>
            <w:r>
              <w:rPr>
                <w:rStyle w:val="IndexLink"/>
                <w:rtl w:val="true"/>
              </w:rPr>
              <w:t xml:space="preserve">. </w:t>
            </w:r>
            <w:r>
              <w:rPr>
                <w:rStyle w:val="IndexLink"/>
                <w:rtl w:val="true"/>
              </w:rPr>
              <w:t>عدالت پایدار</w:t>
            </w:r>
            <w:r>
              <w:rPr>
                <w:rStyle w:val="IndexLink"/>
                <w:rtl w:val="true"/>
              </w:rPr>
              <w:tab/>
            </w:r>
            <w:r>
              <w:rPr>
                <w:rStyle w:val="IndexLink"/>
              </w:rPr>
              <w:t>246</w:t>
            </w:r>
          </w:hyperlink>
        </w:p>
        <w:p>
          <w:pPr>
            <w:pStyle w:val="Contents3"/>
            <w:tabs>
              <w:tab w:val="clear" w:pos="8459"/>
              <w:tab w:val="right" w:pos="9026" w:leader="dot"/>
            </w:tabs>
            <w:rPr/>
          </w:pPr>
          <w:hyperlink w:anchor="__RefHeading___Toc2378664_2749589250">
            <w:r>
              <w:rPr>
                <w:webHidden/>
                <w:rStyle w:val="IndexLink"/>
              </w:rPr>
              <w:t>10</w:t>
            </w:r>
            <w:r>
              <w:rPr>
                <w:rStyle w:val="IndexLink"/>
                <w:rtl w:val="true"/>
              </w:rPr>
              <w:t xml:space="preserve">. </w:t>
            </w:r>
            <w:r>
              <w:rPr>
                <w:rStyle w:val="IndexLink"/>
                <w:rtl w:val="true"/>
              </w:rPr>
              <w:t>حقوق زن</w:t>
            </w:r>
            <w:r>
              <w:rPr>
                <w:rStyle w:val="IndexLink"/>
                <w:rtl w:val="true"/>
              </w:rPr>
              <w:tab/>
            </w:r>
            <w:r>
              <w:rPr>
                <w:rStyle w:val="IndexLink"/>
              </w:rPr>
              <w:t>248</w:t>
            </w:r>
          </w:hyperlink>
        </w:p>
        <w:p>
          <w:pPr>
            <w:pStyle w:val="Contents3"/>
            <w:tabs>
              <w:tab w:val="clear" w:pos="8459"/>
              <w:tab w:val="right" w:pos="9026" w:leader="dot"/>
            </w:tabs>
            <w:rPr/>
          </w:pPr>
          <w:hyperlink w:anchor="__RefHeading___Toc2378666_2749589250">
            <w:r>
              <w:rPr>
                <w:webHidden/>
                <w:rStyle w:val="IndexLink"/>
              </w:rPr>
              <w:t>11</w:t>
            </w:r>
            <w:r>
              <w:rPr>
                <w:rStyle w:val="IndexLink"/>
                <w:rtl w:val="true"/>
              </w:rPr>
              <w:t xml:space="preserve">. </w:t>
            </w:r>
            <w:r>
              <w:rPr>
                <w:rStyle w:val="IndexLink"/>
                <w:rtl w:val="true"/>
              </w:rPr>
              <w:t>سیر فرهنگ ها وتمدن ها</w:t>
            </w:r>
            <w:r>
              <w:rPr>
                <w:rStyle w:val="IndexLink"/>
                <w:rtl w:val="true"/>
              </w:rPr>
              <w:tab/>
            </w:r>
            <w:r>
              <w:rPr>
                <w:rStyle w:val="IndexLink"/>
              </w:rPr>
              <w:t>249</w:t>
            </w:r>
          </w:hyperlink>
        </w:p>
        <w:p>
          <w:pPr>
            <w:pStyle w:val="Contents2"/>
            <w:tabs>
              <w:tab w:val="clear" w:pos="8743"/>
              <w:tab w:val="right" w:pos="9026" w:leader="dot"/>
            </w:tabs>
            <w:rPr/>
          </w:pPr>
          <w:hyperlink w:anchor="__RefHeading___Toc2378668_2749589250">
            <w:r>
              <w:rPr>
                <w:webHidden/>
                <w:rStyle w:val="IndexLink"/>
                <w:rtl w:val="true"/>
              </w:rPr>
              <w:t>نتیجه</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21_45387"/>
      <w:bookmarkStart w:id="1" w:name="pg3321_45387"/>
      <w:bookmarkEnd w:id="1"/>
    </w:p>
    <w:p>
      <w:pPr>
        <w:pStyle w:val="Heading2"/>
        <w:numPr>
          <w:ilvl w:val="1"/>
          <w:numId w:val="1"/>
        </w:numPr>
        <w:rPr/>
      </w:pPr>
      <w:bookmarkStart w:id="2" w:name="pg3321_45387"/>
      <w:bookmarkStart w:id="3" w:name="__RefHeading___Toc237834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معراج اندیشه</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حبیبی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7808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964-7808-94-1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8348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21_45392"/>
      <w:bookmarkStart w:id="8" w:name="pg3321_45392"/>
      <w:bookmarkEnd w:id="8"/>
    </w:p>
    <w:p>
      <w:pPr>
        <w:pStyle w:val="Heading2"/>
        <w:numPr>
          <w:ilvl w:val="1"/>
          <w:numId w:val="1"/>
        </w:numPr>
        <w:rPr/>
      </w:pPr>
      <w:bookmarkStart w:id="9" w:name="pg3321_45392"/>
      <w:bookmarkStart w:id="10" w:name="__RefHeading___Toc2378350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پژوهشگاه•••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ضد اصلاحات و تحجر در دیدگاه استاد مطهری•••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تحجر•••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جهالت و جمود•••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سنخ‌شناسی تحجر•••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تحجر فرهنگی•••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تحجر فقهی•••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تحجر سیاسی•••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تحجر علمی و ابزاری•••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انگیزه‌ها، عوامل و خاستگاه‌ها•••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شناخت ناقص و معیوب از اسلام•••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بی‌توجهی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احتیاط‌های نابجا•••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راهکارهای مقابله با تحجر••• </w:t>
      </w:r>
      <w:r>
        <w:rPr>
          <w:rFonts w:eastAsia="IRNazanin" w:cs="IRNazanin"/>
          <w:color w:val="111111"/>
          <w:sz w:val="28"/>
          <w:szCs w:val="28"/>
          <w:lang w:bidi="fa-IR"/>
        </w:rPr>
        <w:t>19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تحجر مدرن•••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عاشورا در ساختار معرفتی استاد مطهری و ناقد حماسه حسینی•••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عاشوراشناسی و ساختارهای معرفتی•••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معرفتی استاد مطهری و دستگاه معرفتی ناقد•••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حاصل سخن•••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در آمدی بر فلسفه اخلاق از منظر استاد مطهری•••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جستاره•••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و ضرورت اخلاق•••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اخلاق•••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فلسفه اخلاق و حوزه‌های معرفتی•••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دین•••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علم‌النفس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و ملکات سازنده هویت انسان•••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اخلاق و علم‌النفس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بایدهای مطلق و کلی، دلیلی بر تجرد روح•••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حقوق•••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اخلاق و فلسفه تاریخ•••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اقسام نظامهای اخلاقی•••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فلسفی•••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دینی•••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اخلاق دینی با اخلاق عرفانی صوفیه•••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تقسیم‌بندی کلی نظامهای اخلاقی•••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معرفت‌شناسی در حوزه‌اخلاق•••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مفاهیم کلی و جایگاه مفاهیم اخلاقی در آن•••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نکاتی در مورد اوصاف اخلاقی•••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تعابیر اخلاقی،توصیفی یا غیر توصیفی؟•••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اخباری یا انشایی•••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ارزیابی تعابیر اخلاقی•••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ادراک حقیقی و اعتباری•••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قانون•••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ثبات و تغییر در اخلاق•••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علم‌النفس فلسفی در باب اخلاق•••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تجرد نفس•••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جنبه‌های دوگانه نفس•••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و ناخود•••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وجود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ریشه تعاون و تنازع در میان انسانها•••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حس اخلاقی در انسان•••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وجود گرایش اخلاقی در انسان•••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حس اخلاقی و حس پرستش•••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رابطه‌اخلاق و اعتقاد•••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و ریشه ارزشها•••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ارزشها در مقام ثبوت و اثبات•••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 و مفاد حسن و قبح•••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 اخلاقی•••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نکاتی در باب فعل اخلاقی•••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تأثیر کلام اسلامی بر فلسفه اسلامی از دیدگاه استاد شهید مرتضی مطهری•••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حیات تعقلی در اسلام و سابقه دیرین آن•••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منشأ پیدایش کلام عقلی درمیان مسلمین•••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فلسفه و پیدایش آن در اسلام•••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تداخل کلام و فلسفه•••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نقش کلام و متکلمان بر فلسفه اسلامی•••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اقسام مباحث فلسفه اسلامی و محدوده تأثیر کلام بر آن•••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مسایل وجود•••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زیادت وجود بر ماهیت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مساوقت وجود با شیئیت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اعاده معدوم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مناط و ملاک احتیاج شی‌ء به علت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معرفت‌شناسی از دیدگاه شهید مطهری•••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معرفت حقیقی•••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امکان معرفت حقیقی و ردّ شکایت•••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منشأ معارف بشری•••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تصورات•••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تصدیقات••• </w:t>
      </w:r>
      <w:r>
        <w:rPr>
          <w:rFonts w:eastAsia="IRNazanin" w:cs="IRNazanin"/>
          <w:color w:val="111111"/>
          <w:sz w:val="28"/>
          <w:szCs w:val="28"/>
          <w:lang w:bidi="fa-IR"/>
        </w:rPr>
        <w:t>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مطابقت علم با واقع•••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و عدالت در اندیشه استاد مطهری•••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تعریف حق•••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رابطه حق و تکلیف•••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نقش اصل عدل در حقوق اسلامی•••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تعریف عدالت•••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ضرورت عدالت•••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تقسیمات عدل•••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تفسیر عدل•••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فطری بودن عدالت•••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عدالت، ارزش برتر•••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باز خوانی دیدگاه‌های اقتصادی شهید مطهری•••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مهدویت در اندیشه استاد مطهری•••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مطهری و فلسفه انتظار•••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باش تا صبح دولتش بدمد•••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کاین هنوز از نتایج سحر است•••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مهدویت و آینده تاریخ•••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فلسفه حق در اندیشه سیاسی آیت‌اللّه مطهری•••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فلسفه حق•••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تعریف حق••• </w:t>
      </w:r>
      <w:r>
        <w:rPr>
          <w:rFonts w:eastAsia="IRNazanin" w:cs="IRNazanin"/>
          <w:color w:val="111111"/>
          <w:sz w:val="28"/>
          <w:szCs w:val="28"/>
          <w:lang w:bidi="fa-IR"/>
        </w:rPr>
        <w:t>129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طبیعی و حقوق موضوعه•••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آزادی و مساوات حق است؟•••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مبنای حق•••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رابطه غایی و رابطه فاعلی•••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مبنای حقوق فطری•••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چگونه انسان در برابر خداوند ذی حق است؟•••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توأم بودن حق با مسئولیت•••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لزوم اعتراف حکومتها و اولیای دین به حقوق مردم•••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تقدم حق اجتماع•••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عدم تجاوز به حقوق کافی نیست•••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انسان‌گرایی یا خداگرایی•••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نگرشی بر اندیشه‌های شهید مطهری درباره صهیونیسم و مسئله فلسطین•••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انگیزه و عنصر اصلی در نهضت حسینی•••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ضرورت شناخت•••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روح وهدف•••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مقتضیات زمان•••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مصادیق در دنیای معاصر•••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مسئله فلسطین•••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اوهام اسرائیلی•••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دولتها و مجامع غربی•••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از قوم‌گرایی تا آیین صهیونی•••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رؤیای اسرائیل بزرگ••• </w:t>
      </w:r>
      <w:r>
        <w:rPr>
          <w:rFonts w:eastAsia="IRNazanin" w:cs="IRNazanin"/>
          <w:color w:val="111111"/>
          <w:sz w:val="28"/>
          <w:szCs w:val="28"/>
          <w:lang w:bidi="fa-IR"/>
        </w:rPr>
        <w:t>176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و مسئولیت‌ها•••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کارآمدی حکومت اسلامی از دیدگاه استاد شهید مطهری•••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متحول و قوانین ثابت•••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دنیای ارتباطات و قید و بندهای دینی•••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طبیعی یا فطری•••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بین الملل•••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ترابط عقل و دین•••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اجتهاد پویا و حاکمیت فقیه عادل•••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مداری و حاکمیت دینی•••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دموکراسی و آزادی•••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پایدار•••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زن•••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فرهنگ‌ها وتمدن‌ها••• </w:t>
      </w:r>
      <w:r>
        <w:rPr>
          <w:rFonts w:eastAsia="IRNazanin" w:cs="IRNazanin"/>
          <w:color w:val="111111"/>
          <w:sz w:val="28"/>
          <w:szCs w:val="28"/>
          <w:lang w:bidi="fa-IR"/>
        </w:rPr>
        <w:t>197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12" w:name="pg3321_45412"/>
    </w:p>
    <w:p>
      <w:pPr>
        <w:pStyle w:val="Heading2"/>
        <w:numPr>
          <w:ilvl w:val="1"/>
          <w:numId w:val="1"/>
        </w:numPr>
        <w:rPr/>
      </w:pPr>
      <w:bookmarkStart w:id="13" w:name="__RefHeading___Toc2378352_2749589250"/>
      <w:bookmarkStart w:id="14" w:name="_Toc4"/>
      <w:bookmarkEnd w:id="12"/>
      <w:bookmarkEnd w:id="13"/>
      <w:r>
        <w:rPr>
          <w:rtl w:val="true"/>
        </w:rPr>
        <w:t>سخن پژوهشگاه</w:t>
      </w:r>
      <w:bookmarkEnd w:id="14"/>
    </w:p>
    <w:p>
      <w:pPr>
        <w:pStyle w:val="BookText"/>
        <w:rPr/>
      </w:pPr>
      <w:r>
        <w:rPr>
          <w:rFonts w:ascii="IRNazanin" w:hAnsi="IRNazanin" w:eastAsia="IRNazanin"/>
          <w:color w:val="111111"/>
          <w:sz w:val="28"/>
          <w:sz w:val="28"/>
          <w:szCs w:val="28"/>
          <w:rtl w:val="true"/>
          <w:lang w:bidi="fa-IR"/>
        </w:rPr>
        <w:t>سخن پژوهشگاه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مرتضی مطهری با حقیقت، پیوند دیرینه ای داشت و با باورمندی عمیق، به دفاع از حق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موضع گیری جسورانه اش که از نهاد دین مدار وی بر می خاست، در گسترش باورها و ارزش های دینی می کوشید و بر آن بود تا با موج اندیشه های مارکسیسم و فلسفه های جدید چون پوچ گرایی و حقوق بشر به رویارویی علمی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جریان رو به گسترش ابتذال مدرن که رژیم پهلوی در مدارس و دانشگاه ها به ترویج آن می پرداخت، پنجه درافکند و از همه مهم تر، در برابر اندیشه های التقاطی ـ که به دلیل ناآشنایی افراد با مبانی دینی و درآمیختگی آن ها با فلسفه های نو پدید آمده بود ـ موضع تبیینی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چهره حکیمی مسلمان به پاسداشت حقیقت پرداخت، در برابر سفسطه های عصر خود ایستادگی کرد و در قالب یک متکلم چیره دست با شبهه های روزافزون درآویخت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از نخستین نگاشته هایش تا آخرین آن ها با فلسفه های ضد رئالیستی در ستیز بود و با نقد برهانی، آسیب ها و سستی های آن ایده ها را بازگو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روشنگری فلسفه، موضعی واقع گرایانه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به حق می اندیشید، بلکه هر روز طعم آن را به گروه بیش تری از مردمان ارزانی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حق نمی هراسید و در دفاع از حقیقت، خود را نمی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نوجوانی با این حمیت و صلابت رشد کرده بود و تا هنگامه شهادت به آن وفادار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چنین جامع و مانع، به حق توجه دیگران را به خویش جلب کرده است، به گونه ای که کمتر کسی چون او را می توان یافت که دیگران در تبیین و تشریح دیدگاه ها و نقد و بررسی آثارش، به این اندازه، اشتیاق نشان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اُسوگان فرزانه و جامع، متون پیراسته و پربار، سلوک فکری و حرکت عقلی و صیرورت اخلاقی ایشان مثال زدنی است و تماشای این گلستانِ کمال، ما را به تأملی ژرف، روان پرور و انسان ساز رهنمون می سازد، به پذیرش تعهدهای گران می خواند و به زادگیری از این گذرگاه گذران و مزرعه آن جهان وا می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لِمَثَلِ هذا فَلْیَعْمَلِ العامِلُون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است از یادکرد عالمان شهیدی چون استاد مطهری به الگوبرداری دست یازیم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باید حوزه های عملیه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بپرورانند و تحویل اقالیم قبله دهند؛ بزرگانی که از ابعاد وجودی و آفاق فکریِ گسترده ای برخوردار هستند که آن ها را از دیگران ممتاز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عالمان مسلمان، آگاه و متعهد، مدیریت روحی و فکری </w:t>
      </w:r>
    </w:p>
    <w:p>
      <w:pPr>
        <w:pStyle w:val="BookText"/>
        <w:rPr/>
      </w:pPr>
      <w:r>
        <w:rPr>
          <w:rFonts w:ascii="IRNazanin" w:hAnsi="IRNazanin" w:eastAsia="IRNazanin"/>
          <w:color w:val="111111"/>
          <w:sz w:val="28"/>
          <w:sz w:val="28"/>
          <w:szCs w:val="28"/>
          <w:rtl w:val="true"/>
          <w:lang w:bidi="fa-IR"/>
        </w:rPr>
        <w:t>جامعه را در دست می گیرند و با زمان شناسی و شناخت مرزهای فکری می توانند وظیفه روشنگری خود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می توانند انقلابی در اندیشه، دیدگاه، اخلاق، رفتار و باور و جامعه برانگیزانند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گذشت بیش از دو دهه از شهادت استاد فرزانه، شهید مرتضی مطهری، هنوز بیان نافذ، قلم منطقی و شور نوشتاری ایشان، الگویی شایسته برای نسل فاضل و نوخاسته حوزه و دانشگاه و اندیشمندان علوم دینی و انسانی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این نسل، می کوشد تا آرا و افکار ایشان را نقادانه بررسی کند و یافته های خویش را توشه راه دیگران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در همین راستا به کوشش پژوهشگر ارجمند جناب آقای سلمان حبیبی گردآوری شده و از آن جا که بنای این مجموعه بر اختصار است، برخی مقاله های اندیشمندان، تلخیص یا تقطیع شده است؛ با این حال، تلاش کرده ایم جان کلام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این رهگذر، متنی نارسا شده است، مشتاقان می توانند به اصل مقاله ها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امید می بریم که این تلاش مقبول طبع بلند خوانندگان قرار گیرد و ذخیره ای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 لا بنون الاّ من اتی الله بقلب 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321_45421"/>
    </w:p>
    <w:p>
      <w:pPr>
        <w:pStyle w:val="Heading2"/>
        <w:numPr>
          <w:ilvl w:val="1"/>
          <w:numId w:val="1"/>
        </w:numPr>
        <w:rPr/>
      </w:pPr>
      <w:bookmarkStart w:id="16" w:name="__RefHeading___Toc2378354_2749589250"/>
      <w:bookmarkStart w:id="17" w:name="_Toc5"/>
      <w:bookmarkEnd w:id="15"/>
      <w:bookmarkEnd w:id="16"/>
      <w:r>
        <w:rPr>
          <w:rtl w:val="true"/>
        </w:rPr>
        <w:t>ضد اصلاحات و تحجر در دیدگاه استاد مطهری</w:t>
      </w:r>
      <w:bookmarkEnd w:id="17"/>
    </w:p>
    <w:p>
      <w:pPr>
        <w:pStyle w:val="Heading3"/>
        <w:numPr>
          <w:ilvl w:val="2"/>
          <w:numId w:val="1"/>
        </w:numPr>
        <w:rPr/>
      </w:pPr>
      <w:bookmarkStart w:id="18" w:name="__RefHeading___Toc2378356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ضد اصلاحات و تحجر در دیدگاه استاد مطهری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علی ذوعلم</w:t>
      </w:r>
    </w:p>
    <w:p>
      <w:pPr>
        <w:pStyle w:val="Heading3"/>
        <w:numPr>
          <w:ilvl w:val="2"/>
          <w:numId w:val="1"/>
        </w:numPr>
        <w:rPr/>
      </w:pPr>
      <w:bookmarkStart w:id="20" w:name="__RefHeading___Toc2378358_2749589250"/>
      <w:bookmarkStart w:id="21" w:name="_Toc7"/>
      <w:bookmarkEnd w:id="20"/>
      <w:r>
        <w:rPr>
          <w:rtl w:val="true"/>
        </w:rPr>
        <w:t>خلاصه</w:t>
      </w:r>
      <w:bookmarkEnd w:id="21"/>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 xml:space="preserve">مقام معظم رهبری از ضرورت اصـلاحات سخن گـفتند و به دو نـگرش افراطی و تفریطی اشاره کردنـد که یـکی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اصلاحات اسلامی و انقلابی را امری ذاتی انقلاب و اسلام و نادیده گرفتن ضرورت آن، یا عدم تعریف آن در چارچوب اصول و ارزش های اسلامی وانقلابی را موجب رکود،انجماد یا انحراف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در صدد تبیین مؤلفه ها، حدود، قلمرو و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استاد مطهری؛ بعنوان نظریه پرداز برجسته جمهوری اسلامی می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نگرش الهی و توحیدی به انسان، حس تعالی جوئی همه جانبه و دائمی او حدی نمی شناسد و به مقتضای روح الهی دمیده شده در انسان، برای تعالی و پیشرفت حقیقی بشر همواره افق هایی برتر قابل تصور است که انسان را به سوی خود بخواند و برکشد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الهی و شرایع توحیدی آمدند تا راه پیشرفت انسان را هموار کنند و اسلام، این حس متعالی و مقدس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مسیر بروز حس تعالی جویی و پیشرفت طلبی، تعریف شود و دچار انحراف و سوء استفاده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تکامل، رشد و تعالی انسان است و هدفی جز کمک به این شاهکار هستی برای نیل به </w:t>
      </w:r>
    </w:p>
    <w:p>
      <w:pPr>
        <w:pStyle w:val="BookText"/>
        <w:rPr/>
      </w:pPr>
      <w:r>
        <w:rPr>
          <w:rFonts w:ascii="IRNazanin" w:hAnsi="IRNazanin" w:eastAsia="IRNazanin"/>
          <w:color w:val="111111"/>
          <w:sz w:val="28"/>
          <w:sz w:val="28"/>
          <w:szCs w:val="28"/>
          <w:rtl w:val="true"/>
          <w:lang w:bidi="fa-IR"/>
        </w:rPr>
        <w:t xml:space="preserve">خلیفه اللهی و سوق دادن او به تعالی حقیقی و واقعی ندارد، رشدو پیشرفتی که هیچ حد یقفی برای آن متصور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اساسا راه خدا،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جهان بشریت قرن های پر تجربه ای را در عرصه افکار و مکاتب و اندیشه ها پشت سر نهاده است، بیش از هر زمان دیگری مجال جلوه گری برجستگی های دین حق خدا فراهم آمده است و تجربه موفق اسلام در جریان انقلاب اسلامی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ظرفیت و توان عظیم این دین الهی را معجزه آسا به نمایش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چنین جهت گیری مثبت و متعالی که در متن و جوهره دین حق الهی وجود دارد، زمینه ها و عواملی موجب می شده که گرایشهای منجمد و متحجرانه، راه را بر پویندگان حقیقی راه اسلام ببندند و گاه اساسا مهر رکود و توقف بر پیشانی دین، حک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گرایشها و جریانات دین شناسان راستین، مجتهدان مجاهد، عالمان دلسوز و اولیای الهی، قد علم می کرده و غبار از چهره تابناک اسلام بر می گرفته اند و به نقد و تحلیل این گرایشها می پرداخته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علامه مطهری رحمه الله از متفکرانی است که در برابر نگرشهای متحجرانه، مواضعی روشن داشت و همزمان با مقابله با جریان های افراطی و انحرافی، از نقد جریانات متحجر غافل نمی ماند</w:t>
      </w:r>
      <w:r>
        <w:rPr>
          <w:rFonts w:eastAsia="IRNazanin" w:cs="IRNazanin"/>
          <w:color w:val="111111"/>
          <w:sz w:val="28"/>
          <w:szCs w:val="28"/>
          <w:rtl w:val="true"/>
          <w:lang w:bidi="fa-IR"/>
        </w:rPr>
        <w:t xml:space="preserve">. </w:t>
      </w:r>
      <w:bookmarkStart w:id="22" w:name="pg3321_45427"/>
    </w:p>
    <w:p>
      <w:pPr>
        <w:pStyle w:val="Heading3"/>
        <w:numPr>
          <w:ilvl w:val="2"/>
          <w:numId w:val="1"/>
        </w:numPr>
        <w:rPr/>
      </w:pPr>
      <w:bookmarkStart w:id="23" w:name="__RefHeading___Toc2378360_2749589250"/>
      <w:bookmarkStart w:id="24" w:name="_Toc8"/>
      <w:bookmarkEnd w:id="22"/>
      <w:bookmarkEnd w:id="23"/>
      <w:r>
        <w:rPr>
          <w:rtl w:val="true"/>
        </w:rPr>
        <w:t>تحجر</w:t>
      </w:r>
      <w:bookmarkEnd w:id="24"/>
    </w:p>
    <w:p>
      <w:pPr>
        <w:pStyle w:val="BookText"/>
        <w:rPr/>
      </w:pPr>
      <w:r>
        <w:rPr>
          <w:rFonts w:ascii="IRNazanin" w:hAnsi="IRNazanin" w:eastAsia="IRNazanin"/>
          <w:color w:val="111111"/>
          <w:sz w:val="28"/>
          <w:sz w:val="28"/>
          <w:szCs w:val="28"/>
          <w:rtl w:val="true"/>
          <w:lang w:bidi="fa-IR"/>
        </w:rPr>
        <w:t>تحجر</w:t>
      </w:r>
    </w:p>
    <w:p>
      <w:pPr>
        <w:pStyle w:val="BookText"/>
        <w:rPr/>
      </w:pPr>
      <w:r>
        <w:rPr>
          <w:rFonts w:ascii="IRNazanin" w:hAnsi="IRNazanin" w:eastAsia="IRNazanin"/>
          <w:color w:val="111111"/>
          <w:sz w:val="28"/>
          <w:sz w:val="28"/>
          <w:szCs w:val="28"/>
          <w:rtl w:val="true"/>
          <w:lang w:bidi="fa-IR"/>
        </w:rPr>
        <w:t>حجر، سنگ است و تحجر به معنای جمود و سنگوارگی، ایستائی و عدم تحول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اصطلاح البته سوء تعبیرهائی نیز شده و می شود و از آن بعنوان برچسبی جهت تخریب جریانهای اصولگرا نیز استفاده سوء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نگرش ها، اساسا هر نوع گرایش الهی و معنوی را تحجر تلقی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متفکران روشنفکر و آگاهی همچون استاد شهید علامه مطهری رحمه الله، این گونه نظریات نه تنها اعتباری ندارد، که خود یکی از موجبات رکود فلسفی و معنوی غرب بوده و موانع جدی بر سر راه تعالی و پیشرفت حقیقی بشریت ایجاد کرده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هنگامی که سخن از تحجر در میان است، به هیچوجه نظری به این دیدگاههای مادی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دیدگاه ها نیز هر گونه بازگشت به ارزشهای گذشته و یا تمسک به سنت ها و روش های پیشین را، تحجر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دیدگاها نیز خود به نوعی جمود و تحجر مبتلا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هر اندیشه، نظر، ارزش، روش و یا بینشی را که در گذشته نیز مطرح بوده است، به جرم تعلق به گذشته، آن را متحجرانه و جامد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مطالعه مثنوی و دیوان حافظ ـ که متعلق به صدها سال قبل است ـ تحجر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استفاده از شاهنامه فردوسی به جرم قدیمی بودن و سنتی بودن، تحجر </w:t>
      </w:r>
      <w:bookmarkStart w:id="25" w:name="pg3321_45430"/>
    </w:p>
    <w:p>
      <w:pPr>
        <w:pStyle w:val="BookText"/>
        <w:rPr/>
      </w:pPr>
      <w:bookmarkEnd w:id="25"/>
      <w:r>
        <w:rPr>
          <w:rFonts w:ascii="IRNazanin" w:hAnsi="IRNazanin" w:eastAsia="IRNazanin"/>
          <w:color w:val="111111"/>
          <w:sz w:val="28"/>
          <w:sz w:val="28"/>
          <w:szCs w:val="28"/>
          <w:rtl w:val="true"/>
          <w:lang w:bidi="fa-IR"/>
        </w:rPr>
        <w:t>است؟ تحجر، مترادف با سنت گرایی نیست</w:t>
      </w:r>
      <w:r>
        <w:rPr>
          <w:rFonts w:eastAsia="IRNazanin" w:cs="IRNazanin"/>
          <w:color w:val="111111"/>
          <w:sz w:val="28"/>
          <w:szCs w:val="28"/>
          <w:rtl w:val="true"/>
          <w:lang w:bidi="fa-IR"/>
        </w:rPr>
        <w:t>.</w:t>
      </w:r>
    </w:p>
    <w:p>
      <w:pPr>
        <w:pStyle w:val="Heading3"/>
        <w:numPr>
          <w:ilvl w:val="2"/>
          <w:numId w:val="1"/>
        </w:numPr>
        <w:rPr/>
      </w:pPr>
      <w:bookmarkStart w:id="26" w:name="__RefHeading___Toc2378362_2749589250"/>
      <w:bookmarkStart w:id="27" w:name="_Toc9"/>
      <w:bookmarkEnd w:id="26"/>
      <w:r>
        <w:rPr>
          <w:rtl w:val="true"/>
        </w:rPr>
        <w:t>جهالت و جمود</w:t>
      </w:r>
      <w:bookmarkEnd w:id="27"/>
    </w:p>
    <w:p>
      <w:pPr>
        <w:pStyle w:val="BookText"/>
        <w:rPr/>
      </w:pPr>
      <w:r>
        <w:rPr>
          <w:rFonts w:ascii="IRNazanin" w:hAnsi="IRNazanin" w:eastAsia="IRNazanin"/>
          <w:color w:val="111111"/>
          <w:sz w:val="28"/>
          <w:sz w:val="28"/>
          <w:szCs w:val="28"/>
          <w:rtl w:val="true"/>
          <w:lang w:bidi="fa-IR"/>
        </w:rPr>
        <w:t>جهالت و جمود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رحمه الله توضیح می دهد که در کنار جریان درست اندیش، جریاناتی فکری در عالم اسلام بوجود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افراطی و بعضی تفریطی بود، یعنی یا تندروی بیجا و یا کندروی بیجا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وی تندروی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کندروی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استاد مطهری، جهالت ها در برداشت ها و یا تعبیرات روشنفکر مآبانه متجلی می شود و جمود در تحجر نیز در برداشت ها و تعبیرات ظاهر بینانه و بدون عمق، نمودار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تصریح می کند که با جهالت و جمود ـ هر دو و همزمان ـ باید مبارزه شود و این نکته مهمی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جمود از خطر جهالت کمتر نیست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چه بسا در برخی موارد، جمودها و تحجرها، زمینه بروز انحراف ها و گرایش های جهالت آمیز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چنین از جریان افراطی یا جاهلانه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تجددگرائی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نهضت اسلامی می شمارد و صریحا اظهار 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رهبری نهضت است که جلوی آن را بگیرد</w:t>
      </w:r>
      <w:r>
        <w:rPr>
          <w:rFonts w:eastAsia="IRNazanin" w:cs="IRNazanin"/>
          <w:color w:val="111111"/>
          <w:sz w:val="28"/>
          <w:szCs w:val="28"/>
          <w:rtl w:val="true"/>
          <w:lang w:bidi="fa-IR"/>
        </w:rPr>
        <w:t>.»</w:t>
      </w:r>
      <w:r>
        <w:rPr>
          <w:rStyle w:val="FootnoteAnchor"/>
          <w:rtl w:val="true"/>
        </w:rPr>
        <w:footnoteReference w:id="6"/>
      </w:r>
      <w:bookmarkStart w:id="28" w:name="pg3321_45434"/>
    </w:p>
    <w:p>
      <w:pPr>
        <w:pStyle w:val="Heading3"/>
        <w:numPr>
          <w:ilvl w:val="2"/>
          <w:numId w:val="1"/>
        </w:numPr>
        <w:rPr/>
      </w:pPr>
      <w:bookmarkStart w:id="29" w:name="__RefHeading___Toc2378364_2749589250"/>
      <w:bookmarkStart w:id="30" w:name="_Toc10"/>
      <w:bookmarkEnd w:id="28"/>
      <w:bookmarkEnd w:id="29"/>
      <w:r>
        <w:rPr>
          <w:rtl w:val="true"/>
        </w:rPr>
        <w:t>سنخ شناسی تحجر</w:t>
      </w:r>
      <w:bookmarkEnd w:id="30"/>
    </w:p>
    <w:p>
      <w:pPr>
        <w:pStyle w:val="BookText"/>
        <w:rPr/>
      </w:pPr>
      <w:r>
        <w:rPr>
          <w:rFonts w:ascii="IRNazanin" w:hAnsi="IRNazanin" w:eastAsia="IRNazanin"/>
          <w:color w:val="111111"/>
          <w:sz w:val="28"/>
          <w:sz w:val="28"/>
          <w:szCs w:val="28"/>
          <w:rtl w:val="true"/>
          <w:lang w:bidi="fa-IR"/>
        </w:rPr>
        <w:t>سنخ شناسی تحجر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تحجر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رحمه الله، یکی از تهدیدهای گذشته تاریخ اسلامی را در زمینه الهیات اسلامی، جمود و قشریت اشعریان و حنبلیان می داند که البته نتوانست در مقابل تحرک و تعالی ای که معارف عمیق اسلامی در برداشت، مقاومت کند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این جریان فکری، در برخورد با الهیات اسلامی دچار تفسیرهای ظاهربینانه، قیاسهای نابجا و تأویلهای مادی گرایانه درباره معارف عمیق الهی شد و برای عقل و خرد آدمی در فهم و درک مفاهیم اعتقادی، نقش و شأنی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جریان فکری است که علم کلام را به تقابل با تعقل کشاند و رکود فکری در الهیات اسلامی را در بخش گسترده ای از جهان اسلام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چنین جریان خوارج را اولین جریان جمودآمیزی می داند که در تاریخ اسلام پیدا شده و ضربه هائی به اسلام زده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گرچه این جمود و قشریت در عرصه سیاسی، بروز و ظهور داشت، ولی خلأهای فکری و سستی و ظاهربینی در درک مفاهیم قرآنی، علت اصلی این جمود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مواجهه و شناخت نیازها، شبهات، پرسشها و ابهام های عصری درباره معارف و مفاهیم اعتقادی و فکری اسلام، از مصادیق و نمودهای تحجر فکری است که استاد با اشاره به آن، توقف در شبهاتی مانند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کلامی را نمونه آن می داند در حالی </w:t>
      </w:r>
      <w:bookmarkStart w:id="31" w:name="pg3321_45437"/>
    </w:p>
    <w:p>
      <w:pPr>
        <w:pStyle w:val="BookText"/>
        <w:rPr/>
      </w:pPr>
      <w:bookmarkEnd w:id="31"/>
      <w:r>
        <w:rPr>
          <w:rFonts w:ascii="IRNazanin" w:hAnsi="IRNazanin" w:eastAsia="IRNazanin"/>
          <w:color w:val="111111"/>
          <w:sz w:val="28"/>
          <w:sz w:val="28"/>
          <w:szCs w:val="28"/>
          <w:rtl w:val="true"/>
          <w:lang w:bidi="fa-IR"/>
        </w:rPr>
        <w:t>که امروز صدها شبهه از شبهه ابن قبه مهم تر و اساسی تر و وابسته تر به زندگی عملی خود داریم، نباید همچنان در آن و مانند آن فرو رویم و از مسائل فکری روز غافل بمانیم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اوبه جمود و نارسائی مفاهیم دینی کلیسا و نقشی که این نارسائی در گریز دانشمندان و متفکران از مقوله مذهب و دین داشته است،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فقط نام کلیسا را می بریم باین معنی نیست که در منابر و مساجد ما همیشه افراد مطلع و با صلاحیت، مفاهیم دینی را تعلیم می دهند ومی دانند چه تعلیم می دهند و با عمق تعلیمات اسلامی آشنا هستند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اضافه کنید برخی معلمان و دبیران و استادان تعلیمات دینی و معارف اسلامی مدارس و دانشگاهها و مقاله نویسان و گویندگان رسانه های گروهی را</w:t>
      </w:r>
      <w:r>
        <w:rPr>
          <w:rFonts w:eastAsia="IRNazanin" w:cs="IRNazanin"/>
          <w:color w:val="111111"/>
          <w:sz w:val="28"/>
          <w:szCs w:val="28"/>
          <w:rtl w:val="true"/>
          <w:lang w:bidi="fa-IR"/>
        </w:rPr>
        <w:t>... !!</w:t>
      </w:r>
    </w:p>
    <w:p>
      <w:pPr>
        <w:pStyle w:val="Heading3"/>
        <w:numPr>
          <w:ilvl w:val="2"/>
          <w:numId w:val="1"/>
        </w:numPr>
        <w:rPr/>
      </w:pPr>
      <w:bookmarkStart w:id="32" w:name="__RefHeading___Toc2378366_2749589250"/>
      <w:bookmarkStart w:id="33" w:name="_Toc11"/>
      <w:bookmarkEnd w:id="32"/>
      <w:r>
        <w:rPr>
          <w:rtl w:val="true"/>
        </w:rPr>
        <w:t>تحجر فرهنگی</w:t>
      </w:r>
      <w:bookmarkEnd w:id="33"/>
    </w:p>
    <w:p>
      <w:pPr>
        <w:pStyle w:val="BookText"/>
        <w:rPr/>
      </w:pPr>
      <w:r>
        <w:rPr>
          <w:rFonts w:ascii="IRNazanin" w:hAnsi="IRNazanin" w:eastAsia="IRNazanin"/>
          <w:color w:val="111111"/>
          <w:sz w:val="28"/>
          <w:sz w:val="28"/>
          <w:szCs w:val="28"/>
          <w:rtl w:val="true"/>
          <w:lang w:bidi="fa-IR"/>
        </w:rPr>
        <w:t>تحجر فرهنگی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عرصه های تحجر و جمود، عرصه فرهنگی و نگرش نسبت به مسائل دینی و کیفیت ارتباط آن با مسائل عینی و واقعی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و ترویج این نگرش که دین، مطلقا با لذت ها و کامجویی های دنیوی مخالف است و لازمه دینداری، تحمل بدبختی و حرمان از نعمتهای دنیوی است، مصداق و نمودی از تحجر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استفاده از </w:t>
      </w:r>
    </w:p>
    <w:p>
      <w:pPr>
        <w:pStyle w:val="BookText"/>
        <w:rPr/>
      </w:pPr>
      <w:r>
        <w:rPr>
          <w:rFonts w:ascii="IRNazanin" w:hAnsi="IRNazanin" w:eastAsia="IRNazanin"/>
          <w:color w:val="111111"/>
          <w:sz w:val="28"/>
          <w:sz w:val="28"/>
          <w:szCs w:val="28"/>
          <w:rtl w:val="true"/>
          <w:lang w:bidi="fa-IR"/>
        </w:rPr>
        <w:t>ابزارهای جدید در عرصه خبررسانی، هنر، ارتباطات و آموزش، مطلقا ممنوع است و با دینداری منافات دارد، نمودی از جمود فرهنگی است، و استاد مطهری رحمه الله در علل گرایش به مادی گری، یکی از عوامل را، همین القائات متحجرانه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تردیدباید گفت که زاهد مآبان جاهل هر محیطی که بدبختانه در میان خود ما هم زیاد هستند از عوامل مهم گرایش مردم به مادیگری می باشند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استاد با تفکیک روشن و شفاف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تصور و برداشت غلط را که اسلام، صرفا دین آخرت است وبه مسائل و نیازهای جسمی و روحی دنیوی اسلام، بی اعتنا است، به شدت رد می کند و در بخش مفصلی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تبیین این مطلب می پردازد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عدم شناخت نیازهای جدید زندگی بشر و بی اعتنائی به آن و پرهیز از بهره برداری از دستاوردهای بشری در چارچوب اصول و اهداف دین، از نمودهای تحجر است که ایشان بدان پرداخته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دادن به الفاظ و عبارات و جمود در چارچوب آن، یکدیگر از نمودهای تحجر فرهنگی است، که استاد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قول شیخ طوسی رحمه الله در مقدمه کتاب مبسوط، نقل می کنند که </w:t>
      </w:r>
    </w:p>
    <w:p>
      <w:pPr>
        <w:pStyle w:val="BookText"/>
        <w:rPr/>
      </w:pPr>
      <w:r>
        <w:rPr>
          <w:rFonts w:ascii="IRNazanin" w:hAnsi="IRNazanin" w:eastAsia="IRNazanin"/>
          <w:color w:val="111111"/>
          <w:sz w:val="28"/>
          <w:sz w:val="28"/>
          <w:szCs w:val="28"/>
          <w:rtl w:val="true"/>
          <w:lang w:bidi="fa-IR"/>
        </w:rPr>
        <w:t>شیخ الطائفه از جمود در الفاظ ـ به عنوان یکی از اشتباهات جامدفکران زمان خود ـ گلایه می کند و آن را مطرح می سازد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امروز هم می توان کسانی را که از هر اصلاح و واژه جدیدی در جامعه، بدون هیچ دلیلی و صرفا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احتراز می جویند، مبتلای به تحجر ادبی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فرهنگ نقد و نقدپذیری در جامعه، از دیگر مصادیق جمود فرهنگی می تواند شمرده شود که از دیدگاه استاد مطهری رحمه الله، یکی از اشکالات مهم جامعه ما ـ حتی در سطوح علمی آن ـ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صراحت، ضرورت انتقاد صحیح را ـ حتی نسبت به بالاترین رده های علمی ـ نیز گوشزد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بوده و هستم که هر مقام غیر معصومی که در وضع غیر قابل انتقاد قرار گیرد، هم برای خودش خطر است و هم برای اسلام</w:t>
      </w:r>
      <w:r>
        <w:rPr>
          <w:rFonts w:eastAsia="IRNazanin" w:cs="IRNazanin"/>
          <w:color w:val="111111"/>
          <w:sz w:val="28"/>
          <w:szCs w:val="28"/>
          <w:rtl w:val="true"/>
          <w:lang w:bidi="fa-IR"/>
        </w:rPr>
        <w:t>».</w:t>
      </w:r>
      <w:r>
        <w:rPr>
          <w:rStyle w:val="FootnoteAnchor"/>
          <w:rtl w:val="true"/>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به انتقادناپذیری بقدری قوی است که گاهی مدعیان مبارزه با تحجر و جمود و داعیه داران اصلاح طلبی نیز بی تابی و کم ظرفیتی در برابر انتقادهای حتی ساده و کم رنگ بروز می دهند و این خود نشان می دهد مقابله جدی و مبارزه عمیق و همه جانبه تحجر، چقدر دشوار است</w:t>
      </w:r>
      <w:r>
        <w:rPr>
          <w:rFonts w:eastAsia="IRNazanin" w:cs="IRNazanin"/>
          <w:color w:val="111111"/>
          <w:sz w:val="28"/>
          <w:szCs w:val="28"/>
          <w:rtl w:val="true"/>
          <w:lang w:bidi="fa-IR"/>
        </w:rPr>
        <w:t xml:space="preserve">!! </w:t>
      </w:r>
      <w:bookmarkStart w:id="34" w:name="pg3321_45445"/>
    </w:p>
    <w:p>
      <w:pPr>
        <w:pStyle w:val="Heading3"/>
        <w:numPr>
          <w:ilvl w:val="2"/>
          <w:numId w:val="1"/>
        </w:numPr>
        <w:rPr/>
      </w:pPr>
      <w:bookmarkStart w:id="35" w:name="__RefHeading___Toc2378368_2749589250"/>
      <w:bookmarkStart w:id="36" w:name="_Toc12"/>
      <w:bookmarkEnd w:id="34"/>
      <w:bookmarkEnd w:id="35"/>
      <w:r>
        <w:rPr>
          <w:rtl w:val="true"/>
        </w:rPr>
        <w:t>تحجر فقهی</w:t>
      </w:r>
      <w:bookmarkEnd w:id="36"/>
    </w:p>
    <w:p>
      <w:pPr>
        <w:pStyle w:val="BookText"/>
        <w:rPr/>
      </w:pPr>
      <w:r>
        <w:rPr>
          <w:rFonts w:ascii="IRNazanin" w:hAnsi="IRNazanin" w:eastAsia="IRNazanin"/>
          <w:color w:val="111111"/>
          <w:sz w:val="28"/>
          <w:sz w:val="28"/>
          <w:szCs w:val="28"/>
          <w:rtl w:val="true"/>
          <w:lang w:bidi="fa-IR"/>
        </w:rPr>
        <w:t>تحجر فقهی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ما یعنی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نظر فقه و مقررات اسلامی، قرن یک فاجعه است، یک فاجعه کم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ما شاهد قربانی شدن مقررات اسلامی در مقابل مقررات اروپائی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 را پی درپی از دست فقه اسلامی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کیست که نداند در این میان دستهائی در کار است که شرق را از اصولی که به آنها می بالد و پایه و مایه فخر اواست خلع و عریان کند تا او را به صورت لقمه قابل هضمی برای غرب در آورد؟ اما یک نکته را نباید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ما از نظر فقه و اجتهاد در عصری شبیه به عصر شیخ طوسی زندگی می کنیم، دچار نوعی جمود و اعراض از مواجهه با مسائل مورد نیاز عصر خود هستیم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استاد از شیخ الطائفه تجلیل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جامدان و متقشران از پاسخگویی به نیازهای عصر خود شانه خالی کرد و نه مانند متهوران و بی پروایان، رأی و گمان شخصی را جانشین تشریع اسلامی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انتظار اسلام را از علماء واقعی امت، همین می داند که از مشی شیخ طوسی رحمه الله پیروی کنند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ایشان تحجر و تقشر فقهی، از مهمترین معضلات عالم اسلام بوده </w:t>
      </w:r>
    </w:p>
    <w:p>
      <w:pPr>
        <w:pStyle w:val="BookText"/>
        <w:rPr/>
      </w:pPr>
      <w:r>
        <w:rPr>
          <w:rFonts w:ascii="IRNazanin" w:hAnsi="IRNazanin" w:eastAsia="IRNazanin"/>
          <w:color w:val="111111"/>
          <w:sz w:val="28"/>
          <w:sz w:val="28"/>
          <w:szCs w:val="28"/>
          <w:rtl w:val="true"/>
          <w:lang w:bidi="fa-IR"/>
        </w:rPr>
        <w:t>است که با قشری گری در فقه حنبلی ـ در قرن دوم هجری ـ آغاز شد</w:t>
      </w:r>
      <w:r>
        <w:rPr>
          <w:rStyle w:val="FootnoteAnchor"/>
          <w:rtl w:val="true"/>
        </w:rPr>
        <w:footnoteReference w:id="18"/>
      </w:r>
      <w:r>
        <w:rPr>
          <w:rFonts w:ascii="IRNazanin" w:hAnsi="IRNazanin" w:eastAsia="IRNazanin"/>
          <w:color w:val="111111"/>
          <w:sz w:val="28"/>
          <w:sz w:val="28"/>
          <w:szCs w:val="28"/>
          <w:rtl w:val="true"/>
          <w:lang w:bidi="fa-IR"/>
        </w:rPr>
        <w:t>و در دیگر نحله های فقهی نیز کم و بیش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تشیع، جریان اخباری گری ـ که در برابر جریان اجتهاد، قد علم کرد ـ مصداق بارز جمود و تحجر فقهی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اخباری گری را جمود تشکیل داده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 مظهر جمودند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زیرا برای عقل در فهم و استنباط احکام دینی، نقشی قائل نمی باشد و جز ظواهر روایات، منبع معتبر دیگری را برای استنباط احکام فقهی، به رسمیت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دقیق نیازهای زمان و پرهیز از بر خورد شجاعانه و در عین حال روشمند برای حل مشکلات و پرسشهای فقهی زمان، از نمودهای عینی تحجر است که استاد به صراحت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دردمندانه ولی امیدوارانه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بلکه شیخ الطائفه هایی برای قرن چهاردهم ضروری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 ضمیری روشن نیازهای عصر خویش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شجاعت عقلی و ادبی از نوع شجاعت شیخ الطائفه دست بکار شوند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از چارچوب کتاب و سنت خارج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دانیم؟ شاید روزگار آبستن چنین مردانی که از امثال شیخ الطائفه ملهم خواهند 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می دانیم که خداوند دین خود را وانخواهد گذاشت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هنوز این درد و امید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استاد مطهری رحمه الله، خود یکی از مجتهدان تحجرستیز و در عین حال روشمند بود که نمونه هائی از شجاعت علمی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مباحث اقتصادی می بینیم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ولی ضرورت شیخ الطائفه های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با لحاظ ضرورت ها و نیازهای حکومت دینی، به مسائل فقهی در عرصه های مختلف بنگرند همچنان پا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تحجر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رحمه الله با تفکیک بین مفهوم و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مطلق بودن ملاک ها و شاخص های ارزشی و اخلاقی تاکید می ورزد و آن را برای همه زمانها ثابت می شمارد، زیرا اصول و معیارهای اخلاقی ـ از قبیل عدالت، راستی، 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نیازها و گرایش های متعالی و اصیل آدمی پیوند خورده است و تا زمانی که انسان، از فطرت انسانی برخوردار است، این اصول معتبر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کنار این موضوع، مسئله نسبیت آداب و رسوم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رحمه الله با طرح این موضوع، پافشاری بر آداب و رسوم گذشته و یا اصالت آداب ورسوم خاصی را در برابر آداب و رسوم طایفه و قبیله و جامعه ای دیگر ـ تا وقتی که تعارضی با اصول ارزشی پیدا نکند ـ از مصادیق جمود و تحجر می شمارد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نیازهای تربیتی هر زمان، از نظر آموزش آداب و فنون و </w:t>
      </w:r>
      <w:bookmarkStart w:id="37" w:name="pg3321_45455"/>
    </w:p>
    <w:p>
      <w:pPr>
        <w:pStyle w:val="BookText"/>
        <w:rPr/>
      </w:pPr>
      <w:bookmarkEnd w:id="37"/>
      <w:r>
        <w:rPr>
          <w:rFonts w:ascii="IRNazanin" w:hAnsi="IRNazanin" w:eastAsia="IRNazanin"/>
          <w:color w:val="111111"/>
          <w:sz w:val="28"/>
          <w:sz w:val="28"/>
          <w:szCs w:val="28"/>
          <w:rtl w:val="true"/>
          <w:lang w:bidi="fa-IR"/>
        </w:rPr>
        <w:t>روشها و شیوه ها، متفاوت است و پافشاری بر روش ها و رسوم گذشتگان نوعی جمود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تصحیح می کنند که این گونه پافشاری ها، تنگ نظری و جمود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38" w:name="__RefHeading___Toc2378370_2749589250"/>
      <w:bookmarkStart w:id="39" w:name="_Toc13"/>
      <w:bookmarkEnd w:id="38"/>
      <w:r>
        <w:rPr>
          <w:rtl w:val="true"/>
        </w:rPr>
        <w:t>تحجر سیاسی</w:t>
      </w:r>
      <w:bookmarkEnd w:id="39"/>
    </w:p>
    <w:p>
      <w:pPr>
        <w:pStyle w:val="BookText"/>
        <w:rPr/>
      </w:pPr>
      <w:r>
        <w:rPr>
          <w:rFonts w:ascii="IRNazanin" w:hAnsi="IRNazanin" w:eastAsia="IRNazanin"/>
          <w:color w:val="111111"/>
          <w:sz w:val="28"/>
          <w:sz w:val="28"/>
          <w:szCs w:val="28"/>
          <w:rtl w:val="true"/>
          <w:lang w:bidi="fa-IR"/>
        </w:rPr>
        <w:t>تحجر سیاسی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 فکری متحجر و منجمد بودند که خاستگاهشان جمود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این برداشت غلط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جامعه را از حکومت بی نیاز می کند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 با تمسک به ظاهر آیه کریمه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الحکم الا اللّه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به مقابله با حکومت علوی برخاستند و همین جمود و تحجر سیاسی، منشأ مشکلات و دشواری هائی در عالم اسلام و زمینه انحراف دسته ای از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نمودهای دیگر تحجر سیاسی، می توان به تلقی یا القای منافات بین حقوق اجتماعی، حق حاکمیت ملی، تأمین آزادی های اجتماعی، مسئولیت حاکم در برابر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خدا و دین، اشاره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حاکمیت کلیسا، افراد فکر می کردند که اگر خدا را بپذیرند باید اختناق اجتماعی را نیز بپذیرند و اگر بخواهند آزادی اجتماعی داشته باشند، باید خدا را انکار کنند، پس آزادی اجتماعی را ترجیح دادند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فلسفه اجتماعی اسلامی، نه تنها نتیجه اعتقاد به خدا، پذیرش حکومت مطلقه افراد نیست، و حاکم در مقابل مردم مسئولیت دارد، بلکه از نظر این فلسفه،تنها اعتقاد به خدااست که حاکم را در مقابل اجتماع مسئول می سازد و افراد را ذیحق می کند و استیفای حقوق را یک وظیفه لازم شرعی معرفی می کند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رحمه الله در تحلیلی گذرا از جریان مشروطیت، با تصریح به این که انگیزه مخالفت عده ای از علماء و بزرگان، دخالت های خارجی در این جریان بود ـ که آن رابه وضوح و با مشاهده قرائن و شواهد، تشخیص داده بودند ـ به گروهی هم اشاره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عواملی خارجی، مشروطیت را بر خلاف دین اسلام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آنان را با جریان خوارج ـ که دچار تحجر سیاسی بودند ـ تشبیه می نمایند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از دیدگاه استاد در هر زمان با توجه به چارچوب های اسلامی،باید به تشکیل حکومتی که بتواند اهداف متعالی را تحقق بخشد، اقدام نمود و اعتقاد به بی نیازی از حکومت یا تعارض بین حکومت مردمی و حکومت دینی، از نمودهای تحجر سیاسی شمرده می شود</w:t>
      </w:r>
      <w:r>
        <w:rPr>
          <w:rFonts w:eastAsia="IRNazanin" w:cs="IRNazanin"/>
          <w:color w:val="111111"/>
          <w:sz w:val="28"/>
          <w:szCs w:val="28"/>
          <w:rtl w:val="true"/>
          <w:lang w:bidi="fa-IR"/>
        </w:rPr>
        <w:t xml:space="preserve">. </w:t>
      </w:r>
      <w:bookmarkStart w:id="40" w:name="pg3321_45461"/>
    </w:p>
    <w:p>
      <w:pPr>
        <w:pStyle w:val="Heading3"/>
        <w:numPr>
          <w:ilvl w:val="2"/>
          <w:numId w:val="1"/>
        </w:numPr>
        <w:rPr/>
      </w:pPr>
      <w:bookmarkStart w:id="41" w:name="__RefHeading___Toc2378372_2749589250"/>
      <w:bookmarkStart w:id="42" w:name="_Toc14"/>
      <w:bookmarkEnd w:id="40"/>
      <w:bookmarkEnd w:id="41"/>
      <w:r>
        <w:rPr>
          <w:rtl w:val="true"/>
        </w:rPr>
        <w:t>تحجر علمی و ابزاری</w:t>
      </w:r>
      <w:bookmarkEnd w:id="42"/>
    </w:p>
    <w:p>
      <w:pPr>
        <w:pStyle w:val="BookText"/>
        <w:rPr/>
      </w:pPr>
      <w:r>
        <w:rPr>
          <w:rFonts w:ascii="IRNazanin" w:hAnsi="IRNazanin" w:eastAsia="IRNazanin"/>
          <w:color w:val="111111"/>
          <w:sz w:val="28"/>
          <w:sz w:val="28"/>
          <w:szCs w:val="28"/>
          <w:rtl w:val="true"/>
          <w:lang w:bidi="fa-IR"/>
        </w:rPr>
        <w:t>تحجر علمی و ابزاری</w:t>
      </w:r>
    </w:p>
    <w:p>
      <w:pPr>
        <w:pStyle w:val="BookText"/>
        <w:rPr/>
      </w:pPr>
      <w:r>
        <w:rPr>
          <w:rFonts w:ascii="IRNazanin" w:hAnsi="IRNazanin" w:eastAsia="IRNazanin"/>
          <w:color w:val="111111"/>
          <w:sz w:val="28"/>
          <w:sz w:val="28"/>
          <w:szCs w:val="28"/>
          <w:rtl w:val="true"/>
          <w:lang w:bidi="fa-IR"/>
        </w:rPr>
        <w:t>بی توجهی به شناخت وسایل و ابزارهای جدید و غفلت از کاربرد مطلوب آن ها برای اهداف متعالی یکی دیگر از وجوه و ابعاد تحجر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هدف را معین می کند و راه رسیدن به هدف را، اما تعیین وسیله تأمین احتیاجات در قلمرو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کار خودش را به تدریج تکمیل می کند و هر روز وسیله بهتری انتخاب می کند و بشر به حکم قانون اتم و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از هر راه که ساده تر و کم خرج تر باشد، به هدف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احتیاج واقعی ای نیست که اسلام جلوی آن را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جلوی هوس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تراکتور پیداشده اگر کسی بگوید من با گاوآهن شخم می زنم این، محکوم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می توان اضافه کرد که بی توجهی به اقتضائات و روش های نوپیدای تحقیقی، تعلیمی و تبلیغی و ابزارهای جدید ارتباطی و اطلاع رسانی و جمود در همان روش ها و سبک های معهود و تکراری، که برد کار پیام رسانی دینی را کاهش می دهد و باب استفاده از نوآوری های مشروع و مؤثر را می بندد، از همین سنخ تحجر به شمار می رود</w:t>
      </w:r>
      <w:r>
        <w:rPr>
          <w:rFonts w:eastAsia="IRNazanin" w:cs="IRNazanin"/>
          <w:color w:val="111111"/>
          <w:sz w:val="28"/>
          <w:szCs w:val="28"/>
          <w:rtl w:val="true"/>
          <w:lang w:bidi="fa-IR"/>
        </w:rPr>
        <w:t>...</w:t>
      </w:r>
    </w:p>
    <w:p>
      <w:pPr>
        <w:pStyle w:val="Heading3"/>
        <w:numPr>
          <w:ilvl w:val="2"/>
          <w:numId w:val="1"/>
        </w:numPr>
        <w:rPr/>
      </w:pPr>
      <w:bookmarkStart w:id="43" w:name="__RefHeading___Toc2378374_2749589250"/>
      <w:bookmarkStart w:id="44" w:name="_Toc15"/>
      <w:bookmarkEnd w:id="43"/>
      <w:r>
        <w:rPr>
          <w:rtl w:val="true"/>
        </w:rPr>
        <w:t>انگیزه ها، عوامل و خاستگاه ها</w:t>
      </w:r>
      <w:bookmarkEnd w:id="44"/>
    </w:p>
    <w:p>
      <w:pPr>
        <w:pStyle w:val="BookText"/>
        <w:rPr/>
      </w:pPr>
      <w:r>
        <w:rPr>
          <w:rFonts w:ascii="IRNazanin" w:hAnsi="IRNazanin" w:eastAsia="IRNazanin"/>
          <w:color w:val="111111"/>
          <w:sz w:val="28"/>
          <w:sz w:val="28"/>
          <w:szCs w:val="28"/>
          <w:rtl w:val="true"/>
          <w:lang w:bidi="fa-IR"/>
        </w:rPr>
        <w:t>انگیزه ها، عوامل و خاستگاه 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عوامل و انگیزه هائی موجب تحجر می شود؟ بخشی از این انگیزه ها و عوامل، آگاهانه و ارادی است و برخی ناآگاهانه و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بخشی از </w:t>
      </w:r>
      <w:bookmarkStart w:id="45" w:name="pg3321_45464"/>
    </w:p>
    <w:p>
      <w:pPr>
        <w:pStyle w:val="BookText"/>
        <w:rPr/>
      </w:pPr>
      <w:bookmarkEnd w:id="45"/>
      <w:r>
        <w:rPr>
          <w:rFonts w:ascii="IRNazanin" w:hAnsi="IRNazanin" w:eastAsia="IRNazanin"/>
          <w:color w:val="111111"/>
          <w:sz w:val="28"/>
          <w:sz w:val="28"/>
          <w:szCs w:val="28"/>
          <w:rtl w:val="true"/>
          <w:lang w:bidi="fa-IR"/>
        </w:rPr>
        <w:t>سر صدق و حسن نیت است و برخی نه، اما پدیده تحجر و جمود، حتی اگر صادقانه و با حسن نیت باشد، از تأثیر منفی آن چیزی نخواهد کاست</w:t>
      </w:r>
      <w:r>
        <w:rPr>
          <w:rFonts w:eastAsia="IRNazanin" w:cs="IRNazanin"/>
          <w:color w:val="111111"/>
          <w:sz w:val="28"/>
          <w:szCs w:val="28"/>
          <w:rtl w:val="true"/>
          <w:lang w:bidi="fa-IR"/>
        </w:rPr>
        <w:t>!</w:t>
      </w:r>
    </w:p>
    <w:p>
      <w:pPr>
        <w:pStyle w:val="Heading3"/>
        <w:numPr>
          <w:ilvl w:val="2"/>
          <w:numId w:val="1"/>
        </w:numPr>
        <w:rPr/>
      </w:pPr>
      <w:bookmarkStart w:id="46" w:name="__RefHeading___Toc2378376_2749589250"/>
      <w:bookmarkStart w:id="47" w:name="_Toc16"/>
      <w:bookmarkEnd w:id="46"/>
      <w:r>
        <w:rPr>
          <w:rtl w:val="true"/>
        </w:rPr>
        <w:t>شناخت ناقص و معیوب از اسلام</w:t>
      </w:r>
      <w:bookmarkEnd w:id="47"/>
    </w:p>
    <w:p>
      <w:pPr>
        <w:pStyle w:val="BookText"/>
        <w:rPr/>
      </w:pPr>
      <w:r>
        <w:rPr>
          <w:rFonts w:ascii="IRNazanin" w:hAnsi="IRNazanin" w:eastAsia="IRNazanin"/>
          <w:color w:val="111111"/>
          <w:sz w:val="28"/>
          <w:sz w:val="28"/>
          <w:szCs w:val="28"/>
          <w:rtl w:val="true"/>
          <w:lang w:bidi="fa-IR"/>
        </w:rPr>
        <w:t>شناخت ناقص و معیوب از اسلام</w:t>
      </w:r>
    </w:p>
    <w:p>
      <w:pPr>
        <w:pStyle w:val="BookText"/>
        <w:rPr/>
      </w:pPr>
      <w:r>
        <w:rPr>
          <w:rFonts w:ascii="IRNazanin" w:hAnsi="IRNazanin" w:eastAsia="IRNazanin"/>
          <w:color w:val="111111"/>
          <w:sz w:val="28"/>
          <w:sz w:val="28"/>
          <w:szCs w:val="28"/>
          <w:rtl w:val="true"/>
          <w:lang w:bidi="fa-IR"/>
        </w:rPr>
        <w:t>مهم ترین عامل تحجر، فقدان شناخت و معرفتی جامع، عمیق و صحیح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تشخیص اولویت ها، خلط بین قالب ها با اهداف، عدم تمییز و تفکیک اصول ثابت و مطلق از امور متغیر و نیازهای عصری و نیز عدم تشخیص پوسته از هسته اموری است که ناشی از عدم درک عالمانه، عمیق، همه جانبه، جامع و صحیح از اسلام است و همین موجب جمود و رکود می شود و خاصیت اصلی اجتهاد نیز مقابله با همین جمودها و تحجرهااست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خصوصیات اسلام است که اموری را که به حسب احتیاج زمان تغییر می کند، حاجت های متغیر را متصل کرده به حاجت های ثابت، یعنی هر حاجت متغیری را بسته است به یک حاجت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مجتهد می خواهد، متفقه می خواهد که این ارتباط را کشف بکند وآن وقت دستوراسلام رابیان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قوه محرکه اسلام است</w:t>
      </w:r>
      <w:r>
        <w:rPr>
          <w:rFonts w:eastAsia="IRNazanin" w:cs="IRNazanin"/>
          <w:color w:val="111111"/>
          <w:sz w:val="28"/>
          <w:szCs w:val="28"/>
          <w:rtl w:val="true"/>
          <w:lang w:bidi="fa-IR"/>
        </w:rPr>
        <w:t>.»</w:t>
      </w:r>
      <w:r>
        <w:rPr>
          <w:rStyle w:val="FootnoteAnchor"/>
          <w:rtl w:val="true"/>
        </w:rPr>
        <w:footnoteReference w:id="30"/>
      </w:r>
      <w:bookmarkStart w:id="48" w:name="pg3321_45466"/>
    </w:p>
    <w:p>
      <w:pPr>
        <w:pStyle w:val="Heading3"/>
        <w:numPr>
          <w:ilvl w:val="2"/>
          <w:numId w:val="1"/>
        </w:numPr>
        <w:rPr/>
      </w:pPr>
      <w:bookmarkStart w:id="49" w:name="__RefHeading___Toc2378378_2749589250"/>
      <w:bookmarkStart w:id="50" w:name="_Toc17"/>
      <w:bookmarkEnd w:id="48"/>
      <w:bookmarkEnd w:id="49"/>
      <w:r>
        <w:rPr>
          <w:rtl w:val="true"/>
        </w:rPr>
        <w:t xml:space="preserve">بی توجهی به نقش </w:t>
      </w:r>
      <w:r>
        <w:rPr>
          <w:rtl w:val="true"/>
        </w:rPr>
        <w:t>«</w:t>
      </w:r>
      <w:r>
        <w:rPr>
          <w:rtl w:val="true"/>
        </w:rPr>
        <w:t>عقل</w:t>
      </w:r>
      <w:r>
        <w:rPr>
          <w:rtl w:val="true"/>
        </w:rPr>
        <w:t>»</w:t>
      </w:r>
      <w:bookmarkEnd w:id="50"/>
    </w:p>
    <w:p>
      <w:pPr>
        <w:pStyle w:val="BookText"/>
        <w:rPr/>
      </w:pPr>
      <w:r>
        <w:rPr>
          <w:rFonts w:ascii="IRNazanin" w:hAnsi="IRNazanin" w:eastAsia="IRNazanin"/>
          <w:color w:val="111111"/>
          <w:sz w:val="28"/>
          <w:sz w:val="28"/>
          <w:szCs w:val="28"/>
          <w:rtl w:val="true"/>
          <w:lang w:bidi="fa-IR"/>
        </w:rPr>
        <w:t xml:space="preserve">بی توجهی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عوامل جمود و تحجر در عرصه های گوناگون، بی توجهی به جایگاه و نقش اساسی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ما، عقل و وحی، هر دو هم به عنوان طریق و هم به عنوان منبع، هم عرض هم و همگام یکدیگر به عنوان دو حجت مطرح شده و قاعده ملازمه ـ که از قواعد مهم فقهی است ـ دقیقا در صدد بیان همین همگامی و همراهی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پیوندی که میان عقل و دین اسلام هست، در مورد هیچ دینی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تسلیم کورکورانه نیست، تسلیمی که ضدعقل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تسلیمی که مافوق عقل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خودش مطابق حکم عقل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استاد از شیخ طوسی تجلیل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را حق طلب عقل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عالم روشنفکر اسلامی، می داند که اصول عقاید باید اجتهادا و از روی فهم مستقیم برای اذهان روشن شوند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51" w:name="__RefHeading___Toc2378380_2749589250"/>
      <w:bookmarkStart w:id="52" w:name="_Toc18"/>
      <w:bookmarkEnd w:id="51"/>
      <w:r>
        <w:rPr>
          <w:rtl w:val="true"/>
        </w:rPr>
        <w:t>احتیاط های نابجا</w:t>
      </w:r>
      <w:bookmarkEnd w:id="52"/>
    </w:p>
    <w:p>
      <w:pPr>
        <w:pStyle w:val="BookText"/>
        <w:rPr/>
      </w:pPr>
      <w:r>
        <w:rPr>
          <w:rFonts w:ascii="IRNazanin" w:hAnsi="IRNazanin" w:eastAsia="IRNazanin"/>
          <w:color w:val="111111"/>
          <w:sz w:val="28"/>
          <w:sz w:val="28"/>
          <w:szCs w:val="28"/>
          <w:rtl w:val="true"/>
          <w:lang w:bidi="fa-IR"/>
        </w:rPr>
        <w:t>احتیاط های نابجا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قابل انکار نیست که در میان علمای شیعه افراد زیادی پیدا شدند که ترس از قیاس آنهارا به بیماری جمود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شیعه و هم در سنی از این جامدفکران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وقتی که با مسأله ای مواجه </w:t>
      </w:r>
    </w:p>
    <w:p>
      <w:pPr>
        <w:pStyle w:val="BookText"/>
        <w:rPr/>
      </w:pPr>
      <w:r>
        <w:rPr>
          <w:rFonts w:ascii="IRNazanin" w:hAnsi="IRNazanin" w:eastAsia="IRNazanin"/>
          <w:color w:val="111111"/>
          <w:sz w:val="28"/>
          <w:sz w:val="28"/>
          <w:szCs w:val="28"/>
          <w:rtl w:val="true"/>
          <w:lang w:bidi="fa-IR"/>
        </w:rPr>
        <w:t>می شدند اگر دستور خاصی در آن مورد رسیده بود جواب می دادند و اگر حدیث و دستور خاصی نرسیده بود، لب فرو می بستند و جوابی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قیاس می کردند و نه در پی اجتهاد صحیح و استخراج فروع از اصول بودند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آنچه یکی از علل تحجر و جمود شمرده می شود، احتیاط های نابجا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جمودها از ناحیه دوستان محتاط بوده است ولی احتیاط هائی که صددرصد به ضرر اسلام تمام شده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تعبیر اندکی، تند به نظر برسد، ولی انتقاد شدید مطهری به کسانی که ترجیح می دهند به مسائل تکراری و البته بی خاصیت و غیر مفید سرگرم باشند، موجه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 خواهیم زحمت گام برداری در راههای نرفته را که عصر ما پیش پای ما گذاشته به خود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علاقه ما این است که راههای رفته را برویم و جاده های هموار و کوبیده را بپیماییم، ما ترجیح می دهیم راه هفتصد ساله حل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طی کنیم و حال آنکه امروز صدها شبهه از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و اساسی تر و وابسته تر به زندگی عملی خود داریم</w:t>
      </w:r>
      <w:r>
        <w:rPr>
          <w:rFonts w:eastAsia="IRNazanin" w:cs="IRNazanin"/>
          <w:color w:val="111111"/>
          <w:sz w:val="28"/>
          <w:szCs w:val="28"/>
          <w:rtl w:val="true"/>
          <w:lang w:bidi="fa-IR"/>
        </w:rPr>
        <w:t>»</w:t>
      </w:r>
      <w:r>
        <w:rPr>
          <w:rStyle w:val="FootnoteAnchor"/>
          <w:rtl w:val="true"/>
        </w:rPr>
        <w:footnoteReference w:id="3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شجاعت و همت علمی لازم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شکنی و جریان بر خلاف </w:t>
      </w:r>
      <w:bookmarkStart w:id="53" w:name="pg3321_45472"/>
    </w:p>
    <w:p>
      <w:pPr>
        <w:pStyle w:val="BookText"/>
        <w:rPr/>
      </w:pPr>
      <w:bookmarkEnd w:id="53"/>
      <w:r>
        <w:rPr>
          <w:rFonts w:ascii="IRNazanin" w:hAnsi="IRNazanin" w:eastAsia="IRNazanin"/>
          <w:color w:val="111111"/>
          <w:sz w:val="28"/>
          <w:sz w:val="28"/>
          <w:szCs w:val="28"/>
          <w:rtl w:val="true"/>
          <w:lang w:bidi="fa-IR"/>
        </w:rPr>
        <w:t>عادت مألوف</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از کسی همچون مرحوم شیخ طوسی رحمه الله، به عنوان یک عنصر الهام بخش،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و انگیزه ها، صرفا منحصر به عرصه مباحث فقهی و فکری و فضای حوزه ها نیست، بلکه عرصه های دانش و تکنولوژی و فضای دانشگاهی و نیز عرصه مسائل مدیریتی و اجرایی نیز از همین کاستی ها رنج می برد و کسانی که در گفته ها و شعارها، مواضع تحجرستیزی و نوگرائی و پویائی اتخاذ می کنند، خود در عمل کمتر به تدبیر و اقدام جدی برای مقابله با این عوامل بازدارنده، می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همین عوامل و انگیزه های بازدارنده بخصوص تنبلی و عدم جسارت برای اقدامات ابتکاری و نو در عرصه های اجرائی کشور، موجب مسائل و مشکلات بزرگ اجتماعی اقتصادی جامعه ما شده و کمتر هم در مباحث اظهارنظرها بدان توجه شده و می شود</w:t>
      </w:r>
      <w:r>
        <w:rPr>
          <w:rFonts w:eastAsia="IRNazanin" w:cs="IRNazanin"/>
          <w:color w:val="111111"/>
          <w:sz w:val="28"/>
          <w:szCs w:val="28"/>
          <w:rtl w:val="true"/>
          <w:lang w:bidi="fa-IR"/>
        </w:rPr>
        <w:t>!</w:t>
      </w:r>
    </w:p>
    <w:p>
      <w:pPr>
        <w:pStyle w:val="Heading3"/>
        <w:numPr>
          <w:ilvl w:val="2"/>
          <w:numId w:val="1"/>
        </w:numPr>
        <w:rPr/>
      </w:pPr>
      <w:bookmarkStart w:id="54" w:name="__RefHeading___Toc2378382_2749589250"/>
      <w:bookmarkStart w:id="55" w:name="_Toc19"/>
      <w:bookmarkEnd w:id="54"/>
      <w:r>
        <w:rPr>
          <w:rtl w:val="true"/>
        </w:rPr>
        <w:t>راهکارهای مقابله با تحجر</w:t>
      </w:r>
      <w:bookmarkEnd w:id="55"/>
    </w:p>
    <w:p>
      <w:pPr>
        <w:pStyle w:val="BookText"/>
        <w:rPr/>
      </w:pPr>
      <w:r>
        <w:rPr>
          <w:rFonts w:ascii="IRNazanin" w:hAnsi="IRNazanin" w:eastAsia="IRNazanin"/>
          <w:color w:val="111111"/>
          <w:sz w:val="28"/>
          <w:sz w:val="28"/>
          <w:szCs w:val="28"/>
          <w:rtl w:val="true"/>
          <w:lang w:bidi="fa-IR"/>
        </w:rPr>
        <w:t>راهکارهای مقابله با تحجر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تأملی در انگیزه ها، خاستگاه ها و عوامل پدیده تحجر و جمود، به روشنی مشخص می کند که راهکارهای برخورد با آن و زدودن این پدیده، از نوع راهکارهای اجرائی، اداری، سیاسی و دولتی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این گونه راهکارها، سهمی در مقابله با تحجر دارند ولی راهکار اساسی و محوری راهکارهای علمی، فکری و فرهنگی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استاد به دست می آید که سه </w:t>
      </w:r>
    </w:p>
    <w:p>
      <w:pPr>
        <w:pStyle w:val="BookText"/>
        <w:rPr/>
      </w:pPr>
      <w:r>
        <w:rPr>
          <w:rFonts w:ascii="IRNazanin" w:hAnsi="IRNazanin" w:eastAsia="IRNazanin"/>
          <w:color w:val="111111"/>
          <w:sz w:val="28"/>
          <w:sz w:val="28"/>
          <w:szCs w:val="28"/>
          <w:rtl w:val="true"/>
          <w:lang w:bidi="fa-IR"/>
        </w:rPr>
        <w:t>راهکار کلان برای تحجرزدائی در عرصه های مختلف را مطرح می کنند که از سنخ تلاش های علمی و فرهنگی است و نخبگان، عالمان، روشنفکران و دلسوزان امت اسلام باید بدان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شرایطی که حاکمیت اسلامی بر جامعه استقرار یافته است، بکارگیری ابزارها و روش های حکومتی و اداری نیز ـ اگر سنجیده و مدبرانه باشد ـ می تواند به تحجرزدائی ـ و البته همزمان و در کنار آن، انحراف زدائی و جهالت زدائی ـ کمک شایانی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حلهای استاد مطهری رحمه الله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جامع،پویا، روشمند و در چارچوب قرآن و سنت، با ملاحظه شرایط زمان و مکان و برای پاسخ به نیازها و پرسش ها، اولین راهکار اساسی و مهم در تحجرزدائی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و اصول اسلامی به نوعی است که کاملاً ممکن و مقدور است در چارچوب همان کلیات، فروع تازه رسیده را جوابگوئی کرد</w:t>
      </w:r>
      <w:r>
        <w:rPr>
          <w:rFonts w:eastAsia="IRNazanin" w:cs="IRNazanin"/>
          <w:color w:val="111111"/>
          <w:sz w:val="28"/>
          <w:szCs w:val="28"/>
          <w:rtl w:val="true"/>
          <w:lang w:bidi="fa-IR"/>
        </w:rPr>
        <w:t>.»</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بکارگیری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 شمردن حق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راه حل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عبارت علامه اقبال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قوه محرکه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تمجید می کند</w:t>
      </w:r>
      <w:r>
        <w:rPr>
          <w:rStyle w:val="FootnoteAnchor"/>
          <w:rtl w:val="true"/>
        </w:rPr>
        <w:footnoteReference w:id="38"/>
      </w:r>
      <w:r>
        <w:rPr>
          <w:rFonts w:ascii="IRNazanin" w:hAnsi="IRNazanin" w:eastAsia="IRNazanin"/>
          <w:color w:val="111111"/>
          <w:sz w:val="28"/>
          <w:sz w:val="28"/>
          <w:szCs w:val="28"/>
          <w:rtl w:val="true"/>
          <w:lang w:bidi="fa-IR"/>
        </w:rPr>
        <w:t xml:space="preserve">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معجزات اسلام، خاصیت اجتهاد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اجتهاد شجاعانه در چارچوب کتاب و سنت، روشمند و با درک </w:t>
      </w:r>
    </w:p>
    <w:p>
      <w:pPr>
        <w:pStyle w:val="BookText"/>
        <w:rPr/>
      </w:pPr>
      <w:r>
        <w:rPr>
          <w:rFonts w:ascii="IRNazanin" w:hAnsi="IRNazanin" w:eastAsia="IRNazanin"/>
          <w:color w:val="111111"/>
          <w:sz w:val="28"/>
          <w:sz w:val="28"/>
          <w:szCs w:val="28"/>
          <w:rtl w:val="true"/>
          <w:lang w:bidi="fa-IR"/>
        </w:rPr>
        <w:t>نیازهای عصری می تواند گره های بسیاری را بگشاید و راه های پیشرفت حقیقی و تأمین آرمان های اسلامی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اساسی تحجر ـ و هم چنین انحراف یا جهالت ـ خروج از مرز اعتدال و گرفتار آمدن به دام افراط و تفریط است، بنابراین رسیدن به درکی جامع و همه جانبه از اسلام، که خودبخود متعادل و متوازن خواهد بود، از جمله مهمترین راهکارهای مقابله با تحجر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وجدان دینی جامعه، ارزش هایی افراطی می آیند و ارزش های دیگر را از بین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جامعه اسلامی گرایش به ارزش عبادت پیدا کرده بود و ارزش های دیگر را می خواست از بین ببرد و من احساس می کنم که یک افراط دیگری دارد پیدا می شود و در حال تکون است که یک عده ای می خواهند به گرایشهای اجتماعی اسلام توجه کنند و گرایشهای خدائی اسلام را به بوته فراموشی بسپارند یعنی انحراف و اشتباه دیگر 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ما از جاده تعادل اسلام خارج شویم چه فرق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گرای جامعه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گرای خداگریز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منطق اسلام هیچ فرقی نمی کند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ثوابت از متغیرات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رحمه الله توضیح می دهد که در اسلام، یک اصول و پایه ای ثابت و لایتغیری وجود دارد که به فطرت انسان متصل است و هرگز قابل حذف و یا تخفیف و تغییر نمی باشد ولی امور متغیری هم </w:t>
      </w:r>
      <w:bookmarkStart w:id="56" w:name="pg3321_45482"/>
    </w:p>
    <w:p>
      <w:pPr>
        <w:pStyle w:val="BookText"/>
        <w:rPr/>
      </w:pPr>
      <w:bookmarkEnd w:id="56"/>
      <w:r>
        <w:rPr>
          <w:rFonts w:ascii="IRNazanin" w:hAnsi="IRNazanin" w:eastAsia="IRNazanin"/>
          <w:color w:val="111111"/>
          <w:sz w:val="28"/>
          <w:sz w:val="28"/>
          <w:szCs w:val="28"/>
          <w:rtl w:val="true"/>
          <w:lang w:bidi="fa-IR"/>
        </w:rPr>
        <w:t>وجود دارد که متناسب با اقتضائات و نیازهای زمان دچار تحول و دگرگونی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مطهری رحمه الله با ذکر مصادیق و نمونه هایی، این تفکیک را در پیشگیری و مقابله با تحجر، بسیار مهم می شمارد و آن را کار مجتهد ذیصلاح و زمان شناس می داند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برخی راهکارهای فکری و فرهنگی دیگر برای مقابله با تحجر و انحراف را می 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توجه به اولویت های اهداف و اهمیت دادن به اهداف اهم نسبت به اهداف مهم</w:t>
      </w:r>
    </w:p>
    <w:p>
      <w:pPr>
        <w:pStyle w:val="BookText"/>
        <w:rPr/>
      </w:pPr>
      <w:r>
        <w:rPr>
          <w:rFonts w:ascii="IRNazanin" w:hAnsi="IRNazanin" w:eastAsia="IRNazanin"/>
          <w:color w:val="111111"/>
          <w:sz w:val="28"/>
          <w:sz w:val="28"/>
          <w:szCs w:val="28"/>
          <w:rtl w:val="true"/>
          <w:lang w:bidi="fa-IR"/>
        </w:rPr>
        <w:t xml:space="preserve">ـ تفکیک بین شیوه ها، روشها و وسایل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اولویت دادن به اهداف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جامع نگری، آینده نگری و ترجیح مصالح اهم بر مصالح مهم</w:t>
      </w:r>
    </w:p>
    <w:p>
      <w:pPr>
        <w:pStyle w:val="BookText"/>
        <w:rPr/>
      </w:pPr>
      <w:r>
        <w:rPr>
          <w:rFonts w:ascii="IRNazanin" w:hAnsi="IRNazanin" w:eastAsia="IRNazanin"/>
          <w:color w:val="111111"/>
          <w:sz w:val="28"/>
          <w:sz w:val="28"/>
          <w:szCs w:val="28"/>
          <w:rtl w:val="true"/>
          <w:lang w:bidi="fa-IR"/>
        </w:rPr>
        <w:t>ـ تلاش برای ایجاد روحیه انتقادپذیری و نیز گسترش نقد منصفانه و عالمانه، و فضای مناسب برای ارائه نظریات و دیدگاه های اجتهادی روشمند و در چارچوب قرآن و سنت در محیط های علمی</w:t>
      </w:r>
      <w:r>
        <w:rPr>
          <w:rFonts w:eastAsia="IRNazanin" w:cs="IRNazanin"/>
          <w:color w:val="111111"/>
          <w:sz w:val="28"/>
          <w:szCs w:val="28"/>
          <w:rtl w:val="true"/>
          <w:lang w:bidi="fa-IR"/>
        </w:rPr>
        <w:t>.</w:t>
      </w:r>
    </w:p>
    <w:p>
      <w:pPr>
        <w:pStyle w:val="Heading3"/>
        <w:numPr>
          <w:ilvl w:val="2"/>
          <w:numId w:val="1"/>
        </w:numPr>
        <w:rPr/>
      </w:pPr>
      <w:bookmarkStart w:id="57" w:name="__RefHeading___Toc2378384_2749589250"/>
      <w:bookmarkStart w:id="58" w:name="_Toc20"/>
      <w:bookmarkEnd w:id="57"/>
      <w:r>
        <w:rPr>
          <w:rtl w:val="true"/>
        </w:rPr>
        <w:t>تحجر مدرن</w:t>
      </w:r>
      <w:bookmarkEnd w:id="58"/>
    </w:p>
    <w:p>
      <w:pPr>
        <w:pStyle w:val="BookText"/>
        <w:rPr/>
      </w:pPr>
      <w:r>
        <w:rPr>
          <w:rFonts w:ascii="IRNazanin" w:hAnsi="IRNazanin" w:eastAsia="IRNazanin"/>
          <w:color w:val="111111"/>
          <w:sz w:val="28"/>
          <w:sz w:val="28"/>
          <w:szCs w:val="28"/>
          <w:rtl w:val="true"/>
          <w:lang w:bidi="fa-IR"/>
        </w:rPr>
        <w:t>تحجر مدرن</w:t>
      </w:r>
    </w:p>
    <w:p>
      <w:pPr>
        <w:pStyle w:val="BookText"/>
        <w:rPr/>
      </w:pPr>
      <w:r>
        <w:rPr>
          <w:rFonts w:ascii="IRNazanin" w:hAnsi="IRNazanin" w:eastAsia="IRNazanin"/>
          <w:color w:val="111111"/>
          <w:sz w:val="28"/>
          <w:sz w:val="28"/>
          <w:szCs w:val="28"/>
          <w:rtl w:val="true"/>
          <w:lang w:bidi="fa-IR"/>
        </w:rPr>
        <w:t>آنچه تا کنون مطرح شد، صورت های معهود تحجر است، ولی تحجر در هر شکل و قالب آن، بازدارنده حرکت رو به جلو و متعالی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تحجر مألوف باشد و چه تحجر مدرن و نقاب دار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جمود در نظریات، نگرشها و روشهای دنیامدارانه و ماده گرایانه که در </w:t>
      </w:r>
    </w:p>
    <w:p>
      <w:pPr>
        <w:pStyle w:val="BookText"/>
        <w:rPr/>
      </w:pPr>
      <w:r>
        <w:rPr>
          <w:rFonts w:ascii="IRNazanin" w:hAnsi="IRNazanin" w:eastAsia="IRNazanin"/>
          <w:color w:val="111111"/>
          <w:sz w:val="28"/>
          <w:sz w:val="28"/>
          <w:szCs w:val="28"/>
          <w:rtl w:val="true"/>
          <w:lang w:bidi="fa-IR"/>
        </w:rPr>
        <w:t>دورانی به عنوان رفتارهای عکس العملی در برابر کلیسا در غرب، رواج و مقبولیت یافته بود، نیز تحجر است، تحجری که در ظاهر با جمود و ایستائی مخالف است و در باطن خود گرفتار ایستائی و رکود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مواجه با جلوه های نوین و صورتهای نقاب دار تحجر می باشیم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برابر نظریات و راهکارهای مدیریت جامعه که در غرب مطرح شده و جلوه هایی گزینش شده از آن به ذهن روشنفکران ما رسوب کرده است، اجتهاد پویا و اصیل و در چارچوب ارزشها و امکانات و آرمانهای خودی و ملی و دینی را پیش گرفت و از تقلید کورکورانه آن پرهیز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مقلدانه با این مفاهیم و روشها خود تحجری است که راه را برای تعالی و اصلاح حقیقی می بندد</w:t>
      </w:r>
      <w:r>
        <w:rPr>
          <w:rFonts w:eastAsia="IRNazanin" w:cs="IRNazanin"/>
          <w:color w:val="111111"/>
          <w:sz w:val="28"/>
          <w:szCs w:val="28"/>
          <w:rtl w:val="true"/>
          <w:lang w:bidi="fa-IR"/>
        </w:rPr>
        <w:t>.</w:t>
      </w:r>
      <w:r>
        <w:rPr>
          <w:rStyle w:val="FootnoteAnchor"/>
          <w:rtl w:val="true"/>
        </w:rPr>
        <w:footnoteReference w:id="42"/>
      </w:r>
      <w:bookmarkStart w:id="59" w:name="pg3321_45488"/>
    </w:p>
    <w:p>
      <w:pPr>
        <w:pStyle w:val="Heading3"/>
        <w:numPr>
          <w:ilvl w:val="2"/>
          <w:numId w:val="1"/>
        </w:numPr>
        <w:rPr/>
      </w:pPr>
      <w:bookmarkStart w:id="60" w:name="__RefHeading___Toc2378386_2749589250"/>
      <w:bookmarkStart w:id="61" w:name="_Toc21"/>
      <w:bookmarkEnd w:id="59"/>
      <w:bookmarkEnd w:id="60"/>
      <w:r>
        <w:rPr>
          <w:rtl w:val="true"/>
        </w:rPr>
        <w:t>سخن پایانی</w:t>
      </w:r>
      <w:bookmarkEnd w:id="61"/>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 xml:space="preserve">استاد مطهری رحمه الله مقابله و برخورد با جهالت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ای که از رهبری نهضت و انقلاب اسلامی انتظار می رود،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تلقی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می توان الهام گرفت که مهمترین نقش رهبری جامعه اسلامی، تنظیم حرکت جامعه و پیشگیری از رکود و توقف و جمود آن، همزمان با مراقبت از انحراف و درغلطیدن به خروج و عدول از چارچوب های ارزشی و اهداف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شهید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حکمتی بر قلم جاری کرده که گوئی هشداری به ماست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این ملت تشنه اصلاحات نابسامانی هااست و فردا تشنه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است که نسبت به سایر ملل احساس عقب افتادگی می کند و عجله دارد به آنها برسد، از طرفی مدعیان اصلاح طلبی ـ که بسیاری از آنها علاقه ای به دیانت ندارند ـ زیادند و در کمین احساسات نو و بلند نسل امروزند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روحانیت به حاجتها و خواسته ها و احساسات بلند این ملت پاسخ مثبت ندهند، به سوی آن قبله های نوظهور متوجه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کنید آیا اگر سنگر اصلاحات را این افراد اشغال کنند، موجودیت اسلام و روحانیت به خطر نخواهد افتاد؟</w:t>
      </w:r>
      <w:r>
        <w:rPr>
          <w:rFonts w:eastAsia="IRNazanin" w:cs="IRNazanin"/>
          <w:color w:val="111111"/>
          <w:sz w:val="28"/>
          <w:szCs w:val="28"/>
          <w:rtl w:val="true"/>
          <w:lang w:bidi="fa-IR"/>
        </w:rPr>
        <w:t>»</w:t>
      </w:r>
      <w:r>
        <w:rPr>
          <w:rStyle w:val="FootnoteAnchor"/>
          <w:rtl w:val="true"/>
        </w:rPr>
        <w:footnoteReference w:id="44"/>
      </w:r>
      <w:bookmarkStart w:id="62" w:name="pg3321_45492"/>
    </w:p>
    <w:p>
      <w:pPr>
        <w:pStyle w:val="Heading2"/>
        <w:numPr>
          <w:ilvl w:val="1"/>
          <w:numId w:val="1"/>
        </w:numPr>
        <w:rPr/>
      </w:pPr>
      <w:bookmarkStart w:id="63" w:name="__RefHeading___Toc2378388_2749589250"/>
      <w:bookmarkStart w:id="64" w:name="_Toc22"/>
      <w:bookmarkEnd w:id="62"/>
      <w:bookmarkEnd w:id="63"/>
      <w:r>
        <w:rPr>
          <w:rtl w:val="true"/>
        </w:rPr>
        <w:t>عاشورا در ساختار معرفتی استادمطهری و ناقد حماسه حسینی</w:t>
      </w:r>
      <w:bookmarkEnd w:id="64"/>
    </w:p>
    <w:p>
      <w:pPr>
        <w:pStyle w:val="Heading3"/>
        <w:numPr>
          <w:ilvl w:val="2"/>
          <w:numId w:val="1"/>
        </w:numPr>
        <w:rPr/>
      </w:pPr>
      <w:bookmarkStart w:id="65" w:name="__RefHeading___Toc2378390_2749589250"/>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عاشورا در ساختار معرفتی استادمطهری و ناقد حماسه حسینی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عباس ایزد پناه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تاریخ دین پژوهی معاصر به سبب طرح و ارائه تئوری های مختلف و نقد آن ها جایگاه خاصی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ها عموما از ابعاد مختلفی قابل نقد و بررسی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درونی، نقد بیرونی و نقد زیر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درنقد و ارزیابی برون ساختاری، با رسالت، روش، تاریخ و مقایسه یک نظریه با نظریه های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کار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برجسته ترین نظریه ها در عاشوراپژوهی، نظریه استاد مطهری است که در دو مجلد با عنوان حماسه حسینی در اختیار محققان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 های اخیر مورد نقد و ارزیابی قرار گرفت که تأمل و درنگ در آن نقدها، عاشوراپژوهی ما را عمق و پویایی می بخشد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بررسی فشرده در صدد آن است که با رویکرد نقد بیرونی، بر مبنای معرفتی و پیش فهم های عاشوراشناسی کتاب حماسه حسینی و ناقد آن دریچه ای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ما در دو مرحله کلان به 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عاشوراشناسی و ساختارهای معرفتی، ساختار معرفتی استاد مطهری و </w:t>
      </w:r>
      <w:bookmarkStart w:id="67" w:name="pg3321_45495"/>
    </w:p>
    <w:p>
      <w:pPr>
        <w:pStyle w:val="BookText"/>
        <w:rPr/>
      </w:pPr>
      <w:bookmarkEnd w:id="67"/>
      <w:r>
        <w:rPr>
          <w:rFonts w:ascii="IRNazanin" w:hAnsi="IRNazanin" w:eastAsia="IRNazanin"/>
          <w:color w:val="111111"/>
          <w:sz w:val="28"/>
          <w:sz w:val="28"/>
          <w:szCs w:val="28"/>
          <w:rtl w:val="true"/>
          <w:lang w:bidi="fa-IR"/>
        </w:rPr>
        <w:t>دستگاه معرفتی ناقد</w:t>
      </w:r>
      <w:r>
        <w:rPr>
          <w:rFonts w:eastAsia="IRNazanin" w:cs="IRNazanin"/>
          <w:color w:val="111111"/>
          <w:sz w:val="28"/>
          <w:szCs w:val="28"/>
          <w:rtl w:val="true"/>
          <w:lang w:bidi="fa-IR"/>
        </w:rPr>
        <w:t>.</w:t>
      </w:r>
    </w:p>
    <w:p>
      <w:pPr>
        <w:pStyle w:val="Heading3"/>
        <w:numPr>
          <w:ilvl w:val="2"/>
          <w:numId w:val="1"/>
        </w:numPr>
        <w:rPr/>
      </w:pPr>
      <w:bookmarkStart w:id="68" w:name="__RefHeading___Toc2378392_2749589250"/>
      <w:bookmarkStart w:id="69" w:name="_Toc24"/>
      <w:bookmarkEnd w:id="68"/>
      <w:r>
        <w:rPr/>
        <w:t>1</w:t>
      </w:r>
      <w:r>
        <w:rPr>
          <w:rtl w:val="true"/>
        </w:rPr>
        <w:t xml:space="preserve">. </w:t>
      </w:r>
      <w:r>
        <w:rPr>
          <w:rtl w:val="true"/>
        </w:rPr>
        <w:t>عاشوراشناسی و ساختارهای معرفتی</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عاشوراشناسی و ساختارهای معرفتی</w:t>
      </w:r>
    </w:p>
    <w:p>
      <w:pPr>
        <w:pStyle w:val="BookText"/>
        <w:rPr/>
      </w:pPr>
      <w:r>
        <w:rPr>
          <w:rFonts w:ascii="IRNazanin" w:hAnsi="IRNazanin" w:eastAsia="IRNazanin"/>
          <w:color w:val="111111"/>
          <w:sz w:val="28"/>
          <w:sz w:val="28"/>
          <w:szCs w:val="28"/>
          <w:rtl w:val="true"/>
          <w:lang w:bidi="fa-IR"/>
        </w:rPr>
        <w:t>در تاریخ تمدن اسلامی، عاشوراشناسی سه رویکرد یا ساختار معرفتی را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معرفتی رازمدارانه، ساختار معرفتی راززدایانه یا خردمدارانه و ساختار معرفتی جامع که می خواهد عاشورا را به طور جامع و همه جانبه مورد شناسایی و تعمق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معرفتی نخست بر ابعاد متافیزیکی و باطنی رخداد عاشورا تأکید می کند و می کوشد در پرتو اسرار عرفانی و باطنی، ظواهر واقعه را تفسیر و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غزل معروف خویش به این ساختار معرفتی عنایت دارد،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کجایید ای شهیدان خدایی</w:t>
      </w:r>
    </w:p>
    <w:p>
      <w:pPr>
        <w:pStyle w:val="BookText"/>
        <w:rPr/>
      </w:pPr>
      <w:r>
        <w:rPr>
          <w:rFonts w:ascii="IRNazanin" w:hAnsi="IRNazanin" w:eastAsia="IRNazanin"/>
          <w:color w:val="111111"/>
          <w:sz w:val="28"/>
          <w:sz w:val="28"/>
          <w:szCs w:val="28"/>
          <w:rtl w:val="true"/>
          <w:lang w:bidi="fa-IR"/>
        </w:rPr>
        <w:t>بلاجـویان دشت کربلایی</w:t>
      </w:r>
    </w:p>
    <w:p>
      <w:pPr>
        <w:pStyle w:val="BookText"/>
        <w:rPr/>
      </w:pPr>
      <w:r>
        <w:rPr>
          <w:rFonts w:ascii="IRNazanin" w:hAnsi="IRNazanin" w:eastAsia="IRNazanin"/>
          <w:color w:val="111111"/>
          <w:sz w:val="28"/>
          <w:sz w:val="28"/>
          <w:szCs w:val="28"/>
          <w:rtl w:val="true"/>
          <w:lang w:bidi="fa-IR"/>
        </w:rPr>
        <w:t>کجایید ای سبک روحان عاشق</w:t>
      </w:r>
    </w:p>
    <w:p>
      <w:pPr>
        <w:pStyle w:val="BookText"/>
        <w:rPr/>
      </w:pPr>
      <w:r>
        <w:rPr>
          <w:rFonts w:ascii="IRNazanin" w:hAnsi="IRNazanin" w:eastAsia="IRNazanin"/>
          <w:color w:val="111111"/>
          <w:sz w:val="28"/>
          <w:sz w:val="28"/>
          <w:szCs w:val="28"/>
          <w:rtl w:val="true"/>
          <w:lang w:bidi="fa-IR"/>
        </w:rPr>
        <w:t>پرنده تر ز مرغان هوایی</w:t>
      </w:r>
    </w:p>
    <w:p>
      <w:pPr>
        <w:pStyle w:val="BookText"/>
        <w:rPr/>
      </w:pPr>
      <w:r>
        <w:rPr>
          <w:rFonts w:ascii="IRNazanin" w:hAnsi="IRNazanin" w:eastAsia="IRNazanin"/>
          <w:color w:val="111111"/>
          <w:sz w:val="28"/>
          <w:sz w:val="28"/>
          <w:szCs w:val="28"/>
          <w:rtl w:val="true"/>
          <w:lang w:bidi="fa-IR"/>
        </w:rPr>
        <w:t>در دوره صفویه نیز که عرفان و تصوف به طور جدی توسعه یافته بود، محتشم کاشانی در دوازده بند معروف خود به ابعاد عرفانی باطنی عاشورا، بهای بیشتری داد و از جنبه های عقلانی و اجتماعی این رخداد به کلی چشم پوشی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عاشوراپژوهی در رویکرد راززدایانه در جهت عکس رویکرد عرفانی قرار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های چهل و پنجاه، سه جریان فکری راززدایانه با رویکردهای </w:t>
      </w:r>
      <w:bookmarkStart w:id="70" w:name="pg3321_45497"/>
    </w:p>
    <w:p>
      <w:pPr>
        <w:pStyle w:val="BookText"/>
        <w:rPr/>
      </w:pPr>
      <w:bookmarkEnd w:id="70"/>
      <w:r>
        <w:rPr>
          <w:rFonts w:ascii="IRNazanin" w:hAnsi="IRNazanin" w:eastAsia="IRNazanin"/>
          <w:color w:val="111111"/>
          <w:sz w:val="28"/>
          <w:sz w:val="28"/>
          <w:szCs w:val="28"/>
          <w:rtl w:val="true"/>
          <w:lang w:bidi="fa-IR"/>
        </w:rPr>
        <w:t>متفاوت به ظهور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راززدائی سازمان مجاهدین با رویکرد التقاطی در مواجهه با ایدئولوژی چپ مارکسیست ـ لنینیست که در کتاب راه حسین علیه السلام مطرح شد و دوم عاشوراشناسی مرحوم دکتر شریعتی با رویکرد انقلابی و حماسی که با عناوین شهادت و حسین علیه السلام وارث آدم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رویکرد، هرچند در مبانی و اصول فکری از یکدیگر متمایزند، ولی در رویکرد راززدایی و عرفان گریزی مشترکند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می کوشند تا چهره ای عرفی و عقلانی از رخداد عاشورا به نمایش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سوم، جریان فکری کتاب شهید جاوید با رویکرد عقلانی بود که از لزوم تبیین عاشورا با روش عرفی و فارغ از جنبه های عرفانی و متافیزیکی حمایت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دو ساختار معرفتی یادشده، ساختار معرفتی جامع قراردارد که به جای حمایت از واگرایی میان رازمداری و راززدایی در معرفت عاشورا، از همگرایی میان میان خردورزی و عرفان و ظاهرگرایی و باطن مداری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معرفتی یا رویکرد جامع نگرانه نیز در تاریخ فرهنگ و معرفت دینی سابقه طولانی دارد</w:t>
      </w:r>
      <w:r>
        <w:rPr>
          <w:rFonts w:eastAsia="IRNazanin" w:cs="IRNazanin"/>
          <w:color w:val="111111"/>
          <w:sz w:val="28"/>
          <w:szCs w:val="28"/>
          <w:rtl w:val="true"/>
          <w:lang w:bidi="fa-IR"/>
        </w:rPr>
        <w:t>.</w:t>
      </w:r>
    </w:p>
    <w:p>
      <w:pPr>
        <w:pStyle w:val="Heading3"/>
        <w:numPr>
          <w:ilvl w:val="2"/>
          <w:numId w:val="1"/>
        </w:numPr>
        <w:rPr/>
      </w:pPr>
      <w:bookmarkStart w:id="71" w:name="__RefHeading___Toc2378394_2749589250"/>
      <w:bookmarkStart w:id="72" w:name="_Toc25"/>
      <w:bookmarkEnd w:id="71"/>
      <w:r>
        <w:rPr/>
        <w:t>2</w:t>
      </w:r>
      <w:r>
        <w:rPr>
          <w:rtl w:val="true"/>
        </w:rPr>
        <w:t xml:space="preserve">. </w:t>
      </w:r>
      <w:r>
        <w:rPr>
          <w:rtl w:val="true"/>
        </w:rPr>
        <w:t>ساختار معرفتی استاد مطهری و دستگاه معرفتی ناقد</w:t>
      </w:r>
      <w:bookmarkEnd w:id="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معرفتی استاد مطهری و دستگاه معرفتی ناقد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معرفتی استاد مطهری و مبانی دین شناسی وی، تداوم مبانی معرفتی مرحوم ملاصدرا در جمع میان عرفان و برهان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مرحوم مطهری، علاوه بر عنایت کامل به ارکان معرفتی سه گانه، در بعد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اجتماعی، حماسی، اطلاعات برون دینی و رویکرد جامع به پدیده های زمان و رخداد زمانه نیز برجسته بوده است که از مجموعه این اصول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مکتب نوصدرایی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حماسه حسینی، مانند سیره نبوی و سیره ائمه اطهار او، بر اساس مکتب و ساختار معرفتی ایشان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عاشوراپژوهی مبتنی بر رازمداری و راززدایی که تمامی عرصه های عاشوراشناسی را تحت سیطره خود قرار داده بود، با عاشوراشناسی استاد مطهری وارد مرحله نوینی می شود که با دو مشرب و جریان فکری افراطی و تفریطی پیش از خود تمایز و اختلاف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استاد مطهری در صدد آن نیست که عاشورا را به عنوان یک رخداد بریده از زندگی اجتماعی و رابطه صرف میان عاشق و معشوق قلمداد کند،همچنان که در مکتب نوصدرایی او رخداد عاشورا عرصه نمایش یک متفکر عاقل صرف همانند صدها عاقل فرزانه متعارف و یا انقلابی و مجاهد عادی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درمکتب معرفتی مرحوم مطهری میان دین و دنیا و عقل و عشق و عرفان و فیزیک و متافیزیک رابطه ناگسستنی و منطقی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او، شخصیت های ربانی و الهی دارای منطق خاص و سبک زندگی خاصند؛ همان گونه که خردورزی آنان، عرفان آنان و حماسه آنان از نوع خردورزی فیلسوفان یا سیاستمداران و عرفان صوفیان و حماسه کشورگشایان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او، شخصیت امام حسین علیه السلامبه همین دلیل الگواست وگرنه عقلا ومبارزان دیگری که می توانند الگو باشند،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آن حضرت را الگوی بی نظیر و بی همتا می سازد صرفا همین شخصیت منحصر به فرد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مطهری بر اساس ساختار معرفتی یاد شده به تحریف شناسی عاشورا می پردازد، زیرا از دیدگاه او، در منطق انسان کامل و ربانی، رفتارهای صد عقل و تناقض آمیز محکوم و مردود است؛ همان گونه که انسان ربانی دارای علم و فهم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عاقل بودن عاشق و عارف است، چنانکه در عین آسمانی بودن،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جنبه های آسمانی و عرفانی عاشورا را خرافی و غیر عقلایی قلمداد نمود و یا گمان نمود که پذیرفتن جنبه های عرفانی و فوق عقل عادی، رخداد عاشورا رااز الگو بودن خارج می کند، بلکه باید دانست که انبیا و اولیا آمده اند تا به ما زمینیان آسمانی زیستن در زمین را بیاموزند، وگرنه دعوت به عقلایی زیستن در زمین که از هر عاقلی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بدیهی است که مرحوم مطهری با عاشوراشناسی های یک جانبه،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عاشوراشناسی کتاب شهادت یا حسین وارث آدم مرحوم شریعتی که صرفا به جنبه حماسی و انقلابی شخصیت امام حسین علیه السلام آن هم با مبانی معرفتی غیر جامع می پردازد موافق نباشد؛ چنانکه با عاشوراپژوهی عقلانی و راززدایانه نیز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محترم شهید جاوید که ناقد تفصیلی کتاب حماسه حسینی استاد مطهری نیز هست، در مقدمه کتاب خود به طور صریح و روشن از مبانی فکری و ساختار معرفتی خود در تحلیل عاشورا پرده برداشته و تأکید می ورزد که عمل امام حسین علیه السلام با صرف نظراز مقام امامت او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با دیدگاه یک سیاستمدار ورزیده و بافراست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روش کتاب را </w:t>
      </w:r>
    </w:p>
    <w:p>
      <w:pPr>
        <w:pStyle w:val="BookText"/>
        <w:rPr/>
      </w:pPr>
      <w:r>
        <w:rPr>
          <w:rFonts w:ascii="IRNazanin" w:hAnsi="IRNazanin" w:eastAsia="IRNazanin"/>
          <w:color w:val="111111"/>
          <w:sz w:val="28"/>
          <w:sz w:val="28"/>
          <w:szCs w:val="28"/>
          <w:rtl w:val="true"/>
          <w:lang w:bidi="fa-IR"/>
        </w:rPr>
        <w:t>بررسی رخداد بر اساس مجرای کارهای عقلایی و مجاری طبیعی می داند تا مکتب آن حضرت بتواند اسوه و الگو باشد</w:t>
      </w:r>
      <w:r>
        <w:rPr>
          <w:rFonts w:eastAsia="IRNazanin" w:cs="IRNazanin"/>
          <w:color w:val="111111"/>
          <w:sz w:val="28"/>
          <w:szCs w:val="28"/>
          <w:rtl w:val="true"/>
          <w:lang w:bidi="fa-IR"/>
        </w:rPr>
        <w:t>.</w:t>
      </w:r>
      <w:r>
        <w:rPr>
          <w:rStyle w:val="FootnoteAnchor"/>
          <w:rtl w:val="true"/>
        </w:rPr>
        <w:footnoteReference w:id="4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خاطرنشان می سازیم که مشکل اصلی در این میان، فقط اختلاف در پیش فهم ها و زیرساخت های معرفتی است که در مقدمه شهید جاوید به آنها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 محترم بر ضرورت تفکیک میان بعد باطنی شخصیت امام حسین علیه السلام و رفتار ظاهری حضرت و لزوم انسان عادی تلقی کردن امام تأکید دارد، ولی استاد مطهری تنها امتیاز امام علیه السلام را همان شخصیت ممتاز او که از معرفت متعالی و ایمان او سرچشمه می گیرد و او را از عقلای غیرالهی جدا می سازد،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ناقد محترم به طور جدی ظاهرگرا و گریزان از باطن و رازمداری است و رازآلودی را نفی اسوه بودن امام علیه السلام تلقی می کند، ولی استاد مطهری در عین تأکید بر لزوم عرف و عقل و بعد بشری معصومین علیه السلام این بعد را ملازم با باطن و جنبه های الهی و آسمانی می داند و تفکیک میان آن دو را به مفهوم سکولاریزه کردن شخصیت امام علیه السلام و نفی کامل هویت انبیا و اولیای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ناقد، شبیه مبانی معرفتی کانت در تفکیک میان عقل نظری و گرایش دینی و مکتب فلسفی و یتگنشتاین در تفکیک میان حیات علمی و حیات دینی و زبان آن دو است که هر دو نگرش در منطق و مکتب استاد مطهری غیر قابل دفاع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تفکیک میان ظاهر و باطن یا جوهر و عرض فاقد مبنای </w:t>
      </w:r>
    </w:p>
    <w:p>
      <w:pPr>
        <w:pStyle w:val="BookText"/>
        <w:rPr/>
      </w:pPr>
      <w:r>
        <w:rPr>
          <w:rFonts w:ascii="IRNazanin" w:hAnsi="IRNazanin" w:eastAsia="IRNazanin"/>
          <w:color w:val="111111"/>
          <w:sz w:val="28"/>
          <w:sz w:val="28"/>
          <w:szCs w:val="28"/>
          <w:rtl w:val="true"/>
          <w:lang w:bidi="fa-IR"/>
        </w:rPr>
        <w:t>فلسفی و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مگر در قرآن و نهج البلاغه به طور گسترده درباره علم لدنی، معجزه پیامبران علیهم السلام و فرشتگان و مقامات معنوی پیامبران و اولیای الهی سخن به میان نیامده است؟ اینک آیا می توان این همه آموزه ها را بی ربط با زندگی و سعادت بشر و مشتی آموزه های مربوط به آسمان و عالمی بی ربط با عالم زمینی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تأکید بر این اصل به مفهوم این نیست که استاد مطهری عاشورای حسینی را بر مبنای علم غیب امام علیه السلام و صددرصد آسمانی معرفی کرده است، بلکه هدف او تأکید بر لزوم تعمق و همه جانبه نگری در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باوریم که همان گونه که تبیین عاشورا بر مبنای باطن مداری محض، به تحریف آن رخداد بی نظیر می انجامد، تبیین زمینی و عقلانی آن نیز به تحریف و وارونه سازی آن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برون رفت از این مخمصه، تجدیدنظر جدی در پیش فهم ها و زیرساخت های مربوط به دین شناختی و عاشوراپژوهی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مشکلات پیش فهمی و زیرساخت شناختی فاحش ناقد حماسه حسینی، یک سلسله مدعیات و نسبت هایی در نقد مشاهده می شود که نمی توان آنها را ناشی از مشکل زیرساختی و پیش فهمی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استاد مطهری نسبت می دهند که او طرفدار کشته شدن هر چه بیشتر یاران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از دیدگاه او امام حسین علیه السلامدیگران را به کشته </w:t>
      </w:r>
      <w:bookmarkStart w:id="73" w:name="pg3321_45512"/>
    </w:p>
    <w:p>
      <w:pPr>
        <w:pStyle w:val="BookText"/>
        <w:rPr/>
      </w:pPr>
      <w:bookmarkEnd w:id="73"/>
      <w:r>
        <w:rPr>
          <w:rFonts w:ascii="IRNazanin" w:hAnsi="IRNazanin" w:eastAsia="IRNazanin"/>
          <w:color w:val="111111"/>
          <w:sz w:val="28"/>
          <w:sz w:val="28"/>
          <w:szCs w:val="28"/>
          <w:rtl w:val="true"/>
          <w:lang w:bidi="fa-IR"/>
        </w:rPr>
        <w:t>شدن ترغیب می کرد؟</w:t>
      </w:r>
      <w:r>
        <w:rPr>
          <w:rStyle w:val="FootnoteAnchor"/>
          <w:rtl w:val="true"/>
        </w:rPr>
        <w:footnoteReference w:id="47"/>
      </w:r>
      <w:r>
        <w:rPr>
          <w:rFonts w:ascii="IRNazanin" w:hAnsi="IRNazanin" w:eastAsia="IRNazanin"/>
          <w:color w:val="111111"/>
          <w:sz w:val="28"/>
          <w:sz w:val="28"/>
          <w:szCs w:val="28"/>
          <w:rtl w:val="true"/>
          <w:lang w:bidi="fa-IR"/>
        </w:rPr>
        <w:t>در حالی که در نزد استاد مطهری، منطق امام علیه السلام منطق آزادگی و کرامت و دوری از ذلت و خواری و عدم سکوت در برابر رژیم منحط یزید است، خواه زنده بماند و خواه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دیگران را نیز به این اصل دعوت می کرد نه به کشته شدن و خود را هلاک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این نکته بدیهی که مکرر در حماسه حسینی استاد مطرح می شود، بر ناقد محترم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ناقد حماسه، علاوه بر نقدهای برخاسته از مشکل مبنایی و زیرساختی، از این قبیل نسبت های عجیب نیز به چشم می خورد که منشأ معرفتی آن معلوم نیست</w:t>
      </w:r>
      <w:r>
        <w:rPr>
          <w:rFonts w:eastAsia="IRNazanin" w:cs="IRNazanin"/>
          <w:color w:val="111111"/>
          <w:sz w:val="28"/>
          <w:szCs w:val="28"/>
          <w:rtl w:val="true"/>
          <w:lang w:bidi="fa-IR"/>
        </w:rPr>
        <w:t>.</w:t>
      </w:r>
    </w:p>
    <w:p>
      <w:pPr>
        <w:pStyle w:val="Heading3"/>
        <w:numPr>
          <w:ilvl w:val="2"/>
          <w:numId w:val="1"/>
        </w:numPr>
        <w:rPr/>
      </w:pPr>
      <w:bookmarkStart w:id="74" w:name="__RefHeading___Toc2378396_2749589250"/>
      <w:bookmarkStart w:id="75" w:name="_Toc26"/>
      <w:bookmarkEnd w:id="74"/>
      <w:r>
        <w:rPr>
          <w:rtl w:val="true"/>
        </w:rPr>
        <w:t>حاصل سخن</w:t>
      </w:r>
      <w:bookmarkEnd w:id="75"/>
    </w:p>
    <w:p>
      <w:pPr>
        <w:pStyle w:val="BookText"/>
        <w:rPr/>
      </w:pPr>
      <w:r>
        <w:rPr>
          <w:rFonts w:ascii="IRNazanin" w:hAnsi="IRNazanin" w:eastAsia="IRNazanin"/>
          <w:color w:val="111111"/>
          <w:sz w:val="28"/>
          <w:sz w:val="28"/>
          <w:szCs w:val="28"/>
          <w:rtl w:val="true"/>
          <w:lang w:bidi="fa-IR"/>
        </w:rPr>
        <w:t>حاصل سخن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عاشوراپژوهی، مانند هر پژوهش دیگری، پیش از هر چیز باید به شناخت زیرساختهای معرفتی همت گماشت؛ چنانکه در نقد و ارزیابی نظریه های عاشوراشناختی، پیش فهم شناسی آنها رکنی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اصلی اختلاف و تمایز یا تقابل میان نظریه های عاشوراشناختی نیز در پیش فهم های آنها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عاشوراشناسی استاد مطهری، بر پیش فهم های خاص مکتب نوصدرایی او که اوج جریان جامع نگر در تاریخ دین پژوهی است تکیه دارد که در آن، میان عرفان و برهان، ظاهر و باطن، فیزیک و متافیزیک و عرفان و </w:t>
      </w:r>
    </w:p>
    <w:p>
      <w:pPr>
        <w:pStyle w:val="BookText"/>
        <w:rPr/>
      </w:pPr>
      <w:r>
        <w:rPr>
          <w:rFonts w:ascii="IRNazanin" w:hAnsi="IRNazanin" w:eastAsia="IRNazanin"/>
          <w:color w:val="111111"/>
          <w:sz w:val="28"/>
          <w:sz w:val="28"/>
          <w:szCs w:val="28"/>
          <w:rtl w:val="true"/>
          <w:lang w:bidi="fa-IR"/>
        </w:rPr>
        <w:t>سیاست و حماسه پیوند عمیق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عاشوراشناسی او نیز از عاشوراشناسی فقیهانه، صوفیانه، سیاستمدارانه و خردورزانه رازگریزانه فاصله می گیرد و لذا با عاشوراشناسی کتاب شهادت و حسین علیه السلام وارث آدم و شهید جاوید همگام نمی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ناقد حماسه حسینی، در نقد خود به جای تأمل در پیش فهم های شهید مطهری و تصحیح پیش فهم های خود، به سراغ نقد عاشوراشناسی استاد مطهری رفته و براساس پیش فهم های غیر قابل دفاع و ناتمام خود، در عاشوراپژوهی او به مناقشه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کتاب چهارصدوشصت صفحه ای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های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منابع بی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 مطهری نسبت داده، به طور عمده و غالبا از بی توجهی وی به لزوم تأمل در زیرساختهای معرفتی استاد مطهری و خود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ناقد حماسه باید پیش از هر چیز به محکم کردن پای بست خانه معرفتی خود توجه کند و خشت اول دین پژوهی خویش را درست بگذارد و آن گاه به ارزیابی عاشوراشناسی دیگران بپردازد</w:t>
      </w:r>
      <w:r>
        <w:rPr>
          <w:rFonts w:eastAsia="IRNazanin" w:cs="IRNazanin"/>
          <w:color w:val="111111"/>
          <w:sz w:val="28"/>
          <w:szCs w:val="28"/>
          <w:rtl w:val="true"/>
          <w:lang w:bidi="fa-IR"/>
        </w:rPr>
        <w:t xml:space="preserve">. </w:t>
      </w:r>
      <w:bookmarkStart w:id="76" w:name="pg3321_45518"/>
    </w:p>
    <w:p>
      <w:pPr>
        <w:pStyle w:val="Heading2"/>
        <w:numPr>
          <w:ilvl w:val="1"/>
          <w:numId w:val="1"/>
        </w:numPr>
        <w:rPr/>
      </w:pPr>
      <w:bookmarkStart w:id="77" w:name="__RefHeading___Toc2378398_2749589250"/>
      <w:bookmarkStart w:id="78" w:name="_Toc27"/>
      <w:bookmarkEnd w:id="76"/>
      <w:bookmarkEnd w:id="77"/>
      <w:r>
        <w:rPr>
          <w:rtl w:val="true"/>
        </w:rPr>
        <w:t>در آمدی بر فلسفه اخلاق از منظر استاد مطهری</w:t>
      </w:r>
      <w:bookmarkEnd w:id="78"/>
    </w:p>
    <w:p>
      <w:pPr>
        <w:pStyle w:val="Heading3"/>
        <w:numPr>
          <w:ilvl w:val="2"/>
          <w:numId w:val="1"/>
        </w:numPr>
        <w:rPr/>
      </w:pPr>
      <w:bookmarkStart w:id="79" w:name="__RefHeading___Toc2378400_2749589250"/>
      <w:bookmarkStart w:id="80" w:name="_Toc28"/>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در آمدی بر فلسفه اخلاق از منظر استاد مطهری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مسعود امید</w:t>
      </w:r>
    </w:p>
    <w:p>
      <w:pPr>
        <w:pStyle w:val="Heading3"/>
        <w:numPr>
          <w:ilvl w:val="2"/>
          <w:numId w:val="1"/>
        </w:numPr>
        <w:rPr/>
      </w:pPr>
      <w:bookmarkStart w:id="81" w:name="__RefHeading___Toc2378402_2749589250"/>
      <w:bookmarkStart w:id="82" w:name="_Toc29"/>
      <w:bookmarkEnd w:id="81"/>
      <w:r>
        <w:rPr>
          <w:rtl w:val="true"/>
        </w:rPr>
        <w:t>جستاره</w:t>
      </w:r>
      <w:bookmarkEnd w:id="82"/>
    </w:p>
    <w:p>
      <w:pPr>
        <w:pStyle w:val="BookText"/>
        <w:rPr/>
      </w:pPr>
      <w:r>
        <w:rPr>
          <w:rFonts w:ascii="IRNazanin" w:hAnsi="IRNazanin" w:eastAsia="IRNazanin"/>
          <w:color w:val="111111"/>
          <w:sz w:val="28"/>
          <w:sz w:val="28"/>
          <w:szCs w:val="28"/>
          <w:rtl w:val="true"/>
          <w:lang w:bidi="fa-IR"/>
        </w:rPr>
        <w:t>جستاره</w:t>
      </w:r>
    </w:p>
    <w:p>
      <w:pPr>
        <w:pStyle w:val="BookText"/>
        <w:rPr/>
      </w:pPr>
      <w:r>
        <w:rPr>
          <w:rFonts w:ascii="IRNazanin" w:hAnsi="IRNazanin" w:eastAsia="IRNazanin"/>
          <w:color w:val="111111"/>
          <w:sz w:val="28"/>
          <w:sz w:val="28"/>
          <w:szCs w:val="28"/>
          <w:rtl w:val="true"/>
          <w:lang w:bidi="fa-IR"/>
        </w:rPr>
        <w:t>یکی از مباحث مهم در عرصه تفکر فلسفی، همانا مبحث فلسفه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از مدتها پیش در غرب مطرح بوده و در باب مسائل آن تحقیقاتی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مسائل فلسفه اخلاق را می توان در تاریخ تفکر مسلمانان نیز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نخستین جرقه های شروع چنین بحثهایی را می توان در آرای مرحوم علامه طباطبایی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گامهای نخستین و در سایه عنایت و توجه استاد مطهری، مواد اولیه این سنخ از مباحث، تا حدی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متفکران و محققان دیگری نیز در این دیار به طور جدی به تحقیق و بررسی در مسائل فلسفه اخلاق دست زدند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مطهری با تیزبینی خاص خود به اهمیت مباحث فلسفه اخلاق پی برده بودند و در مناسبتهای مختلف به تأمل و بحث در مسائل متعدد آن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حدی مواد لازم را برای تأسیس یک فلسفه اخلاق خاص و معین فراهم آورده بودند و در سخنرانی ها و نوشته های خود این مواد را مطرح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فرصت گردآوری، تنظیم و تنقیح و بسط و تحلیل مباحث را آنچنان که مورد نظر خودشان بود، نیافتند</w:t>
      </w:r>
      <w:r>
        <w:rPr>
          <w:rFonts w:eastAsia="IRNazanin" w:cs="IRNazanin"/>
          <w:color w:val="111111"/>
          <w:sz w:val="28"/>
          <w:szCs w:val="28"/>
          <w:rtl w:val="true"/>
          <w:lang w:bidi="fa-IR"/>
        </w:rPr>
        <w:t xml:space="preserve">. </w:t>
      </w:r>
      <w:bookmarkStart w:id="83" w:name="pg3321_45521"/>
    </w:p>
    <w:p>
      <w:pPr>
        <w:pStyle w:val="BookText"/>
        <w:rPr/>
      </w:pPr>
      <w:bookmarkEnd w:id="83"/>
      <w:r>
        <w:rPr>
          <w:rFonts w:ascii="IRNazanin" w:hAnsi="IRNazanin" w:eastAsia="IRNazanin"/>
          <w:color w:val="111111"/>
          <w:sz w:val="28"/>
          <w:sz w:val="28"/>
          <w:szCs w:val="28"/>
          <w:rtl w:val="true"/>
          <w:lang w:bidi="fa-IR"/>
        </w:rPr>
        <w:t>با توجه به آرای استاد مطهری، در مجموع می توان پنج بخش کلی را برای تشکیل فلسفه اخلامق مورد نظر ایشان،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بخشهای پنجگانه به این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فلسفه اخلاق و حوزه های معرفتی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معرفت شناسی در حوزه اخلاق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علم النفس فلسفی در باب اخلاق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مکاتب فلسفه اخلاق و نقد و بررسی و مقایسه آنها</w:t>
      </w:r>
    </w:p>
    <w:p>
      <w:pPr>
        <w:pStyle w:val="BookText"/>
        <w:rPr/>
      </w:pPr>
      <w:r>
        <w:rPr>
          <w:rFonts w:ascii="IRNazanin" w:hAnsi="IRNazanin" w:eastAsia="IRNazanin"/>
          <w:color w:val="111111"/>
          <w:sz w:val="28"/>
          <w:sz w:val="28"/>
          <w:szCs w:val="28"/>
          <w:rtl w:val="true"/>
          <w:lang w:bidi="fa-IR"/>
        </w:rPr>
        <w:t>این نوشتار تنها شامل تأمل و بیان نکات و تحلیلهایی در باب چهار بخش اولیه است و شامل بخش پنجم نمی شود</w:t>
      </w:r>
      <w:r>
        <w:rPr>
          <w:rFonts w:eastAsia="IRNazanin" w:cs="IRNazanin"/>
          <w:color w:val="111111"/>
          <w:sz w:val="28"/>
          <w:szCs w:val="28"/>
          <w:rtl w:val="true"/>
          <w:lang w:bidi="fa-IR"/>
        </w:rPr>
        <w:t>.</w:t>
      </w:r>
    </w:p>
    <w:p>
      <w:pPr>
        <w:pStyle w:val="Heading3"/>
        <w:numPr>
          <w:ilvl w:val="2"/>
          <w:numId w:val="1"/>
        </w:numPr>
        <w:rPr/>
      </w:pPr>
      <w:bookmarkStart w:id="84" w:name="__RefHeading___Toc2378404_2749589250"/>
      <w:bookmarkStart w:id="85" w:name="_Toc30"/>
      <w:bookmarkEnd w:id="84"/>
      <w:r>
        <w:rPr/>
        <w:t>1</w:t>
      </w:r>
      <w:r>
        <w:rPr>
          <w:rtl w:val="true"/>
        </w:rPr>
        <w:t xml:space="preserve">. </w:t>
      </w:r>
      <w:r>
        <w:rPr>
          <w:rtl w:val="true"/>
        </w:rPr>
        <w:t xml:space="preserve">اخلاق </w:t>
      </w:r>
      <w:r>
        <w:rPr>
          <w:rtl w:val="true"/>
        </w:rPr>
        <w:t>(</w:t>
      </w:r>
      <w:r>
        <w:rPr>
          <w:rtl w:val="true"/>
        </w:rPr>
        <w:t>مقدمات</w:t>
      </w:r>
      <w:r>
        <w:rPr>
          <w:rtl w:val="true"/>
        </w:rPr>
        <w:t>)</w:t>
      </w:r>
      <w:bookmarkEnd w:id="85"/>
    </w:p>
    <w:p>
      <w:pPr>
        <w:pStyle w:val="Heading4"/>
        <w:numPr>
          <w:ilvl w:val="3"/>
          <w:numId w:val="1"/>
        </w:numPr>
        <w:rPr/>
      </w:pPr>
      <w:bookmarkStart w:id="86" w:name="__RefHeading___Toc2378406_2749589250"/>
      <w:bookmarkStart w:id="87" w:name="_Toc31"/>
      <w:bookmarkEnd w:id="86"/>
      <w:r>
        <w:rPr>
          <w:rtl w:val="true"/>
        </w:rPr>
        <w:t>اشاره</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عبارت است از یک سلسله خصلتها و سجایا و ملکات اکتسابی که بشر آنها را به عنوان اصول اخلاقی می پذیرد یا به عبارت دیگر قالبی روحی برای انسان که روح انسان در آن کادر و طبق آن طرح و نقشه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اخلاق چگونگی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می گوید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اخلاق مرتبط با ساختمان روحی انسان است و بر این اساس با آداب و رسوم مرسوم در جوامع تفاوت دارد؛ چرا که آداب و رسوم یک سلسله </w:t>
      </w:r>
      <w:bookmarkStart w:id="88" w:name="pg3321_45524"/>
    </w:p>
    <w:p>
      <w:pPr>
        <w:pStyle w:val="BookText"/>
        <w:rPr/>
      </w:pPr>
      <w:bookmarkEnd w:id="88"/>
      <w:r>
        <w:rPr>
          <w:rFonts w:ascii="IRNazanin" w:hAnsi="IRNazanin" w:eastAsia="IRNazanin"/>
          <w:color w:val="111111"/>
          <w:sz w:val="28"/>
          <w:sz w:val="28"/>
          <w:szCs w:val="28"/>
          <w:rtl w:val="true"/>
          <w:lang w:bidi="fa-IR"/>
        </w:rPr>
        <w:t>قراردادهای صرف می باشند که ربطی به ملکات و خلقیات و قالبهای روحی درونی ندارد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89" w:name="__RefHeading___Toc2378408_2749589250"/>
      <w:bookmarkStart w:id="90" w:name="_Toc32"/>
      <w:bookmarkEnd w:id="89"/>
      <w:r>
        <w:rPr/>
        <w:t>1</w:t>
      </w:r>
      <w:r>
        <w:rPr>
          <w:rtl w:val="true"/>
        </w:rPr>
        <w:t xml:space="preserve">. </w:t>
      </w:r>
      <w:r>
        <w:rPr/>
        <w:t>2</w:t>
      </w:r>
      <w:r>
        <w:rPr>
          <w:rtl w:val="true"/>
        </w:rPr>
        <w:t xml:space="preserve">. </w:t>
      </w:r>
      <w:r>
        <w:rPr>
          <w:rtl w:val="true"/>
        </w:rPr>
        <w:t>اهمیت و ضرورت اخلاق</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ضرورت اخلاق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شرط کمال انسان</w:t>
      </w:r>
    </w:p>
    <w:p>
      <w:pPr>
        <w:pStyle w:val="BookText"/>
        <w:rPr/>
      </w:pPr>
      <w:r>
        <w:rPr>
          <w:rFonts w:ascii="IRNazanin" w:hAnsi="IRNazanin" w:eastAsia="IRNazanin"/>
          <w:color w:val="111111"/>
          <w:sz w:val="28"/>
          <w:sz w:val="28"/>
          <w:szCs w:val="28"/>
          <w:rtl w:val="true"/>
          <w:lang w:bidi="fa-IR"/>
        </w:rPr>
        <w:t>اخلاق، استعدادی است که در وجود انسان نهفته است و برای آنکه انسان به کمال لایق خود برسد باید این جنبه از وجودش را نیز شکوفا سازد و این نوع کمال به واسطه یک سیستم اخلاقی میسور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یکی از غایات بعثت</w:t>
      </w:r>
    </w:p>
    <w:p>
      <w:pPr>
        <w:pStyle w:val="BookText"/>
        <w:rPr/>
      </w:pPr>
      <w:r>
        <w:rPr>
          <w:rFonts w:ascii="IRNazanin" w:hAnsi="IRNazanin" w:eastAsia="IRNazanin"/>
          <w:color w:val="111111"/>
          <w:sz w:val="28"/>
          <w:sz w:val="28"/>
          <w:szCs w:val="28"/>
          <w:rtl w:val="true"/>
          <w:lang w:bidi="fa-IR"/>
        </w:rPr>
        <w:t xml:space="preserve">یکی از غایات مهم بعثت که پیامبر اکرم صلی الله علیه و آله آن را بیان فرموده همانا تتمیم و تکمیل خلقهای فاضل و صفات اخلاقی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بعثت لاتمم مکارم الاخلاق</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سرنوشت اخروی انسان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ملکات، خلقیات و اعمال ما صورتی ملکی دارد که فانی و موقت است و آن همان ظاهر اعمال است که در این جهان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وجهه ای ملکوتی دارد که پس از صدور از ما هرگز فانی نمی شود و آن از توابع و لوازم و فرزندان جداناشدنی اعمال و رفتار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ملکات و خلقیات و اعمال ما از وجه ملکوتی و چهره غیبی باقی است و روزی خواهد رسید که </w:t>
      </w:r>
      <w:bookmarkStart w:id="91" w:name="pg3321_45527"/>
    </w:p>
    <w:p>
      <w:pPr>
        <w:pStyle w:val="BookText"/>
        <w:rPr/>
      </w:pPr>
      <w:bookmarkEnd w:id="91"/>
      <w:r>
        <w:rPr>
          <w:rFonts w:ascii="IRNazanin" w:hAnsi="IRNazanin" w:eastAsia="IRNazanin"/>
          <w:color w:val="111111"/>
          <w:sz w:val="28"/>
          <w:sz w:val="28"/>
          <w:szCs w:val="28"/>
          <w:rtl w:val="true"/>
          <w:lang w:bidi="fa-IR"/>
        </w:rPr>
        <w:t>ما به آنها واصل خواهیم شد و آنها را با همان وجهه و چهره مشاهده خواهیم کرد و زمینه و موجبات نعیم و لذت یا جحیم و عذاب ما همین امور خواهند 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تنزل پایبندی به اخلاق در دنیا</w:t>
      </w:r>
    </w:p>
    <w:p>
      <w:pPr>
        <w:pStyle w:val="BookText"/>
        <w:rPr/>
      </w:pPr>
      <w:r>
        <w:rPr>
          <w:rFonts w:ascii="IRNazanin" w:hAnsi="IRNazanin" w:eastAsia="IRNazanin"/>
          <w:color w:val="111111"/>
          <w:sz w:val="28"/>
          <w:sz w:val="28"/>
          <w:szCs w:val="28"/>
          <w:rtl w:val="true"/>
          <w:lang w:bidi="fa-IR"/>
        </w:rPr>
        <w:t>علت سست شدن و تنزل تقیدات اخلاقی در جهان امروز را می توان در سه عامل عمده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استفاده از تلقین و تقلید صرف در القای امور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عدم وجود توجیه منطقی و عقلانی برای اخلاق سوم عدم وجود پایه و اساس محکم و استوار برای اخلاق که همان دین می باشد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92" w:name="__RefHeading___Toc2378410_2749589250"/>
      <w:bookmarkStart w:id="93" w:name="_Toc33"/>
      <w:bookmarkEnd w:id="92"/>
      <w:r>
        <w:rPr/>
        <w:t>1</w:t>
      </w:r>
      <w:r>
        <w:rPr>
          <w:rtl w:val="true"/>
        </w:rPr>
        <w:t xml:space="preserve">. </w:t>
      </w:r>
      <w:r>
        <w:rPr/>
        <w:t>3</w:t>
      </w:r>
      <w:r>
        <w:rPr>
          <w:rtl w:val="true"/>
        </w:rPr>
        <w:t xml:space="preserve">. </w:t>
      </w:r>
      <w:r>
        <w:rPr>
          <w:rtl w:val="true"/>
        </w:rPr>
        <w:t>علم اخلاق</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اخلاق</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اخلاق علمی است که دستورالعملهای کلی برای زیستن مقدس، متعالی و ارزشمند را مورد بحث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اخلاق علم قالبهای کلی چگونه زیستن متعالی و با قداست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چگونگی، هم شامل رفتار می شود و هم شامل ملکات نفسانی، یعنی انسان باید چگونه رفتار کند و چگونه ملکاتی باید داشته باشد تا زیستن او باارزش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ملکاتی مانند عدالت، تقوا، شجاعت، عفت، حکمت، استقامت، وفا، صداقت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حقیقت علم اخلاق در عین حال که به چگونه رفتار کردن و چگونه بودن مربوط می شود لیکن علمی خواهد بود که با تحول ماهیت انسان و نحوه وجود او سروکار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زیستن و چگونه بودن مربوط به حوزه حالات، اوصاف و عوارض انسان نیست بلکه به تمامیت وجود و هویت او مربوط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اخلاق</w:t>
      </w:r>
    </w:p>
    <w:p>
      <w:pPr>
        <w:pStyle w:val="BookText"/>
        <w:rPr/>
      </w:pPr>
      <w:r>
        <w:rPr>
          <w:rFonts w:ascii="IRNazanin" w:hAnsi="IRNazanin" w:eastAsia="IRNazanin"/>
          <w:color w:val="111111"/>
          <w:sz w:val="28"/>
          <w:sz w:val="28"/>
          <w:szCs w:val="28"/>
          <w:rtl w:val="true"/>
          <w:lang w:bidi="fa-IR"/>
        </w:rPr>
        <w:t>در فلسفه اخلاق درباره مسائلی از این قبیل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اخلاق چیست؟ کار اخلاقی چیست؟ معیار فعل اخلاقی چیست؟ ریشه ارزش اخلاقی چیست؟ مفاهیم اخلاقی چه نوع مفاهیمی است؟ مبادی فعل اخلاقی کدام است؟آیا فعل اخلاقی غایتمند است؟ اخلاق مطلق است یا نسبی؟ رابطه اخلاق و اعتقاد چیست؟ رابطه اخلاق و دین چگونه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می توان گفت فلسفه اخلاق بررسی عقلانی و تحلیلی در باب مفاهیم و تعابیر و معیارها و افعال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فلسفه اخلاق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 سبب روشن شدن زوایای متعدد اخلاق از قبیل چیستی فعل اخلاقی، معیار ارزش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متولیان تربیت </w:t>
      </w:r>
    </w:p>
    <w:p>
      <w:pPr>
        <w:pStyle w:val="BookText"/>
        <w:rPr/>
      </w:pPr>
      <w:r>
        <w:rPr>
          <w:rFonts w:ascii="IRNazanin" w:hAnsi="IRNazanin" w:eastAsia="IRNazanin"/>
          <w:color w:val="111111"/>
          <w:sz w:val="28"/>
          <w:sz w:val="28"/>
          <w:szCs w:val="28"/>
          <w:rtl w:val="true"/>
          <w:lang w:bidi="fa-IR"/>
        </w:rPr>
        <w:t>اخلاقی در جامعه، مسیر، جهت، روشها و امکانات مورد نیاز برای تربیت اخلاقی را متناسب با یافته های فلسفه اخلاق در نظر گرفته و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اخلاق را از مقوله محبت یا علم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قطعا حکم به تلاش برای برقراری محبت در دلها یا افزایش تعلیم، علم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جهت، مسیر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اخلاق در جامعه، مبتنی بر موضعگیری خاص ما در فلسفه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فلسفه اخلاق که در آن به بررسی نظریات و مکاتب مختلف پرداخته می شود سبب آشکار شدن و وضوح یافتن و شناسایی درست مکتب اخلاقی اسلام خواهد شد و زوایای آن را هرچه بیشتر معلوم خواهد ساخت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فلسفه اخلاق در تقسیم بندی علوم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علوم از جهت غایت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از جهت غایت و هدف، به علوم نظری و عملی تقسیم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نظری، غایت کشف حقایق عینی و روابط عینی اشیاست و اساسا در این علوم هدف، به دست آوردن رأی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فلسفه، فیزیک،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عملی هدف از آگاهی عمدتا برای عمل است مانند سیاست و</w:t>
      </w:r>
      <w:r>
        <w:rPr>
          <w:rFonts w:eastAsia="IRNazanin" w:cs="IRNazanin"/>
          <w:color w:val="111111"/>
          <w:sz w:val="28"/>
          <w:szCs w:val="28"/>
          <w:rtl w:val="true"/>
          <w:lang w:bidi="fa-IR"/>
        </w:rPr>
        <w:t>...</w:t>
      </w:r>
      <w:r>
        <w:rPr>
          <w:rStyle w:val="FootnoteAnchor"/>
          <w:rtl w:val="true"/>
        </w:rPr>
        <w:footnoteReference w:id="5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علوم از جهت نوع ادراکات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از جهت ماهیت </w:t>
      </w:r>
    </w:p>
    <w:p>
      <w:pPr>
        <w:pStyle w:val="BookText"/>
        <w:rPr/>
      </w:pPr>
      <w:r>
        <w:rPr>
          <w:rFonts w:ascii="IRNazanin" w:hAnsi="IRNazanin" w:eastAsia="IRNazanin"/>
          <w:color w:val="111111"/>
          <w:sz w:val="28"/>
          <w:sz w:val="28"/>
          <w:szCs w:val="28"/>
          <w:rtl w:val="true"/>
          <w:lang w:bidi="fa-IR"/>
        </w:rPr>
        <w:t>ادراکات بشری،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حقیقی و علوم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حقیقی علومی هستند که متعلق آنها ادراکات خبری یا قضایای خبری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ها و هست ها و 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جسم متناهی است، فلزات در اثر حرارت منبسط می شوند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اعتباری علومی هستند که متعلق آنها ادراکات حاوی باید و نباید یا تعابیر انشایی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راستی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دسته از علوم در متعلق آن علوم می باشد که یکی مربوط به ادراکات اخباری و دیگری انشایی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علوم اعتباری، علم به انشایات و اعتبارات نفس آدمی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تقسیم بندی اول از آنجا که هدف اولیه آن شناخت بنیادهای اخلاق و عناصر اساسی اخلاق، اعم از عناصر معرفتی یا روان شناختی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فلسفه اخلاق در دسته اول قرار می گیرد و جزء علوم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بندی دوم نیز چون فلسفه اخلاق عهده دار بحث درباره بنیادهای اخلاق و مباحث اساسی مربوط به آن است و درباره بود و نبود و اوصاف عینی آنها بحث می کند، در زمره معلومات و ادراکات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 مطلق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اخلاقی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فلسفه اخلاق جزء علوم حقیقی خواهد بود</w:t>
      </w:r>
      <w:r>
        <w:rPr>
          <w:rFonts w:eastAsia="IRNazanin" w:cs="IRNazanin"/>
          <w:color w:val="111111"/>
          <w:sz w:val="28"/>
          <w:szCs w:val="28"/>
          <w:rtl w:val="true"/>
          <w:lang w:bidi="fa-IR"/>
        </w:rPr>
        <w:t xml:space="preserve">. </w:t>
      </w:r>
      <w:bookmarkStart w:id="94" w:name="pg3321_45538"/>
    </w:p>
    <w:p>
      <w:pPr>
        <w:pStyle w:val="Heading3"/>
        <w:numPr>
          <w:ilvl w:val="2"/>
          <w:numId w:val="1"/>
        </w:numPr>
        <w:rPr/>
      </w:pPr>
      <w:bookmarkStart w:id="95" w:name="__RefHeading___Toc2378412_2749589250"/>
      <w:bookmarkStart w:id="96" w:name="_Toc34"/>
      <w:bookmarkEnd w:id="94"/>
      <w:bookmarkEnd w:id="95"/>
      <w:r>
        <w:rPr/>
        <w:t>2</w:t>
      </w:r>
      <w:r>
        <w:rPr>
          <w:rtl w:val="true"/>
        </w:rPr>
        <w:t xml:space="preserve">. </w:t>
      </w:r>
      <w:r>
        <w:rPr>
          <w:rtl w:val="true"/>
        </w:rPr>
        <w:t>اخلاق، فلسفه اخلاق و حوزه های معرفتی</w:t>
      </w:r>
      <w:bookmarkEnd w:id="96"/>
    </w:p>
    <w:p>
      <w:pPr>
        <w:pStyle w:val="Heading4"/>
        <w:numPr>
          <w:ilvl w:val="3"/>
          <w:numId w:val="1"/>
        </w:numPr>
        <w:rPr/>
      </w:pPr>
      <w:bookmarkStart w:id="97" w:name="__RefHeading___Toc2378414_2749589250"/>
      <w:bookmarkStart w:id="98" w:name="_Toc35"/>
      <w:bookmarkEnd w:id="97"/>
      <w:r>
        <w:rPr>
          <w:rtl w:val="true"/>
        </w:rPr>
        <w:t>اشاره</w:t>
      </w:r>
      <w:bookmarkEnd w:id="9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فلسفه اخلاق و حوزه های معرفتی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دین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علم النفس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ملکات سازنده هویت انسان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اخلاق و علم النفس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بایدهای مطلق و کلی، دلیلی بر تجرد روح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حقوق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اخلاق و فلسفه تاریخ</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نظامهای اخلاقی</w:t>
      </w:r>
    </w:p>
    <w:p>
      <w:pPr>
        <w:pStyle w:val="Heading4"/>
        <w:numPr>
          <w:ilvl w:val="3"/>
          <w:numId w:val="1"/>
        </w:numPr>
        <w:rPr/>
      </w:pPr>
      <w:bookmarkStart w:id="99" w:name="__RefHeading___Toc2378416_2749589250"/>
      <w:bookmarkStart w:id="100" w:name="_Toc36"/>
      <w:bookmarkEnd w:id="99"/>
      <w:r>
        <w:rPr/>
        <w:t>2</w:t>
      </w:r>
      <w:r>
        <w:rPr>
          <w:rtl w:val="true"/>
        </w:rPr>
        <w:t xml:space="preserve">. </w:t>
      </w:r>
      <w:r>
        <w:rPr/>
        <w:t>1</w:t>
      </w:r>
      <w:r>
        <w:rPr>
          <w:rtl w:val="true"/>
        </w:rPr>
        <w:t xml:space="preserve">. </w:t>
      </w:r>
      <w:r>
        <w:rPr>
          <w:rtl w:val="true"/>
        </w:rPr>
        <w:t>اخلاق و دین</w:t>
      </w:r>
      <w:bookmarkEnd w:id="10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دین</w:t>
      </w:r>
    </w:p>
    <w:p>
      <w:pPr>
        <w:pStyle w:val="BookText"/>
        <w:rPr/>
      </w:pPr>
      <w:r>
        <w:rPr>
          <w:rFonts w:ascii="IRNazanin" w:hAnsi="IRNazanin" w:eastAsia="IRNazanin"/>
          <w:color w:val="111111"/>
          <w:sz w:val="28"/>
          <w:sz w:val="28"/>
          <w:szCs w:val="28"/>
          <w:rtl w:val="true"/>
          <w:lang w:bidi="fa-IR"/>
        </w:rPr>
        <w:t>به پیوند اخلاق و دین می توان از جهات مختلفی توجه کرد از جمله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 تواند بنیاد اخلاق باشد و از این طریق می تواند آن را ضمانت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اساسااگر قرار است اخلاق به طور کامل تحقق یابد باید بر اساس دین و با تکیه بر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دین حداقل به عنوان پشتوانه برای اخلاق بشر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 تاریخ و تجربه نشان داده آنجا که دین از اخلاق جدا شده، اخلاق خیلی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دین به راحتی می تواند انظباطهای اخلاقی محکم و پولادین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به عنوان مؤید می توان گفت حتی بعضی از متفکران که در مبحث اخلاق به تأمل پرداخته اند به این مسئله اذعان دارند که دین بهترین پشتوانه برای اخلاق است؛ برای مثال داستایوفسکی نویسنده روسی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نباشد همه چیز مباح یا مجاز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اخلاق و نیاز بشر به آن، دلیلی بر نیاز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انسانها هرگز بدون اخلاق نمی توانند زندگی کنند، جامعه بشری لزوما نیازمند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اخلاق مورد نیاز جوامع بشری باید اخلاقی همه جانبه و با مبنا و پایه و اساسی محکم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اخلاق نیز تنها با وجود دین و معنویت دینی امکان پذیر است که بهترین تغذیه کننده </w:t>
      </w:r>
    </w:p>
    <w:p>
      <w:pPr>
        <w:pStyle w:val="BookText"/>
        <w:rPr/>
      </w:pPr>
      <w:r>
        <w:rPr>
          <w:rFonts w:ascii="IRNazanin" w:hAnsi="IRNazanin" w:eastAsia="IRNazanin"/>
          <w:color w:val="111111"/>
          <w:sz w:val="28"/>
          <w:sz w:val="28"/>
          <w:szCs w:val="28"/>
          <w:rtl w:val="true"/>
          <w:lang w:bidi="fa-IR"/>
        </w:rPr>
        <w:t>چنین اخلاقی است و تنها 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بشر به دین نیز محتاج و نیازمند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حتی باید افزود که این نیاز و احتیاج دائمی و همیشگی است چراکه بشر همواره نیازمند اخلاق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اصول اخلاقی مانند جاودانگی و یا نسبیت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به دین هم منتقل می شود و باعث جاودانگی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دین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دین اسلام از سه قسمت عقاید، احکام و اخلاق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اخلاق و یک سلسله تعلیمات اخلاقی و انسانی را جاودان نداند و به این نتیجه برسد که اخلاق اساسا نسبی و موقت است، نتیجه این عقیده این است که اصول اخلاقی و تربیتی و تعلیماتی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طور کلی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نمی تواند اعتبار جاودانه داشته باشد و باید پذیرفت که اصول اخلاقی اگر هم اعتباری داشته است در زمان خودش معتبر بوده است و بعد از تغییر مقطع تاریخی آن و تغییر اوضاع باید این اصول اخلاقی تغییر نموده و آن گاه اصول اسلام نیز تغییر بکند و بخشی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گردد</w:t>
      </w:r>
      <w:r>
        <w:rPr>
          <w:rFonts w:eastAsia="IRNazanin" w:cs="IRNazanin"/>
          <w:color w:val="111111"/>
          <w:sz w:val="28"/>
          <w:szCs w:val="28"/>
          <w:rtl w:val="true"/>
          <w:lang w:bidi="fa-IR"/>
        </w:rPr>
        <w:t>.</w:t>
      </w:r>
      <w:r>
        <w:rPr>
          <w:rStyle w:val="FootnoteAnchor"/>
          <w:rtl w:val="true"/>
        </w:rPr>
        <w:footnoteReference w:id="62"/>
      </w:r>
      <w:bookmarkStart w:id="101" w:name="pg3321_45544"/>
    </w:p>
    <w:p>
      <w:pPr>
        <w:pStyle w:val="Heading4"/>
        <w:numPr>
          <w:ilvl w:val="3"/>
          <w:numId w:val="1"/>
        </w:numPr>
        <w:rPr/>
      </w:pPr>
      <w:bookmarkStart w:id="102" w:name="__RefHeading___Toc2378418_2749589250"/>
      <w:bookmarkStart w:id="103" w:name="_Toc37"/>
      <w:bookmarkEnd w:id="101"/>
      <w:bookmarkEnd w:id="102"/>
      <w:r>
        <w:rPr/>
        <w:t>2</w:t>
      </w:r>
      <w:r>
        <w:rPr>
          <w:rtl w:val="true"/>
        </w:rPr>
        <w:t xml:space="preserve">. </w:t>
      </w:r>
      <w:r>
        <w:rPr/>
        <w:t>2</w:t>
      </w:r>
      <w:r>
        <w:rPr>
          <w:rtl w:val="true"/>
        </w:rPr>
        <w:t xml:space="preserve">. </w:t>
      </w:r>
      <w:r>
        <w:rPr>
          <w:rtl w:val="true"/>
        </w:rPr>
        <w:t>اخلاق و علم النفس فلسفی</w:t>
      </w:r>
      <w:r>
        <w:rPr>
          <w:rtl w:val="true"/>
        </w:rPr>
        <w:t xml:space="preserve">: </w:t>
      </w:r>
      <w:r>
        <w:rPr>
          <w:rtl w:val="true"/>
        </w:rPr>
        <w:t>اخلاق و ملکات سازنده هویت انسان</w:t>
      </w:r>
      <w:bookmarkEnd w:id="10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علم النفس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ملکات سازنده هویت انسان</w:t>
      </w:r>
    </w:p>
    <w:p>
      <w:pPr>
        <w:pStyle w:val="BookText"/>
        <w:rPr/>
      </w:pPr>
      <w:r>
        <w:rPr>
          <w:rFonts w:ascii="IRNazanin" w:hAnsi="IRNazanin" w:eastAsia="IRNazanin"/>
          <w:color w:val="111111"/>
          <w:sz w:val="28"/>
          <w:sz w:val="28"/>
          <w:szCs w:val="28"/>
          <w:rtl w:val="true"/>
          <w:lang w:bidi="fa-IR"/>
        </w:rPr>
        <w:t>منشأ و مبدأ برخی از مباحث علم النفس فلسفی و انسان شناسی فلسفی را می توان در اخلاق جستجو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این دنیا گام می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وجود آغازین انسانی به یک معنای خاص دارای ماهیت است، بدین معنا که وجود انسان دارای حد و مرز است از طرف دیگر،وجود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آغازین انسان، وجودی ضعیف و نامتعین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وجود نسبت به ملکات و خلقیلات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می باشد و در طریق شدن برای به فعل رساندن وجود نامتعین و ضعیف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 تمام وجود و هویت خود در مسیر تکامل و شکوفایی قرار می گیرد و با تمام وجود، درگیر شدن و صیرورت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 شدن انسان و تشکیل هویت او همانا اخلاق و ملکات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ملکات پله های هستی و هویت انسان است که خود در آنها گام می زند و ارتقای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خلقیات، سازنده هویت انسان و ماهیت او و این امور، همانا فعلیتهای جوهری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کسب خلقیات، بودن و هویت خود را تحقق می بخشد، نه آنکه عوارض و اوصافی سطحی بر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اخلاق با انسان مانند رابطه عکسها با دیوار یک اتاق نیست بلکه مانند تحولاتی است که در وجود یک بذر رخ می دهد</w:t>
      </w:r>
      <w:r>
        <w:rPr>
          <w:rFonts w:eastAsia="IRNazanin" w:cs="IRNazanin"/>
          <w:color w:val="111111"/>
          <w:sz w:val="28"/>
          <w:szCs w:val="28"/>
          <w:rtl w:val="true"/>
          <w:lang w:bidi="fa-IR"/>
        </w:rPr>
        <w:t>.</w:t>
      </w:r>
      <w:r>
        <w:rPr>
          <w:rStyle w:val="FootnoteAnchor"/>
          <w:rtl w:val="true"/>
        </w:rPr>
        <w:footnoteReference w:id="63"/>
      </w:r>
      <w:bookmarkStart w:id="104" w:name="pg3321_45547"/>
    </w:p>
    <w:p>
      <w:pPr>
        <w:pStyle w:val="Heading4"/>
        <w:numPr>
          <w:ilvl w:val="3"/>
          <w:numId w:val="1"/>
        </w:numPr>
        <w:rPr/>
      </w:pPr>
      <w:bookmarkStart w:id="105" w:name="__RefHeading___Toc2378420_2749589250"/>
      <w:bookmarkStart w:id="106" w:name="_Toc38"/>
      <w:bookmarkEnd w:id="104"/>
      <w:bookmarkEnd w:id="105"/>
      <w:r>
        <w:rPr/>
        <w:t>2</w:t>
      </w:r>
      <w:r>
        <w:rPr>
          <w:rtl w:val="true"/>
        </w:rPr>
        <w:t xml:space="preserve">. </w:t>
      </w:r>
      <w:r>
        <w:rPr/>
        <w:t>3</w:t>
      </w:r>
      <w:r>
        <w:rPr>
          <w:rtl w:val="true"/>
        </w:rPr>
        <w:t xml:space="preserve">. </w:t>
      </w:r>
      <w:r>
        <w:rPr>
          <w:rtl w:val="true"/>
        </w:rPr>
        <w:t>فلسفه اخلاق و علم النفس فلسفی</w:t>
      </w:r>
      <w:r>
        <w:rPr>
          <w:rtl w:val="true"/>
        </w:rPr>
        <w:t xml:space="preserve">: </w:t>
      </w:r>
      <w:r>
        <w:rPr>
          <w:rtl w:val="true"/>
        </w:rPr>
        <w:t>بایدهای مطلق و کلی، دلیلی بر تجرد روح</w:t>
      </w:r>
      <w:bookmarkEnd w:id="1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اخلاق و علم النفس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بایدهای مطلق و کلی، دلیلی بر تجرد روح</w:t>
      </w:r>
    </w:p>
    <w:p>
      <w:pPr>
        <w:pStyle w:val="BookText"/>
        <w:rPr/>
      </w:pPr>
      <w:r>
        <w:rPr>
          <w:rFonts w:ascii="IRNazanin" w:hAnsi="IRNazanin" w:eastAsia="IRNazanin"/>
          <w:color w:val="111111"/>
          <w:sz w:val="28"/>
          <w:sz w:val="28"/>
          <w:szCs w:val="28"/>
          <w:rtl w:val="true"/>
          <w:lang w:bidi="fa-IR"/>
        </w:rPr>
        <w:t>فلسفه اخلاق نیز می تواند با علم النفس فلسفی مرتبط باشد، برای مثال یکی از پرسشهایی که در علم النفس فلسفی مطرح می باشد این است که آیا انسان دارای جنبه غیرمادی هست یا نیست؟</w:t>
      </w:r>
    </w:p>
    <w:p>
      <w:pPr>
        <w:pStyle w:val="BookText"/>
        <w:rPr/>
      </w:pPr>
      <w:r>
        <w:rPr>
          <w:rFonts w:ascii="IRNazanin" w:hAnsi="IRNazanin" w:eastAsia="IRNazanin"/>
          <w:color w:val="111111"/>
          <w:sz w:val="28"/>
          <w:sz w:val="28"/>
          <w:szCs w:val="28"/>
          <w:rtl w:val="true"/>
          <w:lang w:bidi="fa-IR"/>
        </w:rPr>
        <w:t>نظریه مختار این است که انسان دارای بایدهای مطلق و کلی نیز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اصل موضوع می توان چنین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صرفا یک موجود مادی بوده و واقعیت او صرفا همین بدن مادی باشد،به دلیل آنکه هر بدنی ویژگیها و اوصاف خاص خود را دارد و از مختصات فیزیولوژیکی منحصر به فردی برخوردار است، پس بایدهایی که برای رفع نیازهای خود و یا وصول به کمال مطلوب خویش ایجاد می کند قطعا بایدهایی نسبی، جزئی، متفاوت، متکثر و حتی متناقض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انسان صرفا دارای چنین بایدهایی نسبی، جزئی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از یک سلسله بایدهای مطلق، کلی و مشترک بین انسانها برخوردار است که نوعیت واحدی دارند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پذیرفت که انسان صرفا دارای جنبه مادی نیست بلکه علاوه بر این جهت، دارای جنبه غیرمادی نیز می باشد که منشأ چنین بایدهای مطلق و کلی و مشترک در انسانهاست</w:t>
      </w:r>
      <w:r>
        <w:rPr>
          <w:rFonts w:eastAsia="IRNazanin" w:cs="IRNazanin"/>
          <w:color w:val="111111"/>
          <w:sz w:val="28"/>
          <w:szCs w:val="28"/>
          <w:rtl w:val="true"/>
          <w:lang w:bidi="fa-IR"/>
        </w:rPr>
        <w:t>.</w:t>
      </w:r>
      <w:r>
        <w:rPr>
          <w:rStyle w:val="FootnoteAnchor"/>
          <w:rtl w:val="true"/>
        </w:rPr>
        <w:footnoteReference w:id="64"/>
      </w:r>
      <w:bookmarkStart w:id="107" w:name="pg3321_45550"/>
    </w:p>
    <w:p>
      <w:pPr>
        <w:pStyle w:val="Heading4"/>
        <w:numPr>
          <w:ilvl w:val="3"/>
          <w:numId w:val="1"/>
        </w:numPr>
        <w:rPr/>
      </w:pPr>
      <w:bookmarkStart w:id="108" w:name="__RefHeading___Toc2378422_2749589250"/>
      <w:bookmarkStart w:id="109" w:name="_Toc39"/>
      <w:bookmarkEnd w:id="107"/>
      <w:bookmarkEnd w:id="108"/>
      <w:r>
        <w:rPr/>
        <w:t>2</w:t>
      </w:r>
      <w:r>
        <w:rPr>
          <w:rtl w:val="true"/>
        </w:rPr>
        <w:t xml:space="preserve">. </w:t>
      </w:r>
      <w:r>
        <w:rPr/>
        <w:t>4</w:t>
      </w:r>
      <w:r>
        <w:rPr>
          <w:rtl w:val="true"/>
        </w:rPr>
        <w:t xml:space="preserve">. </w:t>
      </w:r>
      <w:r>
        <w:rPr>
          <w:rtl w:val="true"/>
        </w:rPr>
        <w:t>اخلاق و حقوق</w:t>
      </w:r>
      <w:bookmarkEnd w:id="1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حقوق</w:t>
      </w:r>
    </w:p>
    <w:p>
      <w:pPr>
        <w:pStyle w:val="BookText"/>
        <w:rPr/>
      </w:pPr>
      <w:r>
        <w:rPr>
          <w:rFonts w:ascii="IRNazanin" w:hAnsi="IRNazanin" w:eastAsia="IRNazanin"/>
          <w:color w:val="111111"/>
          <w:sz w:val="28"/>
          <w:sz w:val="28"/>
          <w:szCs w:val="28"/>
          <w:rtl w:val="true"/>
          <w:lang w:bidi="fa-IR"/>
        </w:rPr>
        <w:t>برخی از نکاتی که در باب رابطه اخلاق و حقوق قابل طرح است بدین قراراست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ریشه در خلقت و آفرینش خاص انسان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استعداد طبیعی در انسان مبنای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نیز ریشه در ساختمان خلقت انسان و ماهیت ویژه او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یک نوع گرایش خاص در انسان است و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متعالی و علوی او دارد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عدالت یکی از محوری ترین و اساسی ترین امور در حوزه حقوق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عدالت یکی از مباحث مهم اخلاق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اولاً، اخلاق می تواند یکی از منابع حقوق به شمارآید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اخلاق می تواند پشتوانه و تکیه گاهی برای حقوق محسوب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جامعه، حقوق افراد محفوظ بوده و حقوق انسانها تأمین شده باشد و عدالت تحقق یابد،زمینه برای اخلاق فاضله و اخلاق پاک فراهم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حقوق انسانها بر اساس عدالت، با رشد اخلاقی جامعه نسبت مستقیم دارد</w:t>
      </w:r>
      <w:r>
        <w:rPr>
          <w:rFonts w:eastAsia="IRNazanin" w:cs="IRNazanin"/>
          <w:color w:val="111111"/>
          <w:sz w:val="28"/>
          <w:szCs w:val="28"/>
          <w:rtl w:val="true"/>
          <w:lang w:bidi="fa-IR"/>
        </w:rPr>
        <w:t>.</w:t>
      </w:r>
      <w:r>
        <w:rPr>
          <w:rStyle w:val="FootnoteAnchor"/>
          <w:rtl w:val="true"/>
        </w:rPr>
        <w:footnoteReference w:id="66"/>
      </w:r>
      <w:bookmarkStart w:id="110" w:name="pg3321_45553"/>
    </w:p>
    <w:p>
      <w:pPr>
        <w:pStyle w:val="Heading4"/>
        <w:numPr>
          <w:ilvl w:val="3"/>
          <w:numId w:val="1"/>
        </w:numPr>
        <w:rPr/>
      </w:pPr>
      <w:bookmarkStart w:id="111" w:name="__RefHeading___Toc2378424_2749589250"/>
      <w:bookmarkStart w:id="112" w:name="_Toc40"/>
      <w:bookmarkEnd w:id="110"/>
      <w:bookmarkEnd w:id="111"/>
      <w:r>
        <w:rPr/>
        <w:t>2</w:t>
      </w:r>
      <w:r>
        <w:rPr>
          <w:rtl w:val="true"/>
        </w:rPr>
        <w:t xml:space="preserve">. </w:t>
      </w:r>
      <w:r>
        <w:rPr/>
        <w:t>5</w:t>
      </w:r>
      <w:r>
        <w:rPr>
          <w:rtl w:val="true"/>
        </w:rPr>
        <w:t xml:space="preserve">. </w:t>
      </w:r>
      <w:r>
        <w:rPr>
          <w:rtl w:val="true"/>
        </w:rPr>
        <w:t>فلسفه اخلاق و فلسفه تاریخ</w:t>
      </w:r>
      <w:bookmarkEnd w:id="11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اخلاق و فلسفه تاریخ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تحلیلهای فلسفی در باب اخلاق می تواند در تحلیلهای فلسفی تاریخ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ما در مباحثی از فلسفه تاریخ متأثر از مواضع ما در فلسفه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پرسشهای فلسفه تاریخ این است که آیا می توان در حال حاضر، در باب افعال و وقایعی که از طرف افراد در گذشته به وقوع پیوسته است، داوری اخلاق و ارزشی نمود؟</w:t>
      </w:r>
    </w:p>
    <w:p>
      <w:pPr>
        <w:pStyle w:val="BookText"/>
        <w:rPr/>
      </w:pPr>
      <w:r>
        <w:rPr>
          <w:rFonts w:ascii="IRNazanin" w:hAnsi="IRNazanin" w:eastAsia="IRNazanin"/>
          <w:color w:val="111111"/>
          <w:sz w:val="28"/>
          <w:sz w:val="28"/>
          <w:szCs w:val="28"/>
          <w:rtl w:val="true"/>
          <w:lang w:bidi="fa-IR"/>
        </w:rPr>
        <w:t>آنان که معیارها و ارزشهای اخلاقی را نسبی می دانند به این پرسش پاسخ منفی می دهند و معتقدند که معیارهای گذشته و حال تفاوت دارند و خوب و بد و باید و نباید گذشته با حال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گذشته، بد است و الزاما برای حال و آینده بد نیست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آنانکه معیارها و ارزشهای اخلاقی را مطلق می دانند به این پرسش پاسخ مثبت می دهند و معتقدند که این نوع داوری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صفتی و قتل و غارت معاویه گونه در گذشته بد بوده و امروز نیز بد است و می توان بر این اساس افعال آنها را امروزه نیز به داوری نشست و آنها را محاکمه نمود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تاریخ می تواند مباحث و مسائلی را برای فلسفه اخلاق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مباحثی که در فلسفه تاریخ مورد تأمل قرار می گیرد نظریه تکامل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معتقدند که تاریخ یک مسیر مطلقا تکاملی را طی می کند و هر مرحله از تاریخ گامی به سوی کمال و</w:t>
      </w:r>
      <w:bookmarkStart w:id="113" w:name="pg3321_45555"/>
    </w:p>
    <w:p>
      <w:pPr>
        <w:pStyle w:val="BookText"/>
        <w:rPr/>
      </w:pPr>
      <w:bookmarkEnd w:id="113"/>
      <w:r>
        <w:rPr>
          <w:rFonts w:ascii="IRNazanin" w:hAnsi="IRNazanin" w:eastAsia="IRNazanin"/>
          <w:color w:val="111111"/>
          <w:sz w:val="28"/>
          <w:sz w:val="28"/>
          <w:szCs w:val="28"/>
          <w:rtl w:val="true"/>
          <w:lang w:bidi="fa-IR"/>
        </w:rPr>
        <w:t>تکامل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مقطع از تاریخ را در نظر بگیریم عین کمال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آنچه لازمه چنین موضعی می باشد، این است که هر آنچه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پرسشی که برای فیلسوف اخلاق پیش می آید این است که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چیست؟</w:t>
      </w:r>
      <w:r>
        <w:rPr>
          <w:rStyle w:val="FootnoteAnchor"/>
          <w:rtl w:val="true"/>
        </w:rPr>
        <w:footnoteReference w:id="68"/>
      </w:r>
    </w:p>
    <w:p>
      <w:pPr>
        <w:pStyle w:val="Heading4"/>
        <w:numPr>
          <w:ilvl w:val="3"/>
          <w:numId w:val="1"/>
        </w:numPr>
        <w:rPr/>
      </w:pPr>
      <w:bookmarkStart w:id="114" w:name="__RefHeading___Toc2378426_2749589250"/>
      <w:bookmarkStart w:id="115" w:name="_Toc41"/>
      <w:bookmarkEnd w:id="114"/>
      <w:r>
        <w:rPr/>
        <w:t>2</w:t>
      </w:r>
      <w:r>
        <w:rPr>
          <w:rtl w:val="true"/>
        </w:rPr>
        <w:t xml:space="preserve">. </w:t>
      </w:r>
      <w:r>
        <w:rPr/>
        <w:t>6</w:t>
      </w:r>
      <w:r>
        <w:rPr>
          <w:rtl w:val="true"/>
        </w:rPr>
        <w:t xml:space="preserve">. </w:t>
      </w:r>
      <w:r>
        <w:rPr>
          <w:rtl w:val="true"/>
        </w:rPr>
        <w:t>اقسام نظامهای اخلاقی</w:t>
      </w:r>
      <w:bookmarkEnd w:id="115"/>
    </w:p>
    <w:p>
      <w:pPr>
        <w:pStyle w:val="Heading5"/>
        <w:numPr>
          <w:ilvl w:val="4"/>
          <w:numId w:val="1"/>
        </w:numPr>
        <w:rPr/>
      </w:pPr>
      <w:bookmarkStart w:id="116" w:name="__RefHeading___Toc2378428_2749589250"/>
      <w:bookmarkStart w:id="117" w:name="_Toc42"/>
      <w:bookmarkEnd w:id="116"/>
      <w:r>
        <w:rPr>
          <w:rtl w:val="true"/>
        </w:rPr>
        <w:t>اشاره</w:t>
      </w:r>
      <w:bookmarkEnd w:id="11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نظامهای اخلاقی</w:t>
      </w:r>
    </w:p>
    <w:p>
      <w:pPr>
        <w:pStyle w:val="BookText"/>
        <w:rPr/>
      </w:pPr>
      <w:r>
        <w:rPr>
          <w:rFonts w:ascii="IRNazanin" w:hAnsi="IRNazanin" w:eastAsia="IRNazanin"/>
          <w:color w:val="111111"/>
          <w:sz w:val="28"/>
          <w:sz w:val="28"/>
          <w:szCs w:val="28"/>
          <w:rtl w:val="true"/>
          <w:lang w:bidi="fa-IR"/>
        </w:rPr>
        <w:t>نظامهای اخلاقی را می توان به طور کلی بر سه قسم دانست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فلسفی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دینی یا مذهبی</w:t>
      </w:r>
      <w:r>
        <w:rPr>
          <w:rStyle w:val="FootnoteAnchor"/>
          <w:rtl w:val="true"/>
        </w:rPr>
        <w:footnoteReference w:id="69"/>
      </w:r>
    </w:p>
    <w:p>
      <w:pPr>
        <w:pStyle w:val="Heading5"/>
        <w:numPr>
          <w:ilvl w:val="4"/>
          <w:numId w:val="1"/>
        </w:numPr>
        <w:rPr/>
      </w:pPr>
      <w:bookmarkStart w:id="118" w:name="__RefHeading___Toc2378430_2749589250"/>
      <w:bookmarkStart w:id="119" w:name="_Toc43"/>
      <w:bookmarkEnd w:id="118"/>
      <w:r>
        <w:rPr/>
        <w:t>1</w:t>
      </w:r>
      <w:r>
        <w:rPr>
          <w:rtl w:val="true"/>
        </w:rPr>
        <w:t xml:space="preserve">. </w:t>
      </w:r>
      <w:r>
        <w:rPr>
          <w:rtl w:val="true"/>
        </w:rPr>
        <w:t>اخلاق فلسفی</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فلسفی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از اخلاق فلسفی را می توان در نزد ارسطو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اخلاق را راه وصول به سعادت می داند و آن را در رعایت اعتدال و حد وسط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ارسطو فضیلت یا اخلاق حد وسط میان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هر حالت روحی حد معینی دارد که کمتر و یا بیشتر از آن رذیلت است و خود آن حد معین فضیلت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شجاعت حد وسط میان خمود و شره، حکمت حد وسط جربزه و سفاهت، سخاوت حد وسط بخل و اسراف و تواضع حد وسط میان تکبر و تن به حقارت دادن است</w:t>
      </w:r>
      <w:r>
        <w:rPr>
          <w:rFonts w:eastAsia="IRNazanin" w:cs="IRNazanin"/>
          <w:color w:val="111111"/>
          <w:sz w:val="28"/>
          <w:szCs w:val="28"/>
          <w:rtl w:val="true"/>
          <w:lang w:bidi="fa-IR"/>
        </w:rPr>
        <w:t xml:space="preserve">. </w:t>
      </w:r>
      <w:bookmarkStart w:id="120" w:name="pg3321_45558"/>
    </w:p>
    <w:p>
      <w:pPr>
        <w:pStyle w:val="BookText"/>
        <w:rPr/>
      </w:pPr>
      <w:bookmarkEnd w:id="120"/>
      <w:r>
        <w:rPr>
          <w:rFonts w:ascii="IRNazanin" w:hAnsi="IRNazanin" w:eastAsia="IRNazanin"/>
          <w:color w:val="111111"/>
          <w:sz w:val="28"/>
          <w:sz w:val="28"/>
          <w:szCs w:val="28"/>
          <w:rtl w:val="true"/>
          <w:lang w:bidi="fa-IR"/>
        </w:rPr>
        <w:t>از اوصاف این نوع اخلاق این است که اولاً درباره رابطه انسان و خدا سخنی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حالت ساکن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سوم،این نوع اخلاق، روح انسان را مانند خانه ای فرض می کند که باید با یک سلسله زینتها و زیورها و نقاشیها مزین گردد،بدون آنکه ترتیبی در این کار باشد و معلوم گردد که از کجا باید آغاز کرد و به کجا باید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عناصر و مقولات روحی چنین اخلاقی محدود به همان معانی و مفاهیمی است که عالبا آنها را می 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این که فاقد عنصری مانند واردات قلبی و درونی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این اخلاق، اخلاقی خشک و علمی بوده و از محیط علما و فلسفه تجاوز نکرده و به میان عموم مردم نرفته است</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121" w:name="__RefHeading___Toc2378432_2749589250"/>
      <w:bookmarkStart w:id="122" w:name="_Toc44"/>
      <w:bookmarkEnd w:id="121"/>
      <w:r>
        <w:rPr/>
        <w:t>2</w:t>
      </w:r>
      <w:r>
        <w:rPr>
          <w:rtl w:val="true"/>
        </w:rPr>
        <w:t xml:space="preserve">. </w:t>
      </w:r>
      <w:r>
        <w:rPr>
          <w:rtl w:val="true"/>
        </w:rPr>
        <w:t>اخلاق عرفانی</w:t>
      </w:r>
      <w:bookmarkEnd w:id="1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عرفانی</w:t>
      </w:r>
    </w:p>
    <w:p>
      <w:pPr>
        <w:pStyle w:val="BookText"/>
        <w:rPr/>
      </w:pPr>
      <w:r>
        <w:rPr>
          <w:rFonts w:ascii="IRNazanin" w:hAnsi="IRNazanin" w:eastAsia="IRNazanin"/>
          <w:color w:val="111111"/>
          <w:sz w:val="28"/>
          <w:sz w:val="28"/>
          <w:szCs w:val="28"/>
          <w:rtl w:val="true"/>
          <w:lang w:bidi="fa-IR"/>
        </w:rPr>
        <w:t>اخلاقی است که عرفا و متصوفه مروج آن بوده اند و مبتنی بر سیر و سلوک و کشف و شهود است و البته به مقیاس وسیعی مبتنی بر کتاب و سنت است</w:t>
      </w:r>
      <w:r>
        <w:rPr>
          <w:rFonts w:eastAsia="IRNazanin" w:cs="IRNazanin"/>
          <w:color w:val="111111"/>
          <w:sz w:val="28"/>
          <w:szCs w:val="28"/>
          <w:rtl w:val="true"/>
          <w:lang w:bidi="fa-IR"/>
        </w:rPr>
        <w:t>.</w:t>
      </w:r>
    </w:p>
    <w:p>
      <w:pPr>
        <w:pStyle w:val="Heading5"/>
        <w:numPr>
          <w:ilvl w:val="4"/>
          <w:numId w:val="1"/>
        </w:numPr>
        <w:rPr/>
      </w:pPr>
      <w:bookmarkStart w:id="123" w:name="__RefHeading___Toc2378434_2749589250"/>
      <w:bookmarkStart w:id="124" w:name="_Toc45"/>
      <w:bookmarkEnd w:id="123"/>
      <w:r>
        <w:rPr/>
        <w:t>3</w:t>
      </w:r>
      <w:r>
        <w:rPr>
          <w:rtl w:val="true"/>
        </w:rPr>
        <w:t xml:space="preserve">. </w:t>
      </w:r>
      <w:r>
        <w:rPr>
          <w:rtl w:val="true"/>
        </w:rPr>
        <w:t>اخلاق دینی</w:t>
      </w:r>
      <w:bookmarkEnd w:id="1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دینی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اخلاقی است که مبتنی بر آیات و روایات و بر اساس متون مقدس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گفت این دو نوع اخلاق وجوه اشتراک زیادی دارند و در </w:t>
      </w:r>
    </w:p>
    <w:p>
      <w:pPr>
        <w:pStyle w:val="BookText"/>
        <w:rPr/>
      </w:pPr>
      <w:r>
        <w:rPr>
          <w:rFonts w:ascii="IRNazanin" w:hAnsi="IRNazanin" w:eastAsia="IRNazanin"/>
          <w:color w:val="111111"/>
          <w:sz w:val="28"/>
          <w:sz w:val="28"/>
          <w:szCs w:val="28"/>
          <w:rtl w:val="true"/>
          <w:lang w:bidi="fa-IR"/>
        </w:rPr>
        <w:t>نهایت اخلاق دینی، خود، اخلاقی عرفانی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لیکن باید توجه داشت که اخلاق عرفانی دینی با اخلاق عرفانی و صوفیانه رایج تفاوتهایی نیز دارد که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اخلاق عرفانی و نیز دینی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روابط انسان با خود، جهان و خدا بحث می کند و عمده نظر آنها درباره روابط انسان و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پویا و متحرک می باشد یعنی از نقطه آغاز سخن می گوید و از مقصد و از منازل و مراحلی که به ترتیب سالک باید طی کند تا به سرمنزل نهایی برسد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دیدگاه،واقعا و بدون هیچ شائبه مجاز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صراط را باید پیمود و مرحله به مرحله و منزل به منزل طی کرد و رسیدن به منزل بعدی بدون گذر از منزل قبلی ناممکن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اخلاق، روح بشر مانند گیاه و یا کودک است و کمالش در نمو و رشدی است که طبق نظام مخصوص باید صورت گیرد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روحی اخلاقی در این مقام بسی وسیعتر و گسترده 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اخلاق از یک سلسله احوال و واردات قلبی سخن می رود که منحصرا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مجاهدات و طی طریقها دست می دهد و مردم دیگر از این احوال و واردات بی بهره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25" w:name="pg3321_45564"/>
    </w:p>
    <w:p>
      <w:pPr>
        <w:pStyle w:val="Heading4"/>
        <w:numPr>
          <w:ilvl w:val="3"/>
          <w:numId w:val="1"/>
        </w:numPr>
        <w:rPr/>
      </w:pPr>
      <w:bookmarkStart w:id="126" w:name="__RefHeading___Toc2378436_2749589250"/>
      <w:bookmarkStart w:id="127" w:name="_Toc46"/>
      <w:bookmarkEnd w:id="125"/>
      <w:bookmarkEnd w:id="126"/>
      <w:r>
        <w:rPr/>
        <w:t>2</w:t>
      </w:r>
      <w:r>
        <w:rPr>
          <w:rtl w:val="true"/>
        </w:rPr>
        <w:t xml:space="preserve">. </w:t>
      </w:r>
      <w:r>
        <w:rPr/>
        <w:t>7</w:t>
      </w:r>
      <w:r>
        <w:rPr>
          <w:rtl w:val="true"/>
        </w:rPr>
        <w:t xml:space="preserve">. </w:t>
      </w:r>
      <w:r>
        <w:rPr>
          <w:rtl w:val="true"/>
        </w:rPr>
        <w:t>تفاوت اخلاق دینی با اخلاق عرفانی صوفیه</w:t>
      </w:r>
      <w:bookmarkEnd w:id="127"/>
    </w:p>
    <w:p>
      <w:pPr>
        <w:pStyle w:val="BookText"/>
        <w:rPr/>
      </w:pPr>
      <w:r>
        <w:rPr>
          <w:rFonts w:ascii="IRNazanin" w:hAnsi="IRNazanin" w:eastAsia="IRNazanin"/>
          <w:color w:val="111111"/>
          <w:sz w:val="28"/>
          <w:sz w:val="28"/>
          <w:szCs w:val="28"/>
          <w:rtl w:val="true"/>
          <w:lang w:bidi="fa-IR"/>
        </w:rPr>
        <w:t>در عین حال که وجوه اشتراک عمیقی بین اخلاق دینی و اخلاق عرفانی وجود دارد لیکن بخشی از آنچه برخی از عرفا در تاریخ به عنوان اخلاق عرفانی از خود به یادگار گذاشته اند، از نظر اخلاق دینی مخدوش و ناپذیرفتنی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دینی در سه چیز با اخلاق عرفانی مخالف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تحقیر عقل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درونگرایی مطلق و پرهیز از اجتماع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زایل ساختن کرامت و عزت نفس یا نفس کشی و خوار ساختن نفس به جای تهذیب نفس در عین کرامت و عزت نفس</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28" w:name="__RefHeading___Toc2378438_2749589250"/>
      <w:bookmarkStart w:id="129" w:name="_Toc47"/>
      <w:bookmarkEnd w:id="128"/>
      <w:r>
        <w:rPr/>
        <w:t>2</w:t>
      </w:r>
      <w:r>
        <w:rPr>
          <w:rtl w:val="true"/>
        </w:rPr>
        <w:t xml:space="preserve">. </w:t>
      </w:r>
      <w:r>
        <w:rPr/>
        <w:t>8</w:t>
      </w:r>
      <w:r>
        <w:rPr>
          <w:rtl w:val="true"/>
        </w:rPr>
        <w:t xml:space="preserve">. </w:t>
      </w:r>
      <w:r>
        <w:rPr>
          <w:rtl w:val="true"/>
        </w:rPr>
        <w:t>تقسیم بندی کلی نظامهای اخلاقی</w:t>
      </w:r>
      <w:bookmarkEnd w:id="129"/>
    </w:p>
    <w:p>
      <w:pPr>
        <w:pStyle w:val="BookText"/>
        <w:rPr/>
      </w:pPr>
      <w:r>
        <w:rPr>
          <w:rFonts w:ascii="IRNazanin" w:hAnsi="IRNazanin" w:eastAsia="IRNazanin"/>
          <w:color w:val="111111"/>
          <w:sz w:val="28"/>
          <w:sz w:val="28"/>
          <w:szCs w:val="28"/>
          <w:rtl w:val="true"/>
          <w:lang w:bidi="fa-IR"/>
        </w:rPr>
        <w:t>بطور کلی نظامهای اخلاقی بر دو قسم قابل تقسیم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نظامهای اخلاقی که مبتنی بر خودخواهی و خودپرستی و منافع شخصی است یا نظامهای خودمحور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نظامهایی که فراتر از خود شخصی و منافع شخصی می روند و مبنایی فراتراز خود شخصی دارند یا نظامهای غیر خودمحور</w:t>
      </w:r>
      <w:r>
        <w:rPr>
          <w:rFonts w:eastAsia="IRNazanin" w:cs="IRNazanin"/>
          <w:color w:val="111111"/>
          <w:sz w:val="28"/>
          <w:szCs w:val="28"/>
          <w:rtl w:val="true"/>
          <w:lang w:bidi="fa-IR"/>
        </w:rPr>
        <w:t>.</w:t>
      </w:r>
      <w:r>
        <w:rPr>
          <w:rStyle w:val="FootnoteAnchor"/>
          <w:rtl w:val="true"/>
        </w:rPr>
        <w:footnoteReference w:id="73"/>
      </w:r>
      <w:bookmarkStart w:id="130" w:name="pg3321_45567"/>
    </w:p>
    <w:p>
      <w:pPr>
        <w:pStyle w:val="Heading3"/>
        <w:numPr>
          <w:ilvl w:val="2"/>
          <w:numId w:val="1"/>
        </w:numPr>
        <w:rPr/>
      </w:pPr>
      <w:bookmarkStart w:id="131" w:name="__RefHeading___Toc2378440_2749589250"/>
      <w:bookmarkStart w:id="132" w:name="_Toc48"/>
      <w:bookmarkEnd w:id="130"/>
      <w:bookmarkEnd w:id="131"/>
      <w:r>
        <w:rPr/>
        <w:t>3</w:t>
      </w:r>
      <w:r>
        <w:rPr>
          <w:rtl w:val="true"/>
        </w:rPr>
        <w:t xml:space="preserve">. </w:t>
      </w:r>
      <w:r>
        <w:rPr>
          <w:rtl w:val="true"/>
        </w:rPr>
        <w:t>مباحث معرفت شناسی در حوزه اخلاق</w:t>
      </w:r>
      <w:bookmarkEnd w:id="132"/>
    </w:p>
    <w:p>
      <w:pPr>
        <w:pStyle w:val="Heading4"/>
        <w:numPr>
          <w:ilvl w:val="3"/>
          <w:numId w:val="1"/>
        </w:numPr>
        <w:rPr/>
      </w:pPr>
      <w:bookmarkStart w:id="133" w:name="__RefHeading___Toc2378442_2749589250"/>
      <w:bookmarkStart w:id="134" w:name="_Toc49"/>
      <w:bookmarkEnd w:id="133"/>
      <w:r>
        <w:rPr>
          <w:rtl w:val="true"/>
        </w:rPr>
        <w:t>اشاره</w:t>
      </w:r>
      <w:bookmarkEnd w:id="13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معرفت شناسی در حوزه اخلاق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مفاهیم کلی و جایگاه مفاهیم اخلاقی در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در مورد اوصاف اخلاقی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تعابیر اخلاقی،توصیفی یا غیر توصیفی؟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یا انشایی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ارزیابی تعابیر اخلاقی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ادراک حقیقی و اعتباری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قانون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و تغییر در اخلاق</w:t>
      </w:r>
    </w:p>
    <w:p>
      <w:pPr>
        <w:pStyle w:val="Heading4"/>
        <w:numPr>
          <w:ilvl w:val="3"/>
          <w:numId w:val="1"/>
        </w:numPr>
        <w:rPr/>
      </w:pPr>
      <w:bookmarkStart w:id="135" w:name="__RefHeading___Toc2378444_2749589250"/>
      <w:bookmarkStart w:id="136" w:name="_Toc50"/>
      <w:bookmarkEnd w:id="135"/>
      <w:r>
        <w:rPr/>
        <w:t>3</w:t>
      </w:r>
      <w:r>
        <w:rPr>
          <w:rtl w:val="true"/>
        </w:rPr>
        <w:t xml:space="preserve">. </w:t>
      </w:r>
      <w:r>
        <w:rPr/>
        <w:t>1</w:t>
      </w:r>
      <w:r>
        <w:rPr>
          <w:rtl w:val="true"/>
        </w:rPr>
        <w:t xml:space="preserve">. </w:t>
      </w:r>
      <w:r>
        <w:rPr>
          <w:rtl w:val="true"/>
        </w:rPr>
        <w:t>اقسام مفاهیم کلی و جایگاه مفاهیم اخلاقی در آن</w:t>
      </w:r>
      <w:bookmarkEnd w:id="1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مفاهیم کلی و جایگاه مفاهیم اخلاقی در آن</w:t>
      </w:r>
    </w:p>
    <w:p>
      <w:pPr>
        <w:pStyle w:val="BookText"/>
        <w:rPr/>
      </w:pPr>
      <w:r>
        <w:rPr>
          <w:rFonts w:ascii="IRNazanin" w:hAnsi="IRNazanin" w:eastAsia="IRNazanin"/>
          <w:color w:val="111111"/>
          <w:sz w:val="28"/>
          <w:sz w:val="28"/>
          <w:szCs w:val="28"/>
          <w:rtl w:val="true"/>
          <w:lang w:bidi="fa-IR"/>
        </w:rPr>
        <w:t>در تعابیر اخلاقی، ما با اوصافی از قبیل خوب، بد، باید و نباید و نیز مفاهیمی چون عدل، ظلم، تقوا،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پرسش معرفت شناختی این است که این مفاهیم جزء کدام دسته از مفاهیم هستند و چه اوصافی دارند و وجوه اشتراک و اختلاف آنها با دیگر مفاهیم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مفاهیم حاصل فعالیت استعاری دستگاه ادراکی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دستگاه ادراکی انسان این توانایی را دارد که حد چیزی را به چیز دیگری که مصداق آن نیست، تعمیم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هر یک از مفاهیم اعتباری را که در نظر بگیریم خواهیم دید که بر حقیقتی استوار است، یعنی مصداقی واقعی و نفس الامری دارد و نسبت به آن مصداق حقیقت است و عارض شدن آن مفهوم برای ذهن، از راه همان مصداق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است که ما برای وصول به منظورها و مقاصد خاص عملی خود در ظرف توهم خود چیز دیگری را مصداق آن مفهوم فرض کرده ایم و آن مصداق جز در ظرف توهم ما مصداق آن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عمل خاص ذهنی که ما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ایم یک نوع بسط و گسترشی است که ذهن روی عوامل احساسی و دواعی حیاتی و درونی، در مفهومهای حقیقی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نوع فعالیت و تصرف است که ذهن بر روی عناصر ادراکی می نماید و فرق این فعالیت و تصرف ذهنی با تصرفاتی که در مفاهیم و معقولات فلسفی و منطقی انجام می گیرد در این</w:t>
      </w:r>
      <w:bookmarkStart w:id="137" w:name="pg3321_45570"/>
    </w:p>
    <w:p>
      <w:pPr>
        <w:pStyle w:val="BookText"/>
        <w:rPr/>
      </w:pPr>
      <w:bookmarkEnd w:id="137"/>
      <w:r>
        <w:rPr>
          <w:rFonts w:ascii="IRNazanin" w:hAnsi="IRNazanin" w:eastAsia="IRNazanin"/>
          <w:color w:val="111111"/>
          <w:sz w:val="28"/>
          <w:sz w:val="28"/>
          <w:szCs w:val="28"/>
          <w:rtl w:val="true"/>
          <w:lang w:bidi="fa-IR"/>
        </w:rPr>
        <w:t xml:space="preserve">است که این تصرف تحت تأثیر تمایلات و گرایشهای درونی و احتیاجات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ارادی یا غیر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و بعضا با تغییر آنها تغییر می کند، بر خلاف تصرفاتی که از نفوذ این عوامل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مفاهیم انعکاس یک سلسله امور واقعی و نفس الامری نیست و از واقعیات نفس الامری حکایت نمی کند و مصداقی جز آنچه انسان در ظرف توهم خویش فرض کرده است،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مصادیق فرضی هستند و نه حقیقی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اقسام وجودند و نه احکام وجود و نه اوصاف مفاهیم و گزاره های ذهنی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ابزارگونه اند و در حکم وسایل نفس انسان برای وصول به مقاصد عملی و تمایلات گرایشهای درونی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ترکیب این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تشکیل نمی شود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38" w:name="__RefHeading___Toc2378446_2749589250"/>
      <w:bookmarkStart w:id="139" w:name="_Toc51"/>
      <w:bookmarkEnd w:id="138"/>
      <w:r>
        <w:rPr/>
        <w:t>3</w:t>
      </w:r>
      <w:r>
        <w:rPr>
          <w:rtl w:val="true"/>
        </w:rPr>
        <w:t xml:space="preserve">. </w:t>
      </w:r>
      <w:r>
        <w:rPr/>
        <w:t>2</w:t>
      </w:r>
      <w:r>
        <w:rPr>
          <w:rtl w:val="true"/>
        </w:rPr>
        <w:t xml:space="preserve">. </w:t>
      </w:r>
      <w:r>
        <w:rPr>
          <w:rtl w:val="true"/>
        </w:rPr>
        <w:t>نکاتی در مورد اوصاف اخلاقی</w:t>
      </w:r>
      <w:bookmarkEnd w:id="13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در مورد اوصاف اخلاقی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 و بدی مفاهیمی هستند که از باید و نباید انتزاع می شوند و این باید و نباید است که به عنوان مفاهیم بنیادی اخلاقی به شمار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و معنای خوبی و بدی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متعالی تعیین می شود که مقصد نهایی محسوب می گردد</w:t>
      </w:r>
      <w:r>
        <w:rPr>
          <w:rFonts w:eastAsia="IRNazanin" w:cs="IRNazanin"/>
          <w:color w:val="111111"/>
          <w:sz w:val="28"/>
          <w:szCs w:val="28"/>
          <w:rtl w:val="true"/>
          <w:lang w:bidi="fa-IR"/>
        </w:rPr>
        <w:t xml:space="preserve">. </w:t>
      </w:r>
      <w:bookmarkStart w:id="140" w:name="pg3321_45573"/>
    </w:p>
    <w:p>
      <w:pPr>
        <w:pStyle w:val="BookText"/>
        <w:rPr/>
      </w:pPr>
      <w:bookmarkEnd w:id="14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 و بدی دو صفت عینی و واقعی در اشیا نیستند که باید آنها را کشف کرد، بلکه به رابطه میان انسان و شی ء مربوط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1" w:name="__RefHeading___Toc2378448_2749589250"/>
      <w:bookmarkStart w:id="142" w:name="_Toc52"/>
      <w:bookmarkEnd w:id="141"/>
      <w:r>
        <w:rPr/>
        <w:t>3</w:t>
      </w:r>
      <w:r>
        <w:rPr>
          <w:rtl w:val="true"/>
        </w:rPr>
        <w:t xml:space="preserve">. </w:t>
      </w:r>
      <w:r>
        <w:rPr/>
        <w:t>3</w:t>
      </w:r>
      <w:r>
        <w:rPr>
          <w:rtl w:val="true"/>
        </w:rPr>
        <w:t xml:space="preserve">. </w:t>
      </w:r>
      <w:r>
        <w:rPr>
          <w:rtl w:val="true"/>
        </w:rPr>
        <w:t>تعابیر اخلاقی،توصیفی یا غیر توصیفی؟</w:t>
      </w:r>
      <w:bookmarkEnd w:id="14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تعابیر اخلاقی،توصیفی یا غیر توصیفی؟</w:t>
      </w:r>
    </w:p>
    <w:p>
      <w:pPr>
        <w:pStyle w:val="BookText"/>
        <w:rPr/>
      </w:pPr>
      <w:r>
        <w:rPr>
          <w:rFonts w:ascii="IRNazanin" w:hAnsi="IRNazanin" w:eastAsia="IRNazanin"/>
          <w:color w:val="111111"/>
          <w:sz w:val="28"/>
          <w:sz w:val="28"/>
          <w:szCs w:val="28"/>
          <w:rtl w:val="true"/>
          <w:lang w:bidi="fa-IR"/>
        </w:rPr>
        <w:t xml:space="preserve">احکام یا تعابیر، یا به گونه ای هستند که اوصافی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افعال یا اشخاص یا اشیا نسبت می دهند و یا این که چنین نیستند و اوصافی را نسبت نمی دهند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از آنجا که تعابیر اخلاقی مرکب از مفاهیم اعتباری اند و نیز با توجه به اوصاف مفاهیم اعتباری، باید گفت این تعابیر در صدد بیان اوصاف عینی برای اشیا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پس تعابیر اخلاقی را باید جزء تعابیر غیرتوصیفی دانست</w:t>
      </w:r>
      <w:r>
        <w:rPr>
          <w:rFonts w:eastAsia="IRNazanin" w:cs="IRNazanin"/>
          <w:color w:val="111111"/>
          <w:sz w:val="28"/>
          <w:szCs w:val="28"/>
          <w:rtl w:val="true"/>
          <w:lang w:bidi="fa-IR"/>
        </w:rPr>
        <w:t>.</w:t>
      </w:r>
    </w:p>
    <w:p>
      <w:pPr>
        <w:pStyle w:val="Heading4"/>
        <w:numPr>
          <w:ilvl w:val="3"/>
          <w:numId w:val="1"/>
        </w:numPr>
        <w:rPr/>
      </w:pPr>
      <w:bookmarkStart w:id="143" w:name="__RefHeading___Toc2378450_2749589250"/>
      <w:bookmarkStart w:id="144" w:name="_Toc53"/>
      <w:bookmarkEnd w:id="143"/>
      <w:r>
        <w:rPr/>
        <w:t>3</w:t>
      </w:r>
      <w:r>
        <w:rPr>
          <w:rtl w:val="true"/>
        </w:rPr>
        <w:t xml:space="preserve">. </w:t>
      </w:r>
      <w:r>
        <w:rPr/>
        <w:t>4</w:t>
      </w:r>
      <w:r>
        <w:rPr>
          <w:rtl w:val="true"/>
        </w:rPr>
        <w:t xml:space="preserve">. </w:t>
      </w:r>
      <w:r>
        <w:rPr>
          <w:rtl w:val="true"/>
        </w:rPr>
        <w:t>اخباری یا انشایی</w:t>
      </w:r>
      <w:bookmarkEnd w:id="1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یا انشایی</w:t>
      </w:r>
    </w:p>
    <w:p>
      <w:pPr>
        <w:pStyle w:val="BookText"/>
        <w:rPr/>
      </w:pPr>
      <w:r>
        <w:rPr>
          <w:rFonts w:ascii="IRNazanin" w:hAnsi="IRNazanin" w:eastAsia="IRNazanin"/>
          <w:color w:val="111111"/>
          <w:sz w:val="28"/>
          <w:sz w:val="28"/>
          <w:szCs w:val="28"/>
          <w:rtl w:val="true"/>
          <w:lang w:bidi="fa-IR"/>
        </w:rPr>
        <w:t>تعابیر اخلاقی از نوع تعابیر انشایی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تعابیر اخلاقی خبری در باب واقع داده نمی شود و مسئله مطابقت یا عدم مطابقت با واقع در کار نیست و نیز چیزی را در باب واقع کشف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رو اخباری نبوده و انشایی اند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تعابیر اخلاقی را نمی توان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بلکه بهتر آن است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در قضیه، مسئله صدق و کذب مطرح می شود </w:t>
      </w:r>
      <w:bookmarkStart w:id="145" w:name="pg3321_45576"/>
    </w:p>
    <w:p>
      <w:pPr>
        <w:pStyle w:val="BookText"/>
        <w:rPr/>
      </w:pPr>
      <w:bookmarkEnd w:id="145"/>
      <w:r>
        <w:rPr>
          <w:rFonts w:ascii="IRNazanin" w:hAnsi="IRNazanin" w:eastAsia="IRNazanin"/>
          <w:color w:val="111111"/>
          <w:sz w:val="28"/>
          <w:sz w:val="28"/>
          <w:szCs w:val="28"/>
          <w:rtl w:val="true"/>
          <w:lang w:bidi="fa-IR"/>
        </w:rPr>
        <w:t>در حالی که تعابیر اخلاقی صدق و کذب پذیر نیستند</w:t>
      </w:r>
      <w:r>
        <w:rPr>
          <w:rFonts w:eastAsia="IRNazanin" w:cs="IRNazanin"/>
          <w:color w:val="111111"/>
          <w:sz w:val="28"/>
          <w:szCs w:val="28"/>
          <w:rtl w:val="true"/>
          <w:lang w:bidi="fa-IR"/>
        </w:rPr>
        <w:t>.</w:t>
      </w:r>
    </w:p>
    <w:p>
      <w:pPr>
        <w:pStyle w:val="Heading4"/>
        <w:numPr>
          <w:ilvl w:val="3"/>
          <w:numId w:val="1"/>
        </w:numPr>
        <w:rPr/>
      </w:pPr>
      <w:bookmarkStart w:id="146" w:name="__RefHeading___Toc2378452_2749589250"/>
      <w:bookmarkStart w:id="147" w:name="_Toc54"/>
      <w:bookmarkEnd w:id="146"/>
      <w:r>
        <w:rPr/>
        <w:t>3</w:t>
      </w:r>
      <w:r>
        <w:rPr>
          <w:rtl w:val="true"/>
        </w:rPr>
        <w:t xml:space="preserve">. </w:t>
      </w:r>
      <w:r>
        <w:rPr/>
        <w:t>5</w:t>
      </w:r>
      <w:r>
        <w:rPr>
          <w:rtl w:val="true"/>
        </w:rPr>
        <w:t xml:space="preserve">. </w:t>
      </w:r>
      <w:r>
        <w:rPr>
          <w:rtl w:val="true"/>
        </w:rPr>
        <w:t>ملاک ارزیابی تعابیر اخلاقی</w:t>
      </w:r>
      <w:bookmarkEnd w:id="1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ارزیابی تعابیر اخلاقی</w:t>
      </w:r>
    </w:p>
    <w:p>
      <w:pPr>
        <w:pStyle w:val="BookText"/>
        <w:rPr/>
      </w:pPr>
      <w:r>
        <w:rPr>
          <w:rFonts w:ascii="IRNazanin" w:hAnsi="IRNazanin" w:eastAsia="IRNazanin"/>
          <w:color w:val="111111"/>
          <w:sz w:val="28"/>
          <w:sz w:val="28"/>
          <w:szCs w:val="28"/>
          <w:rtl w:val="true"/>
          <w:lang w:bidi="fa-IR"/>
        </w:rPr>
        <w:t xml:space="preserve">اگرچه در تعابیر اخلاقی نمی توان از صدق و کذب آنها سخن گفت و ملاکهای رایج صدق و کذب قضایای نفس الامری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حقیقیه، خارجیه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آنها بکارگرفت لیکن می توان ملاکی را برای ارزیابی آنها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ملاک عبارت از ملائمت یا عدم ملائمت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حکمی اخلاقی مناسب و مسانخ با من علوی و جنبه والای نفس باشد، باید آن را عمل کرد و خوب است و در غیراین صورت نباید عمل کرد و بد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48" w:name="__RefHeading___Toc2378454_2749589250"/>
      <w:bookmarkStart w:id="149" w:name="_Toc55"/>
      <w:bookmarkEnd w:id="148"/>
      <w:r>
        <w:rPr/>
        <w:t>3</w:t>
      </w:r>
      <w:r>
        <w:rPr>
          <w:rtl w:val="true"/>
        </w:rPr>
        <w:t xml:space="preserve">. </w:t>
      </w:r>
      <w:r>
        <w:rPr/>
        <w:t>6</w:t>
      </w:r>
      <w:r>
        <w:rPr>
          <w:rtl w:val="true"/>
        </w:rPr>
        <w:t xml:space="preserve">. </w:t>
      </w:r>
      <w:r>
        <w:rPr>
          <w:rtl w:val="true"/>
        </w:rPr>
        <w:t>رابطه ادراک حقیقی و اعتباری</w:t>
      </w:r>
      <w:bookmarkEnd w:id="1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ادراک حقیقی و اعتباری</w:t>
      </w:r>
    </w:p>
    <w:p>
      <w:pPr>
        <w:pStyle w:val="BookText"/>
        <w:rPr/>
      </w:pPr>
      <w:r>
        <w:rPr>
          <w:rFonts w:ascii="IRNazanin" w:hAnsi="IRNazanin" w:eastAsia="IRNazanin"/>
          <w:color w:val="111111"/>
          <w:sz w:val="28"/>
          <w:sz w:val="28"/>
          <w:szCs w:val="28"/>
          <w:rtl w:val="true"/>
          <w:lang w:bidi="fa-IR"/>
        </w:rPr>
        <w:t>از آنجا که بین مفاهیم حقیقی و اعتباری رابطه ای واقعی و نفس الامری وجود ندارد پس نمی توان قیاس تشکیل داده قیاسی که مرکب از مفاهیم حد اصغر، حد وسط و حد اکبر است و به استنتاج منطقی و تولیدی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 بین ادراک حقیقی و اعتباری رابطه تولیدی وجود ندارد</w:t>
      </w:r>
      <w:r>
        <w:rPr>
          <w:rFonts w:eastAsia="IRNazanin" w:cs="IRNazanin"/>
          <w:color w:val="111111"/>
          <w:sz w:val="28"/>
          <w:szCs w:val="28"/>
          <w:rtl w:val="true"/>
          <w:lang w:bidi="fa-IR"/>
        </w:rPr>
        <w:t>.</w:t>
      </w:r>
      <w:r>
        <w:rPr>
          <w:rStyle w:val="FootnoteAnchor"/>
          <w:rtl w:val="true"/>
        </w:rPr>
        <w:footnoteReference w:id="7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مختار این است که این اوصاف نه با اتکا بر روابط نفس الامری اجزای تصوری بلکه با اتکا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ملکوتی انسان حاصل می شوند</w:t>
      </w:r>
      <w:r>
        <w:rPr>
          <w:rFonts w:eastAsia="IRNazanin" w:cs="IRNazanin"/>
          <w:color w:val="111111"/>
          <w:sz w:val="28"/>
          <w:szCs w:val="28"/>
          <w:rtl w:val="true"/>
          <w:lang w:bidi="fa-IR"/>
        </w:rPr>
        <w:t xml:space="preserve">. </w:t>
      </w:r>
      <w:bookmarkStart w:id="150" w:name="pg3321_45579"/>
    </w:p>
    <w:p>
      <w:pPr>
        <w:pStyle w:val="BookText"/>
        <w:rPr/>
      </w:pPr>
      <w:bookmarkEnd w:id="150"/>
      <w:r>
        <w:rPr>
          <w:rFonts w:ascii="IRNazanin" w:hAnsi="IRNazanin" w:eastAsia="IRNazanin"/>
          <w:color w:val="111111"/>
          <w:sz w:val="28"/>
          <w:sz w:val="28"/>
          <w:szCs w:val="28"/>
          <w:rtl w:val="true"/>
          <w:lang w:bidi="fa-IR"/>
        </w:rPr>
        <w:t xml:space="preserve">در واقع این تمایل و خواست 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انسانهاست که موجب می شود تمام افراد انسانی در تمام زمانها بطور دائمی و در تمام شرایط و موقعیتها اعتبارهای واحدی را لحاظ کنند و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احکامی اخلاقی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باید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داری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انسان دارای کلیت، دوام و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کلیت و دوام و اطلاق تعابیر اخلاقی نباید به سراغ روابط نفس الامری مفاهیم اعتباری مندرج در احکام اخلاقی رفت بلکه باید به سراغ رابطه نفس با این اعتبارات رفت که یک رابطه کلی، دائمی و مطلق است</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51" w:name="__RefHeading___Toc2378456_2749589250"/>
      <w:bookmarkStart w:id="152" w:name="_Toc56"/>
      <w:bookmarkEnd w:id="151"/>
      <w:r>
        <w:rPr/>
        <w:t>3</w:t>
      </w:r>
      <w:r>
        <w:rPr>
          <w:rtl w:val="true"/>
        </w:rPr>
        <w:t xml:space="preserve">. </w:t>
      </w:r>
      <w:r>
        <w:rPr/>
        <w:t>7</w:t>
      </w:r>
      <w:r>
        <w:rPr>
          <w:rtl w:val="true"/>
        </w:rPr>
        <w:t xml:space="preserve">. </w:t>
      </w:r>
      <w:r>
        <w:rPr>
          <w:rtl w:val="true"/>
        </w:rPr>
        <w:t>اخلاق و قانون</w:t>
      </w:r>
      <w:bookmarkEnd w:id="15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قانون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در باب اصول اخلاقی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 از آنجا که قانون ناظر به نظام علت و معلول و درجات و مراتب وجود است و از طرف دیگر، احکام اخلاقی ربطی به روابط 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پس نمی توان اصطلاح قانون را در باب احکام اخلاقی بکار برده و آنها را قوانین اخلاقی تلقی کرد</w:t>
      </w:r>
      <w:r>
        <w:rPr>
          <w:rFonts w:eastAsia="IRNazanin" w:cs="IRNazanin"/>
          <w:color w:val="111111"/>
          <w:sz w:val="28"/>
          <w:szCs w:val="28"/>
          <w:rtl w:val="true"/>
          <w:lang w:bidi="fa-IR"/>
        </w:rPr>
        <w:t>.</w:t>
      </w:r>
      <w:r>
        <w:rPr>
          <w:rStyle w:val="FootnoteAnchor"/>
          <w:rtl w:val="true"/>
        </w:rPr>
        <w:footnoteReference w:id="80"/>
      </w:r>
      <w:bookmarkStart w:id="153" w:name="pg3321_45582"/>
    </w:p>
    <w:p>
      <w:pPr>
        <w:pStyle w:val="Heading4"/>
        <w:numPr>
          <w:ilvl w:val="3"/>
          <w:numId w:val="1"/>
        </w:numPr>
        <w:rPr/>
      </w:pPr>
      <w:bookmarkStart w:id="154" w:name="__RefHeading___Toc2378458_2749589250"/>
      <w:bookmarkStart w:id="155" w:name="_Toc57"/>
      <w:bookmarkEnd w:id="153"/>
      <w:bookmarkEnd w:id="154"/>
      <w:r>
        <w:rPr/>
        <w:t>3</w:t>
      </w:r>
      <w:r>
        <w:rPr>
          <w:rtl w:val="true"/>
        </w:rPr>
        <w:t xml:space="preserve">. </w:t>
      </w:r>
      <w:r>
        <w:rPr/>
        <w:t>8</w:t>
      </w:r>
      <w:r>
        <w:rPr>
          <w:rtl w:val="true"/>
        </w:rPr>
        <w:t xml:space="preserve">. </w:t>
      </w:r>
      <w:r>
        <w:rPr>
          <w:rtl w:val="true"/>
        </w:rPr>
        <w:t>ثبات و تغییر در اخلاق</w:t>
      </w:r>
      <w:bookmarkEnd w:id="15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و تغییر در اخلاق</w:t>
      </w:r>
    </w:p>
    <w:p>
      <w:pPr>
        <w:pStyle w:val="BookText"/>
        <w:rPr/>
      </w:pPr>
      <w:r>
        <w:rPr>
          <w:rFonts w:ascii="IRNazanin" w:hAnsi="IRNazanin" w:eastAsia="IRNazanin"/>
          <w:color w:val="111111"/>
          <w:sz w:val="28"/>
          <w:sz w:val="28"/>
          <w:szCs w:val="28"/>
          <w:rtl w:val="true"/>
          <w:lang w:bidi="fa-IR"/>
        </w:rPr>
        <w:t>اصول اخلاقی از قبیل عدل خوب است، ظلم بد است، عفت خوب است، خیانت و دزدی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اصول ثابت و نامتغیر محسوب می شوند و باید این دسته از اصول را بالذات خوب یا بد دانست لیکن برای وصول به این اصول و تحقق آنها، افراد انسانی راه های متعدد و گاه متعارضی را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اصول و بنیادهای اخلاقی ثابت است، لیکن مقدمات وصول و راهکارهای عملی رسیدن به این اصول متفاوت می باشند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بیان دیگری که می توان در باب ثبات و تغییر در اخلاق داشت این که اخلاق به عنوان یک سلسله خصایل و خویها، امر ثابتی است لیکن فعل اخلاقی و کارهایی که برای تحقق این فضایل انجام می گیرند، ثابت نیستند و متغیرند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56" w:name="__RefHeading___Toc2378460_2749589250"/>
      <w:bookmarkStart w:id="157" w:name="_Toc58"/>
      <w:bookmarkEnd w:id="156"/>
      <w:r>
        <w:rPr/>
        <w:t>4</w:t>
      </w:r>
      <w:r>
        <w:rPr>
          <w:rtl w:val="true"/>
        </w:rPr>
        <w:t xml:space="preserve">. </w:t>
      </w:r>
      <w:r>
        <w:rPr>
          <w:rtl w:val="true"/>
        </w:rPr>
        <w:t>مباحث علم النفس فلسفی در باب اخلاق</w:t>
      </w:r>
      <w:bookmarkEnd w:id="157"/>
    </w:p>
    <w:p>
      <w:pPr>
        <w:pStyle w:val="Heading4"/>
        <w:numPr>
          <w:ilvl w:val="3"/>
          <w:numId w:val="1"/>
        </w:numPr>
        <w:rPr/>
      </w:pPr>
      <w:bookmarkStart w:id="158" w:name="__RefHeading___Toc2378462_2749589250"/>
      <w:bookmarkStart w:id="159" w:name="_Toc59"/>
      <w:bookmarkEnd w:id="158"/>
      <w:r>
        <w:rPr>
          <w:rtl w:val="true"/>
        </w:rPr>
        <w:t>اشاره</w:t>
      </w:r>
      <w:bookmarkEnd w:id="1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علم النفس فلسفی در باب اخلاق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تجرد نفس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های دوگانه نفس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و ناخود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وجود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ریشه تعاون و تنازع در میان انسانها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حس اخلاقی در انسان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وجود گرایش اخلاقی در انسان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حس اخلاقی و حس پرستش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اخلاق و اعتقاد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و ریشه ارزشها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 در مقام ثبوت و اثبات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مفاد حسن و قبح</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اخلاقی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در باب فعل اخلاقی</w:t>
      </w:r>
    </w:p>
    <w:p>
      <w:pPr>
        <w:pStyle w:val="Heading4"/>
        <w:numPr>
          <w:ilvl w:val="3"/>
          <w:numId w:val="1"/>
        </w:numPr>
        <w:rPr/>
      </w:pPr>
      <w:bookmarkStart w:id="160" w:name="__RefHeading___Toc2378464_2749589250"/>
      <w:bookmarkStart w:id="161" w:name="_Toc60"/>
      <w:bookmarkEnd w:id="160"/>
      <w:r>
        <w:rPr/>
        <w:t>4</w:t>
      </w:r>
      <w:r>
        <w:rPr>
          <w:rtl w:val="true"/>
        </w:rPr>
        <w:t xml:space="preserve">. </w:t>
      </w:r>
      <w:r>
        <w:rPr/>
        <w:t>1</w:t>
      </w:r>
      <w:r>
        <w:rPr>
          <w:rtl w:val="true"/>
        </w:rPr>
        <w:t xml:space="preserve">. </w:t>
      </w:r>
      <w:r>
        <w:rPr>
          <w:rtl w:val="true"/>
        </w:rPr>
        <w:t>تجرد نفس</w:t>
      </w:r>
      <w:bookmarkEnd w:id="16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تجرد نفس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ساحت اصلی و اساس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مبدأ اصلی افعال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افعال اخلاقی و ارزشها از نفس او سرچشمه می گیرند و فاعلیت اصلی از آن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دیگر نفس امری مجرد و غیر مادی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ساده و روشن برای تجرد نفس این است که مغز با همه محتویات خود تغییر می کند و دستخوش تحول و تبدل می شود و در طول عمر هفتاد ساله یک نفر، چندین بار ماده مغزی وی با همه محتویات خود عوض شده و ماده دیگری جایگزین آن می شود؛ درصورتی که خاطرات نفسانی وی چه تصورات مانند چهره رفیق ایام کودکی اش که در ده سالگی او را دیده و قیافه آموزگارش که پس از دوره دبستان او را ندیده است و چه تصدیقات مثل این که در دبستان شنیده که ارسطو شاگرد افلاطون بوده است و او به این مطلب اذعان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به اصطلاح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است تمام این ها همانطور محکم و پابرجا در ذهنش باقی است و 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ثابت و نامتغیری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 اساس ثبات تصورات، تصدیقات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 توان چنین استنباط کرد که اگر این امور در ماده جایگزین بودند قهرا دچار تغییر می شدند؛در حالی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انسان دارای جنبه ای مجرد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با احوال و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غیرمادی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براهین متعددی برای اثبات جنبه مجرد در انسان و تجرد نفس اقامه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برخی از این ادله را می توان چنین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 انتساب این که انسان ادراکات را منسوب به خود می داند نه عین خود و از راه وحدت که هر کسی تشخیص می دهد که در گذشته و حال یکی است و نه بیشتر و از راه عینیت این که تشخیص می دهد که خود عین همان است که بوده نه غیر آن و از راه ثبات تشخیص این که هیچ گونه تغییری در خود </w:t>
      </w:r>
      <w:bookmarkStart w:id="162" w:name="pg3321_45588"/>
    </w:p>
    <w:p>
      <w:pPr>
        <w:pStyle w:val="BookText"/>
        <w:rPr/>
      </w:pPr>
      <w:bookmarkEnd w:id="162"/>
      <w:r>
        <w:rPr>
          <w:rFonts w:ascii="IRNazanin" w:hAnsi="IRNazanin" w:eastAsia="IRNazanin"/>
          <w:color w:val="111111"/>
          <w:sz w:val="28"/>
          <w:sz w:val="28"/>
          <w:szCs w:val="28"/>
          <w:rtl w:val="true"/>
          <w:lang w:bidi="fa-IR"/>
        </w:rPr>
        <w:t>من حاصل نشده است ثابت می شود که آنچه انسان آن را به عنوان حقیقت خود می شناسد یک حقیقت وحدانی ثابتی است که جمیع حالات نفسانی مظاهر وی هستند و از خواص عمومی ماده مجرد و مبرا می باشد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63" w:name="__RefHeading___Toc2378466_2749589250"/>
      <w:bookmarkStart w:id="164" w:name="_Toc61"/>
      <w:bookmarkEnd w:id="163"/>
      <w:r>
        <w:rPr/>
        <w:t>4</w:t>
      </w:r>
      <w:r>
        <w:rPr>
          <w:rtl w:val="true"/>
        </w:rPr>
        <w:t xml:space="preserve">. </w:t>
      </w:r>
      <w:r>
        <w:rPr/>
        <w:t>2</w:t>
      </w:r>
      <w:r>
        <w:rPr>
          <w:rtl w:val="true"/>
        </w:rPr>
        <w:t xml:space="preserve">. </w:t>
      </w:r>
      <w:r>
        <w:rPr>
          <w:rtl w:val="true"/>
        </w:rPr>
        <w:t>جنبه های دوگانه نفس</w:t>
      </w:r>
      <w:bookmarkEnd w:id="16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های دوگانه نفس</w:t>
      </w:r>
    </w:p>
    <w:p>
      <w:pPr>
        <w:pStyle w:val="BookText"/>
        <w:rPr/>
      </w:pPr>
      <w:r>
        <w:rPr>
          <w:rFonts w:ascii="IRNazanin" w:hAnsi="IRNazanin" w:eastAsia="IRNazanin"/>
          <w:color w:val="111111"/>
          <w:sz w:val="28"/>
          <w:sz w:val="28"/>
          <w:szCs w:val="28"/>
          <w:rtl w:val="true"/>
          <w:lang w:bidi="fa-IR"/>
        </w:rPr>
        <w:t>نفس انسان موجودی دوجنبه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ای از او عالی، ملکوتی و علوی است و جنبه دیگر او دانی، ناسوتی و سفلی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انسان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او موطن گرایشها و ارزشهایی است که با محاسبات معمولی و طبیعی منطبق 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تمام گرایشها و ارزشهای معنوی انسان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متعالی او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دیگر گرایشهای حیوانی و دانی انسان در حیطه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و سفلی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دلیل برای وجود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جنبه در انسان همانا جدالی است که هر انسان هنگام خلاف کاریها و خطاها در خود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خود انسان با خودش درجدال و مبارزه و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درگیر محاکمه ای می بیند که در آن، دادگاه و قاضی و متهم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خود را به پای میز محاکمه می کشاند و خودش، خودش را محاکمه می کند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65" w:name="__RefHeading___Toc2378468_2749589250"/>
      <w:bookmarkStart w:id="166" w:name="_Toc62"/>
      <w:bookmarkEnd w:id="165"/>
      <w:r>
        <w:rPr/>
        <w:t>4</w:t>
      </w:r>
      <w:r>
        <w:rPr>
          <w:rtl w:val="true"/>
        </w:rPr>
        <w:t xml:space="preserve">. </w:t>
      </w:r>
      <w:r>
        <w:rPr/>
        <w:t>3</w:t>
      </w:r>
      <w:r>
        <w:rPr>
          <w:rtl w:val="true"/>
        </w:rPr>
        <w:t xml:space="preserve">. </w:t>
      </w:r>
      <w:r>
        <w:rPr>
          <w:rtl w:val="true"/>
        </w:rPr>
        <w:t>خود و ناخود</w:t>
      </w:r>
      <w:bookmarkEnd w:id="16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و ناخود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که کدامیک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اصلی و اصیل و کدامیک </w:t>
      </w:r>
      <w:bookmarkStart w:id="167" w:name="pg3321_45591"/>
    </w:p>
    <w:p>
      <w:pPr>
        <w:pStyle w:val="BookText"/>
        <w:rPr/>
      </w:pPr>
      <w:bookmarkEnd w:id="167"/>
      <w:r>
        <w:rPr>
          <w:rFonts w:ascii="IRNazanin" w:hAnsi="IRNazanin" w:eastAsia="IRNazanin"/>
          <w:color w:val="111111"/>
          <w:sz w:val="28"/>
          <w:sz w:val="28"/>
          <w:szCs w:val="28"/>
          <w:rtl w:val="true"/>
          <w:lang w:bidi="fa-IR"/>
        </w:rPr>
        <w:t xml:space="preserve">فرعی و نااصیل است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ملکوتی و علوی انسان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و اصیل و خود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سفلی و ناسوتی و حیوانی و دانی،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و نااصیل و ناخود انسان می باشد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68" w:name="__RefHeading___Toc2378470_2749589250"/>
      <w:bookmarkStart w:id="169" w:name="_Toc63"/>
      <w:bookmarkEnd w:id="168"/>
      <w:r>
        <w:rPr/>
        <w:t>4</w:t>
      </w:r>
      <w:r>
        <w:rPr>
          <w:rtl w:val="true"/>
        </w:rPr>
        <w:t xml:space="preserve">. </w:t>
      </w:r>
      <w:r>
        <w:rPr/>
        <w:t>4</w:t>
      </w:r>
      <w:r>
        <w:rPr>
          <w:rtl w:val="true"/>
        </w:rPr>
        <w:t xml:space="preserve">. </w:t>
      </w:r>
      <w:r>
        <w:rPr>
          <w:rtl w:val="true"/>
        </w:rPr>
        <w:t xml:space="preserve">نحوه وجود دو </w:t>
      </w:r>
      <w:r>
        <w:rPr>
          <w:rtl w:val="true"/>
        </w:rPr>
        <w:t>«</w:t>
      </w:r>
      <w:r>
        <w:rPr>
          <w:rtl w:val="true"/>
        </w:rPr>
        <w:t>من</w:t>
      </w:r>
      <w:r>
        <w:rPr>
          <w:rtl w:val="true"/>
        </w:rPr>
        <w:t xml:space="preserve">» </w:t>
      </w:r>
      <w:r>
        <w:rPr>
          <w:rtl w:val="true"/>
        </w:rPr>
        <w:t>در انسان</w:t>
      </w:r>
      <w:bookmarkEnd w:id="16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وجود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w:t>
      </w:r>
    </w:p>
    <w:p>
      <w:pPr>
        <w:pStyle w:val="BookText"/>
        <w:rPr/>
      </w:pPr>
      <w:r>
        <w:rPr>
          <w:rFonts w:ascii="IRNazanin" w:hAnsi="IRNazanin" w:eastAsia="IRNazanin"/>
          <w:color w:val="111111"/>
          <w:sz w:val="28"/>
          <w:sz w:val="28"/>
          <w:szCs w:val="28"/>
          <w:rtl w:val="true"/>
          <w:lang w:bidi="fa-IR"/>
        </w:rPr>
        <w:t xml:space="preserve">مراد از تعبیر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شناسی فلسفی این نیست که واقعا انسان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هم و مستقل از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دارد و در ضمیر خودش دقیقا احساس می کند که همان کسی که کار خوب را انجام می دهد عینا همان کسی است که مرتکب کار 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انسان دارای مراتب عالی و دانی است و جنبه های 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مراتب و جنبه های عالی خود روی می آورد و بدان عنایت دارد،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می نامیم و آنگاه که به مراتب دانی خود توجه می کند و به امیال آن می پردازد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می نامیم</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70" w:name="__RefHeading___Toc2378472_2749589250"/>
      <w:bookmarkStart w:id="171" w:name="_Toc64"/>
      <w:bookmarkEnd w:id="170"/>
      <w:r>
        <w:rPr/>
        <w:t>4</w:t>
      </w:r>
      <w:r>
        <w:rPr>
          <w:rtl w:val="true"/>
        </w:rPr>
        <w:t xml:space="preserve">. </w:t>
      </w:r>
      <w:r>
        <w:rPr/>
        <w:t>5</w:t>
      </w:r>
      <w:r>
        <w:rPr>
          <w:rtl w:val="true"/>
        </w:rPr>
        <w:t>. «</w:t>
      </w:r>
      <w:r>
        <w:rPr>
          <w:rtl w:val="true"/>
        </w:rPr>
        <w:t>من</w:t>
      </w:r>
      <w:r>
        <w:rPr>
          <w:rtl w:val="true"/>
        </w:rPr>
        <w:t>»</w:t>
      </w:r>
      <w:r>
        <w:rPr>
          <w:rtl w:val="true"/>
        </w:rPr>
        <w:t>ها ریشه تعاون و تنازع در میان انسانها</w:t>
      </w:r>
      <w:bookmarkEnd w:id="17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ریشه تعاون و تنازع در میان انسانها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حسب آن درجه عالی خود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تباینی نمی بیند همانطور که میان فرشتگان جنگ و تنازع من و مایی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 در آن مرحله وجودی خویش میان خود با افراد دیگر من و مایی نمی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مثل پاره های نور هستند که با یکدیگر تزاحمی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که انسان به </w:t>
      </w:r>
      <w:bookmarkStart w:id="172" w:name="pg3321_45594"/>
    </w:p>
    <w:p>
      <w:pPr>
        <w:pStyle w:val="BookText"/>
        <w:rPr/>
      </w:pPr>
      <w:bookmarkEnd w:id="172"/>
      <w:r>
        <w:rPr>
          <w:rFonts w:ascii="IRNazanin" w:hAnsi="IRNazanin" w:eastAsia="IRNazanin"/>
          <w:color w:val="111111"/>
          <w:sz w:val="28"/>
          <w:sz w:val="28"/>
          <w:szCs w:val="28"/>
          <w:rtl w:val="true"/>
          <w:lang w:bidi="fa-IR"/>
        </w:rPr>
        <w:t xml:space="preserve">درجات دانی و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کند به حکم ضیق و تزاحمی که در طبیعت هست، هر منی خود به خود برای حفظ و بقای خویش کوشش می کند و طبعا دیگران را نفی می نماید و در این حالت مسئله تنازع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دیگر قرار می گیرد و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مستلزم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دیگر است یعنی حالت انحصارطلبی و فقط خود را دیدن و غیر را ندیدن که لازمه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پیش می آید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73" w:name="__RefHeading___Toc2378474_2749589250"/>
      <w:bookmarkStart w:id="174" w:name="_Toc65"/>
      <w:bookmarkEnd w:id="173"/>
      <w:r>
        <w:rPr/>
        <w:t>4</w:t>
      </w:r>
      <w:r>
        <w:rPr>
          <w:rtl w:val="true"/>
        </w:rPr>
        <w:t xml:space="preserve">. </w:t>
      </w:r>
      <w:r>
        <w:rPr/>
        <w:t>6</w:t>
      </w:r>
      <w:r>
        <w:rPr>
          <w:rtl w:val="true"/>
        </w:rPr>
        <w:t xml:space="preserve">. </w:t>
      </w:r>
      <w:r>
        <w:rPr>
          <w:rtl w:val="true"/>
        </w:rPr>
        <w:t>وجود حس اخلاقی در انسان</w:t>
      </w:r>
      <w:bookmarkEnd w:id="17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حس اخلاقی در انسان</w:t>
      </w:r>
    </w:p>
    <w:p>
      <w:pPr>
        <w:pStyle w:val="BookText"/>
        <w:rPr/>
      </w:pPr>
      <w:r>
        <w:rPr>
          <w:rFonts w:ascii="IRNazanin" w:hAnsi="IRNazanin" w:eastAsia="IRNazanin"/>
          <w:color w:val="111111"/>
          <w:sz w:val="28"/>
          <w:sz w:val="28"/>
          <w:szCs w:val="28"/>
          <w:rtl w:val="true"/>
          <w:lang w:bidi="fa-IR"/>
        </w:rPr>
        <w:t>ریشه اخلاق ورزی را در انسان باید در گرایش خاصی که در اعماق وجود او نهفته است،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گرایشهای انسان که از مقوله خیر و فضیلت و از مقوله اخلاق است، گرایش به حس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گرایشهای انسانی به خاطر منفعت و سود اوست و افعالی را که انجام می دهد به خاطر سودی است که در آن نهفته است مانند وسایلی که حوائج مادی او را رفع 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گرایش انسان به منفعت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افعال عامل حفظ و بقای حیات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اموری هست که انسان به آنها گرایش دارد ولی نه به دلیل این که منفعت دارند بلکه به دلیل این که فضیلت و خیر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خیر حسی است و فضیلت خیر عقلانی است، مانند گرایش انسان به راستی، تقوا و پاکی از آن جهت که راستی، تقوا و پاکی </w:t>
      </w:r>
      <w:bookmarkStart w:id="175" w:name="pg3321_45597"/>
    </w:p>
    <w:p>
      <w:pPr>
        <w:pStyle w:val="BookText"/>
        <w:rPr/>
      </w:pPr>
      <w:bookmarkEnd w:id="175"/>
      <w:r>
        <w:rPr>
          <w:rFonts w:ascii="IRNazanin" w:hAnsi="IRNazanin" w:eastAsia="IRNazanin"/>
          <w:color w:val="111111"/>
          <w:sz w:val="28"/>
          <w:sz w:val="28"/>
          <w:szCs w:val="28"/>
          <w:rtl w:val="true"/>
          <w:lang w:bidi="fa-IR"/>
        </w:rPr>
        <w:t>است و تنفر و دوری از مقابل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فضیلتها نیز دو نوع است بعضی فردی است مانند تقوا،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اجتماعی است مانند نیکوکاری، احسان، فداکاری</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76" w:name="__RefHeading___Toc2378476_2749589250"/>
      <w:bookmarkStart w:id="177" w:name="_Toc66"/>
      <w:bookmarkEnd w:id="176"/>
      <w:r>
        <w:rPr/>
        <w:t>4</w:t>
      </w:r>
      <w:r>
        <w:rPr>
          <w:rtl w:val="true"/>
        </w:rPr>
        <w:t xml:space="preserve">. </w:t>
      </w:r>
      <w:r>
        <w:rPr/>
        <w:t>7</w:t>
      </w:r>
      <w:r>
        <w:rPr>
          <w:rtl w:val="true"/>
        </w:rPr>
        <w:t xml:space="preserve">. </w:t>
      </w:r>
      <w:r>
        <w:rPr>
          <w:rtl w:val="true"/>
        </w:rPr>
        <w:t>نحوه وجود گرایش اخلاقی در انسان</w:t>
      </w:r>
      <w:bookmarkEnd w:id="17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وجود گرایش اخلاقی در انسان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اخلاقی انسان در آغاز تولد امر متعین و مشخصی در نفس انسان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یک نفس قالب بندی شده نسبت به گرایشهای اخلاقی به این دنیا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با استعداد اخلاق ورزی به این دنیا گام می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گرایشات ارزشی بصورت استعداد در نفس انسان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انسان در آغاز تنها مستعد اخلاق ورزی است و بس</w:t>
      </w:r>
      <w:r>
        <w:rPr>
          <w:rStyle w:val="FootnoteAnchor"/>
          <w:rtl w:val="true"/>
        </w:rPr>
        <w:footnoteReference w:id="89"/>
      </w:r>
      <w:r>
        <w:rPr>
          <w:rFonts w:ascii="IRNazanin" w:hAnsi="IRNazanin" w:eastAsia="IRNazanin"/>
          <w:color w:val="111111"/>
          <w:sz w:val="28"/>
          <w:sz w:val="28"/>
          <w:szCs w:val="28"/>
          <w:rtl w:val="true"/>
          <w:lang w:bidi="fa-IR"/>
        </w:rPr>
        <w:t>گرایش اخلاقی انسان آنگاه به منصه ظهور می رسد و آنگاه از قوه به فعل می گراید که انسان شروع به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فردی و اجتماعی انسان بستری را برای شکوفایی فطرت اخلاقی او فراهم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 تواند در زندگی خود با تقویت تدریجی شامه نفس خود و شکوفایی گام به گام آن، ارزشهای اخلاقی را درک و بدان گرایش یابد</w:t>
      </w:r>
      <w:r>
        <w:rPr>
          <w:rFonts w:eastAsia="IRNazanin" w:cs="IRNazanin"/>
          <w:color w:val="111111"/>
          <w:sz w:val="28"/>
          <w:szCs w:val="28"/>
          <w:rtl w:val="true"/>
          <w:lang w:bidi="fa-IR"/>
        </w:rPr>
        <w:t>.</w:t>
      </w:r>
      <w:r>
        <w:rPr>
          <w:rStyle w:val="FootnoteAnchor"/>
          <w:rtl w:val="true"/>
        </w:rPr>
        <w:footnoteReference w:id="90"/>
      </w:r>
      <w:bookmarkStart w:id="178" w:name="pg3321_45600"/>
    </w:p>
    <w:p>
      <w:pPr>
        <w:pStyle w:val="Heading4"/>
        <w:numPr>
          <w:ilvl w:val="3"/>
          <w:numId w:val="1"/>
        </w:numPr>
        <w:rPr/>
      </w:pPr>
      <w:bookmarkStart w:id="179" w:name="__RefHeading___Toc2378478_2749589250"/>
      <w:bookmarkStart w:id="180" w:name="_Toc67"/>
      <w:bookmarkEnd w:id="178"/>
      <w:bookmarkEnd w:id="179"/>
      <w:r>
        <w:rPr/>
        <w:t>4</w:t>
      </w:r>
      <w:r>
        <w:rPr>
          <w:rtl w:val="true"/>
        </w:rPr>
        <w:t xml:space="preserve">. </w:t>
      </w:r>
      <w:r>
        <w:rPr/>
        <w:t>8</w:t>
      </w:r>
      <w:r>
        <w:rPr>
          <w:rtl w:val="true"/>
        </w:rPr>
        <w:t xml:space="preserve">. </w:t>
      </w:r>
      <w:r>
        <w:rPr>
          <w:rtl w:val="true"/>
        </w:rPr>
        <w:t>رابطه حس اخلاقی و حس پرستش</w:t>
      </w:r>
      <w:bookmarkEnd w:id="18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حس اخلاقی و حس پرستش</w:t>
      </w:r>
    </w:p>
    <w:p>
      <w:pPr>
        <w:pStyle w:val="BookText"/>
        <w:rPr/>
      </w:pPr>
      <w:r>
        <w:rPr>
          <w:rFonts w:ascii="IRNazanin" w:hAnsi="IRNazanin" w:eastAsia="IRNazanin"/>
          <w:color w:val="111111"/>
          <w:sz w:val="28"/>
          <w:sz w:val="28"/>
          <w:szCs w:val="28"/>
          <w:rtl w:val="true"/>
          <w:lang w:bidi="fa-IR"/>
        </w:rPr>
        <w:t>به اجمال باید گفت حس اخلاقی، خود از لوازم و آثار حس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گرایش اخلاقی انسان گویی امتداد و و پرتوی از گرایش پرستش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می توان به دو نکته اشاره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پرسش قابل طرح است که اگر ما حس اخلاقی را به حس پرستش ارجاع دهیم و از لوازم و آثار آن بشناسیم در این صورت رابطه افعالی که ناشی از حس پرستش هستند و افعالی که از حس اخلاقی سرچشمه می گیرند، چگونه است؟ آیا این ها دو سلسله فعل متمایزند یا چنین نیست؟</w:t>
      </w:r>
    </w:p>
    <w:p>
      <w:pPr>
        <w:pStyle w:val="BookText"/>
        <w:rPr/>
      </w:pPr>
      <w:r>
        <w:rPr>
          <w:rFonts w:ascii="IRNazanin" w:hAnsi="IRNazanin" w:eastAsia="IRNazanin"/>
          <w:color w:val="111111"/>
          <w:sz w:val="28"/>
          <w:sz w:val="28"/>
          <w:szCs w:val="28"/>
          <w:rtl w:val="true"/>
          <w:lang w:bidi="fa-IR"/>
        </w:rPr>
        <w:t>در پاسخ باید گفت بر اساس نظر مختار، روح موجود در کالبد این دو سلسله افعال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افعال نهایتا از یک منشأ سرچشمه می گیرند، در هر دو دسته از افعال، در نهایت، در مقام تحقق گرایش خداشناسی و فعلیت بخشیدن به حس پرستش خویشتن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دو سلسله فعل متمایز ندارد بلکه همه افعال او از یک سلسله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توان گفت از برخی جهات دارای تفاوتند مثلاً حداقل از جهت فعلیت بخشیدن به حس پرستش افعال دارای شدت و ضعفند، یا از جهت آگاهانه یا ناآگاهانه بودن افعال در ارتباط با حس پرستش دارای تفاوتند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ارجاع حس اخلاقی و فعل ناشی از آن به حس پرستش و فعل ناشی از آن، این مسئله را مطرح می کند که می توان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احساسات یا گرایشها و افعال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صرفا دارای گرایشهای هم عرض و مستقل از هم نیست بلکه حداقل برخی از گرایشهای او پرتو و آثار گرایشهای بنیادی دیگر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این گرایشها را به اولیه و ثانویه</w:t>
      </w:r>
      <w:bookmarkStart w:id="181" w:name="pg3321_45603"/>
    </w:p>
    <w:p>
      <w:pPr>
        <w:pStyle w:val="BookText"/>
        <w:rPr/>
      </w:pPr>
      <w:bookmarkEnd w:id="181"/>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82" w:name="__RefHeading___Toc2378480_2749589250"/>
      <w:bookmarkStart w:id="183" w:name="_Toc68"/>
      <w:bookmarkEnd w:id="182"/>
      <w:r>
        <w:rPr/>
        <w:t>4</w:t>
      </w:r>
      <w:r>
        <w:rPr>
          <w:rtl w:val="true"/>
        </w:rPr>
        <w:t xml:space="preserve">. </w:t>
      </w:r>
      <w:r>
        <w:rPr/>
        <w:t>9</w:t>
      </w:r>
      <w:r>
        <w:rPr>
          <w:rtl w:val="true"/>
        </w:rPr>
        <w:t xml:space="preserve">. </w:t>
      </w:r>
      <w:r>
        <w:rPr>
          <w:rtl w:val="true"/>
        </w:rPr>
        <w:t>رابطه اخلاق و اعتقاد</w:t>
      </w:r>
      <w:bookmarkEnd w:id="18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اخلاق و اعتقاد</w:t>
      </w:r>
    </w:p>
    <w:p>
      <w:pPr>
        <w:pStyle w:val="BookText"/>
        <w:rPr/>
      </w:pPr>
      <w:r>
        <w:rPr>
          <w:rFonts w:ascii="IRNazanin" w:hAnsi="IRNazanin" w:eastAsia="IRNazanin"/>
          <w:color w:val="111111"/>
          <w:sz w:val="28"/>
          <w:sz w:val="28"/>
          <w:szCs w:val="28"/>
          <w:rtl w:val="true"/>
          <w:lang w:bidi="fa-IR"/>
        </w:rPr>
        <w:t>اعتقاد بر اخلاق و عمل اثر می گذارد و اخلاق و عمل نیز به نوبه خود بر اعتقاد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یا مادیت اخلاقی و عملی کاملاً در اعتقاد مؤثر است و بالعکس، اعتقاد مادی یا غیرمادی نیز در اخلاق و عمل مؤثر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اعتقاد محکم و استوار داشتن باید فضای مساعد اخلاقی و عملی را نیز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اعتقاد الهی در فضای مساعد اخلاقی و دینی معنوی، استحکام یافته و پایدار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مادیت اخلاقی به تدریج آن را مضمحل و فرسوده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اعتقاد مادی و غیر الهی نمی تواند با اخلاق و عمل معنوی سازگار باشد و دیر یا زود، اخلاق و عمل معنوی، اعتقادی همسو با خود را تحقق می بخشد و یا بالعکس، اعتقاد مادی، اخلاق و عمل مادی موافق و سازگار با خود را تحقق خواهد بخشید و سبب از بین رفتن خلق و فعل معنوی خواهد شد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84" w:name="__RefHeading___Toc2378482_2749589250"/>
      <w:bookmarkStart w:id="185" w:name="_Toc69"/>
      <w:bookmarkEnd w:id="184"/>
      <w:r>
        <w:rPr/>
        <w:t>4</w:t>
      </w:r>
      <w:r>
        <w:rPr>
          <w:rtl w:val="true"/>
        </w:rPr>
        <w:t xml:space="preserve">. </w:t>
      </w:r>
      <w:r>
        <w:rPr/>
        <w:t>10</w:t>
      </w:r>
      <w:r>
        <w:rPr>
          <w:rtl w:val="true"/>
        </w:rPr>
        <w:t xml:space="preserve">. </w:t>
      </w:r>
      <w:r>
        <w:rPr>
          <w:rtl w:val="true"/>
        </w:rPr>
        <w:t>بنیاد و ریشه ارزشها</w:t>
      </w:r>
      <w:bookmarkEnd w:id="18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و ریشه ارزشها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ارزشها را باید در وجود انسان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ارزشها همانا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ارزشها، ریشه در خود نفس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قابلیت و نحوه خاص وجود نیز مربوط به گوهر مجرد و ملکوتی و نفس غیرمادی </w:t>
      </w:r>
      <w:bookmarkStart w:id="186" w:name="pg3321_45607"/>
    </w:p>
    <w:p>
      <w:pPr>
        <w:pStyle w:val="BookText"/>
        <w:rPr/>
      </w:pPr>
      <w:bookmarkEnd w:id="186"/>
      <w:r>
        <w:rPr>
          <w:rFonts w:ascii="IRNazanin" w:hAnsi="IRNazanin" w:eastAsia="IRNazanin"/>
          <w:color w:val="111111"/>
          <w:sz w:val="28"/>
          <w:sz w:val="28"/>
          <w:szCs w:val="28"/>
          <w:rtl w:val="true"/>
          <w:lang w:bidi="fa-IR"/>
        </w:rPr>
        <w:t>انسان است که در او به ودیعت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نحوه ای از وجود است که ارزش آفرین و ارزش یاب و ملهم ارزشهاست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87" w:name="__RefHeading___Toc2378484_2749589250"/>
      <w:bookmarkStart w:id="188" w:name="_Toc70"/>
      <w:bookmarkEnd w:id="187"/>
      <w:r>
        <w:rPr/>
        <w:t>4</w:t>
      </w:r>
      <w:r>
        <w:rPr>
          <w:rtl w:val="true"/>
        </w:rPr>
        <w:t xml:space="preserve">. </w:t>
      </w:r>
      <w:r>
        <w:rPr/>
        <w:t>11</w:t>
      </w:r>
      <w:r>
        <w:rPr>
          <w:rtl w:val="true"/>
        </w:rPr>
        <w:t xml:space="preserve">. </w:t>
      </w:r>
      <w:r>
        <w:rPr>
          <w:rtl w:val="true"/>
        </w:rPr>
        <w:t>ارزشها در مقام ثبوت و اثبات</w:t>
      </w:r>
      <w:bookmarkEnd w:id="18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 در مقام ثبوت و اثبات</w:t>
      </w:r>
    </w:p>
    <w:p>
      <w:pPr>
        <w:pStyle w:val="BookText"/>
        <w:rPr/>
      </w:pPr>
      <w:r>
        <w:rPr>
          <w:rFonts w:ascii="IRNazanin" w:hAnsi="IRNazanin" w:eastAsia="IRNazanin"/>
          <w:color w:val="111111"/>
          <w:sz w:val="28"/>
          <w:sz w:val="28"/>
          <w:szCs w:val="28"/>
          <w:rtl w:val="true"/>
          <w:lang w:bidi="fa-IR"/>
        </w:rPr>
        <w:t>مقام ثبوت در بحث ارزشها مربوط به واقعیت و وجود آنهااست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باید گفت، موطن و ظرف وجود و واقعیت ارزشها همانا روح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متعالی و علوی انسان، همانا موطن ارزشها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اثبات در ارزشها مربوط به کشف و دریافت حسن و قبحها و باید و نبایدها و ارزشها برای ما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باید گفت کشف حسن و قبحها و باید و نبایدها همانا از طریق درک خود متعالی و توجه کافی به آن و تأمل در آن میسر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احساس تلائم یا عدم تلائم افعال با خود متعالی برای انسان حاصل می شود و مبنای قضاوت در حسن و قبح افعال می گردد و ارزش یا عدم ارزش افعال برای ما مکشوف می گردد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89" w:name="__RefHeading___Toc2378486_2749589250"/>
      <w:bookmarkStart w:id="190" w:name="_Toc71"/>
      <w:bookmarkEnd w:id="189"/>
      <w:r>
        <w:rPr/>
        <w:t>4</w:t>
      </w:r>
      <w:r>
        <w:rPr>
          <w:rtl w:val="true"/>
        </w:rPr>
        <w:t xml:space="preserve">. </w:t>
      </w:r>
      <w:r>
        <w:rPr/>
        <w:t>12</w:t>
      </w:r>
      <w:r>
        <w:rPr>
          <w:rtl w:val="true"/>
        </w:rPr>
        <w:t xml:space="preserve">. </w:t>
      </w:r>
      <w:r>
        <w:rPr>
          <w:rtl w:val="true"/>
        </w:rPr>
        <w:t>معنا و مفاد حسن و قبح</w:t>
      </w:r>
      <w:bookmarkEnd w:id="19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مفاد حسن و قبح</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تفکر مسلمانان در باب حسن و قبح نظرات مختلفی بیان شده 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ملائمت و منافرت با 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زیبایی </w:t>
      </w:r>
      <w:bookmarkStart w:id="191" w:name="pg3321_45610"/>
    </w:p>
    <w:p>
      <w:pPr>
        <w:pStyle w:val="BookText"/>
        <w:rPr/>
      </w:pPr>
      <w:bookmarkEnd w:id="191"/>
      <w:r>
        <w:rPr>
          <w:rFonts w:ascii="IRNazanin" w:hAnsi="IRNazanin" w:eastAsia="IRNazanin"/>
          <w:color w:val="111111"/>
          <w:sz w:val="28"/>
          <w:sz w:val="28"/>
          <w:szCs w:val="28"/>
          <w:rtl w:val="true"/>
          <w:lang w:bidi="fa-IR"/>
        </w:rPr>
        <w:t>و زشتی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با توجه به تحلیلهای سابق، نظریه مختار در این باب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آنجا که ریشه حسن و قبح امری درونی است پس باید گفت ما با حسن و قبح قلبی سروکار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حسن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ملائمت افعال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منافرت و عدم مسانخت افعال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92" w:name="__RefHeading___Toc2378488_2749589250"/>
      <w:bookmarkStart w:id="193" w:name="_Toc72"/>
      <w:bookmarkEnd w:id="192"/>
      <w:r>
        <w:rPr/>
        <w:t>4</w:t>
      </w:r>
      <w:r>
        <w:rPr>
          <w:rtl w:val="true"/>
        </w:rPr>
        <w:t xml:space="preserve">. </w:t>
      </w:r>
      <w:r>
        <w:rPr/>
        <w:t>13</w:t>
      </w:r>
      <w:r>
        <w:rPr>
          <w:rtl w:val="true"/>
        </w:rPr>
        <w:t xml:space="preserve">. </w:t>
      </w:r>
      <w:r>
        <w:rPr>
          <w:rtl w:val="true"/>
        </w:rPr>
        <w:t>فعل اخلاقی</w:t>
      </w:r>
      <w:bookmarkEnd w:id="19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اخلاقی</w:t>
      </w:r>
    </w:p>
    <w:p>
      <w:pPr>
        <w:pStyle w:val="BookText"/>
        <w:rPr/>
      </w:pPr>
      <w:r>
        <w:rPr>
          <w:rFonts w:ascii="IRNazanin" w:hAnsi="IRNazanin" w:eastAsia="IRNazanin"/>
          <w:color w:val="111111"/>
          <w:sz w:val="28"/>
          <w:sz w:val="28"/>
          <w:szCs w:val="28"/>
          <w:rtl w:val="true"/>
          <w:lang w:bidi="fa-IR"/>
        </w:rPr>
        <w:t>از جهتی انسان دارای دو دسته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عادی و افعال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اخلاقی انسان افعالی هستند که از اوصاف زیر برخوردار باشند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روی عقل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مبتنی بر اراده و اختیار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انسانها برای آن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قائل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آنها غیرمادی و مافوق مادی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نیکی و ارزش ذاتی فعل انجام 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حد فعل طبیعی و حیوانی و غریزی بالاتر باشد</w:t>
      </w:r>
      <w:r>
        <w:rPr>
          <w:rFonts w:eastAsia="IRNazanin" w:cs="IRNazanin"/>
          <w:color w:val="111111"/>
          <w:sz w:val="28"/>
          <w:szCs w:val="28"/>
          <w:rtl w:val="true"/>
          <w:lang w:bidi="fa-IR"/>
        </w:rPr>
        <w:t xml:space="preserve">. </w:t>
      </w:r>
      <w:bookmarkStart w:id="194" w:name="pg3321_45612"/>
    </w:p>
    <w:p>
      <w:pPr>
        <w:pStyle w:val="Heading4"/>
        <w:numPr>
          <w:ilvl w:val="3"/>
          <w:numId w:val="1"/>
        </w:numPr>
        <w:rPr/>
      </w:pPr>
      <w:bookmarkStart w:id="195" w:name="__RefHeading___Toc2378490_2749589250"/>
      <w:bookmarkStart w:id="196" w:name="_Toc73"/>
      <w:bookmarkEnd w:id="194"/>
      <w:bookmarkEnd w:id="195"/>
      <w:r>
        <w:rPr/>
        <w:t>4</w:t>
      </w:r>
      <w:r>
        <w:rPr>
          <w:rtl w:val="true"/>
        </w:rPr>
        <w:t xml:space="preserve">. </w:t>
      </w:r>
      <w:r>
        <w:rPr/>
        <w:t>14</w:t>
      </w:r>
      <w:r>
        <w:rPr>
          <w:rtl w:val="true"/>
        </w:rPr>
        <w:t xml:space="preserve">. </w:t>
      </w:r>
      <w:r>
        <w:rPr>
          <w:rtl w:val="true"/>
        </w:rPr>
        <w:t>نکاتی در باب فعل اخلاقی</w:t>
      </w:r>
      <w:bookmarkEnd w:id="19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در باب فعل اخلاقی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اختیار انسان در افعال اخلاقی بیشتر باشد و از روی اجبار نباشد، کار انسان اخلاقی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خصایل انسان، خصایلی ثابت است، لیکن افعال او متغیر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فعل اخلاق را به خاطر کمال طلبی انجام می دهد و هر کمالی نیز خواه ناخواه نوعی لذت به دنبال خود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 تواند در انجام افعال خود طالب خیر و فضیلت و ارزش باشد از آن جهت که صرفا خیر و فضیلت و ارزش، پایه و ریشه کمال بودن برای جوهر نفس است و انسان این کمالها را برای خود می خواهد؛ البته نوعی خواستن که می توان آن را خواستن و طلب عاشقانه دانست نه آنکه برای کسب لذت باشد، هرچند که عملاً نیز لذت ببرد</w:t>
      </w:r>
      <w:r>
        <w:rPr>
          <w:rFonts w:eastAsia="IRNazanin" w:cs="IRNazanin"/>
          <w:color w:val="111111"/>
          <w:sz w:val="28"/>
          <w:szCs w:val="28"/>
          <w:rtl w:val="true"/>
          <w:lang w:bidi="fa-IR"/>
        </w:rPr>
        <w:t>.</w:t>
      </w:r>
      <w:r>
        <w:rPr>
          <w:rStyle w:val="FootnoteAnchor"/>
          <w:rtl w:val="true"/>
        </w:rPr>
        <w:footnoteReference w:id="98"/>
      </w:r>
      <w:bookmarkStart w:id="197" w:name="pg3321_45615"/>
    </w:p>
    <w:p>
      <w:pPr>
        <w:pStyle w:val="Heading2"/>
        <w:numPr>
          <w:ilvl w:val="1"/>
          <w:numId w:val="1"/>
        </w:numPr>
        <w:rPr/>
      </w:pPr>
      <w:bookmarkStart w:id="198" w:name="__RefHeading___Toc2378492_2749589250"/>
      <w:bookmarkStart w:id="199" w:name="_Toc74"/>
      <w:bookmarkEnd w:id="197"/>
      <w:bookmarkEnd w:id="198"/>
      <w:r>
        <w:rPr>
          <w:rtl w:val="true"/>
        </w:rPr>
        <w:t>تأثیر کلام اسلامی بر فلسفه اسلامی از دیدگاه استاد شهید مرتضی مطهری</w:t>
      </w:r>
      <w:bookmarkEnd w:id="199"/>
    </w:p>
    <w:p>
      <w:pPr>
        <w:pStyle w:val="Heading3"/>
        <w:numPr>
          <w:ilvl w:val="2"/>
          <w:numId w:val="1"/>
        </w:numPr>
        <w:rPr/>
      </w:pPr>
      <w:bookmarkStart w:id="200" w:name="__RefHeading___Toc2378494_2749589250"/>
      <w:bookmarkStart w:id="201" w:name="_Toc75"/>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تأثیر کلام اسلامی بر فلسفه اسلامی از دیدگاه استاد شهید مرتضی مطهری</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محمد صفر جبرئیلی</w:t>
      </w:r>
    </w:p>
    <w:p>
      <w:pPr>
        <w:pStyle w:val="BookText"/>
        <w:rPr/>
      </w:pPr>
      <w:r>
        <w:rPr>
          <w:rFonts w:ascii="IRNazanin" w:hAnsi="IRNazanin" w:eastAsia="IRNazanin"/>
          <w:color w:val="111111"/>
          <w:sz w:val="28"/>
          <w:sz w:val="28"/>
          <w:szCs w:val="28"/>
          <w:rtl w:val="true"/>
          <w:lang w:bidi="fa-IR"/>
        </w:rPr>
        <w:t>استاد شهید یکی از تحولات جدید در علم را در اروپا توجه به مسایل تاریخی علوم می داند و آن را موضوعی مفید 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تحولات جدید اروپایی یکی از موضوعات مفیدی که نظر دانشمندان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 حیات علوم و فنون بود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این در حالی است که راجع به مشرق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مشرق زمین این جهت به کلی مهجور و متروک و مورد غفلت اهل نظر بود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بی توجهی به تاریخ مسایل محدود به فلسفه نبوده بلکه در سایر علوم نیز جریان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مشرق زمین که در فنی وارد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جنبه های نظری مسایل می پرداختند و نظر به جنبه های تاریخی آنها نداشتند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این بی توجهی نقائص و اشکالاتی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شده است که متخصصین فنون نیز از این قسمتها بی خبر بمانند و احیانا اشتباهات عظیمی به آنها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به کتب فلسفه از قبیل شرح منظومه حکیم سبزواری و غیره مراجعه کند و مسایل موجود را مورد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پندارد که از دو هزار و چهار صد سال پیش که مکتب مشاء و مکتب اشراق تأسیس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اصالت وجود و اصالت ماهیت مطرح بوده و مشائین اصالت وجودی و اشراقیین اصالت ماهوی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زمانها مسأله وحدت و کثرت وجود به همین صورتی که امروزه مورد مطالعه است، یعنی با توجه به اصالت وجود و اعتباریت ماهیت، مطرح بوده و حکمای مشاء قایل به کثرت وجود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حکمای ایران باستان قایل به تشکیک وجود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وقتی انسان به کتب فلسفه از چهار قرن پیش به آن طرف مراجعه می کند اسمی از اصالت ماهیت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در بعضی کتب که از دوره ابن سینا به بعد تألیف یافته، بحثی از اعتباریت وجود و این که وجود از معقولات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آمده و دلایلی آورده شده، نه به آن معنی و مفهوم است که اخیرا در مبحث اصالت وجود و اصالت ماهیت قصد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عن قریب توضیح خواهیم داد</w:t>
      </w:r>
      <w:r>
        <w:rPr>
          <w:rFonts w:eastAsia="IRNazanin" w:cs="IRNazanin"/>
          <w:color w:val="111111"/>
          <w:sz w:val="28"/>
          <w:szCs w:val="28"/>
          <w:rtl w:val="true"/>
          <w:lang w:bidi="fa-IR"/>
        </w:rPr>
        <w:t>...»</w:t>
      </w:r>
      <w:r>
        <w:rPr>
          <w:rStyle w:val="FootnoteAnchor"/>
          <w:rtl w:val="true"/>
        </w:rPr>
        <w:footnoteReference w:id="10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دیگری که از این بی توجهی نشأت می گیرد این که موجب انحراف افکار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مسامحه های شده که افکار محصلین را خواه ناخواه منحرف می 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چنانکه گفته شد، دایره این بی توجهی گسترده بود و شامل علوم مختلف از قبیل طب، منطق، ریاضیات و ادبیات، حتی شامل علوم اسلامی مانند فقه، اصول و حدیث نیز می شده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اما در میان آنها فلسفه به علل خاص خود بیشتر از علوم دیگر با این مشکل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ابهام، پیچیدگی مسایل فلسفی، بی توجهی فیلسوفان و علل خاص دیگر را از جمله این عوامل به حساب آورده،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علوم و معارف وابسته به فرهنگ اسلامی آنچه از لحاظ سیر تاریخی از همه ناشناخته تر است، فلسفه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معلوم است، ابهام و پیچیدگی مسایل فلسفی</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جایی دیگر فرموده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را باید یادآوری کرد که تحقیق در سیر فلسفه در جهان اسلام در چهار قسمتی که ذکر شد</w:t>
      </w:r>
      <w:r>
        <w:rPr>
          <w:rStyle w:val="FootnoteAnchor"/>
          <w:rtl w:val="true"/>
        </w:rPr>
        <w:footnoteReference w:id="107"/>
      </w:r>
      <w:r>
        <w:rPr>
          <w:rFonts w:ascii="IRNazanin" w:hAnsi="IRNazanin" w:eastAsia="IRNazanin"/>
          <w:color w:val="111111"/>
          <w:sz w:val="28"/>
          <w:sz w:val="28"/>
          <w:szCs w:val="28"/>
          <w:rtl w:val="true"/>
          <w:lang w:bidi="fa-IR"/>
        </w:rPr>
        <w:t xml:space="preserve">یک زمینه صد در صد بکر و دست نخورده </w:t>
      </w:r>
      <w:bookmarkStart w:id="202" w:name="pg3321_45621"/>
    </w:p>
    <w:p>
      <w:pPr>
        <w:pStyle w:val="BookText"/>
        <w:rPr/>
      </w:pPr>
      <w:bookmarkEnd w:id="2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غرب روی این زمینه کار درستی شده نه در شرق</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03" w:name="__RefHeading___Toc2378496_2749589250"/>
      <w:bookmarkStart w:id="204" w:name="_Toc76"/>
      <w:bookmarkEnd w:id="203"/>
      <w:r>
        <w:rPr>
          <w:rtl w:val="true"/>
        </w:rPr>
        <w:t>حیات تعقلی در اسلام و سابقه دیرین آن</w:t>
      </w:r>
      <w:bookmarkEnd w:id="204"/>
    </w:p>
    <w:p>
      <w:pPr>
        <w:pStyle w:val="BookText"/>
        <w:rPr/>
      </w:pPr>
      <w:r>
        <w:rPr>
          <w:rFonts w:ascii="IRNazanin" w:hAnsi="IRNazanin" w:eastAsia="IRNazanin"/>
          <w:color w:val="111111"/>
          <w:sz w:val="28"/>
          <w:sz w:val="28"/>
          <w:szCs w:val="28"/>
          <w:rtl w:val="true"/>
          <w:lang w:bidi="fa-IR"/>
        </w:rPr>
        <w:t>حیات تعقلی در اسلام و سابقه دیرین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 یک علم صد در صد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پیدایش علم کلام در دینی مانند اسلام که مسایل زیادی درباره مبدأ و معاد و انسان و جهان مطرح کرده است و در اجتماعی مانند اجتماع اسلامی قرون اولیه اسلامی که یک نشاط علمی نیرومند بر آن حکومت می کرد، طبیعی و ضروری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تألیفات و بیانات استاد شهید دلایل مقتضی بر این مدعا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دلایل بسیار متقن داریم، که اصلاً این مباحث، قبل از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فلسفه ومنطق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بحثهای کلامی هم قبل از دوره ترجمه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فرنگیها خیلی کوشش کرده اند که برای بحثهای کلام عقلی ریشه یونانی و ریشه هندی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اصلاً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بسیاری از این بحثهای کلام عقلی در وقتی پیدا شده است که هنوز نه از هند چیزی آمده بود و نه از یونان چیزی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مسیحی ها می گویند که این مباحث، مثلاً از ناحیه مسیحیان سوری </w:t>
      </w:r>
      <w:bookmarkStart w:id="205" w:name="pg3321_45623"/>
    </w:p>
    <w:p>
      <w:pPr>
        <w:pStyle w:val="BookText"/>
        <w:rPr/>
      </w:pPr>
      <w:bookmarkEnd w:id="205"/>
      <w:r>
        <w:rPr>
          <w:rFonts w:ascii="IRNazanin" w:hAnsi="IRNazanin" w:eastAsia="IRNazanin"/>
          <w:color w:val="111111"/>
          <w:sz w:val="28"/>
          <w:sz w:val="28"/>
          <w:szCs w:val="28"/>
          <w:rtl w:val="true"/>
          <w:lang w:bidi="fa-IR"/>
        </w:rPr>
        <w:t>سریانی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اصلاً نمی توانند این مطلب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ابوهذیل علاف که متعلق به اول قرن دوم است مسائل و مباحثی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اصلاً هنوز فلسفه ای ترجمه نشده بود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06" w:name="__RefHeading___Toc2378498_2749589250"/>
      <w:bookmarkStart w:id="207" w:name="_Toc77"/>
      <w:bookmarkEnd w:id="206"/>
      <w:r>
        <w:rPr>
          <w:rtl w:val="true"/>
        </w:rPr>
        <w:t>منشأ پیدایش کلام عقلی درمیان مسلمین</w:t>
      </w:r>
      <w:bookmarkEnd w:id="207"/>
    </w:p>
    <w:p>
      <w:pPr>
        <w:pStyle w:val="BookText"/>
        <w:rPr/>
      </w:pPr>
      <w:r>
        <w:rPr>
          <w:rFonts w:ascii="IRNazanin" w:hAnsi="IRNazanin" w:eastAsia="IRNazanin"/>
          <w:color w:val="111111"/>
          <w:sz w:val="28"/>
          <w:sz w:val="28"/>
          <w:szCs w:val="28"/>
          <w:rtl w:val="true"/>
          <w:lang w:bidi="fa-IR"/>
        </w:rPr>
        <w:t>منشأ پیدایش کلام عقلی درمیان مسلمین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تکیه فراوانی به حیات تعقلی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چنانکه در جای دیگری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رسما بر برخی از مسایل اعتقادی از قبیل توحید و معاد و نبوت استدلال می کند و برهان اقامه می نماید و از مخالفان، حجت و برهان مطالبه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 ان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پیامبراسلام و امامان شیعه، خصوصا حضرت امام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رسول خدا و علی علیه السلام بحثهای تعقلی دقیق و عمیق فراوان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کلمات پیشوایان دین چه به صورت ادعیه و چه به صورت احتجاجات </w:t>
      </w:r>
    </w:p>
    <w:p>
      <w:pPr>
        <w:pStyle w:val="BookText"/>
        <w:rPr/>
      </w:pPr>
      <w:r>
        <w:rPr>
          <w:rFonts w:ascii="IRNazanin" w:hAnsi="IRNazanin" w:eastAsia="IRNazanin"/>
          <w:color w:val="111111"/>
          <w:sz w:val="28"/>
          <w:sz w:val="28"/>
          <w:szCs w:val="28"/>
          <w:rtl w:val="true"/>
          <w:lang w:bidi="fa-IR"/>
        </w:rPr>
        <w:t>و چه به صورت خطبه و خطابه از این مسایل زیاد آورده شده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بین پیشوایان بزرگوار دین نقش امیرالمومنین علی علیه السلام متمایز است و این نیز خود معلول عواملی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طرح بحثهای عقلی عمیق در معارف اسلامی اولین بار به وسیله علی علیه السلام در خطب و دعوات و مذاکرات آن حضرت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اولین بار درباره ذات و صفات باری و درباره حدوث و قدوم، بساطت و ترکیب، وحدت و کثرت، و غیر این ها بحثهای عمیق را طرح کرد که در نهج البلاغه</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پروفسور هانری کوربن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می توان به عنوان یکی از مهمترین منابع اصول عقاید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اسلامی،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مستند شیعه 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و دیگر مردمان از صدر اسلام، وی می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سند دیگری که در اینجا هست این است که مسایل عقلی و فکری اول بار که طرح شد، در بحثهای خوارج طرح شد که در استدلالهای حضرت امیر هم هست</w:t>
      </w:r>
      <w:r>
        <w:rPr>
          <w:rFonts w:eastAsia="IRNazanin" w:cs="IRNazanin"/>
          <w:color w:val="111111"/>
          <w:sz w:val="28"/>
          <w:szCs w:val="28"/>
          <w:rtl w:val="true"/>
          <w:lang w:bidi="fa-IR"/>
        </w:rPr>
        <w:t>...»</w:t>
      </w:r>
      <w:r>
        <w:rPr>
          <w:rStyle w:val="FootnoteAnchor"/>
          <w:rtl w:val="true"/>
        </w:rPr>
        <w:footnoteReference w:id="115"/>
      </w:r>
      <w:bookmarkStart w:id="208" w:name="pg3321_45627"/>
    </w:p>
    <w:p>
      <w:pPr>
        <w:pStyle w:val="BookText"/>
        <w:rPr/>
      </w:pPr>
      <w:bookmarkEnd w:id="20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متکلمان اسلامی و شیعی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کلام از نیمه دوم قرن اول هجری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بحث در اصول دین و به مباحث مربوط به توحید و صفات خداوند و تکلیف و معاد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نام متکلمین خوانده شدند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 اسلامی قبل از آنکه کتب فلسفی ترجمه شود به یک سلسله بحثهای تعقلی و استدلالی پرداختند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متکلمین شیعی اولین فردی که در مورد عقاید کتاب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بن میثم تمار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با توجه به این دلایل در می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عقلی مسلمین سابقه طولانی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چهارده قرن از آن می گذرد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09" w:name="__RefHeading___Toc2378500_2749589250"/>
      <w:bookmarkStart w:id="210" w:name="_Toc78"/>
      <w:bookmarkEnd w:id="209"/>
      <w:r>
        <w:rPr>
          <w:rtl w:val="true"/>
        </w:rPr>
        <w:t>فلسفه و پیدایش آن در اسلام</w:t>
      </w:r>
      <w:bookmarkEnd w:id="210"/>
    </w:p>
    <w:p>
      <w:pPr>
        <w:pStyle w:val="BookText"/>
        <w:rPr/>
      </w:pPr>
      <w:r>
        <w:rPr>
          <w:rFonts w:ascii="IRNazanin" w:hAnsi="IRNazanin" w:eastAsia="IRNazanin"/>
          <w:color w:val="111111"/>
          <w:sz w:val="28"/>
          <w:sz w:val="28"/>
          <w:szCs w:val="28"/>
          <w:rtl w:val="true"/>
          <w:lang w:bidi="fa-IR"/>
        </w:rPr>
        <w:t>فلسفه و پیدایش آن در اسلام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که خود نوع خاصی از حیات تعقلی است که ما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آثار یونانی و اسکندرانی آغاز شد</w:t>
      </w:r>
      <w:r>
        <w:rPr>
          <w:rFonts w:eastAsia="IRNazanin" w:cs="IRNazanin"/>
          <w:color w:val="111111"/>
          <w:sz w:val="28"/>
          <w:szCs w:val="28"/>
          <w:rtl w:val="true"/>
          <w:lang w:bidi="fa-IR"/>
        </w:rPr>
        <w:t>»</w:t>
      </w:r>
      <w:r>
        <w:rPr>
          <w:rStyle w:val="FootnoteAnchor"/>
          <w:rtl w:val="true"/>
        </w:rPr>
        <w:footnoteReference w:id="120"/>
      </w:r>
      <w:bookmarkStart w:id="211" w:name="pg3321_45629"/>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به مفهوم متعارف، اولین بار از ترجمه کتب دیگران یعنی یونانیان و احیانا هندیان آغاز گشت و این کار در قرن دوم هجری شروع 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قرن سوم به اوج خود رسید و همان قرن سوم دوره تألیف و تصنیف و تحقیق به وسیله مسلمین آغاز گشت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پس علم کلام که همان حیات تعقلی به معنای عام آن است با ظهور اسلام آغاز شده است، امافلسفه که خود نوع خاصی از آن حیات تعقلی است، دو قرن با ظهور اسلام فاصله دارد که با ترجمه آثار یونانی و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کلام نیز خود در نیمه دوم قرن اول هجری رسما تکون یافته و به تصنیف در آمده است</w:t>
      </w:r>
      <w:r>
        <w:rPr>
          <w:rFonts w:eastAsia="IRNazanin" w:cs="IRNazanin"/>
          <w:color w:val="111111"/>
          <w:sz w:val="28"/>
          <w:szCs w:val="28"/>
          <w:rtl w:val="true"/>
          <w:lang w:bidi="fa-IR"/>
        </w:rPr>
        <w:t>.</w:t>
      </w:r>
    </w:p>
    <w:p>
      <w:pPr>
        <w:pStyle w:val="Heading3"/>
        <w:numPr>
          <w:ilvl w:val="2"/>
          <w:numId w:val="1"/>
        </w:numPr>
        <w:rPr/>
      </w:pPr>
      <w:bookmarkStart w:id="212" w:name="__RefHeading___Toc2378502_2749589250"/>
      <w:bookmarkStart w:id="213" w:name="_Toc79"/>
      <w:bookmarkEnd w:id="212"/>
      <w:r>
        <w:rPr>
          <w:rtl w:val="true"/>
        </w:rPr>
        <w:t>تداخل کلام و فلسفه</w:t>
      </w:r>
      <w:bookmarkEnd w:id="213"/>
    </w:p>
    <w:p>
      <w:pPr>
        <w:pStyle w:val="BookText"/>
        <w:rPr/>
      </w:pPr>
      <w:r>
        <w:rPr>
          <w:rFonts w:ascii="IRNazanin" w:hAnsi="IRNazanin" w:eastAsia="IRNazanin"/>
          <w:color w:val="111111"/>
          <w:sz w:val="28"/>
          <w:sz w:val="28"/>
          <w:szCs w:val="28"/>
          <w:rtl w:val="true"/>
          <w:lang w:bidi="fa-IR"/>
        </w:rPr>
        <w:t>تداخل کلام و فلسفه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اختلافاتی که متکلمان با حکیمان در مشرب و روش و حتی مبنا 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مسائل عقلی</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مشترکات زیادی نیز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مسایل که در قلمرو فلسفه بود، در قلمرو علم کلام هم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کلام مسایل مشترک زیادی دارند اگر کسی کتب کلام را خصوصا کتب کلامیه ای که ازقرن هفتم به بعد تألیف شده مطالعه کند می بیند اکثر مسایل کلام اسلامی همانهاست که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فلاسفه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خود مطرح کرده اند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استاد شهید عقیده بر آن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خواجه نصیرالدین طوسی سرنوشت کلام به کلی تغییر کرد و بیشتر رنگ فلسفی به خود گرفت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یعنی تا حد زیادی کلام را از سبک حکمت جدلی به سبک حکمت برهانی نزدیک کرد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باز در جای دیگر در توضیح این نظر،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 ظهور کرد و کتاب تجرید الاعتقاد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بیش از نود درصد رنگ فلسفی به خود گرفت و پس از تجرید همه متکلمین اعم از اشعری و معتزلی از همان راهی رفتند که این فیلسوف و متکلم بزرگ شیعی رفت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باز هم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یکی از مسایل قابل توجه همین است که در فاصله میان خواجه نصیرالدین طوسی و میرداماد یک سلسله بحثهایی جدلی زیادی مطرح بوده که این، نتیجه نزدیک شدن بیشتر کلام به فلسفه بوده است و این کار هم به وسیله خواجه انجام شده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چرا این تغییر ایجاد شده و علت این همگونی وتقارن فلسفه و کلام چه بوده است؟ </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شرح تجرید بیشتر بحثها در یک دوره ای به دست گروهی افتاد که این ها نیمه متکلم و نیمه فیلسوف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قوشچی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 و باز بعد از دوره این نیمه متکلمها و نیمه فیلسوفها دوباره دور می افتد دست فیلسوفان بعدی، صدرالدین دشتکی غیاث الدین دشتکی دوانی و امثال این ها و بعد دیگر منتقل می شود به دوره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ملا صدرا و نظایر این ها که این ها دیگر با متکلمین طرف می شوند، و نظریات فلسفی را که متکلمین با آراء و نظریات خودشان مخلوط کرده بودند، تهذیب می کنند و آرای آنها را جدا کرده و دور می ریزند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مباحث گذشته اشاره شد که متکلم از سبک و روش جدلی استفاده می کند ولی حکیم از راه استدلال و برهان قدم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این روش کلامی که همان جدل می باشد تا قبل از خواجه نصیر الدین طوسی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فرموده استاد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تا حد زیادی کلام را از سبک جدلی به سبک حکمت برهانی نزدیک کرد</w:t>
      </w:r>
      <w:r>
        <w:rPr>
          <w:rFonts w:eastAsia="IRNazanin" w:cs="IRNazanin"/>
          <w:color w:val="111111"/>
          <w:sz w:val="28"/>
          <w:szCs w:val="28"/>
          <w:rtl w:val="true"/>
          <w:lang w:bidi="fa-IR"/>
        </w:rPr>
        <w:t>.</w:t>
      </w:r>
      <w:r>
        <w:rPr>
          <w:rStyle w:val="FootnoteAnchor"/>
          <w:rtl w:val="true"/>
        </w:rPr>
        <w:footnoteReference w:id="13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در توضیح این عبارت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هدفهای کلامی با </w:t>
      </w:r>
    </w:p>
    <w:p>
      <w:pPr>
        <w:pStyle w:val="BookText"/>
        <w:rPr/>
      </w:pPr>
      <w:r>
        <w:rPr>
          <w:rFonts w:ascii="IRNazanin" w:hAnsi="IRNazanin" w:eastAsia="IRNazanin"/>
          <w:color w:val="111111"/>
          <w:sz w:val="28"/>
          <w:sz w:val="28"/>
          <w:szCs w:val="28"/>
          <w:rtl w:val="true"/>
          <w:lang w:bidi="fa-IR"/>
        </w:rPr>
        <w:t>معیارهای فلسفی نه با معیارهای کلامی توجیه می 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البته بعد از دوره خواجه نصیر، همان مقداری که سبک جدلی داشت، آن را نیز از دست داد و تمام آن برهانی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دوره های بعد کلام تقریبا سبک جدلی خود را به کلی از دست داد و همه پیرو حکمت برهانی شدند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این زمان بود که کلام استقلال خود را از دست داده و از رویارویی با فلسفه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همین مناسبت چنین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حققت کلام استقلال خود را در مقابل فلسفه از دست داد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شاید بتوان گفت که با ظهور خواجه کلام به عنوان یک علم مستقل و مهاجم در مقابل فلسفه، به افول گرایید و همین مقدمه ای شد تا خود کلام البته مسایل لازم آن ذوب در فلسفه شد و جزیی از مباحث فلسفه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استاد چنین تصریح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شیعی متأخر از خواجه مسایل لازم کلامی را در فلسفه مطرح کردند و با سبک و متد فلسفی آنها را تجزیه و تحلیل کردند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مقام مقایسه بین کلام متکلمان و مباحث کلامی فیلسوفان مواردی را متذکر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فیلسوفان در ارایه مباحث کلامی موفق تر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متکلمین که با سبک قدیم وارد و خارج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صدر المتالهین و یا حاجی سبزواری اگر چه در زمره متکلمین در نیامده اند اما از نظر وجودی ازهر متکلمی اثر وجودی بیشتر داشته 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فیلسوفان در بیان آراء کلامی به واقع نزدیک تر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اگر به متون اصلی اسلام یعنی قرآن، نهج البلاغه، روایات و ادعیه مأثوره از اهل بیت مراجعه کنیم این سبک را به زبان منطق اصلی پیشوایان دینی نزدیکتر می بینیم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جای دیگر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بیشر از فلسفه از این معارف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حجابی در راه این معارف بوده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در نگاهی کلی تر راجع به همین مسأله چنین فرموده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شیعه بدون این که فلسفه را به شکل کلام در آوردند و از صورت حکمت برهانی به صورت حکمت جدلی خارج سازند با الهام از قرآن و افاضات پیشوایان دینی عقاید و اصول اسلامی را تحکیم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اگر ما بخواهیم متکلمین شیعه را بر شماریم و مقصودمان کسانی باشند که در باره عقاید اسلامی شیعه تفکر عقلی داشته اند هم جماعتی از راویان </w:t>
      </w:r>
      <w:bookmarkStart w:id="214" w:name="pg3321_45639"/>
    </w:p>
    <w:p>
      <w:pPr>
        <w:pStyle w:val="BookText"/>
        <w:rPr/>
      </w:pPr>
      <w:bookmarkEnd w:id="214"/>
      <w:r>
        <w:rPr>
          <w:rFonts w:ascii="IRNazanin" w:hAnsi="IRNazanin" w:eastAsia="IRNazanin"/>
          <w:color w:val="111111"/>
          <w:sz w:val="28"/>
          <w:sz w:val="28"/>
          <w:szCs w:val="28"/>
          <w:rtl w:val="true"/>
          <w:lang w:bidi="fa-IR"/>
        </w:rPr>
        <w:t>حدیث و هم جماعتی از فلاسفه شیعه را باید جزء متکلمین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چنانکه گفتیم حدیث شیعه و فلسفه شیعه هر دو وظیفه علم کلام را بهتر از خود علم کلام انجام داده 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البته باید توجه داشت که این امتیازات فلسفه در گرو الهام از قرآن و روایات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خود از مختصات فلسفه و کلام شیعی می باشد</w:t>
      </w:r>
      <w:r>
        <w:rPr>
          <w:rFonts w:eastAsia="IRNazanin" w:cs="IRNazanin"/>
          <w:color w:val="111111"/>
          <w:sz w:val="28"/>
          <w:szCs w:val="28"/>
          <w:rtl w:val="true"/>
          <w:lang w:bidi="fa-IR"/>
        </w:rPr>
        <w:t>.</w:t>
      </w:r>
    </w:p>
    <w:p>
      <w:pPr>
        <w:pStyle w:val="Heading3"/>
        <w:numPr>
          <w:ilvl w:val="2"/>
          <w:numId w:val="1"/>
        </w:numPr>
        <w:rPr/>
      </w:pPr>
      <w:bookmarkStart w:id="215" w:name="__RefHeading___Toc2378504_2749589250"/>
      <w:bookmarkStart w:id="216" w:name="_Toc80"/>
      <w:bookmarkEnd w:id="215"/>
      <w:r>
        <w:rPr>
          <w:rtl w:val="true"/>
        </w:rPr>
        <w:t>نقش کلام و متکلمان بر فلسفه اسلامی</w:t>
      </w:r>
      <w:bookmarkEnd w:id="216"/>
    </w:p>
    <w:p>
      <w:pPr>
        <w:pStyle w:val="BookText"/>
        <w:rPr/>
      </w:pPr>
      <w:r>
        <w:rPr>
          <w:rFonts w:ascii="IRNazanin" w:hAnsi="IRNazanin" w:eastAsia="IRNazanin"/>
          <w:color w:val="111111"/>
          <w:sz w:val="28"/>
          <w:sz w:val="28"/>
          <w:szCs w:val="28"/>
          <w:rtl w:val="true"/>
          <w:lang w:bidi="fa-IR"/>
        </w:rPr>
        <w:t>نقش کلام و متکلمان بر فلسفه اسلامی</w:t>
      </w:r>
    </w:p>
    <w:p>
      <w:pPr>
        <w:pStyle w:val="BookText"/>
        <w:rPr/>
      </w:pPr>
      <w:r>
        <w:rPr>
          <w:rFonts w:ascii="IRNazanin" w:hAnsi="IRNazanin" w:eastAsia="IRNazanin"/>
          <w:color w:val="111111"/>
          <w:sz w:val="28"/>
          <w:sz w:val="28"/>
          <w:szCs w:val="28"/>
          <w:rtl w:val="true"/>
          <w:lang w:bidi="fa-IR"/>
        </w:rPr>
        <w:t>با توجه به مباحثی که درباره تداخل کلام و حکمت اسلامی گفته شد و دیدگاههایی که در هضم کلام در فلسفه اسلامی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نباید مورد غفلت واقع شود که هدف اصلی نگارش این نوشتار نیز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زیاد و قابل توجهی است که علم کلام و متکلمین اسلامی بر فلسفه اسلامی داشته اند چنانکه استاد می فرمایند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مباحث کمک و مدد فراوانی کرد به حکماء و فلاسفه اسلامی در مسایل الهیات، یکی از جهاتی که فلسفه اسلامی در مسایل الهیات بالمعنی الاخص سرزمینهای جدیدی فتح کرد و فاصله اش با فلسفه یونانی و اسکندرانی زیاد شد، مایه های است که از کلام اسلامی گرفت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طبق گواهی تاریخ تحول فلسفه در اسلام پیدایش بسیاری از نظرهای دقیق فلسفه در خلال همین نبردهای کلام و فلسفه صورت گرفته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چنانکه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 و کلام اسلامی در یکدیگر زیاد تأثیر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تأثیرات این است که کلام برای فلسفه مسایل جدیدی جبرا مطرح ساخت و فلسفه نیز موجب شد دایره کلام وسعت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ضرورت طرح بسیاری از مسایل فلسفی در قلمرو کلام لازم شناخته 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تأثیر علم کلام نباید نقش متکلمان را بر فلسفه اسلامی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امر مورد بی توجهی دانشمندان فلسفه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پرده از روی این مطلب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تاریخی مهمی هویدا خواهد 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متکلمان از دو راه بر فلسفه نقش ایفاء کرده و اثر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راه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افقهای تازه و نوئی گشودند و مسایل ویژه ای 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 از عهده حل آنها برنیامدند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راه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متکلمان در بسیاری از مسایل فلسفه اسلامی از جنبه </w:t>
      </w:r>
    </w:p>
    <w:p>
      <w:pPr>
        <w:pStyle w:val="BookText"/>
        <w:rPr/>
      </w:pPr>
      <w:r>
        <w:rPr>
          <w:rFonts w:ascii="IRNazanin" w:hAnsi="IRNazanin" w:eastAsia="IRNazanin"/>
          <w:color w:val="111111"/>
          <w:sz w:val="28"/>
          <w:sz w:val="28"/>
          <w:szCs w:val="28"/>
          <w:rtl w:val="true"/>
          <w:lang w:bidi="fa-IR"/>
        </w:rPr>
        <w:t>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جنبه ناخن زدن و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متکلمین همواره کوشش داشته اند نظرات فلاسفه را بکوبند و در آنها تشکیک نمایند و نظرات دیگری در مقابل نظر آنها ابراز دارند بالطبع زمینه را برای برخورد عقاید و آراء فراهم می کرده اند ودر خلال همین اصطکاکها وتصادمها بوده که برقی جهیده و افکار نوی پابه عرصه گذاشته است فلسفه اسلامی قسمتی از پیشرفت و توسعه خود را مدیون تشکیکات متکلمین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 نشان دادن فلسفه اسلامی نسبت به کلام مسایل جدید را به میان آورد که در فلسفه های قدیم یونانی واسکندرانی سابقه نداشت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با توجه به مطالب گذشته تأثیر کلام و متکلمان بر فلسفه و فیلسوفان را نمی توان انکار کرد به امید خداوند ما مواردی را مستند به دیدگاههای استاد شهید در فصل آخر نوشتار متذکر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نتیجه این تأثیر چنان نیست که فلسفه به جانب کلام گراییده باشد بلکه بر عکس یعنی این کلام بود که به مرور زمان و در طی چند مرحله هضم در فلسفه شده و استقلال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استاد شهید نوشته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بعضی این است که فلسفه اسلامی تدریجا به جانب کلام گراییده </w:t>
      </w:r>
    </w:p>
    <w:p>
      <w:pPr>
        <w:pStyle w:val="BookText"/>
        <w:rPr/>
      </w:pPr>
      <w:r>
        <w:rPr>
          <w:rFonts w:ascii="IRNazanin" w:hAnsi="IRNazanin" w:eastAsia="IRNazanin"/>
          <w:color w:val="111111"/>
          <w:sz w:val="28"/>
          <w:sz w:val="28"/>
          <w:szCs w:val="28"/>
          <w:rtl w:val="true"/>
          <w:lang w:bidi="fa-IR"/>
        </w:rPr>
        <w:t>است ودر فلسفه صدرا این دو با یکدیگر یکی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غلط است فلسفه اسلامی یک قدم به طرف کلام نیامده و این کلام بود که به تدریج تحت نفوذ فلسفه قرار گرفت و آخر کار در فلسفه هضم 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استاد در مقام بیان دلیل بر این مدعا که فلسفه هیچ گاه به سمت کلام نگراییده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حتی یک مسأله از مسایل مورد اختلاف فلسفه و کلام را نمی توان پیدا کرد که فلسفه تسلیم کلام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تدریجا تسلیم فلسفه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کتب کلامی قرن سوم و چهارم مانند کتاب مقالات الاسلامیین اشعری</w:t>
      </w:r>
      <w:r>
        <w:rPr>
          <w:rStyle w:val="FootnoteAnchor"/>
          <w:rtl w:val="true"/>
        </w:rPr>
        <w:footnoteReference w:id="147"/>
      </w:r>
      <w:r>
        <w:rPr>
          <w:rFonts w:ascii="IRNazanin" w:hAnsi="IRNazanin" w:eastAsia="IRNazanin"/>
          <w:color w:val="111111"/>
          <w:sz w:val="28"/>
          <w:sz w:val="28"/>
          <w:szCs w:val="28"/>
          <w:rtl w:val="true"/>
          <w:lang w:bidi="fa-IR"/>
        </w:rPr>
        <w:t>با کتب کلامی قرن هفتم و هشتم و نهم و دهم و یازدهم مانند کتابهای تجرید و مواقف و مقاصد و ثوراق این مطلب را روشن می 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فلسفه اسلامی توانست با گذشت زمان کلام را خود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نیز بیشتر تسلیم معارف قرآن و آثار عرفانی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معارف قرآن و نهج البلاغه و قسمتی دیگر از مآخذ معارف اسلامی از حساب کلام جداست کلام پیش از فلسفه از این معارف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حجابی در راه این معارف بوده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مباحث حیات تعقلی و فلسفی متذکر شدیم آغاز مسایل فلسفی </w:t>
      </w:r>
      <w:bookmarkStart w:id="217" w:name="pg3321_45648"/>
    </w:p>
    <w:p>
      <w:pPr>
        <w:pStyle w:val="BookText"/>
        <w:rPr/>
      </w:pPr>
      <w:bookmarkEnd w:id="217"/>
      <w:r>
        <w:rPr>
          <w:rFonts w:ascii="IRNazanin" w:hAnsi="IRNazanin" w:eastAsia="IRNazanin"/>
          <w:color w:val="111111"/>
          <w:sz w:val="28"/>
          <w:sz w:val="28"/>
          <w:szCs w:val="28"/>
          <w:rtl w:val="true"/>
          <w:lang w:bidi="fa-IR"/>
        </w:rPr>
        <w:t>به دوران ترجمه فلسفه یونان و هند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اسکلت اصلی فلسفه اسلامی فلسفه یونانی و اسکندرانی است</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218" w:name="__RefHeading___Toc2378506_2749589250"/>
      <w:bookmarkStart w:id="219" w:name="_Toc81"/>
      <w:bookmarkEnd w:id="218"/>
      <w:r>
        <w:rPr>
          <w:rtl w:val="true"/>
        </w:rPr>
        <w:t>اقسام مباحث فلسفه اسلامی و محدوده تأثیر کلام بر آن</w:t>
      </w:r>
      <w:bookmarkEnd w:id="219"/>
    </w:p>
    <w:p>
      <w:pPr>
        <w:pStyle w:val="BookText"/>
        <w:rPr/>
      </w:pPr>
      <w:r>
        <w:rPr>
          <w:rFonts w:ascii="IRNazanin" w:hAnsi="IRNazanin" w:eastAsia="IRNazanin"/>
          <w:color w:val="111111"/>
          <w:sz w:val="28"/>
          <w:sz w:val="28"/>
          <w:szCs w:val="28"/>
          <w:rtl w:val="true"/>
          <w:lang w:bidi="fa-IR"/>
        </w:rPr>
        <w:t>اقسام مباحث فلسفه اسلامی و محدوده تأثیر کلام بر آن</w:t>
      </w:r>
    </w:p>
    <w:p>
      <w:pPr>
        <w:pStyle w:val="BookText"/>
        <w:rPr/>
      </w:pPr>
      <w:r>
        <w:rPr>
          <w:rFonts w:ascii="IRNazanin" w:hAnsi="IRNazanin" w:eastAsia="IRNazanin"/>
          <w:color w:val="111111"/>
          <w:sz w:val="28"/>
          <w:sz w:val="28"/>
          <w:szCs w:val="28"/>
          <w:rtl w:val="true"/>
          <w:lang w:bidi="fa-IR"/>
        </w:rPr>
        <w:t>با توجه به این دیدگاه کلی استاد شهید در تقسیم مباحث فلسفه اسلامی چنین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فلسفی را از این جهت به چهار قسم می 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مسایلی که تقریبا به همان صورت اولی باقی ماند و مسلمین هیچ گونه تصرف یا تکمیلی در آن به عمل نیاوردند و یا آنچه کرده اند به قدری نبوده که شکل و قیافه مسأله را عوض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مسایلی که فلاسفه اسلامی آنها را تکمیل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پایه های آنها را محکمتر و آنها را مستدل تر کرده اند به این معنا که شکل برهان را عوض کرده یا براهینی بر آنها افزوده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مسایلی که در فلسفه قدیم یونانی مبهم و تاریک بود و در فلسفه اسلامی روشن و مشخص شده هر چند از لحاظ نام وعنوان تغییر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بسیاری میان صورت قدیم یونانی وجدید اسلامی مشاهده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مسایلی که حتی عنوانش تازه وجدید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بی سابقه ای است که </w:t>
      </w:r>
      <w:bookmarkStart w:id="220" w:name="pg3321_45649"/>
    </w:p>
    <w:p>
      <w:pPr>
        <w:pStyle w:val="BookText"/>
        <w:rPr/>
      </w:pPr>
      <w:bookmarkEnd w:id="220"/>
      <w:r>
        <w:rPr>
          <w:rFonts w:ascii="IRNazanin" w:hAnsi="IRNazanin" w:eastAsia="IRNazanin"/>
          <w:color w:val="111111"/>
          <w:sz w:val="28"/>
          <w:sz w:val="28"/>
          <w:szCs w:val="28"/>
          <w:rtl w:val="true"/>
          <w:lang w:bidi="fa-IR"/>
        </w:rPr>
        <w:t>فقط در جهان اسلام طرح و عنوان شده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آنچه که از این تقسیم، مورد نظر این نوشتار است این است که کلام و عرفان ومعارف اسلامی بیشتر در قسم چهارم نقش داشته واثراتی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نباید تأثیر آنها را در دیگر اقسام خصوصا قسم دوم نیز نادیده گرفت</w:t>
      </w:r>
      <w:r>
        <w:rPr>
          <w:rFonts w:eastAsia="IRNazanin" w:cs="IRNazanin"/>
          <w:color w:val="111111"/>
          <w:sz w:val="28"/>
          <w:szCs w:val="28"/>
          <w:rtl w:val="true"/>
          <w:lang w:bidi="fa-IR"/>
        </w:rPr>
        <w:t>.</w:t>
      </w:r>
    </w:p>
    <w:p>
      <w:pPr>
        <w:pStyle w:val="Heading3"/>
        <w:numPr>
          <w:ilvl w:val="2"/>
          <w:numId w:val="1"/>
        </w:numPr>
        <w:rPr/>
      </w:pPr>
      <w:bookmarkStart w:id="221" w:name="__RefHeading___Toc2378508_2749589250"/>
      <w:bookmarkStart w:id="222" w:name="_Toc82"/>
      <w:bookmarkEnd w:id="221"/>
      <w:r>
        <w:rPr>
          <w:rtl w:val="true"/>
        </w:rPr>
        <w:t>مسایل وجود</w:t>
      </w:r>
      <w:bookmarkEnd w:id="222"/>
    </w:p>
    <w:p>
      <w:pPr>
        <w:pStyle w:val="Heading4"/>
        <w:numPr>
          <w:ilvl w:val="3"/>
          <w:numId w:val="1"/>
        </w:numPr>
        <w:rPr/>
      </w:pPr>
      <w:bookmarkStart w:id="223" w:name="__RefHeading___Toc2378510_2749589250"/>
      <w:bookmarkStart w:id="224" w:name="_Toc83"/>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مسایل وجود</w:t>
      </w:r>
    </w:p>
    <w:p>
      <w:pPr>
        <w:pStyle w:val="BookText"/>
        <w:rPr/>
      </w:pPr>
      <w:r>
        <w:rPr>
          <w:rFonts w:ascii="IRNazanin" w:hAnsi="IRNazanin" w:eastAsia="IRNazanin"/>
          <w:color w:val="111111"/>
          <w:sz w:val="28"/>
          <w:sz w:val="28"/>
          <w:szCs w:val="28"/>
          <w:rtl w:val="true"/>
          <w:lang w:bidi="fa-IR"/>
        </w:rPr>
        <w:t>استاد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وجود که اساس و مبنای فلسفه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عرفا سهیمند و هم متکلمین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جای دیگر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مسایل بیش از آن مقدار که با منابع یونانی و غیر یونانی ارتباط داشته باشد از طرفی از آرا و نظریات متکلمین و از طرف دیگر از عقاید وافکار عرفا سرچشمه گرفته 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چنانکه استاد تصریح فرموده اند، کیفیت طرح این گونه مسائل از دیدگاه فلسفه اسلامی نسبت به عرفان و کلام تمایز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مسایل در نزد متکلمین یا عرفا حالت بسیط و ساده تری داشته و بعلاوه با روش صحیح </w:t>
      </w:r>
      <w:bookmarkStart w:id="225" w:name="pg3321_45651"/>
    </w:p>
    <w:p>
      <w:pPr>
        <w:pStyle w:val="BookText"/>
        <w:rPr/>
      </w:pPr>
      <w:bookmarkEnd w:id="225"/>
      <w:r>
        <w:rPr>
          <w:rFonts w:ascii="IRNazanin" w:hAnsi="IRNazanin" w:eastAsia="IRNazanin"/>
          <w:color w:val="111111"/>
          <w:sz w:val="28"/>
          <w:sz w:val="28"/>
          <w:szCs w:val="28"/>
          <w:rtl w:val="true"/>
          <w:lang w:bidi="fa-IR"/>
        </w:rPr>
        <w:t>عقلانی فلسفی تجزیه و تحلیل نمی شده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میان مسایل وجود این تأثیر در مواردی جلوه بیشتری دارد که از آن موارد می توان به زیادت وجود بر ماهیت، اصالت وجود، مساوقت وجود با شیئیت، وجود ذهنی، اعاده معدوم و موارد دیگری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استاد خود به این مسأله و اهمیت توجه و بررسی آن تصریح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فلاسفه اصالت وجودی مفتاح حل معضلات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 زیادی مرهون مناقشات متکلمین در این زمینه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محلهای مناسبی موفق شویم بعضی از فصلهای عالی فلسفه را که عکس العمل حملات متکلمین است با دلیل و مدرک نشان دهیم، واین نکته ایست که تا کنون ندیده ایم مورد توجه واقع شده باشد اگر پرده از روی این مطلب برداشته شود اسرار تاریخی مهمی هویدا خواهد شد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26" w:name="__RefHeading___Toc2378512_2749589250"/>
      <w:bookmarkStart w:id="227" w:name="_Toc84"/>
      <w:bookmarkEnd w:id="226"/>
      <w:r>
        <w:rPr/>
        <w:t>1</w:t>
      </w:r>
      <w:r>
        <w:rPr>
          <w:rtl w:val="true"/>
        </w:rPr>
        <w:t xml:space="preserve">. </w:t>
      </w:r>
      <w:r>
        <w:rPr>
          <w:rtl w:val="true"/>
        </w:rPr>
        <w:t>زیادت وجود بر ماهیت</w:t>
      </w:r>
      <w:r>
        <w:rPr>
          <w:rtl w:val="true"/>
        </w:rPr>
        <w:t>:</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زیادت وجود بر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می 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حکماء از زیادت وجود بر ماهیت در ذهن عکس العمل بحثهای کلامی دائر بر عینیت وجود یا ماهیت در ظرف ذهن است</w:t>
      </w:r>
      <w:r>
        <w:rPr>
          <w:rFonts w:eastAsia="IRNazanin" w:cs="IRNazanin"/>
          <w:color w:val="111111"/>
          <w:sz w:val="28"/>
          <w:szCs w:val="28"/>
          <w:rtl w:val="true"/>
          <w:lang w:bidi="fa-IR"/>
        </w:rPr>
        <w:t>.»</w:t>
      </w:r>
      <w:r>
        <w:rPr>
          <w:rStyle w:val="FootnoteAnchor"/>
          <w:rtl w:val="true"/>
        </w:rPr>
        <w:footnoteReference w:id="155"/>
      </w:r>
      <w:bookmarkStart w:id="228" w:name="pg3321_45653"/>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ناخن زدنهای متکلمین سبب شده است که چنین مسأله ای در فلسفه وارد شود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229" w:name="__RefHeading___Toc2378514_2749589250"/>
      <w:bookmarkStart w:id="230" w:name="_Toc85"/>
      <w:bookmarkEnd w:id="229"/>
      <w:r>
        <w:rPr/>
        <w:t>2</w:t>
      </w:r>
      <w:r>
        <w:rPr>
          <w:rtl w:val="true"/>
        </w:rPr>
        <w:t xml:space="preserve">. </w:t>
      </w:r>
      <w:r>
        <w:rPr>
          <w:rtl w:val="true"/>
        </w:rPr>
        <w:t>اصالت وجود</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ایرادات و تشکیکات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مهمی در منتهی شدن فلسفه اسلامی به اصالت وجود دارد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و جدلهای متکلمان در باب زیادت وجود بر ماهیت یا عینیت وجود با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مسأله انیّت صرف بودن واجب الوجود، یعنی این که ماهیت واجب الوجود عین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رشته بحث تدریجا به آنجا کشیده شد که میرداماد برای نخستین بار مسأله دوران او میان اصالت ماهیت واعتباریت وجود و یا اصالت وجود و اعتباریت ماهیت را مطرح کرد و خود اصالت ماهیت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اصالت وجود شد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231" w:name="__RefHeading___Toc2378516_2749589250"/>
      <w:bookmarkStart w:id="232" w:name="_Toc86"/>
      <w:bookmarkEnd w:id="231"/>
      <w:r>
        <w:rPr/>
        <w:t>3</w:t>
      </w:r>
      <w:r>
        <w:rPr>
          <w:rtl w:val="true"/>
        </w:rPr>
        <w:t xml:space="preserve">. </w:t>
      </w:r>
      <w:r>
        <w:rPr>
          <w:rtl w:val="true"/>
        </w:rPr>
        <w:t>مساوقت وجود با شیئیت</w:t>
      </w:r>
      <w:r>
        <w:rPr>
          <w:rtl w:val="true"/>
        </w:rPr>
        <w:t>:</w:t>
      </w:r>
      <w:bookmarkEnd w:id="2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مساوقت وجود با شیئیت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بحث بحثی است که در مقابل بعض از 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Style w:val="FootnoteAnchor"/>
          <w:rtl w:val="true"/>
        </w:rPr>
        <w:footnoteReference w:id="159"/>
      </w:r>
      <w:bookmarkStart w:id="233" w:name="pg3321_45655"/>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حرفهای ارسطو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بوده که این مسأله در اثر ناخن زدنهای متکلمین پیدا شده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استاد شهید در چگونگی ورود این بحث در فلسفه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را که متکلمین مطرح کرده اند، که بعد وارد فلسفه شده، و آن سؤال این است که آیا وجود و شیئیت مترادفین اند یا متساویین یا نه مترادفین اند و نه 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شاید این ها را مترادفین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هستند که متساویین هم نمی دانند، و می گویند شیئیت مصداقا اعم از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فلاسفه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شیئیت و موجودیت مصداقا متساویین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شی ء موجود و کل موجود شی ء</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34" w:name="__RefHeading___Toc2378518_2749589250"/>
      <w:bookmarkStart w:id="235" w:name="_Toc87"/>
      <w:bookmarkEnd w:id="234"/>
      <w:r>
        <w:rPr/>
        <w:t>4</w:t>
      </w:r>
      <w:r>
        <w:rPr>
          <w:rtl w:val="true"/>
        </w:rPr>
        <w:t xml:space="preserve">. </w:t>
      </w:r>
      <w:r>
        <w:rPr>
          <w:rtl w:val="true"/>
        </w:rPr>
        <w:t>اعاده معدوم</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اعاده معدوم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بحثهایی است که اولین بار متکلمین مطرح کرده اند و به وجود آورده اند و سبب شده اند که این بحثها وارد فلسفه بشود یعنی اگر متکلیمن این ناخنها را نزده بودند، این بحثها به فلسفه نیامده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انگیزه متکلمان برای طرح این بحث اثبات اصلی از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استاد نوشته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 برای اثبات معاد مسأله اعاده معدوم را پیش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از </w:t>
      </w:r>
      <w:bookmarkStart w:id="236" w:name="pg3321_45657"/>
    </w:p>
    <w:p>
      <w:pPr>
        <w:pStyle w:val="BookText"/>
        <w:rPr/>
      </w:pPr>
      <w:bookmarkEnd w:id="236"/>
      <w:r>
        <w:rPr>
          <w:rFonts w:ascii="IRNazanin" w:hAnsi="IRNazanin" w:eastAsia="IRNazanin"/>
          <w:color w:val="111111"/>
          <w:sz w:val="28"/>
          <w:sz w:val="28"/>
          <w:szCs w:val="28"/>
          <w:rtl w:val="true"/>
          <w:lang w:bidi="fa-IR"/>
        </w:rPr>
        <w:t>آن نظر که متکلمین طرح کردند حایز اهمیت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شناختن مراتب وجود و این که مرتبه هر وجود مقوم ذات اوست نتیجه بسیار ارزنده ای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ابتکار این نظر از عرفاست اما ناخن زدنهای متکلمین فلسفه را به آستانه این نظر عالی عرفانی مؤید به براهین کشانید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237" w:name="__RefHeading___Toc2378520_2749589250"/>
      <w:bookmarkStart w:id="238" w:name="_Toc88"/>
      <w:bookmarkEnd w:id="237"/>
      <w:r>
        <w:rPr/>
        <w:t>5</w:t>
      </w:r>
      <w:r>
        <w:rPr>
          <w:rtl w:val="true"/>
        </w:rPr>
        <w:t xml:space="preserve">. </w:t>
      </w:r>
      <w:r>
        <w:rPr>
          <w:rtl w:val="true"/>
        </w:rPr>
        <w:t>وجود ذهنی</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و معرکه را در درجه اول متکلمین بپا کرده اند، و از ابوالحسن اشعری هم شروع شده است که علم را به نوعی تعلق یعنی اضافه میان عالم و معلوم تفسیر کرده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متکلمین در باب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وجود ذهنی را پروراند و مشخص کرد و به شکل مسأله ای مستدل و مبرهن و پر شاخ و برگ در آورد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بی تناسب نیست که به یکی از امتیازات قابل توجه فلسفه اسلامی نسبت به فلسفه اروپا که استاد شهید به آن تصریح دارند،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نکته را نیز از دیده به دور نداریم که این امتیازات فلسفه اسلامی نیز خود مدیون کلام وعرفان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چنین فرموده اند</w:t>
      </w:r>
      <w:r>
        <w:rPr>
          <w:rFonts w:eastAsia="IRNazanin" w:cs="IRNazanin"/>
          <w:color w:val="111111"/>
          <w:sz w:val="28"/>
          <w:szCs w:val="28"/>
          <w:rtl w:val="true"/>
          <w:lang w:bidi="fa-IR"/>
        </w:rPr>
        <w:t xml:space="preserve">: </w:t>
      </w:r>
      <w:bookmarkStart w:id="239" w:name="pg3321_45659"/>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وجود ذهنی در یونان قدیم و هم چنین در دوره های اول فلسفه اسلامی به صورت یک مسأله مستقل و جامع الاطراف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دامن فلسفه اسلامی رشد یافته و نمو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دانیم فلاسفه اروپا به نحو دیگری وارد بحث در واقع نمایی علم واندیشه شده ودرجستجوی ارزش معلومات بر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همه کنجکاویهای فراوانی که در این زمینه کرده اند، از نظر فلسفی به حد فلاسفه اسلامی باریک بینی نکرده اند و غالبا بحثها و تحقیقات آنان منتهی شده است به نفی ارزش واقع نمایی علم و از نوعی ایده آلیسم سر در آورده است</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240" w:name="__RefHeading___Toc2378522_2749589250"/>
      <w:bookmarkStart w:id="241" w:name="_Toc89"/>
      <w:bookmarkEnd w:id="240"/>
      <w:r>
        <w:rPr/>
        <w:t>6</w:t>
      </w:r>
      <w:r>
        <w:rPr>
          <w:rtl w:val="true"/>
        </w:rPr>
        <w:t xml:space="preserve">. </w:t>
      </w:r>
      <w:r>
        <w:rPr>
          <w:rtl w:val="true"/>
        </w:rPr>
        <w:t>مناط و ملاک احتیاج شی ء به علت</w:t>
      </w:r>
      <w:r>
        <w:rPr>
          <w:rtl w:val="true"/>
        </w:rPr>
        <w:t>:</w:t>
      </w:r>
      <w:bookmarkEnd w:id="24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 و ملاک احتیاج شی ء به علت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حکماء و فلاسفه اسلامی در اثر برخورد عقاید وآرای متکلمان توفیق یافته اند که یک مبحث فلسفی با ارزش درباب علت و معلول باز کنند و آن این که مناط احتیاج شی ء به علت چیست؟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اهمیت پی بردن به این مسأله استاد شهید چنین نوشته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تصادم و برخورد آرا و عقاید متکلمین اسلامی و یا آرا و عقاید فلاسفه اسلامی در مسأله حدوث عالم در فلسفه پیدا شد و یکی از با ارزشترین مسائل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مسائل و براهین ناشی از </w:t>
      </w:r>
    </w:p>
    <w:p>
      <w:pPr>
        <w:pStyle w:val="BookText"/>
        <w:rPr/>
      </w:pPr>
      <w:r>
        <w:rPr>
          <w:rFonts w:ascii="IRNazanin" w:hAnsi="IRNazanin" w:eastAsia="IRNazanin"/>
          <w:color w:val="111111"/>
          <w:sz w:val="28"/>
          <w:sz w:val="28"/>
          <w:szCs w:val="28"/>
          <w:rtl w:val="true"/>
          <w:lang w:bidi="fa-IR"/>
        </w:rPr>
        <w:t>کشف و توجه به این اصل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چگونگی ورود این مسأله در فلسفه اسلامی چنین نگاشته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 اسلامی پیش از ابوریحان این مسأله را طرح وعلیه فلاسفه درباره قدم ماده و کلیات عناصر و قدم عالم عقول قیام کردند و فلاسفه را به تلاشی سخت وادار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متکلمین اسلامی و فلاسفه موجب شد که یک مسأله بسیار اساسی برای اولین بار در فلسفه اسلامی طرح شود و آن این که اساسا علت احتیاج به علت چیست؟ یعنی آن چیزی که منشأ نیازمندی یک شی ء به علت است چیست؟ اگر این راز کشف شود، معما حل خواهد 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 گفتند که مناط احتیاج به علت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نادرستی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فلاسفه برای جواب به آن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ریشه صحیح آن را پیدا کردند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خلاصه بحث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کاملاً جدید که در فلسفه یونان سابقه نداشت در جهان اسلام مطرح شد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متکلمین آغاز کننده این بحث بودند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مسأله از مسایل بسیار پر ارزش فلسفه اسلامی است و مولود ستیزه گری کلام با فلسفه است</w:t>
      </w:r>
      <w:r>
        <w:rPr>
          <w:rFonts w:eastAsia="IRNazanin" w:cs="IRNazanin"/>
          <w:color w:val="111111"/>
          <w:sz w:val="28"/>
          <w:szCs w:val="28"/>
          <w:rtl w:val="true"/>
          <w:lang w:bidi="fa-IR"/>
        </w:rPr>
        <w:t>.»</w:t>
      </w:r>
      <w:r>
        <w:rPr>
          <w:rStyle w:val="FootnoteAnchor"/>
          <w:rtl w:val="true"/>
        </w:rPr>
        <w:footnoteReference w:id="173"/>
      </w:r>
      <w:bookmarkStart w:id="242" w:name="pg3321_45665"/>
    </w:p>
    <w:p>
      <w:pPr>
        <w:pStyle w:val="Heading2"/>
        <w:numPr>
          <w:ilvl w:val="1"/>
          <w:numId w:val="1"/>
        </w:numPr>
        <w:rPr/>
      </w:pPr>
      <w:bookmarkStart w:id="243" w:name="__RefHeading___Toc2378524_2749589250"/>
      <w:bookmarkStart w:id="244" w:name="_Toc90"/>
      <w:bookmarkEnd w:id="242"/>
      <w:bookmarkEnd w:id="243"/>
      <w:r>
        <w:rPr>
          <w:rtl w:val="true"/>
        </w:rPr>
        <w:t>معرفت شناسی از دیدگاه شهید مطهری</w:t>
      </w:r>
      <w:bookmarkEnd w:id="244"/>
    </w:p>
    <w:p>
      <w:pPr>
        <w:pStyle w:val="Heading3"/>
        <w:numPr>
          <w:ilvl w:val="2"/>
          <w:numId w:val="1"/>
        </w:numPr>
        <w:rPr/>
      </w:pPr>
      <w:bookmarkStart w:id="245" w:name="__RefHeading___Toc2378526_2749589250"/>
      <w:bookmarkStart w:id="246" w:name="_Toc91"/>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معرفت شناسی از دیدگاه شهید مطهری</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حسن معلمی</w:t>
      </w:r>
    </w:p>
    <w:p>
      <w:pPr>
        <w:pStyle w:val="BookText"/>
        <w:rPr/>
      </w:pPr>
      <w:r>
        <w:rPr>
          <w:rFonts w:ascii="IRNazanin" w:hAnsi="IRNazanin" w:eastAsia="IRNazanin"/>
          <w:color w:val="111111"/>
          <w:sz w:val="28"/>
          <w:sz w:val="28"/>
          <w:szCs w:val="28"/>
          <w:rtl w:val="true"/>
          <w:lang w:bidi="fa-IR"/>
        </w:rPr>
        <w:t>شهید مطهری ـ رضوان اللّه تعالی علیه ـ از لحاظ پرداختن به مباحث معرفت شناسی و طرح شبهات مربوط به آن و پاسخ گویی بدان ها، سر آمد معاصران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تقریر بسیار زیبای مطالب فلاسفه پیش از خود، به گونه ای که مطالب آن ها را به زبان روز و پاسخ گوی به شبهات موجود در آورد، مطالب ابتکاری خاصی را نیز در این زمینه عرضه کرده که از ارزش والایی برخوردار است؛ مانند جست و جو برای یافتن منشأ معقولات ثانیه فلسفی و دست یابی به علوم حضوری و ارجاع معقولات ثانیه فلسفی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کاوش توسط مرحوم علامه طباطبایی شروع شد، ولی ادامه و تکمیل آن را این شهید عزیز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ذیل می آید اجمالی است از برخی کاوش های شهید مطهری در زمینه معرفت حقیقی؛ امکان معرفت حقیقی و ردّ شکاکیت؛ منشأ معارف بشری و مطابقت علم با واقع</w:t>
      </w:r>
      <w:r>
        <w:rPr>
          <w:rFonts w:eastAsia="IRNazanin" w:cs="IRNazanin"/>
          <w:color w:val="111111"/>
          <w:sz w:val="28"/>
          <w:szCs w:val="28"/>
          <w:rtl w:val="true"/>
          <w:lang w:bidi="fa-IR"/>
        </w:rPr>
        <w:t>.</w:t>
      </w:r>
    </w:p>
    <w:p>
      <w:pPr>
        <w:pStyle w:val="Heading3"/>
        <w:numPr>
          <w:ilvl w:val="2"/>
          <w:numId w:val="1"/>
        </w:numPr>
        <w:rPr/>
      </w:pPr>
      <w:bookmarkStart w:id="247" w:name="__RefHeading___Toc2378528_2749589250"/>
      <w:bookmarkStart w:id="248" w:name="_Toc92"/>
      <w:bookmarkEnd w:id="247"/>
      <w:r>
        <w:rPr>
          <w:rtl w:val="true"/>
        </w:rPr>
        <w:t>معرفت حقیقی</w:t>
      </w:r>
      <w:bookmarkEnd w:id="248"/>
    </w:p>
    <w:p>
      <w:pPr>
        <w:pStyle w:val="BookText"/>
        <w:rPr/>
      </w:pPr>
      <w:r>
        <w:rPr>
          <w:rFonts w:ascii="IRNazanin" w:hAnsi="IRNazanin" w:eastAsia="IRNazanin"/>
          <w:color w:val="111111"/>
          <w:sz w:val="28"/>
          <w:sz w:val="28"/>
          <w:szCs w:val="28"/>
          <w:rtl w:val="true"/>
          <w:lang w:bidi="fa-IR"/>
        </w:rPr>
        <w:t>معرفت حقیقی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ذهنی مطابق با 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با توجه به تعریف مذکور، ایشان دو شرط برای معرفت حقیقی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علم و صورت ذهنی و مطابقت با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ایشان به پیروی از دیگر فلاسفه، علوم را به حضوری و حصولی تقسیم می کند وعلم حضوری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حصولی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 واسطه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معتقد است که در علم حضوری، خود واقعیت نزد عالم حاضر است، نه صورت آن و به این دلیل، خطاناپذیر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درعلم حصولی، صورتی ازواقع نزد عالم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ممکن است خطا یا صواب و حق باشد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با توجه به این نکته،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درعلوم حضوری، مطابقت و عدم مطابقت مطرح نیست واین مسأله سالبه به انتفای موضوع است و جایگاه آن بحث مطابقت و عدم مطابقت در علوم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حضوری علومی حق و صواب و عین واقع هستند و 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مسامحی و بیانگر خالی بودن از خطا و غلط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یکی از مصادیق معرفت حقیقی معرفتی است که عین واقع باشد، نه مطابق با واقع و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علوم حصولی است، نه مطلق علم</w:t>
      </w:r>
      <w:r>
        <w:rPr>
          <w:rFonts w:eastAsia="IRNazanin" w:cs="IRNazanin"/>
          <w:color w:val="111111"/>
          <w:sz w:val="28"/>
          <w:szCs w:val="28"/>
          <w:rtl w:val="true"/>
          <w:lang w:bidi="fa-IR"/>
        </w:rPr>
        <w:t xml:space="preserve">. </w:t>
      </w:r>
      <w:bookmarkStart w:id="249" w:name="pg3321_45669"/>
    </w:p>
    <w:p>
      <w:pPr>
        <w:pStyle w:val="Heading3"/>
        <w:numPr>
          <w:ilvl w:val="2"/>
          <w:numId w:val="1"/>
        </w:numPr>
        <w:rPr/>
      </w:pPr>
      <w:bookmarkStart w:id="250" w:name="__RefHeading___Toc2378530_2749589250"/>
      <w:bookmarkStart w:id="251" w:name="_Toc93"/>
      <w:bookmarkEnd w:id="249"/>
      <w:bookmarkEnd w:id="250"/>
      <w:r>
        <w:rPr>
          <w:rtl w:val="true"/>
        </w:rPr>
        <w:t>امکان معرفت حقیقی و ردّ شکایت</w:t>
      </w:r>
      <w:bookmarkEnd w:id="251"/>
    </w:p>
    <w:p>
      <w:pPr>
        <w:pStyle w:val="BookText"/>
        <w:rPr/>
      </w:pPr>
      <w:r>
        <w:rPr>
          <w:rFonts w:ascii="IRNazanin" w:hAnsi="IRNazanin" w:eastAsia="IRNazanin"/>
          <w:color w:val="111111"/>
          <w:sz w:val="28"/>
          <w:sz w:val="28"/>
          <w:szCs w:val="28"/>
          <w:rtl w:val="true"/>
          <w:lang w:bidi="fa-IR"/>
        </w:rPr>
        <w:t>امکان معرفت حقیقی و ردّ شکایت</w:t>
      </w:r>
    </w:p>
    <w:p>
      <w:pPr>
        <w:pStyle w:val="BookText"/>
        <w:rPr/>
      </w:pPr>
      <w:r>
        <w:rPr>
          <w:rFonts w:ascii="IRNazanin" w:hAnsi="IRNazanin" w:eastAsia="IRNazanin"/>
          <w:color w:val="111111"/>
          <w:sz w:val="28"/>
          <w:sz w:val="28"/>
          <w:szCs w:val="28"/>
          <w:rtl w:val="true"/>
          <w:lang w:bidi="fa-IR"/>
        </w:rPr>
        <w:t>شهید مطهری رحمه الله حقیقی بودن و مطابق با واقع بودن ادراکات بشری را فی الجمله نه تنها ممکن، بلکه بدیهی و محقق می داند؛ به نظر ایشان، محال است همه ادراکات بشری غیر حقیقی باشد، حتی استدلال بر مطابقت فی الجمله ادراکات نیز محال است،</w:t>
      </w:r>
      <w:r>
        <w:rPr>
          <w:rStyle w:val="FootnoteAnchor"/>
          <w:rtl w:val="true"/>
        </w:rPr>
        <w:footnoteReference w:id="177"/>
      </w:r>
      <w:r>
        <w:rPr>
          <w:rFonts w:ascii="IRNazanin" w:hAnsi="IRNazanin" w:eastAsia="IRNazanin"/>
          <w:color w:val="111111"/>
          <w:sz w:val="28"/>
          <w:sz w:val="28"/>
          <w:szCs w:val="28"/>
          <w:rtl w:val="true"/>
          <w:lang w:bidi="fa-IR"/>
        </w:rPr>
        <w:t>زیرا موجب دور یا تسلسل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وقوع خطا در بعضی موارد را سبب سلب اعتماد از علوم و ادراکات مسلّم، ضروری و فطری نمی دانند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فطریات مورد نظر ایشان همان بدیهیات اولیه می باشد که صرف تصور موضوع و محمول آنها کافی در تصدیق بدان هاست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واقع، شهید مطهری رحمه الله همچون فلاسفه مسلمان پیش از خود، شکاکیت و سوفسطا گری مطلق را مردود و باطل و بهترین نشانه صحت این ادعا را وجود علوم حضوری و بدیهیات اولیه بشری می داند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252" w:name="__RefHeading___Toc2378532_2749589250"/>
      <w:bookmarkStart w:id="253" w:name="_Toc94"/>
      <w:bookmarkEnd w:id="252"/>
      <w:r>
        <w:rPr>
          <w:rtl w:val="true"/>
        </w:rPr>
        <w:t>منشأ معارف بشری</w:t>
      </w:r>
      <w:bookmarkEnd w:id="253"/>
    </w:p>
    <w:p>
      <w:pPr>
        <w:pStyle w:val="Heading4"/>
        <w:numPr>
          <w:ilvl w:val="3"/>
          <w:numId w:val="1"/>
        </w:numPr>
        <w:rPr/>
      </w:pPr>
      <w:bookmarkStart w:id="254" w:name="__RefHeading___Toc2378534_2749589250"/>
      <w:bookmarkStart w:id="255" w:name="_Toc95"/>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منشأ معارف بشری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یقین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 </w:t>
      </w:r>
      <w:bookmarkStart w:id="256" w:name="pg3321_45671"/>
    </w:p>
    <w:p>
      <w:pPr>
        <w:pStyle w:val="BookText"/>
        <w:rPr/>
      </w:pPr>
      <w:bookmarkEnd w:id="256"/>
      <w:r>
        <w:rPr>
          <w:rFonts w:ascii="IRNazanin" w:hAnsi="IRNazanin" w:eastAsia="IRNazanin"/>
          <w:color w:val="111111"/>
          <w:sz w:val="28"/>
          <w:sz w:val="28"/>
          <w:szCs w:val="28"/>
          <w:rtl w:val="true"/>
          <w:lang w:bidi="fa-IR"/>
        </w:rPr>
        <w:t>و امکان و وقوع علم و یقین از نظر شهید مطهری رحمه الله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معرفت حقیقی، مطابقت با واقع است که گرچه در ضمن بحث از امکان علم مورد قبول واقع شد و دست کم، مصداق روشن و بدیهی آن، بدیهیات اولیه معرفی گردید، ولی این مطلب نیاز به توضیح و تبیین بیشتر دارد تا شبهات مربوط به آن به خوبی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و بررسی در باب مطابقت از دیدگاه شهید مطهری رحمه الله مطرح می گردد و از آن جا که معارف بشری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تصوری و تصدیقی</w:t>
      </w:r>
      <w:r>
        <w:rPr>
          <w:rStyle w:val="FootnoteAnchor"/>
          <w:rtl w:val="true"/>
        </w:rPr>
        <w:footnoteReference w:id="181"/>
      </w:r>
      <w:r>
        <w:rPr>
          <w:rFonts w:ascii="IRNazanin" w:hAnsi="IRNazanin" w:eastAsia="IRNazanin"/>
          <w:color w:val="111111"/>
          <w:sz w:val="28"/>
          <w:sz w:val="28"/>
          <w:szCs w:val="28"/>
          <w:rtl w:val="true"/>
          <w:lang w:bidi="fa-IR"/>
        </w:rPr>
        <w:t>و بحث مطابقت در ضمن قضایا و تصدیقات مطرح می شود و قضایا و تصدیقات نیز از مجموع تصورات و حکم و نسبت به وجود می آیند، بنابر این، پیش از بحث در باره مطابقت، منشأ تصورات و تصدیقات از دیدگاه شهید مطهری رحمه الله مورد بررسی قرار می گیرد تا مقدمه ای باشد برای بحث مطابقت</w:t>
      </w:r>
      <w:r>
        <w:rPr>
          <w:rFonts w:eastAsia="IRNazanin" w:cs="IRNazanin"/>
          <w:color w:val="111111"/>
          <w:sz w:val="28"/>
          <w:szCs w:val="28"/>
          <w:rtl w:val="true"/>
          <w:lang w:bidi="fa-IR"/>
        </w:rPr>
        <w:t>.</w:t>
      </w:r>
    </w:p>
    <w:p>
      <w:pPr>
        <w:pStyle w:val="Heading4"/>
        <w:numPr>
          <w:ilvl w:val="3"/>
          <w:numId w:val="1"/>
        </w:numPr>
        <w:rPr/>
      </w:pPr>
      <w:bookmarkStart w:id="257" w:name="__RefHeading___Toc2378536_2749589250"/>
      <w:bookmarkStart w:id="258" w:name="_Toc96"/>
      <w:bookmarkEnd w:id="257"/>
      <w:r>
        <w:rPr>
          <w:rtl w:val="true"/>
        </w:rPr>
        <w:t>الف</w:t>
      </w:r>
      <w:r>
        <w:rPr>
          <w:rtl w:val="true"/>
        </w:rPr>
        <w:t xml:space="preserve">) </w:t>
      </w:r>
      <w:r>
        <w:rPr>
          <w:rtl w:val="true"/>
        </w:rPr>
        <w:t>منشأ تصورات</w:t>
      </w:r>
      <w:bookmarkEnd w:id="2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تصورات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رحمه الله همچون فلاسفه پیش از خود، تصورات را به کلی و جزئی و هر کدام از آنها را به انواع دیگری تقسیم کرده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تصور جزئی، مفهومی است که قابل صدق بر بیش از یک مصداق نبوده و مفهوم کلی، مفهومی است که قابل انطباق بر بیش از یک مصداق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همچون فلاسفه مسلمان پیش از خود، منشأ همه تصورات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ولی حس را در حواس پنجگانه منحصر نمی کند، بلکه حس باطن و علوم حضوری را نیز منشأ برخی از ادراکات می داند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در واقع ایشان شروع ادراکات بشر را حس می داند؛ زیرا پیش از تصدیق، انسان باید به تصور نایل آید و تصور نیز منشأ حسی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 الله به طبع فلاسفه مسلمان، مفاهیم کلی را به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ماهویه، منطقی و فلسفی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ماهوی ـ همچون سفیدی، سیاهی، جسم، درخت و چوب ـ مفاهیمی است که در جواب سؤال از چیستی اشیا و موجودات مطرح می گردد وذات و ماهیت آنها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منطقی ـ همچون مفهوم کلی و جزئی جنس، فصل و نوع ـ ویژگی موجودات خارج از ذهن نیست، بلکه فقط خواص و ویژگی مفاهیم ذهن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فلسفی نیز مفاهیمی است که بدون آن که چیستی اشیا را نشان دهد، از نحوه وجود واقعیات عینی گزارش می دهد و بیانگر گونه های واقعیت های عینی است؛ مانند مفهوم علت ومعلول، وجوب و امکان، و ثابت و متغیر</w:t>
      </w:r>
      <w:r>
        <w:rPr>
          <w:rFonts w:eastAsia="IRNazanin" w:cs="IRNazanin"/>
          <w:color w:val="111111"/>
          <w:sz w:val="28"/>
          <w:szCs w:val="28"/>
          <w:rtl w:val="true"/>
          <w:lang w:bidi="fa-IR"/>
        </w:rPr>
        <w:t>.</w:t>
      </w:r>
      <w:r>
        <w:rPr>
          <w:rStyle w:val="FootnoteAnchor"/>
          <w:rtl w:val="true"/>
        </w:rPr>
        <w:footnoteReference w:id="18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سه مرحله حس، تخیّل و تعقّل را برای دست یابی به مفاهیم ماهوی </w:t>
      </w:r>
    </w:p>
    <w:p>
      <w:pPr>
        <w:pStyle w:val="BookText"/>
        <w:rPr/>
      </w:pPr>
      <w:r>
        <w:rPr>
          <w:rFonts w:ascii="IRNazanin" w:hAnsi="IRNazanin" w:eastAsia="IRNazanin"/>
          <w:color w:val="111111"/>
          <w:sz w:val="28"/>
          <w:sz w:val="28"/>
          <w:szCs w:val="28"/>
          <w:rtl w:val="true"/>
          <w:lang w:bidi="fa-IR"/>
        </w:rPr>
        <w:t>مطرح می سازد؛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ابتدا با حواس پنج گانه مثل چشم، اشیایی را احساس می کند و صورتی از آن ها را در ذهن خود می سازد و پس از قطع ارتباط با شی ء خارجی، صورت آن در حافظه اش باقی می ماند و در مرحله بعد، عقل مفهومی کلی از آن صورت می سازد که بر مصادیق فراوانی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شهید مطهری در این بخش، مطالب فلاسفه پیش از خود را به خوبی تقریر و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آنکه در پیدایش مفاهیم کلی ماهوی،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لازم است، ولی شرط کافی نیست، بلکه حس زمینه را فراهم می کند تا عقل به مفاهیم کلی نایل آید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ایشان مفاهیم منطقی را برگرفته از مفاهیم ماهوی می داند؛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دستیابی به ذهن به مفاهیم ماهوی، نفس انسان مستعد می شود تا از آن ها مفاهیمی دیگر انتزاع کند، خصوصیات این مفاهیم را بشناسد واز آن ها مفهوم جدیدی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این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شهید مطهری در این بیان نیز مسبوق به فلاسفه پیش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مفاهیم فلسفی را نیز از آن جا که همچون مفاهیم ماهوی از خارج با استفاده از حواس ظاهری به دست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انتزاع این مفاهیم، معتقد است که فلاسفه مسلمان در این زمینه ساکت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به این نکته توجه کرد مرحوم علّامه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هم چنین اولین کسی بود که در باب منشأ معقولات ثانیه فلسفی ـ همچون وجود و عدم، علت و معلول، جوهر و عرض ـ و امثال آن به بحث و بررسی پرداخت و از آن جا که از طریق حس ظاهر قابل دست یابی نیستند، آن ها را به علوم حضوری ارجاع داد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مرحوم مطهری به پیروی از علّامه طباطبایی رحمه الله، غالب مفاهیم فلسفی را برگرفته از علوم حضوری می داند؛ به خصوص در باب علت و معلول، معتقد است که انسان با ملاحظه رابطه بین نفس، اراده، درک و وابستگی اراده به نفس،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یابد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 خود را می یابد و هم آثار افعال خود را از قبیل اندیشه ها 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یافتن به طریق حضوری است، نه حصولی،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 واقعیت خود، عین واقعیت آن ها را می یابد و چون معلولیت عین واقعیت وجود آن هاست، پس ادراک این آثار عین ادراک معلولیت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عبارب دیگر، نفس به علم حضوری، هم خود را می یابد و هم آثار و افعال خود را و این آثار و افعال را متعلق الوجود به خود می یابد و این نحو درک کردن عین ادراک معلولیت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باب جوهر و عرض چنین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مطلب این است که ما واقعیت جوهر و واقعیت عرض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بودن جوهر وعرض بودن </w:t>
      </w:r>
    </w:p>
    <w:p>
      <w:pPr>
        <w:pStyle w:val="BookText"/>
        <w:rPr/>
      </w:pPr>
      <w:r>
        <w:rPr>
          <w:rFonts w:ascii="IRNazanin" w:hAnsi="IRNazanin" w:eastAsia="IRNazanin"/>
          <w:color w:val="111111"/>
          <w:sz w:val="28"/>
          <w:sz w:val="28"/>
          <w:szCs w:val="28"/>
          <w:rtl w:val="true"/>
          <w:lang w:bidi="fa-IR"/>
        </w:rPr>
        <w:t>عرض ـ و به عبارت دیگر، واقعیت استقلال وجودی و واقعیت نیازمندی را در باطن نفس خود شهود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پیدایش این شهود باطن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می توان این بخش از سخنان ایشان را از نفیس ترین مطالب معرفت شناسی به حساب آورد، مطالبی که پاسخگوی شبهات هیوم و کانت است، زیرا آنها به دلیل نیافتن منشأ حسی برای مفاهیمی همچون علت و معلول، قایل به ذهنی بودن آنها شدند، هیوم آنها را ساخته ذهن و عادت آن به حساب آورد و کانت آن ها را قالب ذهن قلمداد کرد، به گونه ای که معرفت بشری بر آیند ذهن وعین شد وو شناخت واقع آن گونه که هست محال تلقی گردید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ارجاع مفاهیم فلسفی به علوم حضوری شهید مطهری رحمه اللهمسبوق به سخنان مرحوم علامه طباطبائی است، ولی نحوه ارجاع مفاهیم علت و معلول ابتکار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دیگری که شهید مطهری رحمه اللهبر آن اصرار دارد و در طرح آن، مسبوق به علامه طباطبائی رحمه الله است، ارجاع همه ٔمفاهیم تصوری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ماهوی، منطقی و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حضوری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مفاهیم برگرفته از حواس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واقع، برگرفته از انفعالات نفس انسان از حواس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حواس ظاهری با همه فعل و انفعالات مادی، موجب پیدایش انفعالی درونی و نفسانی در </w:t>
      </w:r>
    </w:p>
    <w:p>
      <w:pPr>
        <w:pStyle w:val="BookText"/>
        <w:rPr/>
      </w:pPr>
      <w:r>
        <w:rPr>
          <w:rFonts w:ascii="IRNazanin" w:hAnsi="IRNazanin" w:eastAsia="IRNazanin"/>
          <w:color w:val="111111"/>
          <w:sz w:val="28"/>
          <w:sz w:val="28"/>
          <w:szCs w:val="28"/>
          <w:rtl w:val="true"/>
          <w:lang w:bidi="fa-IR"/>
        </w:rPr>
        <w:t xml:space="preserve">قوای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باصره، سامعه، ذائقه، شامه و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ذهن از آن انفعال نفسانی تصویر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شی ء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مفاهیم و صور ذهنی به طور دایم، با آن انفعال نفسانی مطابق است و خطا در آن بخش امکان ندارد، زیرا آن انفعال یک درک حضوری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پس همه علوم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حضوری باز می گردد، اعم این که زمینه پیدایش آن ها حس ظاهر باشد یا حس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 الله به تبع محقق طوسی</w:t>
      </w:r>
      <w:r>
        <w:rPr>
          <w:rStyle w:val="FootnoteAnchor"/>
          <w:rtl w:val="true"/>
        </w:rPr>
        <w:footnoteReference w:id="193"/>
      </w:r>
      <w:r>
        <w:rPr>
          <w:rFonts w:ascii="IRNazanin" w:hAnsi="IRNazanin" w:eastAsia="IRNazanin"/>
          <w:color w:val="111111"/>
          <w:sz w:val="28"/>
          <w:sz w:val="28"/>
          <w:szCs w:val="28"/>
          <w:rtl w:val="true"/>
          <w:lang w:bidi="fa-IR"/>
        </w:rPr>
        <w:t>و علامه طباطبائی رحمه الله،</w:t>
      </w:r>
      <w:r>
        <w:rPr>
          <w:rStyle w:val="FootnoteAnchor"/>
          <w:rtl w:val="true"/>
        </w:rPr>
        <w:footnoteReference w:id="194"/>
      </w:r>
      <w:r>
        <w:rPr>
          <w:rFonts w:ascii="IRNazanin" w:hAnsi="IRNazanin" w:eastAsia="IRNazanin"/>
          <w:color w:val="111111"/>
          <w:sz w:val="28"/>
          <w:sz w:val="28"/>
          <w:szCs w:val="28"/>
          <w:rtl w:val="true"/>
          <w:lang w:bidi="fa-IR"/>
        </w:rPr>
        <w:t>خطای حواس را به حس نسبت نمی دهد، بلکه خطا را در مقام تطبیق به عقل نسبت می دهد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در آنچه می یابد و ذهن در تصویر سازی از انفعال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نمی کند و از انفعال نفسانی ـ که انفعالی حضوری و درونی است ـ عکس می گیرد و زمینه این احساس را نیز حواس ظاهری فراهم می کند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از نظر شهیدمطهری، ادراکات کلی مسبوق به ادراکات جزئی وحسی است و ادراکات حسی همه برگرفته از علوم حضوری می باشد</w:t>
      </w:r>
      <w:r>
        <w:rPr>
          <w:rFonts w:eastAsia="IRNazanin" w:cs="IRNazanin"/>
          <w:color w:val="111111"/>
          <w:sz w:val="28"/>
          <w:szCs w:val="28"/>
          <w:rtl w:val="true"/>
          <w:lang w:bidi="fa-IR"/>
        </w:rPr>
        <w:t>.</w:t>
      </w:r>
      <w:r>
        <w:rPr>
          <w:rStyle w:val="FootnoteAnchor"/>
          <w:rtl w:val="true"/>
        </w:rPr>
        <w:footnoteReference w:id="196"/>
      </w:r>
      <w:bookmarkStart w:id="259" w:name="pg3321_45684"/>
    </w:p>
    <w:p>
      <w:pPr>
        <w:pStyle w:val="Heading4"/>
        <w:numPr>
          <w:ilvl w:val="3"/>
          <w:numId w:val="1"/>
        </w:numPr>
        <w:rPr/>
      </w:pPr>
      <w:bookmarkStart w:id="260" w:name="__RefHeading___Toc2378538_2749589250"/>
      <w:bookmarkStart w:id="261" w:name="_Toc97"/>
      <w:bookmarkEnd w:id="259"/>
      <w:bookmarkEnd w:id="260"/>
      <w:r>
        <w:rPr>
          <w:rtl w:val="true"/>
        </w:rPr>
        <w:t>ب</w:t>
      </w:r>
      <w:r>
        <w:rPr>
          <w:rtl w:val="true"/>
        </w:rPr>
        <w:t xml:space="preserve">) </w:t>
      </w:r>
      <w:r>
        <w:rPr>
          <w:rtl w:val="true"/>
        </w:rPr>
        <w:t>منشأ تصدیقات</w:t>
      </w:r>
      <w:bookmarkEnd w:id="2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تصدیقات</w:t>
      </w:r>
    </w:p>
    <w:p>
      <w:pPr>
        <w:pStyle w:val="BookText"/>
        <w:rPr/>
      </w:pPr>
      <w:r>
        <w:rPr>
          <w:rFonts w:ascii="IRNazanin" w:hAnsi="IRNazanin" w:eastAsia="IRNazanin"/>
          <w:color w:val="111111"/>
          <w:sz w:val="28"/>
          <w:sz w:val="28"/>
          <w:szCs w:val="28"/>
          <w:rtl w:val="true"/>
          <w:lang w:bidi="fa-IR"/>
        </w:rPr>
        <w:t>شهید مطهری منشأ تصدیقات را حس نمی داند، بلکه معتقد است اولین تصدیقات بشری توسط عقل به دست می آید و اصولاً اگر عقل نبود و ادراکات بدیهی عقلی نبود، بشر به علمی یقینی دست نمی یافت و دچار شکاکیّت می شد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مقاله خواهد آمد که تصدیقات تجربی مؤخّر است از یک سلسله تصدیقات غیر تجربی و به علاوه، توضیح داده خواهد شد که اگر آن تصدیقات غیر تجربی را از ذهن بگیریم محال و ممتنع است که ذهن از راه تجربه، به تصدیقی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تصدیقات تجربی متکّی به اصولی است که ذهن از غیر راه تجربه، آن ها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آن تصدیقات ما قبل تجربه را از ذهن بگیریم، بشر هیچ گونه علمی به هیچ چیزی ـ چه درمسائل طبیعی و چه در مسائل غیر طبیعی ـ نمی تواند داشته باشد و کاخ علم و معلومات بشر یکباره ویران می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یا انکار آن اصول غیر تجربی مساوی با سوفسطاگری است</w:t>
      </w:r>
      <w:r>
        <w:rPr>
          <w:rFonts w:eastAsia="IRNazanin" w:cs="IRNazanin"/>
          <w:color w:val="111111"/>
          <w:sz w:val="28"/>
          <w:szCs w:val="28"/>
          <w:rtl w:val="true"/>
          <w:lang w:bidi="fa-IR"/>
        </w:rPr>
        <w:t>.</w:t>
      </w:r>
      <w:r>
        <w:rPr>
          <w:rStyle w:val="FootnoteAnchor"/>
          <w:rtl w:val="true"/>
        </w:rPr>
        <w:footnoteReference w:id="198"/>
      </w:r>
      <w:bookmarkStart w:id="262" w:name="pg3321_45686"/>
    </w:p>
    <w:p>
      <w:pPr>
        <w:pStyle w:val="Heading3"/>
        <w:numPr>
          <w:ilvl w:val="2"/>
          <w:numId w:val="1"/>
        </w:numPr>
        <w:rPr/>
      </w:pPr>
      <w:bookmarkStart w:id="263" w:name="__RefHeading___Toc2378540_2749589250"/>
      <w:bookmarkStart w:id="264" w:name="_Toc98"/>
      <w:bookmarkEnd w:id="262"/>
      <w:bookmarkEnd w:id="263"/>
      <w:r>
        <w:rPr>
          <w:rtl w:val="true"/>
        </w:rPr>
        <w:t>مطابقت علم با واقع</w:t>
      </w:r>
      <w:bookmarkEnd w:id="264"/>
    </w:p>
    <w:p>
      <w:pPr>
        <w:pStyle w:val="BookText"/>
        <w:rPr/>
      </w:pPr>
      <w:r>
        <w:rPr>
          <w:rFonts w:ascii="IRNazanin" w:hAnsi="IRNazanin" w:eastAsia="IRNazanin"/>
          <w:color w:val="111111"/>
          <w:sz w:val="28"/>
          <w:sz w:val="28"/>
          <w:szCs w:val="28"/>
          <w:rtl w:val="true"/>
          <w:lang w:bidi="fa-IR"/>
        </w:rPr>
        <w:t>مطابقت علم با واقع</w:t>
      </w:r>
    </w:p>
    <w:p>
      <w:pPr>
        <w:pStyle w:val="BookText"/>
        <w:rPr/>
      </w:pPr>
      <w:r>
        <w:rPr>
          <w:rFonts w:ascii="IRNazanin" w:hAnsi="IRNazanin" w:eastAsia="IRNazanin"/>
          <w:color w:val="111111"/>
          <w:sz w:val="28"/>
          <w:sz w:val="28"/>
          <w:szCs w:val="28"/>
          <w:rtl w:val="true"/>
          <w:lang w:bidi="fa-IR"/>
        </w:rPr>
        <w:t xml:space="preserve">همان گونه که گذشت، شهید مطهری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با واقع بودن ادراکات را فی الجمله بدیهی می داند و معتقد است که استدلال بر این مطلب محال می باشد؛</w:t>
      </w:r>
      <w:r>
        <w:rPr>
          <w:rStyle w:val="FootnoteAnchor"/>
          <w:rtl w:val="true"/>
        </w:rPr>
        <w:footnoteReference w:id="199"/>
      </w:r>
      <w:r>
        <w:rPr>
          <w:rFonts w:ascii="IRNazanin" w:hAnsi="IRNazanin" w:eastAsia="IRNazanin"/>
          <w:color w:val="111111"/>
          <w:sz w:val="28"/>
          <w:sz w:val="28"/>
          <w:szCs w:val="28"/>
          <w:rtl w:val="true"/>
          <w:lang w:bidi="fa-IR"/>
        </w:rPr>
        <w:t>زیرا مستلزم دور یا تسلسل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مقیاس و معیار تشخیص حقیقت از خطا را منطق می داند؛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بدیهیات اولیه بشری از یک طرف و قواعد منطقی از طرف دیگر، می توانند معیاری صحیح برای رسیدن به واقع باشند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برای مطابقت بدیهیات با واقع، ایشان به همان توضیح قدما اکتفا کرده که بدیهیات اولیه قضایایی هستند که صرف تصور موضوع و محمول برای تصدیق در آنها کافی است</w:t>
      </w:r>
      <w:r>
        <w:rPr>
          <w:rStyle w:val="FootnoteAnchor"/>
          <w:rtl w:val="true"/>
        </w:rPr>
        <w:footnoteReference w:id="201"/>
      </w:r>
      <w:r>
        <w:rPr>
          <w:rFonts w:ascii="IRNazanin" w:hAnsi="IRNazanin" w:eastAsia="IRNazanin"/>
          <w:color w:val="111111"/>
          <w:sz w:val="28"/>
          <w:sz w:val="28"/>
          <w:szCs w:val="28"/>
          <w:rtl w:val="true"/>
          <w:lang w:bidi="fa-IR"/>
        </w:rPr>
        <w:t>و انکار بدیهیات اولیه مستلزم شک درهمه چیز و مساوی با سوفسطاگری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در بخش بدیهیات، بداهت مساوی با صدق است و تصدیق در آن ها در واقع، فهم صدق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در این قضایا، انسان به ثبوت محمول برای موضوع و نیز این که خلاف آن محال است، یقین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این محمول برای موضوع ثابت نباشد و یا وجود این دو یقین، انسان در واقع، به فهم صدق نایل آمده و واقع را همان گونه که </w:t>
      </w:r>
    </w:p>
    <w:p>
      <w:pPr>
        <w:pStyle w:val="BookText"/>
        <w:rPr/>
      </w:pPr>
      <w:r>
        <w:rPr>
          <w:rFonts w:ascii="IRNazanin" w:hAnsi="IRNazanin" w:eastAsia="IRNazanin"/>
          <w:color w:val="111111"/>
          <w:sz w:val="28"/>
          <w:sz w:val="28"/>
          <w:szCs w:val="28"/>
          <w:rtl w:val="true"/>
          <w:lang w:bidi="fa-IR"/>
        </w:rPr>
        <w:t>هست، درک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انسان در باب بدیهیات، یقین دارد که هر کس و هر موجود دیگری اگر موضوع و محمول را درست درک نماید، یقین به ثبوت محمول برای موضوع پیدا می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عقلی و ذهنی 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درک نماید، بدون درنگ و تردید، حکم می کند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کل از جزء خود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بعضی از بزرگان علاوه بر تبیین مزبور برای مطابقت بدیهیات اولیه با ارجاع قضایای بدیهی اولی به علوم حضوری، سعی در تبیین مطابقت آنهاکرده 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مرحوم علامه طباطبائی و شهید مطهری رحمه الله در مفاهیم تصوری معقولات ثانیه فلسفی و منشأ انتزاع آن ها از علوم حضوری و ارجاع آن ها به این علوم کمک گرفته اند، ایشان نیز در زمینه بعضی از قضایای تشکیل شده از معقولات ثانیه فلسفی و امثال آن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بدیهی اوّلی ـ از علوم حضوری کمک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قضایای بدیهی اوّلی غالبا تحلیلی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قضایای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قضایایی است که معنای محمول در دوره موضوع نهفته است؛ مثل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علتی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معنای معلول نهفته است و انسان به علم حضوری این معنا را می یابد؛ یعنی معنای محمول در درون موضوع نهفته است و همین دریافت حضوری، ملاک مطابقت آن ها با واقع می باشد</w:t>
      </w:r>
      <w:r>
        <w:rPr>
          <w:rStyle w:val="FootnoteAnchor"/>
          <w:rtl w:val="true"/>
        </w:rPr>
        <w:footnoteReference w:id="20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رحمه الله بداهت بدیهیات و مسبوق نبودن تصدیق آن ها را به هیچ </w:t>
      </w:r>
    </w:p>
    <w:p>
      <w:pPr>
        <w:pStyle w:val="BookText"/>
        <w:rPr/>
      </w:pPr>
      <w:r>
        <w:rPr>
          <w:rFonts w:ascii="IRNazanin" w:hAnsi="IRNazanin" w:eastAsia="IRNazanin"/>
          <w:color w:val="111111"/>
          <w:sz w:val="28"/>
          <w:sz w:val="28"/>
          <w:szCs w:val="28"/>
          <w:rtl w:val="true"/>
          <w:lang w:bidi="fa-IR"/>
        </w:rPr>
        <w:t>تجربه حسی بامسبوق بودن تصورات آن ها به حس و فطری نبودن تصورات آن ها منافی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بسا یک قضیه بدیهی، دارای تصورات اکتسابی باشد و انسان تصورات آن را از بدو تولد به همراه خود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بدیهیات اولیه و تصورات موجود در آن را ذاتی نفس و لازم سرشت آدمی نمی داند، بلکه معتقد است تصورات آن ها به تدریج، برای انسان ها حاصل شده و آن ها دربدو تولد، فاقد هر گونه علم حصولی بوده اند و حواس ظاهری و باطنی به تدریج، انسان را دارای تصور و سپس عقل او را واجد تصدیق کرده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پس فلاسفه اسلامی عقل گرا ـ به معنای غربی آن نیستند که برخی از مفاهیم و قضایا را لازمه عقل و سرشت و نهاد آدمی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کل از جزء خود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بدیهی اولی است و تصدیق آن مسبوق به هیچ استدلال و تصدیق دیگری نمی شود،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برای انسان حاصل شده و مسبوق به حس می باشد و انسان د ربدو تولد فاقد آن ها بوده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مطابقت ذهن و صور ذهنی با صفات موجودات خارجی و ویژگی ها و چیستی شان، شهید مطهری همچون فلاسفه پیش از خود، از این موضوع 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ماهیات موجودات خارجی همان گونه که در خارج به وجود خارجی موجود می شوند، در ذهن نیز به وجود ذهنی موجود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موجودات ذهنی و خارجی وحدت ماهوی دارند و همین وحدت موجب مطابقت ذهنی با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وجود ذهنی، سه موضوع مورد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اضافه عالم به خارج نیست، بلکه انطباع صور ذهنی در ذهن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وجود و عدم واسطه ای نست و احکام ایجابی بر معدومات به دلیل وجود ذهنی آن هاست، نه ثبوت خارجی 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ما مطابق با واقع است؛ چون ماهیت آتش خارجی و آتش ذهنی و دیگر ماهیات، واحد می باشد و اختلاف آن ها در وجود است، نه در ماهیت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شهید مطهری رحمه الله بر این مطلب همان دلیل فلاسفه پیش از اوست؛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معدوم و حکم ایجابی بر معدوم و تصور مفاهیم کلی و امثال آن که همه بیانگر صور ذهنی آن هاست، نه اضافه عالم به خارج و نه وجود واسطه ای بین وجود و معدوم د رخارج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روشن است که این دلایل مطابقت ذهن با خارج و وحدت ماهوی را اثبات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شهید مطهری با اعتراف به این موضوع، مسأله مطابقت ذهن با عین را در این بخش از ادراکات بشری مسلم و مفروغ عنه فلسفه اسلامی گرفته اند و معتقدند که اگرکسی این حد از مطابقت را نپذیرد سر از سوفسطاگری و شکاکیت در می آورد و حتی تبعیض در باب مطابقت را نیز جایز نمی شمارد که کسی در بخشی از ادراکات قایل به مطابقت باشد و در بخشی قایل </w:t>
      </w:r>
    </w:p>
    <w:p>
      <w:pPr>
        <w:pStyle w:val="BookText"/>
        <w:rPr/>
      </w:pPr>
      <w:r>
        <w:rPr>
          <w:rFonts w:ascii="IRNazanin" w:hAnsi="IRNazanin" w:eastAsia="IRNazanin"/>
          <w:color w:val="111111"/>
          <w:sz w:val="28"/>
          <w:sz w:val="28"/>
          <w:szCs w:val="28"/>
          <w:rtl w:val="true"/>
          <w:lang w:bidi="fa-IR"/>
        </w:rPr>
        <w:t>نمی باشد؛ زیرا همین که خطا به بخشی از ادراکات راه یافت، به همه آن ها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استفاده از اصل علیت را نیز برای مطابقت ذهن با عین جایز نمی شمارد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به نظر می رسد که در این بخش از مطالب، نتوان با شهید مطهری موافقت کرد؛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صرف انکار مطابقت ذهن با عالم جسمانی و یا مفاهیم ماهوی، مساوی با سوفسطاگری نیست؛ چون با قبول عالم مجردات، اصل وجود عالم جسمانی، پذیرش انسان های دیگر و انکار مطابقت ـ در بخش ویژگی ها و صفات موجودات جسمانی ـ انسان سوفسطایی و شکاک قلمداد نمی گردد، بلکه شاک در بخشی از حقایق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مسلم و مفروض گرفتن مطابقت ذهن با خارج مصادره به مطلوب است و پاسخ گوی شبهات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با استفاده از اصل علیت و سنخیت بین علت و معلول، می توان به بخشی از صفات و ویژگی های عالم خارج پی برد و مطابقت را در بخشی از صفات و خصویات عالم خارج همچون شکل، بعد، حجم، حرکت و امثال آن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راه مسدود و یا منحصر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در بخش بدیهیات اولیه، مطابقت با دو شیوه تبیین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قدما که شهید مطهری نیز همان بیان را انتخاب کردن و شیوه بعضی از بزرگان که بدیهیات اولیه را به علوم حضوری ارجاع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مفاهیم ماهوی و وجود ذهنی نیز دلایل ایشان وافی به مقصود نیست و باید از اصل علیت و سنخیت بین علت و معلول کمک گرفت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مهم شهید مطهری در معرفت شناسی، علاوه بر تقریری بسیار زیبا و ناظر به شبهات روز در مسائل فلسفی و معرفت شناسی، ارجاع مفاهیم فلسفی به علوم حضوری، به خصوص مفهوم علت و معلول، است که پاسخ گوی شبهات مهمی در این بخش بوده، مسلم است که این حرکت تکاملی نیاز به تکمیل و ادامه دارد و همه محققان و قلم به دستان وکسانی که با این مباحث آشنایی دارند باید گام های بعدی را بردارند</w:t>
      </w:r>
      <w:r>
        <w:rPr>
          <w:rFonts w:eastAsia="IRNazanin" w:cs="IRNazanin"/>
          <w:color w:val="111111"/>
          <w:sz w:val="28"/>
          <w:szCs w:val="28"/>
          <w:rtl w:val="true"/>
          <w:lang w:bidi="fa-IR"/>
        </w:rPr>
        <w:t xml:space="preserve">. </w:t>
      </w:r>
      <w:bookmarkStart w:id="265" w:name="pg3321_45698"/>
    </w:p>
    <w:p>
      <w:pPr>
        <w:pStyle w:val="Heading2"/>
        <w:numPr>
          <w:ilvl w:val="1"/>
          <w:numId w:val="1"/>
        </w:numPr>
        <w:rPr/>
      </w:pPr>
      <w:bookmarkStart w:id="266" w:name="__RefHeading___Toc2378542_2749589250"/>
      <w:bookmarkStart w:id="267" w:name="_Toc99"/>
      <w:bookmarkEnd w:id="265"/>
      <w:bookmarkEnd w:id="266"/>
      <w:r>
        <w:rPr>
          <w:rtl w:val="true"/>
        </w:rPr>
        <w:t>حق و عدالت در اندیشه استاد مطهری</w:t>
      </w:r>
      <w:bookmarkEnd w:id="267"/>
    </w:p>
    <w:p>
      <w:pPr>
        <w:pStyle w:val="Heading3"/>
        <w:numPr>
          <w:ilvl w:val="2"/>
          <w:numId w:val="1"/>
        </w:numPr>
        <w:rPr/>
      </w:pPr>
      <w:bookmarkStart w:id="268" w:name="__RefHeading___Toc2378544_2749589250"/>
      <w:bookmarkStart w:id="269" w:name="_Toc100"/>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حق و عدالت در اندیشه استاد مطهری</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عبداللّه نصری</w:t>
      </w:r>
    </w:p>
    <w:p>
      <w:pPr>
        <w:pStyle w:val="Heading3"/>
        <w:numPr>
          <w:ilvl w:val="2"/>
          <w:numId w:val="1"/>
        </w:numPr>
        <w:rPr/>
      </w:pPr>
      <w:bookmarkStart w:id="270" w:name="__RefHeading___Toc2378546_2749589250"/>
      <w:bookmarkStart w:id="271" w:name="_Toc101"/>
      <w:bookmarkEnd w:id="270"/>
      <w:r>
        <w:rPr>
          <w:rtl w:val="true"/>
        </w:rPr>
        <w:t>تعریف حق</w:t>
      </w:r>
      <w:bookmarkEnd w:id="271"/>
    </w:p>
    <w:p>
      <w:pPr>
        <w:pStyle w:val="BookText"/>
        <w:rPr/>
      </w:pPr>
      <w:r>
        <w:rPr>
          <w:rFonts w:ascii="IRNazanin" w:hAnsi="IRNazanin" w:eastAsia="IRNazanin"/>
          <w:color w:val="111111"/>
          <w:sz w:val="28"/>
          <w:sz w:val="28"/>
          <w:szCs w:val="28"/>
          <w:rtl w:val="true"/>
          <w:lang w:bidi="fa-IR"/>
        </w:rPr>
        <w:t>تعریف حق</w:t>
      </w:r>
    </w:p>
    <w:p>
      <w:pPr>
        <w:pStyle w:val="BookText"/>
        <w:rPr/>
      </w:pPr>
      <w:r>
        <w:rPr>
          <w:rFonts w:ascii="IRNazanin" w:hAnsi="IRNazanin" w:eastAsia="IRNazanin"/>
          <w:color w:val="111111"/>
          <w:sz w:val="28"/>
          <w:sz w:val="28"/>
          <w:szCs w:val="28"/>
          <w:rtl w:val="true"/>
          <w:lang w:bidi="fa-IR"/>
        </w:rPr>
        <w:t>حق، عبارت از سلطه و اختیاری است که فرد در برابر دیگر یا اشیا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حق، امری اعتباری است که به سبب آن، فرد شایستگی بهره برداری از چیزی را می یابد و دیگران به رعایت آن موظّف هستند؛ مثل حقّ پدر و مادر در برابر فرزندان یا حقّ زوجین در برابر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حق را سزاواری فرد به یک شی ء می داند و آن را نیز بر دو نوع تکوینی و تشریعی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یعنی ثابت و سزاوار، و مادو نوع ثبوت و سزاواری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ثبوت و سزاواری تکوینی که عبارت است از رابطه ای واقعی بین شخص و شی ء، و عقل آن را در می یابد، و یک ثبوت و سزاواری تشریعی که بر وفق آن وضع و جعل می شود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مقصود از حق، امتیاز بالقوه ای است که برای فرد در نظر گرفته می شود و وی که بر اساس آن، صلاحیت استفاده از امور خاصی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حق نشان دهنده اولویتی است که فرد بر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بیان، حق نوعی نصیب وامتیاز برای صاحب حق است که به سبب آن، یک سلسله بهره مندی ها را می یابد یا برخی ممنوعیت ها از او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از مسأله حق، استاد مطهری این پرسش را مطرح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 و مالکیت از عوارض انسان به ماهو انسان است یا از عوارض انسان به ماهو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آیا این مفاهیم از اعتباریات بعد از اجتماع است یا قبل از اجتماع؛ یعنی حق پس از تشکیل جامعه و برقرای روابط اجتماعی تحقق یابد یا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معتقد است که حق در مرتبه پیش از اجتماع است؛ از همین جا است که او گاه آزادی را حق نمی داند؛ چرا که آزادی در مرتبه پیش از اجتماع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آزادی را فوق حق می داند واگر هم گاه از حقّ آزادی سخن به میان آید، مقصود آن است که دیگران نباید آزادی فرد را سلب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استاد، این که در فقه اسلامی به حق آزادی اشاره نشده، به این جهت بوده که فوق حق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در فقه اسلام در میان حقوق، نامی از حق آزادی نیست، این نیست که در اسلام به حق آزادی معتقد نیستند؛ بلکه آزادی را فوق حق می دانند؛ پس اعتراض نشود که چرا آزادی جزء حقوق اولیه طبیعی در اسلام نام برده نشد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هم به اموری که خارج از وجود انسان است تعلق می گیرد، و هم هر چیزی که برای امر دیگری پدید آمده، منشأ حق است؛ برای مثال موجودات </w:t>
      </w:r>
      <w:bookmarkStart w:id="272" w:name="pg3321_45702"/>
    </w:p>
    <w:p>
      <w:pPr>
        <w:pStyle w:val="BookText"/>
        <w:rPr/>
      </w:pPr>
      <w:bookmarkEnd w:id="272"/>
      <w:r>
        <w:rPr>
          <w:rFonts w:ascii="IRNazanin" w:hAnsi="IRNazanin" w:eastAsia="IRNazanin"/>
          <w:color w:val="111111"/>
          <w:sz w:val="28"/>
          <w:sz w:val="28"/>
          <w:szCs w:val="28"/>
          <w:rtl w:val="true"/>
          <w:lang w:bidi="fa-IR"/>
        </w:rPr>
        <w:t>طبیعی که برای انسان آفریده شده اند یا مغز که برای فکر کردن یا زبان که برای بیان آفریده شده اند، همه منشأ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حق و هم مالکیت از اموری است که به اشیاء خارج از وجود انسان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نمی شود انسان مالک نفس خود باشد نمی تواند بر نفس خود حق داشته باشد؛ بنابر این انواع آزادی ها هیچ کدام حقی و بهره ای نیست که آدمی بخواهد از چیزی بردارد؛ بلکه بهره ای است که از خودش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 آزادی یعنی کسی حق ندارد که آزادی مرا از من سلب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مورد حق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بر چیزی یا بر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برای چیزی به وجود آمده باشد منشأ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مورد حق، شرط نیست که به خارج از وجود انسان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همان طوری که در متن آمده، حق بر نفس معنا ندارد؛ ولی حق بر انجام یک عمل خاص می تواند باشد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273" w:name="__RefHeading___Toc2378548_2749589250"/>
      <w:bookmarkStart w:id="274" w:name="_Toc102"/>
      <w:bookmarkEnd w:id="273"/>
      <w:r>
        <w:rPr>
          <w:rtl w:val="true"/>
        </w:rPr>
        <w:t>رابطه حق و تکلیف</w:t>
      </w:r>
      <w:bookmarkEnd w:id="274"/>
    </w:p>
    <w:p>
      <w:pPr>
        <w:pStyle w:val="BookText"/>
        <w:rPr/>
      </w:pPr>
      <w:r>
        <w:rPr>
          <w:rFonts w:ascii="IRNazanin" w:hAnsi="IRNazanin" w:eastAsia="IRNazanin"/>
          <w:color w:val="111111"/>
          <w:sz w:val="28"/>
          <w:sz w:val="28"/>
          <w:szCs w:val="28"/>
          <w:rtl w:val="true"/>
          <w:lang w:bidi="fa-IR"/>
        </w:rPr>
        <w:t>رابطه حق و تکلیف</w:t>
      </w:r>
    </w:p>
    <w:p>
      <w:pPr>
        <w:pStyle w:val="BookText"/>
        <w:rPr/>
      </w:pPr>
      <w:r>
        <w:rPr>
          <w:rFonts w:ascii="IRNazanin" w:hAnsi="IRNazanin" w:eastAsia="IRNazanin"/>
          <w:color w:val="111111"/>
          <w:sz w:val="28"/>
          <w:sz w:val="28"/>
          <w:szCs w:val="28"/>
          <w:rtl w:val="true"/>
          <w:lang w:bidi="fa-IR"/>
        </w:rPr>
        <w:t>در مقابل حق، تکلیف قرار دارد که آن نیز مانند حق، مبنای خارجی و واقعی دارد و این مبنا را مصلحت می نامند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از لحاظ ماهیت مغایر است با مصلحت واقعی؛ ولی حق مجعول از لحاظ ماهیت، متحد است با مصلحت واقعی؛ یعنی چون در طبیعت این، حق </w:t>
      </w:r>
    </w:p>
    <w:p>
      <w:pPr>
        <w:pStyle w:val="BookText"/>
        <w:rPr/>
      </w:pPr>
      <w:r>
        <w:rPr>
          <w:rFonts w:ascii="IRNazanin" w:hAnsi="IRNazanin" w:eastAsia="IRNazanin"/>
          <w:color w:val="111111"/>
          <w:sz w:val="28"/>
          <w:sz w:val="28"/>
          <w:szCs w:val="28"/>
          <w:rtl w:val="true"/>
          <w:lang w:bidi="fa-IR"/>
        </w:rPr>
        <w:t>موجود است، در تشریع نیز موجود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نظر استاد، حق،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دارای حقوق است، به معنای نامحدود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گفت انسان حقّی دارد و حقّ حدّی دارد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که انسان، حق سخن گفتن دارد، بدین معنا نیست که به دیگران دشنام دهد یا غیبت کند یا تهمت بزند یا سخن لغو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فکر کردن دارد؛ اما این حق محدود است؛ یعنی نباید دراندیشه نابودی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حق را بر سه قسم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انسان بر طبیعت و ثروت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حقوقی که در مورد اختلافات وحی محکمات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قضایی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حقوقی که از نظر حکومت و سیاست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سیاسی</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هیچ گاه نمی شود فردی بر دیگری حقی داشته باشد؛ اما آن دیگری بر او حقی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هم حق دارند و هم 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لِأَحَدٍ أَنْ یَجْریَ عَلَیْهِ لَکانَ ذلکَ خالِصا للّه سُبحانَهُ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عالم هستی کسی پیدا شود که بر دیگری حق داشته، اما دیگری بر او حقی نداشته باشد، آن موجود فقط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این امر هم آن است </w:t>
      </w:r>
    </w:p>
    <w:p>
      <w:pPr>
        <w:pStyle w:val="BookText"/>
        <w:rPr/>
      </w:pPr>
      <w:r>
        <w:rPr>
          <w:rFonts w:ascii="IRNazanin" w:hAnsi="IRNazanin" w:eastAsia="IRNazanin"/>
          <w:color w:val="111111"/>
          <w:sz w:val="28"/>
          <w:sz w:val="28"/>
          <w:szCs w:val="28"/>
          <w:rtl w:val="true"/>
          <w:lang w:bidi="fa-IR"/>
        </w:rPr>
        <w:t>که مبنای حق درباره خداوند با دیگران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افراد به معنای انتفاع بردن است؛ اما حق خداوند معنایش این است که دیگران در مقابل خداوند تکلیف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جهان و از خداوندطلبی ندارد که خداوند موظّف بر ادای آن باشد؛ ولی افراد می توانند از یک دیگر طلبکار باشند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استاد مطهری حقوق فطری را یک نظریه عقلی می داند و در باب اهمیت آن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نظریه حقوق فطری را باید نظریه حقوق عقلی نام نهاده؛ زیرا فقط مطابق این نظریه است که می توان به قضایای بدیهی عقلی و اصول متعارفه در باب حق قایل شد و در نتیجه می توان علم حقوق را یک علم عقلی و فلسفه ـ ولو فلسفه عملی نظیر اخلاق ـ دانست؛ اما با انکار حقوق فطری، علم حقوق یک علم وضعی است نظیر علم فقه</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استاد معتقد است که جز با پذیرش اصل غائیّت نمی توان حقوق فطری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جهان خلقت دارای غایت است و هر موجودی برای هدفی خاص آفریده شده می تواند مبنای حقوق فطری باشد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 حقوق طبیعی و فطری از آنجا پیدا شده که دستگاه خلقت با روشن بینی وتوجه به هدف، موجودات را به سوی کمالاتی که استعداد آنها را در وجود آنها نهفته است،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استعداد طبیعی، مبنای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به شمار می آید؛ مثلاً فرزند </w:t>
      </w:r>
    </w:p>
    <w:p>
      <w:pPr>
        <w:pStyle w:val="BookText"/>
        <w:rPr/>
      </w:pPr>
      <w:r>
        <w:rPr>
          <w:rFonts w:ascii="IRNazanin" w:hAnsi="IRNazanin" w:eastAsia="IRNazanin"/>
          <w:color w:val="111111"/>
          <w:sz w:val="28"/>
          <w:sz w:val="28"/>
          <w:szCs w:val="28"/>
          <w:rtl w:val="true"/>
          <w:lang w:bidi="fa-IR"/>
        </w:rPr>
        <w:t>انسان، حق درس خواندن و مدرسه رفتن دارد؛ اما بچه گوسفند چنین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استعداد درس خواندن و دانا شدن در فرزند انسان هست؛ اما در گوسفند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خلقت این سند طلبکاری را در وجود انسان قرار داده و در وجود گوسفند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حق فکر کردن و رأی دادن و اراده آزاد داشتن</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یکی از لوازم تفسیر غایی از حقوق فطری این است که می تواند توجیه گر حق آیندگان بر انسان های امروزی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غایی میان نسل آینده با نسل های حاضر و گذشته را بپذیریم می توان حقوق آیندگان را توجیه منطقی کرد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یک نحو تضامن اجتماعی میان افراد است و حتی حاضرین نسبت به نسل آینده نیز ضمانت و مسؤولیتی دارند و آنها بر این ها حقوقی دارند، همان طوری که یک نوع ضمانت و مسؤولیتی نسل حاضر نسبت به نسل گذشته دارد و اساسا این حقوق از کجا پیدا شده و کی وضع کرده؟ آیا طبیعی است؟ معنا ندارد که گذشته و آینده حقی بر عهده حاضر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گفت الاهی است و به اعتبار حقیقتی است که بر همه نسل ها احاطه دارد؛ یعنی به اعتبار پیوند غایی است که بین گذشته و حاضر و آینده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استاد مطهری در تحلیل اعلامیه جهانی حقوق بشر اشارات کوتاهی دارند که به بیان آنها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مطالب که در یک ماده ذکر شده در موارد دیگر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مواد اعلامیه قابل تجزیه به مواد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سعی کرده تا هیچ گونه تبعیضی میان انسان ها وجود نداشته باشد؛ لذا هر آن چه را که غیر انسانیت است مانند نژاد وملیت، مذهب و عقیده، زبان و طبقه اجتماعی، منطقه جغرافیایی، رنگ و جنس همه را نادیده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اعلامیه این است که مذهب خارج از انسانیت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اعلامیه تصور کرده که هر نوع تبعیضی محکوم است؛ در حالی که درحقوق اکتسابی باید تبعیض ها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عقیده ناصحیح هم عاملی جهت اختلاف انسان ها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جهانی حقوق بشر از این ضعف اساسی برخوردار است که ضمانت اجرایی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از حیثیّت ذاتی انسان سخن گفته؛ در حالی که با مادّیگری فلسفی و مادیگری اخلاقی نمی توان از حیثیت ذاتی انسان ها دفاع کرد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اصول اعلامیه جهانی حقوق بشر با عقاید اسلامی هماهنگی دارد؛ اما برخی از آنها با اسلام ناسازگاری دارد؛ مانند مسأله حقوق زن و مرد </w:t>
      </w:r>
    </w:p>
    <w:p>
      <w:pPr>
        <w:pStyle w:val="BookText"/>
        <w:rPr/>
      </w:pPr>
      <w:r>
        <w:rPr>
          <w:rFonts w:ascii="IRNazanin" w:hAnsi="IRNazanin" w:eastAsia="IRNazanin"/>
          <w:color w:val="111111"/>
          <w:sz w:val="28"/>
          <w:sz w:val="28"/>
          <w:szCs w:val="28"/>
          <w:rtl w:val="true"/>
          <w:lang w:bidi="fa-IR"/>
        </w:rPr>
        <w:t>که اسلام تساوی را می پذیرد؛ اما تشابه را نمی پذیرد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استاد مطهری نقش ایمان و اخلاق را از دو جهت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ضمانت اجرای قانون و دیگری از جهت تفسیر وتبیین حقوق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ذاتی فقط با ایمان به خدا سازگار است؛ چرا که بدون آن حق و عدالت فقط جنبه قرار دادی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هم زیربنای اندیشه عدالت و حقوق ذاتی مردم است و هم بهترین ضمانت اجرا برای آنها</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استاد مطهری بر این نظر است که هم فرد حق دارد و هم جامعه؛ چرا که هر یک از آن ها از واقعیتی خاص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او جامعه امر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فقط مجموعه ای از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مرکّب حقیقی است که روح و حیات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برای اجتماع حق قایل است؛ چون اجتماع امری اصیل و دارای حیات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انسان در حکم درختان یک باغ نیستند؛ بلکه در حکم اعضای یک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گذشته از این که مقررات اسلامی بر همین پایه گذاشته شده است؛ یعنی تنها جنبه فردی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فرد هیچ ارتباطی با افراد دیگر ندارد؛ بلکه برای اصلاح فرد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w:t>
      </w:r>
    </w:p>
    <w:p>
      <w:pPr>
        <w:pStyle w:val="BookText"/>
        <w:rPr/>
      </w:pPr>
      <w:r>
        <w:rPr>
          <w:rFonts w:ascii="IRNazanin" w:hAnsi="IRNazanin" w:eastAsia="IRNazanin"/>
          <w:color w:val="111111"/>
          <w:sz w:val="28"/>
          <w:sz w:val="28"/>
          <w:szCs w:val="28"/>
          <w:rtl w:val="true"/>
          <w:lang w:bidi="fa-IR"/>
        </w:rPr>
        <w:t>می شمارد و هر فردی به خاطر خودش هم که هست مسؤول آن کل و آن جمع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استاد، تقدم حق اجتماع بر فرد را از دیدگاه فلسفی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چون مبنای حقوق، توجه طبیعت به غایت است و زندگی اجتماعی نیز از غایات طبیعت به شمار می رود، گاه لازم است که حق فرد در جهت حق جمع یا نوع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انسان به جامعه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فرد در اجتماع و ارتباط سرنوشت وی با غایات جامعه به فرمان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مصالح جامعه بر مصالح فردی با توجه به غایتی است که طبیعت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مبنای حقوق، توجه طبیعت به غایت است و زندگی اجتماعی از غایات کمالیه طبیعت است، هر چه که در جهت کمال طبیعت باشد،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مستلزم ابطال حق جزئی یک فرد باشد، نظیر حق داشتن نوع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تغدی از نوع اخس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حق جامعه بر فرد تا آن جا است که می تواند حقوق فطری را متزلزل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حقوق طبیعی، تکوینی و ثابت و دائم است و هیچ قانونی نمی تواند آن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این نظر، استاد معتقد است که حقوق اجتماعی می تواند سبب سلب حقوق طبیعی بشود؛ چرا که مصلحت </w:t>
      </w:r>
      <w:bookmarkStart w:id="275" w:name="pg3321_45715"/>
    </w:p>
    <w:p>
      <w:pPr>
        <w:pStyle w:val="BookText"/>
        <w:rPr/>
      </w:pPr>
      <w:bookmarkEnd w:id="275"/>
      <w:r>
        <w:rPr>
          <w:rFonts w:ascii="IRNazanin" w:hAnsi="IRNazanin" w:eastAsia="IRNazanin"/>
          <w:color w:val="111111"/>
          <w:sz w:val="28"/>
          <w:sz w:val="28"/>
          <w:szCs w:val="28"/>
          <w:rtl w:val="true"/>
          <w:lang w:bidi="fa-IR"/>
        </w:rPr>
        <w:t>و خیر اجتماع بر حقوق فردی وضعی و حقوق طبیعی مقدم است</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276" w:name="__RefHeading___Toc2378550_2749589250"/>
      <w:bookmarkStart w:id="277" w:name="_Toc103"/>
      <w:bookmarkEnd w:id="276"/>
      <w:r>
        <w:rPr>
          <w:rtl w:val="true"/>
        </w:rPr>
        <w:t>عدل</w:t>
      </w:r>
      <w:bookmarkEnd w:id="277"/>
    </w:p>
    <w:p>
      <w:pPr>
        <w:pStyle w:val="BookText"/>
        <w:rPr/>
      </w:pPr>
      <w:r>
        <w:rPr>
          <w:rFonts w:ascii="IRNazanin" w:hAnsi="IRNazanin" w:eastAsia="IRNazanin"/>
          <w:color w:val="111111"/>
          <w:sz w:val="28"/>
          <w:sz w:val="28"/>
          <w:szCs w:val="28"/>
          <w:rtl w:val="true"/>
          <w:lang w:bidi="fa-IR"/>
        </w:rPr>
        <w:t>عدل</w:t>
      </w:r>
    </w:p>
    <w:p>
      <w:pPr>
        <w:pStyle w:val="BookText"/>
        <w:rPr/>
      </w:pPr>
      <w:r>
        <w:rPr>
          <w:rFonts w:ascii="IRNazanin" w:hAnsi="IRNazanin" w:eastAsia="IRNazanin"/>
          <w:color w:val="111111"/>
          <w:sz w:val="28"/>
          <w:sz w:val="28"/>
          <w:szCs w:val="28"/>
          <w:rtl w:val="true"/>
          <w:lang w:bidi="fa-IR"/>
        </w:rPr>
        <w:t>مسأله عدالت از مهم ترین مباحث فلسفه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نظام اعتقادی اسلام 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مباحث نظری اسلام که به حوزه جهان بینی مربوط می شود، مسأله عدل مطرح است، و هم در حوزه عملی اسلام که فقه و اخلاق عهده دار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که یکی از صفات حق تعالی و هم چنین یکی از مهم ترین اهداف بعثت پیامبران است، از ارکان جهان بینی اسلامی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عملی که به رفتارهای فردی و اجتماعی مربوط می شود، همواره باید قوانین و دستورالعمل هایی ارائه شود که عادلانه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مسأله عدل از مهم ترین مباحث فلسفی و دینی است، با کمال تأسّف نه در حوزه فلسفه سیاسی و نه در حوزه فقه مورد توجه جدّی اندیشه وران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به مسأله عدل توجّه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کتاب عدل الهی که در آن، مباحث مهمی را درباره عدل مطرح کرده، در دیگر آثار خود نیز برخی از مباحث مربوط به عدالت را مورد بحث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یادداشت های خود، مهم ترین مباحث عدل را امور ذیل می داند</w:t>
      </w:r>
      <w:r>
        <w:rPr>
          <w:rFonts w:eastAsia="IRNazanin" w:cs="IRNazanin"/>
          <w:color w:val="111111"/>
          <w:sz w:val="28"/>
          <w:szCs w:val="28"/>
          <w:rtl w:val="true"/>
          <w:lang w:bidi="fa-IR"/>
        </w:rPr>
        <w:t xml:space="preserve">: </w:t>
      </w:r>
      <w:bookmarkStart w:id="278" w:name="pg3321_45718"/>
    </w:p>
    <w:p>
      <w:pPr>
        <w:pStyle w:val="BookText"/>
        <w:rPr/>
      </w:pPr>
      <w:bookmarkEnd w:id="27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عدالت؛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جسمی و مزاجی،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عدالت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خوب، اجرای مجریان، رشد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فکری و اخلاقی و عملی و آسایش روحی</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279" w:name="__RefHeading___Toc2378552_2749589250"/>
      <w:bookmarkStart w:id="280" w:name="_Toc104"/>
      <w:bookmarkEnd w:id="279"/>
      <w:r>
        <w:rPr>
          <w:rtl w:val="true"/>
        </w:rPr>
        <w:t>نقش اصل عدل در حقوق اسلامی</w:t>
      </w:r>
      <w:bookmarkEnd w:id="280"/>
    </w:p>
    <w:p>
      <w:pPr>
        <w:pStyle w:val="BookText"/>
        <w:rPr/>
      </w:pPr>
      <w:r>
        <w:rPr>
          <w:rFonts w:ascii="IRNazanin" w:hAnsi="IRNazanin" w:eastAsia="IRNazanin"/>
          <w:color w:val="111111"/>
          <w:sz w:val="28"/>
          <w:sz w:val="28"/>
          <w:szCs w:val="28"/>
          <w:rtl w:val="true"/>
          <w:lang w:bidi="fa-IR"/>
        </w:rPr>
        <w:t>نقش اصل عدل در حقوق اسلامی</w:t>
      </w:r>
    </w:p>
    <w:p>
      <w:pPr>
        <w:pStyle w:val="BookText"/>
        <w:rPr/>
      </w:pPr>
      <w:r>
        <w:rPr>
          <w:rFonts w:ascii="IRNazanin" w:hAnsi="IRNazanin" w:eastAsia="IRNazanin"/>
          <w:color w:val="111111"/>
          <w:sz w:val="28"/>
          <w:sz w:val="28"/>
          <w:szCs w:val="28"/>
          <w:rtl w:val="true"/>
          <w:lang w:bidi="fa-IR"/>
        </w:rPr>
        <w:t xml:space="preserve">استاد مطهری معتقد است که اگر به مبانی حقوق اسلامی توجّه می شد و راهی را که عدلیه گشودند، ادامه می یافت، فقه اسلامی رشد بیش تری می کرد؛ و در عین حال، از آیات قرآنی استفاده بیش تری در جهت تدوین نظام حقوق اسلامی می شد؛ برای مثال از ضمیمه این اصل عقلی که خداوند جهان طبیعت را برای انسان ها آفریده و هر کسی که در این جهان به سر می برد و بالقوه حقّی برجهان دارد،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انشأکم من الارض واستعمرکم فیها</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می توان به این نتیجه رسید هر کس که این حق را از قوّه به فعلیّت در آورد، بر دیگران اولویت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معتقد است که عالمان اسلام با تبیین اصل عدل، فلسفه حقوق طبیعی را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توجه به تفسیر عقلانی از اصل عدل، حقوق طبیعی را پایه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اندیشه چنان که باید در طول تاریخ فقه اسلامی </w:t>
      </w:r>
    </w:p>
    <w:p>
      <w:pPr>
        <w:pStyle w:val="BookText"/>
        <w:rPr/>
      </w:pPr>
      <w:r>
        <w:rPr>
          <w:rFonts w:ascii="IRNazanin" w:hAnsi="IRNazanin" w:eastAsia="IRNazanin"/>
          <w:color w:val="111111"/>
          <w:sz w:val="28"/>
          <w:sz w:val="28"/>
          <w:szCs w:val="28"/>
          <w:rtl w:val="true"/>
          <w:lang w:bidi="fa-IR"/>
        </w:rPr>
        <w:t>ادامه نیافت و آن گونه که می باید، فقیهان و فیلسوفان اسلامی از این اصل استفاده لازم را نکردند تا یک فلسفه اجتماعی عمیق را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اصل عدل و تأثیرش کم و بیش در افکار، مانع شد که فلسفه اجتماعی اسلام رشد کند و بر مبنای عقلی و علمی قرار بگیرد و راهنمای فقه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به وجود آمد غیر متناسب با سایر اصول اسلام و بدون اصول و مبانی و بدون فلسفه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حریت و آزادی فکر باقی بود و موضوع تفّوق اصحاب سنّت بر اهل عدل پیش نمی آمد و بر شیعه هم مصیبت اخبارگری نرسیده بود، ما حالا فلسفه اجتماعی مدوّنی می داشتیم و فقه ما بر اصل بنا شده بود و دچار تضادها و بن بست های کنونی نبودیم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استاد مطهری به روح حقوق اسلام توجه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روح حقوق، ثابت و پیکر آن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عدل، روح حقوق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عجب که دیگران به روح اسلامی نزدیک می شوند؛ ولی فقهای ما توجه ندارند که اصل ان اللّه یامر بالعدل و الاحسان، به منزله روح و مشِخّص سایر مقرّرات حقوق اسلامی است و لهذا بر ظواهر و قوالب جمود می کنندو روح را از دست می دهند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 استاد، اگر از این اصل استفاده درست می شد، پیش از این که حقوق بشر در جهان غرب مورد توجّه قرار گیرد، متفکّران اسلامی، رشد و اندیشه </w:t>
      </w:r>
      <w:bookmarkStart w:id="281" w:name="pg3321_45722"/>
    </w:p>
    <w:p>
      <w:pPr>
        <w:pStyle w:val="BookText"/>
        <w:rPr/>
      </w:pPr>
      <w:bookmarkEnd w:id="281"/>
      <w:r>
        <w:rPr>
          <w:rFonts w:ascii="IRNazanin" w:hAnsi="IRNazanin" w:eastAsia="IRNazanin"/>
          <w:color w:val="111111"/>
          <w:sz w:val="28"/>
          <w:sz w:val="28"/>
          <w:szCs w:val="28"/>
          <w:rtl w:val="true"/>
          <w:lang w:bidi="fa-IR"/>
        </w:rPr>
        <w:t>حقوق بشر می شدند و ملت های گوناگون را از قرن ها قبل از اعلامیه جهانی حقوق بشر با آن آشنا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تحلیلی جامعه شناختی از علت این امر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گذشته از علل تاریخی، یک علت روانی و منطقه ای نیز دخالت داشت در این که مشرق اسلامی مسأله حقوق عقلی را که خود پایه نهاده بود، دنبال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روحیه شرقی وغربی در این است که شرق تمایل به اخلاق دارد و غرب به حقوق، شرق شیفته اخلاق است و غرب شیفته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به حکم طبیعت شرقی خودش انسانیّت خود را در این می شناسد که عاطفه بورزد؛ گذشت کند؛ همنوعان خود را دوست بدارد؛ جوانمردی به خرج دهد؛ اما غربی، انسانیت خود را در این می بیند که حقوق خود را بشناسد و از آن دفاع کند و نگذارد دیگری به حریم حقوق او پا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بشریت، هم به اخلاق نیاز دارد و هم به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هم به حقوق وابسته است و هم به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حقوق واخلاق به تنهایی معیار انسانیت نیست</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282" w:name="__RefHeading___Toc2378554_2749589250"/>
      <w:bookmarkStart w:id="283" w:name="_Toc105"/>
      <w:bookmarkEnd w:id="282"/>
      <w:r>
        <w:rPr>
          <w:rtl w:val="true"/>
        </w:rPr>
        <w:t>تعریف عدالت</w:t>
      </w:r>
      <w:bookmarkEnd w:id="283"/>
    </w:p>
    <w:p>
      <w:pPr>
        <w:pStyle w:val="BookText"/>
        <w:rPr/>
      </w:pPr>
      <w:r>
        <w:rPr>
          <w:rFonts w:ascii="IRNazanin" w:hAnsi="IRNazanin" w:eastAsia="IRNazanin"/>
          <w:color w:val="111111"/>
          <w:sz w:val="28"/>
          <w:sz w:val="28"/>
          <w:szCs w:val="28"/>
          <w:rtl w:val="true"/>
          <w:lang w:bidi="fa-IR"/>
        </w:rPr>
        <w:t>تعریف عدالت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تقسیم های گوناگون از عدالت، تعاریف بسیاری درباره آن مطرح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 دو تعریف بیش تر تأکید کرده و به تحلیل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تعاریف، عدالت به مساوات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همان برابری یا به تعبیر دقیق تر مشابهت است؛ یعنی همه افراد انسانی باید امکانات برابر و مشابه داشته باشند تا عدالت تحقّق یابد؛ برای مثال، اگر همه یک نوع خانه، یک نوع ماشین و مقدار مساوی مال و اموال داشته باشند، در آن صورت عدالت اجتماعی در جامعه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همه از شرایط و امکانات یکسان برای زیستن بهره مندباشند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استاد، این تعریف قابل پذیرش نیست؛ زیرا اولاً بعضی از عوامل سعادت در اختیار نیست و بعضی دیگر در اختیار ما نیست واین امور غیر اجباری برابر نیستند؛ برای مثال، اگر ادّعا شود که عهده داری مشاغل اجتماعی از امکانات سعادت است، آیا امکان آن وجود دارد که در جامعه، همه افراد شغل واحدی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که در یک جامعه همه افراد عهده دار مقام وزارت یا وکالت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امور اختیاری نیز نمی توان با همه افراد مشابه برخورد کرد؛ چرا که از نظر خلقت همه افراد از لحاظ استعداد و امکانات مساوی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استعدادهای فکری و روحی مشابه نیستند؛ برای مثال همه انسان ها استعدادهای هنری یا فکری مشابه و مساوی با یک 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انسانی دارای استعدادهای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استعداد هنری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استعداد فلسفی، و عده ای جهت فعالیت های اقتصادی استعداد بیش تری دارند و</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اگر ما عدالت را به معنای مساوات بگیریم و مساوات را به معنای </w:t>
      </w:r>
    </w:p>
    <w:p>
      <w:pPr>
        <w:pStyle w:val="BookText"/>
        <w:rPr/>
      </w:pPr>
      <w:r>
        <w:rPr>
          <w:rFonts w:ascii="IRNazanin" w:hAnsi="IRNazanin" w:eastAsia="IRNazanin"/>
          <w:color w:val="111111"/>
          <w:sz w:val="28"/>
          <w:sz w:val="28"/>
          <w:szCs w:val="28"/>
          <w:rtl w:val="true"/>
          <w:lang w:bidi="fa-IR"/>
        </w:rPr>
        <w:t>برابر کردن افراد در پاداش ها و نعمت ها، اولاً شدنی 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ظلم و تجاوز است و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اجتماع خراب کن است؛ چرا که در طبیعت میان افراد تفاوت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به گمان استاد، معنای عدالت عبارت است از تعریف ذیل که از حکیمان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اعطاءُ کُلٌ ذی حق حَقَّهْ</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عدالت، عبارت است از این که آن استحقاق و آن حقّی که هر بشری به موجب خلقت خودش و به موجب کار و فعالیت خودش به دست آورده است،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ظلم است که آن چه را که فرد استحقاق دارد به او ندهند و از او بگیرند، و نقطه مقابل تبعیض است که دو فرد که در شرایط مساوی قرار دارند، یک موهبتی را از یکی دریغ بدارند و از دیگری دریغ ندارند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هر فردی از نظر آفرینش، دارای استعدادها و شایستگی های خاصی است که اگر حق وی را مناسب با آن، ادا کنیم، با وی به عدالت رفتار کرده ایم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گاهی هم گفته می شود که عدالت همان مساوات قانونی است، به این معنا است که همه افراد باید در برابر قانون یکسان باشند و قانون میان آن ها تبعیض قائل نشود؛ بلکه استحقاق ها را رعایت کند؛ یعنی قانون با هر فردی مناسب با استعدادها و وضع خاص او رفتار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خلاصه، عدالت از نظر استاد، رعایت استحقاق ها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گاه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توازن است، نه تساوی و توازن مستلزم پذیرش و توجه به اختلاف افراد است؛ مثل اختلاف میان زن و مرد در نظام خلقت که یکی عاطفه و لطافت و دیگر مظهر قدرت و صلابت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معنای عدالت این نیست که افراد هیچ تفاوتی نداشته باشند و هیچ کس نسبت به دیگری رتبه ودرجه و امتیازی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سربازی شهامت کند و مدال را به جامعه بدهند نه به او، و هیچ فردی نسبت به دیگران امتیاز نداشته باشد،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این است که امتیازاتی که نصیب افراد می شود، بر مبنای صلاح و استحقاق و بردن مسابقه عمل و صلاح در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میدان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فاستبقوا الخیرات، زندگی تنازع بقا نیست؛ اما مسابقه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است که استاد، عدالت را به معنای بهره برداری افراد از سهم خود در طبیعت و جامعه می داند؛ یعنی افراد باید بتوانند قوّه هایی را که در طبیعت و جامعه هست، به فعلیت رسانده، از دسترنج خویش سود ببرند،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نباشد که یکی کار، و دیگری بهره برداری کند</w:t>
      </w:r>
      <w:r>
        <w:rPr>
          <w:rFonts w:eastAsia="IRNazanin" w:cs="IRNazanin"/>
          <w:color w:val="111111"/>
          <w:sz w:val="28"/>
          <w:szCs w:val="28"/>
          <w:rtl w:val="true"/>
          <w:lang w:bidi="fa-IR"/>
        </w:rPr>
        <w:t>.</w:t>
      </w:r>
      <w:r>
        <w:rPr>
          <w:rStyle w:val="FootnoteAnchor"/>
          <w:rtl w:val="true"/>
        </w:rPr>
        <w:footnoteReference w:id="237"/>
      </w:r>
      <w:bookmarkStart w:id="284" w:name="pg3321_45729"/>
    </w:p>
    <w:p>
      <w:pPr>
        <w:pStyle w:val="Heading3"/>
        <w:numPr>
          <w:ilvl w:val="2"/>
          <w:numId w:val="1"/>
        </w:numPr>
        <w:rPr/>
      </w:pPr>
      <w:bookmarkStart w:id="285" w:name="__RefHeading___Toc2378556_2749589250"/>
      <w:bookmarkStart w:id="286" w:name="_Toc106"/>
      <w:bookmarkEnd w:id="284"/>
      <w:bookmarkEnd w:id="285"/>
      <w:r>
        <w:rPr>
          <w:rtl w:val="true"/>
        </w:rPr>
        <w:t>ضرورت عدالت</w:t>
      </w:r>
      <w:bookmarkEnd w:id="286"/>
    </w:p>
    <w:p>
      <w:pPr>
        <w:pStyle w:val="BookText"/>
        <w:rPr/>
      </w:pPr>
      <w:r>
        <w:rPr>
          <w:rFonts w:ascii="IRNazanin" w:hAnsi="IRNazanin" w:eastAsia="IRNazanin"/>
          <w:color w:val="111111"/>
          <w:sz w:val="28"/>
          <w:sz w:val="28"/>
          <w:szCs w:val="28"/>
          <w:rtl w:val="true"/>
          <w:lang w:bidi="fa-IR"/>
        </w:rPr>
        <w:t>ضرورت عدالت</w:t>
      </w:r>
    </w:p>
    <w:p>
      <w:pPr>
        <w:pStyle w:val="BookText"/>
        <w:rPr/>
      </w:pPr>
      <w:r>
        <w:rPr>
          <w:rFonts w:ascii="IRNazanin" w:hAnsi="IRNazanin" w:eastAsia="IRNazanin"/>
          <w:color w:val="111111"/>
          <w:sz w:val="28"/>
          <w:sz w:val="28"/>
          <w:szCs w:val="28"/>
          <w:rtl w:val="true"/>
          <w:lang w:bidi="fa-IR"/>
        </w:rPr>
        <w:t>متفکران از زوایای گوناگون به لزوم تحقق عدالت در حیات فردی واجتماعی بشر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ضرورت را با توجّه به اهداف بعثت انبیاء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دارای دو هدف عمده بوده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ارتباط صحیح میان بنده وخالق را در بر می گیرد واین که انسان نباید جز خدا، هیچ موجودی را بپرستد؛ اما هدف دوم از رابطه میان افراد بشر با یک دیگر سخن می گوید و این که رفتارهای اجتماعی آنها باید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بالْبَیِناتِ وَ أَنزَلنَا مَعَهُمُ الْکتابَ وَالمیزَانَ 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مسأله پیشین، استاد چند مطلب دیگر را برای ضرورت عدالت مطرح می سازد؛ از جمله آن که عدم تعادل اجتماعی در روح افراد تأثیر سوء گذاشته، منشأ عقده های روانی می شود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فقدان عدالت اجتماعی پیدایش بدبینی ها به نظام عالم است و شعراء در این باب داد سخن داده اند</w:t>
      </w:r>
      <w:r>
        <w:rPr>
          <w:rFonts w:eastAsia="IRNazanin" w:cs="IRNazanin"/>
          <w:color w:val="111111"/>
          <w:sz w:val="28"/>
          <w:szCs w:val="28"/>
          <w:rtl w:val="true"/>
          <w:lang w:bidi="fa-IR"/>
        </w:rPr>
        <w:t>.</w:t>
      </w:r>
      <w:r>
        <w:rPr>
          <w:rStyle w:val="FootnoteAnchor"/>
          <w:rtl w:val="true"/>
        </w:rPr>
        <w:footnoteReference w:id="239"/>
      </w:r>
      <w:bookmarkStart w:id="287" w:name="pg3321_45731"/>
    </w:p>
    <w:p>
      <w:pPr>
        <w:pStyle w:val="Heading3"/>
        <w:numPr>
          <w:ilvl w:val="2"/>
          <w:numId w:val="1"/>
        </w:numPr>
        <w:rPr/>
      </w:pPr>
      <w:bookmarkStart w:id="288" w:name="__RefHeading___Toc2378558_2749589250"/>
      <w:bookmarkStart w:id="289" w:name="_Toc107"/>
      <w:bookmarkEnd w:id="287"/>
      <w:bookmarkEnd w:id="288"/>
      <w:r>
        <w:rPr>
          <w:rtl w:val="true"/>
        </w:rPr>
        <w:t>تقسیمات عدل</w:t>
      </w:r>
      <w:bookmarkEnd w:id="289"/>
    </w:p>
    <w:p>
      <w:pPr>
        <w:pStyle w:val="BookText"/>
        <w:rPr/>
      </w:pPr>
      <w:r>
        <w:rPr>
          <w:rFonts w:ascii="IRNazanin" w:hAnsi="IRNazanin" w:eastAsia="IRNazanin"/>
          <w:color w:val="111111"/>
          <w:sz w:val="28"/>
          <w:sz w:val="28"/>
          <w:szCs w:val="28"/>
          <w:rtl w:val="true"/>
          <w:lang w:bidi="fa-IR"/>
        </w:rPr>
        <w:t>تقسیمات عدل</w:t>
      </w:r>
    </w:p>
    <w:p>
      <w:pPr>
        <w:pStyle w:val="BookText"/>
        <w:rPr/>
      </w:pPr>
      <w:r>
        <w:rPr>
          <w:rFonts w:ascii="IRNazanin" w:hAnsi="IRNazanin" w:eastAsia="IRNazanin"/>
          <w:color w:val="111111"/>
          <w:sz w:val="28"/>
          <w:sz w:val="28"/>
          <w:szCs w:val="28"/>
          <w:rtl w:val="true"/>
          <w:lang w:bidi="fa-IR"/>
        </w:rPr>
        <w:t>عدل را به صورت های گوناگون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تقسیم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تکوینی؛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از عدل تکوینی، به بررسی نظام خلقت پرداخته می شود؛ یعنی آیا جهان آفرینش از آسمان و زمین گرفته تا جماد و نبات و حیوان بر اساس عدالت آفریده شده اند یا نه؟ این هم که در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عدل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عدل تکوینی، استاد مطهری از عدل در روح نیز سخن به میان آورده است؛ چرا که روح نیز مانند بدن دارای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روحی انسان دگرگون شود، مانند بدن دچار بیماری خواهد شد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عدل تشریعی نیز دستورهایی است که جهت هدایت فرد و اجتماع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عدل را می توان به الاهی و بشری تقسیم کرد، در عدل تشریعی الاهی این نکته مطرح است که قوانین و دستورهای الاهی عادلانه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در عدل تشریعی بشری نیز بر این مطلب تأکید می شود که </w:t>
      </w:r>
      <w:bookmarkStart w:id="290" w:name="pg3321_45733"/>
    </w:p>
    <w:p>
      <w:pPr>
        <w:pStyle w:val="BookText"/>
        <w:rPr/>
      </w:pPr>
      <w:bookmarkEnd w:id="290"/>
      <w:r>
        <w:rPr>
          <w:rFonts w:ascii="IRNazanin" w:hAnsi="IRNazanin" w:eastAsia="IRNazanin"/>
          <w:color w:val="111111"/>
          <w:sz w:val="28"/>
          <w:sz w:val="28"/>
          <w:szCs w:val="28"/>
          <w:rtl w:val="true"/>
          <w:lang w:bidi="fa-IR"/>
        </w:rPr>
        <w:t>قوانین بشری باید عادلانه باشد و نباید هیچ قانون غیر عادلانه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عدل تشریعی، مسأله عدل در جامعه یا عدالت اجتماعی اهمیّت بسزایی دارد؛ زیرا اگر نظام اجتماعی عادلانه نباشد، جامعه دچار عدم تعادل خواهد شد و عدم تعادل جامعه از لحاظ حقوق، و وظایف و کار و مواهب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بحث از عدل اجتماعی، استاد مطهری با بررسی آیات قرآنی، آنها را بر چهار قسم تقسیم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خانوادگی؛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قضایی؛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اصلاحی اجتماعی؛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سیاسی</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291" w:name="__RefHeading___Toc2378560_2749589250"/>
      <w:bookmarkStart w:id="292" w:name="_Toc108"/>
      <w:bookmarkEnd w:id="291"/>
      <w:r>
        <w:rPr>
          <w:rtl w:val="true"/>
        </w:rPr>
        <w:t>تفسیر عدل</w:t>
      </w:r>
      <w:bookmarkEnd w:id="292"/>
    </w:p>
    <w:p>
      <w:pPr>
        <w:pStyle w:val="BookText"/>
        <w:rPr/>
      </w:pPr>
      <w:r>
        <w:rPr>
          <w:rFonts w:ascii="IRNazanin" w:hAnsi="IRNazanin" w:eastAsia="IRNazanin"/>
          <w:color w:val="111111"/>
          <w:sz w:val="28"/>
          <w:sz w:val="28"/>
          <w:szCs w:val="28"/>
          <w:rtl w:val="true"/>
          <w:lang w:bidi="fa-IR"/>
        </w:rPr>
        <w:t>تفسیر عدل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را می توان دو گونه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عدل، امر عقلی تلقّی شود و دیگر این که امر شرعی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حسن و قبح عقلی معتقدند دستورهای الاهی بر یک سلسله مصالح و مفاسد واقعی مبتنی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دروغگویی، خیانت در امانت قبیح است؛ خواه شارع به آن دستور داده یا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و مفاسد آنها تابع فرمان شارع نیست استاد مطهری در </w:t>
      </w:r>
    </w:p>
    <w:p>
      <w:pPr>
        <w:pStyle w:val="BookText"/>
        <w:rPr/>
      </w:pPr>
      <w:r>
        <w:rPr>
          <w:rFonts w:ascii="IRNazanin" w:hAnsi="IRNazanin" w:eastAsia="IRNazanin"/>
          <w:color w:val="111111"/>
          <w:sz w:val="28"/>
          <w:sz w:val="28"/>
          <w:szCs w:val="28"/>
          <w:rtl w:val="true"/>
          <w:lang w:bidi="fa-IR"/>
        </w:rPr>
        <w:t>جایگاه فیلسوف، حسن و قبح را عقلی می داند و به شدت از تفسیر عقلانی عدل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مسأله حسن و قبح صرفا مسأله ای نظری نیست که هیچ آثار عملی نداشته باشد؛ چرا که تفسیر عقلی یا شرعی عدل، ارتباط تنگاتنگ با دخالت یا عدم دخالت عقل در استنباط احکام اسلامی دارد؛ زیرا طرفداران حسن و قبح عقلی، نقش عقل را در شناسایی احکام عادلانه مؤثّر می دانند؛ در حالی که پیروان حسن و قبح شرعی برای عقل اهمّیّتی در شناسایی احکام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است که طرفداران حسن و قبح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 حَکَمَ بِه العقل حَکَمَ به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الواجبات الشریعة الطافُ الواجبات العقلیه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هم چون نتواستند عقلانیّت برخی دستورهای دین را درک کنند، به دفاع از تفکّر جمود اندیشانه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خلقت شیطان، شرور موجود در عالم نظیر بیماری ها و فقرهااز جهت تکوینی و دستورهای تشریعی چون اختلاف حقوق زن و مرد، نشان می دهد که باید از حُسن و قبح شرعی دفاع کرد، نه حسن و قبح عقلی</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استاد ریشه تفکّر اشعری گری را در جاهلیت سراغ می گیرد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سلسله علل احکام است، نه در سلسله معلولات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bookmarkStart w:id="293" w:name="pg3321_45737"/>
    </w:p>
    <w:p>
      <w:pPr>
        <w:pStyle w:val="BookText"/>
        <w:rPr/>
      </w:pPr>
      <w:bookmarkEnd w:id="293"/>
      <w:r>
        <w:rPr>
          <w:rFonts w:ascii="IRNazanin" w:hAnsi="IRNazanin" w:eastAsia="IRNazanin"/>
          <w:color w:val="111111"/>
          <w:sz w:val="28"/>
          <w:sz w:val="28"/>
          <w:szCs w:val="28"/>
          <w:rtl w:val="true"/>
          <w:lang w:bidi="fa-IR"/>
        </w:rPr>
        <w:t>این است که آنچه دین گفته، عدل است؛ بلکه آن چه عدل است، دین می گوید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استاد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درست از مسأله عدالت ضرورت بسیار دارد؛ زیرا دریافت غلط از آن نه تنها سدّ راه تحقّق آن می شود که ستم نیز تحت لوای آن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قرنها در جهان اسلام به اصل عدالت عمل نشده فقط وجود حاکمان ستمگر نبوده؛ بلکه بیش تر تفسیر غلط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بسیاری در جهان اسلام منکر اصل عدل شدند؛ در حالی که سوء نیّت نداشته؛ بلکه سوء فهم داشتند جماعتی قشری مسلک و متعبّد مآب با یک سلسله افکار متحیّرانه به تفسیرهای نادرست از برخی مفاهیم اسلامی چون اصل عدل پرداختند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اندیشه اشعری در طول تاریخ مورد پسند عوام واقع شد و در نتیجه جمود در تفکّر دینی در طول قرن ها در جهان اسلام حاکمّیت یافت</w:t>
      </w:r>
      <w:r>
        <w:rPr>
          <w:rFonts w:eastAsia="IRNazanin" w:cs="IRNazanin"/>
          <w:color w:val="111111"/>
          <w:sz w:val="28"/>
          <w:szCs w:val="28"/>
          <w:rtl w:val="true"/>
          <w:lang w:bidi="fa-IR"/>
        </w:rPr>
        <w:t>.</w:t>
      </w:r>
    </w:p>
    <w:p>
      <w:pPr>
        <w:pStyle w:val="Heading3"/>
        <w:numPr>
          <w:ilvl w:val="2"/>
          <w:numId w:val="1"/>
        </w:numPr>
        <w:rPr/>
      </w:pPr>
      <w:bookmarkStart w:id="294" w:name="__RefHeading___Toc2378562_2749589250"/>
      <w:bookmarkStart w:id="295" w:name="_Toc109"/>
      <w:bookmarkEnd w:id="294"/>
      <w:r>
        <w:rPr>
          <w:rtl w:val="true"/>
        </w:rPr>
        <w:t>فطری بودن عدالت</w:t>
      </w:r>
      <w:bookmarkEnd w:id="295"/>
    </w:p>
    <w:p>
      <w:pPr>
        <w:pStyle w:val="BookText"/>
        <w:rPr/>
      </w:pPr>
      <w:r>
        <w:rPr>
          <w:rFonts w:ascii="IRNazanin" w:hAnsi="IRNazanin" w:eastAsia="IRNazanin"/>
          <w:color w:val="111111"/>
          <w:sz w:val="28"/>
          <w:sz w:val="28"/>
          <w:szCs w:val="28"/>
          <w:rtl w:val="true"/>
          <w:lang w:bidi="fa-IR"/>
        </w:rPr>
        <w:t>فطری بودن عدالت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استاد، انسان موجودی عدالت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بشر، تمایل به عدالت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او با عدالت دوستی و عدالت جویی تنیده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استاد این پرسش را مطرح می کند که آیا انسان به طور فطری طرفدار عدالت است یا متعدّی و یا دارای هر دو گرایش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موجود دو طبیعتی است و شخصیّت مزدوج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وجودش او را به سوی عدالت و طرفداری و حمایت از عدالت می کشد و نیمی دیگر به طرف تعدّی و تجاوز</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استاد نظریّه سوم را می پذیرد؛ چرا که اگر انسان به تمام وجود عادل می بود، هیچ ظلمی در جهان واقع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شوپنهاور و برتراند راسل انسان را از نظر طبیعت متعدّی می دانند و گرایش وی به عدالت را نیز مصلحتی تلقّی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بر راسل ایراد می گیرد که اگر وی، افراد را به عدالت می خواند، نه از آن جهت است که بشر باید مطابق فطرت خود عمل کن؛ بلکه چون طبیعت انسان را سود جویانه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مورد نظروی نیز خودخواهانه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راسل، جست و جوی عدالت، نه از این جهت که عدالت مطلوب ما است، بلکه به این سبب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فرد در عدالت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حسب طبیعت، سودجو آفریده شده، برای تأمین منافع خود بر تحقّق عدالت تأکید می ورزد، نه آن که آن را فی حدّ ذاته مطلوب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فلسفه راسل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همه شعارهای انسان دوستی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اقویا و زورمندان درجه اول که هیچ بیمی از ضعفا ندارند، حق می دهد که هر چه می خواهند ظلم کنند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استاد، چون در نهاد بشر عدالت نهفته است، اگر تربیت درست </w:t>
      </w:r>
    </w:p>
    <w:p>
      <w:pPr>
        <w:pStyle w:val="BookText"/>
        <w:rPr/>
      </w:pPr>
      <w:r>
        <w:rPr>
          <w:rFonts w:ascii="IRNazanin" w:hAnsi="IRNazanin" w:eastAsia="IRNazanin"/>
          <w:color w:val="111111"/>
          <w:sz w:val="28"/>
          <w:sz w:val="28"/>
          <w:szCs w:val="28"/>
          <w:rtl w:val="true"/>
          <w:lang w:bidi="fa-IR"/>
        </w:rPr>
        <w:t>بهره مند شود، عدالت جمع را بر منفعت خود ترجیح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فرد زیبایی را دوست دارد، عدالت را هم دوست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برخی از مفاهیم چون اخلاق، زیبایی، عدالت و حقیقت می توان این پرسش را مطرح کرد که آیا این امور نسبی هستند یا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عدالت، نظر استاد مطهری این است که امر مطلقی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او اگر عدالت امر نسبی باشد، در هر جامعه ای به صورت خاصّی خواهد بود؛ یعنی ما هیچ دستور مطلقی که مطابق با عدالت باشد،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هر گونه عمل کند، به عدالت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نسبیّت عدالت این است که هیچ دستور ثابت و جاویدی وجود نداشته باشد؛ برای مثال هیچ گاه نمی توان گفت که حقوق انسان ها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ها می توان حقوق عام و جهان شمول که همان حقوق بشر باشد وضع کرد و هر که مطابق آن عمل کند به عدالت رفتار کرده و هر که خلاف آن عمل کند، ظلم کرده است</w:t>
      </w:r>
      <w:r>
        <w:rPr>
          <w:rFonts w:eastAsia="IRNazanin" w:cs="IRNazanin"/>
          <w:color w:val="111111"/>
          <w:sz w:val="28"/>
          <w:szCs w:val="28"/>
          <w:rtl w:val="true"/>
          <w:lang w:bidi="fa-IR"/>
        </w:rPr>
        <w:t>.</w:t>
      </w:r>
      <w:r>
        <w:rPr>
          <w:rStyle w:val="FootnoteAnchor"/>
          <w:rtl w:val="true"/>
        </w:rPr>
        <w:footnoteReference w:id="25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استاد، نسبی بودن عدالت با خاتمیّت و ابدیّت اسلام نیز ناسازگاری دارد؛ زیرا از نظر اسلام، عدالت یکی از اهداف انبیا است و اگر بنا شود که درهرجامعه در هر زمان عدالت معنای متغیّری داشته باشد، دیگر قانون ابدی نخواهیم داشت</w:t>
      </w:r>
      <w:r>
        <w:rPr>
          <w:rFonts w:eastAsia="IRNazanin" w:cs="IRNazanin"/>
          <w:color w:val="111111"/>
          <w:sz w:val="28"/>
          <w:szCs w:val="28"/>
          <w:rtl w:val="true"/>
          <w:lang w:bidi="fa-IR"/>
        </w:rPr>
        <w:t>.</w:t>
      </w:r>
      <w:r>
        <w:rPr>
          <w:rStyle w:val="FootnoteAnchor"/>
          <w:rtl w:val="true"/>
        </w:rPr>
        <w:footnoteReference w:id="251"/>
      </w:r>
      <w:bookmarkStart w:id="296" w:name="pg3321_45743"/>
    </w:p>
    <w:p>
      <w:pPr>
        <w:pStyle w:val="Heading3"/>
        <w:numPr>
          <w:ilvl w:val="2"/>
          <w:numId w:val="1"/>
        </w:numPr>
        <w:rPr/>
      </w:pPr>
      <w:bookmarkStart w:id="297" w:name="__RefHeading___Toc2378564_2749589250"/>
      <w:bookmarkStart w:id="298" w:name="_Toc110"/>
      <w:bookmarkEnd w:id="296"/>
      <w:bookmarkEnd w:id="297"/>
      <w:r>
        <w:rPr>
          <w:rtl w:val="true"/>
        </w:rPr>
        <w:t>عدالت، ارزش برتر</w:t>
      </w:r>
      <w:bookmarkEnd w:id="298"/>
    </w:p>
    <w:p>
      <w:pPr>
        <w:pStyle w:val="BookText"/>
        <w:rPr/>
      </w:pPr>
      <w:r>
        <w:rPr>
          <w:rFonts w:ascii="IRNazanin" w:hAnsi="IRNazanin" w:eastAsia="IRNazanin"/>
          <w:color w:val="111111"/>
          <w:sz w:val="28"/>
          <w:sz w:val="28"/>
          <w:szCs w:val="28"/>
          <w:rtl w:val="true"/>
          <w:lang w:bidi="fa-IR"/>
        </w:rPr>
        <w:t>عدالت، ارزش برتر</w:t>
      </w:r>
    </w:p>
    <w:p>
      <w:pPr>
        <w:pStyle w:val="BookText"/>
        <w:rPr/>
      </w:pPr>
      <w:r>
        <w:rPr>
          <w:rFonts w:ascii="IRNazanin" w:hAnsi="IRNazanin" w:eastAsia="IRNazanin"/>
          <w:color w:val="111111"/>
          <w:sz w:val="28"/>
          <w:sz w:val="28"/>
          <w:szCs w:val="28"/>
          <w:rtl w:val="true"/>
          <w:lang w:bidi="fa-IR"/>
        </w:rPr>
        <w:t>از نظر استاد مطهری، عدالت از ارزش های بسیار والا است وحتّی ارزش آن بالاتر از 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رعایت استحقاق ها وعدم تجاوز به حقوق دیگران است؛ امّا جود این است که افراد از حقوق خود درگذرند و آن را نثار دیگران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فردی ملاک باشد، ارزش جود بیش تر از عدالت است؛ چون کمال نفس را نشان می دهد؛ امّا از نظر اجتماعی، عدالت بالاتر است؛ زیرا در عدالت حقوق واقعی افراد در نظر گرفته، و مطابق استعدادها و شایستگی ها حقّ آنها اعطا می شود؛ امّا در جود یک جریان غیر طبیع است ومانند بدنی است که چون عضوی از آن بدن بیمار است، سایر اعضا فعّالیت خود را به طور موقّت متوجّه اصلاح حال او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زمینه به سخن امام علی علیه السلام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یَضَعُ الْأُمورَ مَوَاضِعَهَا وَ الْجُودُ یُخْرِجُها مِن ْ جِهَتِهَا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عدل، جریان ها را در مجرای طبیعی خود قرار می دهد؛ امّا جود، جریان ها را از مجرای طبیعی خود خارج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که از نظر امام علی علیه السلام عدل اشرف و افضل بر 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فالعدل و اشرفها و افضلها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اهمیت و اصالت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نشانه برتری اصول اجتماعی بر اصول اخلاقی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این ارزیابی اهمیّت و اصالت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ارزیابی این است که اصول ومبادی اجتماعی بر اصول و مبادی اخلاقی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اصل است و این یکی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تنه است و این یکی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است و این یکی زینت و زیور</w:t>
      </w:r>
      <w:r>
        <w:rPr>
          <w:rFonts w:eastAsia="IRNazanin" w:cs="IRNazanin"/>
          <w:color w:val="111111"/>
          <w:sz w:val="28"/>
          <w:szCs w:val="28"/>
          <w:rtl w:val="true"/>
          <w:lang w:bidi="fa-IR"/>
        </w:rPr>
        <w:t>.</w:t>
      </w:r>
      <w:r>
        <w:rPr>
          <w:rStyle w:val="FootnoteAnchor"/>
          <w:rtl w:val="true"/>
        </w:rPr>
        <w:footnoteReference w:id="252"/>
      </w:r>
      <w:bookmarkStart w:id="299" w:name="pg3321_45747"/>
    </w:p>
    <w:p>
      <w:pPr>
        <w:pStyle w:val="Heading2"/>
        <w:numPr>
          <w:ilvl w:val="1"/>
          <w:numId w:val="1"/>
        </w:numPr>
        <w:rPr/>
      </w:pPr>
      <w:bookmarkStart w:id="300" w:name="__RefHeading___Toc2378566_2749589250"/>
      <w:bookmarkStart w:id="301" w:name="_Toc111"/>
      <w:bookmarkEnd w:id="299"/>
      <w:bookmarkEnd w:id="300"/>
      <w:r>
        <w:rPr>
          <w:rtl w:val="true"/>
        </w:rPr>
        <w:t>باز خوانی دیدگاه های اقتصادی شهید مطهری</w:t>
      </w:r>
      <w:bookmarkEnd w:id="301"/>
    </w:p>
    <w:p>
      <w:pPr>
        <w:pStyle w:val="BookText"/>
        <w:rPr/>
      </w:pPr>
      <w:r>
        <w:rPr>
          <w:rFonts w:ascii="IRNazanin" w:hAnsi="IRNazanin" w:eastAsia="IRNazanin"/>
          <w:color w:val="111111"/>
          <w:sz w:val="28"/>
          <w:sz w:val="28"/>
          <w:szCs w:val="28"/>
          <w:rtl w:val="true"/>
          <w:lang w:bidi="fa-IR"/>
        </w:rPr>
        <w:t>باز خوانی دیدگاه های اقتصادی شهید مطهری</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گفت وگو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المسلمین غلامرضا مصباحی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پژوهشی دانشگاه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به عنوان یک اسلام شناس و متفکر جامع در معارف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ابعاد این جامعیت، دیدگاه ها و نظراتی است که استاد در مورد اقتصاد اسلامی ابراز داشته اند گر چه ورود ایشان به مباحث اقتصادی با تأخیر انجام شد و سال های آخر عمر مبارک خود را به ابراز این نظرات پرداختند، اما این نکته با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ورود ایشان به مباحث اقتصادی مبارک و با اشراف و تسلط کامل نسبت به این مسایل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آثاری که از ایشان به جا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اجمالی مبانی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اثر به صورت تألیف نیست، بلکه به صورت یاد داشت هایی پراکنده از استاد شهید مطهری است که، بعدها توسط یکی از آقایان جمع آوری و تدوین شده و به صورت یک کتاب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نشان می دهد که شهید مطهری نیز نظریه اقتصادی نسبت به اقتصاد سوسیالیستی مارکس دارد و هم نظر انتقادی نسبت به اقتصاد سرمایه داری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علاوه بر انتقادات دیدگاه های خود را در خصوص اقتصاد اسلامی ارایه داده اند، گرچه به این کتاب از جهت یادداشت های که به آن اضافه </w:t>
      </w:r>
    </w:p>
    <w:p>
      <w:pPr>
        <w:pStyle w:val="BookText"/>
        <w:rPr/>
      </w:pPr>
      <w:r>
        <w:rPr>
          <w:rFonts w:ascii="IRNazanin" w:hAnsi="IRNazanin" w:eastAsia="IRNazanin"/>
          <w:color w:val="111111"/>
          <w:sz w:val="28"/>
          <w:sz w:val="28"/>
          <w:szCs w:val="28"/>
          <w:rtl w:val="true"/>
          <w:lang w:bidi="fa-IR"/>
        </w:rPr>
        <w:t>شده است، انتقاداتی نیز وارد است و همین طور از این جهت که یاد داشت های به جا مانده از استاد به صورت تألیف در آمده، اشکالات وارد می شود، چرا که این تصور را در ذهن خواننده کتاب پدید می آورد که آن اثر، اثر شهید مطهری است و باید دراین زمینه تأمل بیشتر نمود، چراکه یک محقق آن هم در سطح استاد فرزانه ای؛ مانند علامه شهید مطهری ممکن است یادداشت هایی را برای خود داشته باشند که راضی به انتشار آنها بدون بازنگری و تأمل نبوده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مجموع، این کتاب رابطه اقتصاد و دین را به خوبی و زیبایی هر چه تمام بیان می کند و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یک رابطه مستقیم و یک رابطه غیر مستقیم از طریق اخلاق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اقتصاد را به دو اقتصاد نظری و دستوری تقسیم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نکته ای که لازم است مطرح می شود این است که، در این کتاب آمده که اقتصاد علمی نمی تواند تحت تأثیر اقتصاد دینی قرار گیرد و این مسأله با دیدگاه های شهید مطهری در دیگر آثارشان در تعارض قرار می گیرد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که میان علوم محض؛ مانند فیزیک، شیمی و علومی که به گونه ای در عرصه زندگی پدید می آیند و تحت تأثیر شرایط انسانی قرار گرفته و به عنوان علوم انسانی نامیده می شوند، تفاوت وجود دارد علوم انسانی ناگزیر از بستری بهره برداری می کند که افکار، ارزشها، عقاید و رفتارهای انسانی آن بستر را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این که این علوم نمی توانند به اصطلاح، اسلامی و غیر اسلامی باشند، با سایر نظرات استاد شهید مطهری مغایرت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مطهری در مورد اقتصاد نظری یا توصیفی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نوع قواعد تکوینی و طبیعی، حاکم بر روابط انسان ها می باشد که ناشی از روابط علی و معلولی بین آنها نبوده، و از این نظر شبیه به قواعد حاکم بر طبیعت است که علوم تجربی از آن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و بیان چگونگی این قوانین علم اقتصاد طبیعی یا نظری و توصیفی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سخن استاد تحت تأثیر اقتصاد فیزیوکراتی شکل گرفته است، چرا که آنها نیز قوانین حاکم بر اقتصاد را قوانین طبیعی تلقی می کنند و حال آن که علما و اندیشمندان علم اقتصاد به این نتیجه رسیده اند که قوانینی طبیعی در اقتصاد جایی نداشته و آنچه از قوانین علم اقتصاد مطرح می باشد قوانینی هستند که در یک بستر اجتماعی خاص شکل می گیرند و قابل استنباط هستند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یادداشت ها، شهید مطهری اقتصاد را به علم حقیقی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علم حقیقی به آن دسته از علومی گفته می شود که ما به ازای خارجی آن باید وجود داشته باشد؛ مانند علم گیاه شناسی، علم جانور شناسی و یا فیزیولوژی که این ها ما به ازای خارجی دارند، اما باید توجه داشت که روابط بین انسان ها چون ما به ازای خارجی ندارد، بنابراین جزو علوم حقیقی محسوب نمی شود البته به یک معنی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اقتصاد از یک نوع روابط نهادنیه شده بین انسانها حکایت می کند که در ظرف وجود اجتماعی و روابط اجتماعی انسانها شکل می گیرد بنابراین اقتصاد علمی است که پدیده های شکل گرفته در روابط اقتصادی و در ظرف </w:t>
      </w:r>
    </w:p>
    <w:p>
      <w:pPr>
        <w:pStyle w:val="BookText"/>
        <w:rPr/>
      </w:pPr>
      <w:r>
        <w:rPr>
          <w:rFonts w:ascii="IRNazanin" w:hAnsi="IRNazanin" w:eastAsia="IRNazanin"/>
          <w:color w:val="111111"/>
          <w:sz w:val="28"/>
          <w:sz w:val="28"/>
          <w:szCs w:val="28"/>
          <w:rtl w:val="true"/>
          <w:lang w:bidi="fa-IR"/>
        </w:rPr>
        <w:t>جامعه خاص را مطالعه می کند که از این لحاظ نیز به آن علم حقیقی 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 از این کتاب 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به معنای یک مکتب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مارکسیستی و مسیحی دارد، اما به معنای علم اقتصاد فاقد این پسوندها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اقتصاد اسلامی یا علم اقتصاد مارکسیستی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پدیده های مورد مطالعه در علم اقتصاد پدیده های رفتاری هستند و رفتارها منشعب از اندیشه ها و افکار انسان ها هستند و در روابط اجتماعی این پدیده ها شکل می گیرند، بنابراین می توان با توجه به یک جامعه اسلامی شکل گرفته، پدیده های اقتصادی و روابط اقتصادی آن جامعه را مورد مطالعه قرار داد، که در این صورت می توانیم علم اقتصاد جامعه اسلامی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ذکر این مطالب و نقد آن ها این است که باید مطالب استاد را به عنوان، یادداشت های اولیه استاد قلمداد کرده، تا بعدها مورد مطالعه بازنگری و تجدید نظر قرار گیرد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بررسی مسئله سوسیالیزم، استاد مطهری، سوسیالیزم مارکس را مورد نقد قرار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مبنای سوسیالیزم مارکس اجتماعی شدن مالکیت ابزرا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آن از اسلام می خواهد سخن بگوید اما با این تعبیر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سوسیالیزمی که اکنون بیان می شود، مبتنی بر مالکیت اشتراکی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استاد مطهری در بکارگیری عناوین، اصطلاحات و تعابیر، خیلی دقت به خرج می دادند و سعی می کردند از عناوین مورد کاربرد مکاتب دیگر استفاده نکنند، بسیار بعید می نماید که </w:t>
      </w:r>
    </w:p>
    <w:p>
      <w:pPr>
        <w:pStyle w:val="BookText"/>
        <w:rPr/>
      </w:pPr>
      <w:r>
        <w:rPr>
          <w:rFonts w:ascii="IRNazanin" w:hAnsi="IRNazanin" w:eastAsia="IRNazanin"/>
          <w:color w:val="111111"/>
          <w:sz w:val="28"/>
          <w:sz w:val="28"/>
          <w:szCs w:val="28"/>
          <w:rtl w:val="true"/>
          <w:lang w:bidi="fa-IR"/>
        </w:rPr>
        <w:t>چنین تعابیری کار ایشان باشد و به فرض هم که در یادداشت های خصوصی چنین اصطلاحاتی ذکر شده باشد علی القاعده با توجه به مبنای فکری و رفتاری که ایشان در استفاده از مفاهیم داشتند، متن نهایی شده از سوی ایشان تلقی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مسائلی که توسط استاد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اجمالی مبانی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البته ممکن است طرز تلقی ایشان نیز چنین بوده باشد، مسئله سرمایه داری جدید است و بیان این که این موضوع پدیده تازه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جهت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یک سخن ابتکاری از ناحیه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عزیز سرمایه داری را به مثابه یک روش سنتی و قدیمی که در حال حاضر پوسته نو انداخته و شکلی تازه یافته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جوهره سرمایه داری جدید را با سرمایه داری قدیم، یا تجاری متفاوت می دانند و نقطه تفاوت را نیز در ماشینیزم ذکر می کنند به گونه ای که به اعتقاد ایشان ماشین موجب تحول در شیوه تولید شده است و تا قبل از پیدایش ماشین، انسان با وساطت دست با ابزار تولیدی غیر مکانیزم کار می کرد، اما وقتی به دوره ماشینیزم رسیده ایم دیگر این انسان نیست که کار تولید را بر عهده دارد، بلکه ماشین است که تولید می کند و باز استاد معتقد بودند که خود ماشین محصول تفکر خلاق تاریخی جامعه بشری است، نه محصول یک فکر خاص، بنابراین ایشان معتقد است که ماشین متعلق به یک فرد نیست و مالکیت آن نیز نمی تواند فردی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موضوع فکر نو و تازه ای است که استاد شهید مطهری مطرح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ایشان مشاهده نشده است که کسی مسئله را به این صورت مطرح کرده باشد و بین سرمایه داری جدید از لحاظ جوهری و سرمایه داری قدیم ـ که سرمایه در به دست آوردن سود مؤثر بود و یا حتی استثمار کارگر که این استثمار ناشی از ماهیت ابزار نبود، بلکه ناشی از روابط غیر عادلانه بین کارفرما و کارگر بود ـ فرقی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عنصر چانه زنی کارفرما موثر بود که می توانست مزد کارگر را پایین نگه دارد، اما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سرمایه داری جدید، عنصری به نام ماشین در اختیار سرمایه دار قرار گرفته است که خود خلاق می باشد و به صورت بسیار گسترده ای تولید را افزایش می دهد و حال آن که این عنصر به تعبیر استاد مطهری قابلیت تملک خصوصی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گر چه احتمالاً می تواند مورد نقد هم قرار گیرد ولی یک نظریه ابتکاری است و از این جهت می توان گفت که نشان دهنده خلاقیت فکر و روحیه ابتکاری آن شهید عزیز می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ارزیابی کلی کتاب یاد شده از دیدگاه دریافت نظرات یک محقق و متفکر اسلامی قابل توجه است و مباحث مربوط به رابطه اسلام و اقتصاد در آن به خوبی توصیف شده و به عنوان نظرات مکتب اسلام می توان روی این نظریات تکیه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کرد که نوشته های ایشان لزوما نشانگر و بیانگر دیدگاه های واقعی استاد مطهری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نیز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نویسنده محقق، نکاتی به ذهنش برسد که برای حفظ آن ها، آن را یادداشت کند و قبل از بازنگری و بررسی دقیق نیز مایل به چاپ </w:t>
      </w:r>
    </w:p>
    <w:p>
      <w:pPr>
        <w:pStyle w:val="BookText"/>
        <w:rPr/>
      </w:pPr>
      <w:r>
        <w:rPr>
          <w:rFonts w:ascii="IRNazanin" w:hAnsi="IRNazanin" w:eastAsia="IRNazanin"/>
          <w:color w:val="111111"/>
          <w:sz w:val="28"/>
          <w:sz w:val="28"/>
          <w:szCs w:val="28"/>
          <w:rtl w:val="true"/>
          <w:lang w:bidi="fa-IR"/>
        </w:rPr>
        <w:t>آنها نباشد بنابراین نمی توان لزوما یادداشت های اولیه استاد را جزو دیدگاه های اصولی و قطعی ایشان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و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آثار استاد مطهری به شمار می رود که ایشان در بخش مربوط به ربا، به خوبی نظریات مربو ط به نرخ بهره و دفاعیاتی که از آن صورت گرفته را، یکی یکی بیان و بعد از نقد، آنها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مسئله نشان دهنده تسلط استاد مطهری به مبانی حقوقی و اقتصادی نظریات مطرح شده و در مورد ربا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این کتاب دیدگاه های مکتب اسلام را در مورد بهره و ربا به خوبی بیان و ازآنها دفاع می نماید و جالب توجه آن که برای این دفاع پشتوانه عقلی و علمی ارایه می کند که تا کنون بنده اثری در این حد و اندازه مشاهده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سیستم بانک داری ربوی، انتقادات خود را داشتند و پیش زمینه های لازم برای اجرای سیستم بانک داری اسلامی بدون ربا را مطرح می کنند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نیز استاد دیدگاه ها و نظرات ابتکاری از خود ابراز نموده 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بیمه، آن را به عنوان ابزاری که سابقه در قراردادهای حقوقی جهان اسلام نداشته مطرح می کنند و مقایسه بین عقد بیمه و عقود نزدیک به آن انجام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شباهت ها و تفاوتهای آنها را ذکر کرده و نهایتا نتیجه گیری می نمایند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بیمه عقد جدیدی است که برای بیمه گذار ایجاد اطمینان خاطر می کند شایسته توجه است که ایشان انواع مختلف عقد بیمه را نیز به صورت کلی مورد ارزیابی قرار داد و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با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موازین فقه شیعه سازگاری ندارد ، ولی اکثر انواع عقد بیمه با فقه شیعه سازگار می باشند</w:t>
      </w:r>
      <w:r>
        <w:rPr>
          <w:rFonts w:eastAsia="IRNazanin" w:cs="IRNazanin"/>
          <w:color w:val="111111"/>
          <w:sz w:val="28"/>
          <w:szCs w:val="28"/>
          <w:rtl w:val="true"/>
          <w:lang w:bidi="fa-IR"/>
        </w:rPr>
        <w:t xml:space="preserve">. </w:t>
      </w:r>
      <w:bookmarkStart w:id="302" w:name="pg3321_45763"/>
    </w:p>
    <w:p>
      <w:pPr>
        <w:pStyle w:val="Heading2"/>
        <w:numPr>
          <w:ilvl w:val="1"/>
          <w:numId w:val="1"/>
        </w:numPr>
        <w:rPr/>
      </w:pPr>
      <w:bookmarkStart w:id="303" w:name="__RefHeading___Toc2378568_2749589250"/>
      <w:bookmarkStart w:id="304" w:name="_Toc112"/>
      <w:bookmarkEnd w:id="302"/>
      <w:bookmarkEnd w:id="303"/>
      <w:r>
        <w:rPr>
          <w:rtl w:val="true"/>
        </w:rPr>
        <w:t>مهدویت در اندیشه استاد مطهری</w:t>
      </w:r>
      <w:bookmarkEnd w:id="304"/>
    </w:p>
    <w:p>
      <w:pPr>
        <w:pStyle w:val="Heading3"/>
        <w:numPr>
          <w:ilvl w:val="2"/>
          <w:numId w:val="1"/>
        </w:numPr>
        <w:rPr/>
      </w:pPr>
      <w:bookmarkStart w:id="305" w:name="__RefHeading___Toc2378570_2749589250"/>
      <w:bookmarkStart w:id="306" w:name="_Toc113"/>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مهدویت در اندیشه استاد مطهری</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سیما محمد پور دهکردی</w:t>
      </w:r>
    </w:p>
    <w:p>
      <w:pPr>
        <w:pStyle w:val="BookText"/>
        <w:rPr/>
      </w:pPr>
      <w:r>
        <w:rPr>
          <w:rFonts w:ascii="IRNazanin" w:hAnsi="IRNazanin" w:eastAsia="IRNazanin"/>
          <w:color w:val="111111"/>
          <w:sz w:val="28"/>
          <w:sz w:val="28"/>
          <w:szCs w:val="28"/>
          <w:rtl w:val="true"/>
          <w:lang w:bidi="fa-IR"/>
        </w:rPr>
        <w:t>همه گروه های اسلامی بر این قول متفقند که در آخر الزمان، مردی ظهور می کند که دنیا را پر از عدل و داد می کند و دولت حق را بر پا می سازد، دولتی که تمام جهان را فرا می گیرد این دیدگاه به استناد آیات کریمه قرآن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با شیعیان اتفاق نظر دارند بر این که مهدی از خلفای دوازده گانه ای است که رسول اکرم صلی الله علیه و آله به آنها در احادیث گوناگون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حقایق وحی و وجود رهبران الهی در بین بشر، منطبق با نیازهای طبیعی و فطری است، چنین اعتقادی نیز ریشه در نهاد انسان دارد و پاسخی به نیاز آرمانی بشریت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مرتضی مطهری، در چند اثر ارزشمند خود به بررسی مسئله مهدویت و انتظار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تعابیر ارزشمند ایشان، در وصف جایگاه حضرت حجت در زمین،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گفتارهای معنوی، ضمن بیان حدیثی از رسول اکرم پیرامون امدادهای الهی نسبت به بشریت به واسطه حضرت مهدی علیه السلام، چنین نتیجه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هرگز دنیا </w:t>
      </w:r>
      <w:bookmarkStart w:id="307" w:name="pg3321_45765"/>
    </w:p>
    <w:p>
      <w:pPr>
        <w:pStyle w:val="BookText"/>
        <w:rPr/>
      </w:pPr>
      <w:bookmarkEnd w:id="307"/>
      <w:r>
        <w:rPr>
          <w:rFonts w:ascii="IRNazanin" w:hAnsi="IRNazanin" w:eastAsia="IRNazanin"/>
          <w:color w:val="111111"/>
          <w:sz w:val="28"/>
          <w:sz w:val="28"/>
          <w:szCs w:val="28"/>
          <w:rtl w:val="true"/>
          <w:lang w:bidi="fa-IR"/>
        </w:rPr>
        <w:t>را بی صاحب نگذاشته است، و بی صاحب هم نخواهد گذاشت</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308" w:name="__RefHeading___Toc2378572_2749589250"/>
      <w:bookmarkStart w:id="309" w:name="_Toc114"/>
      <w:bookmarkEnd w:id="308"/>
      <w:r>
        <w:rPr>
          <w:rtl w:val="true"/>
        </w:rPr>
        <w:t>مطهری و فلسفه انتظار</w:t>
      </w:r>
      <w:bookmarkEnd w:id="309"/>
    </w:p>
    <w:p>
      <w:pPr>
        <w:pStyle w:val="BookText"/>
        <w:rPr/>
      </w:pPr>
      <w:r>
        <w:rPr>
          <w:rFonts w:ascii="IRNazanin" w:hAnsi="IRNazanin" w:eastAsia="IRNazanin"/>
          <w:color w:val="111111"/>
          <w:sz w:val="28"/>
          <w:sz w:val="28"/>
          <w:szCs w:val="28"/>
          <w:rtl w:val="true"/>
          <w:lang w:bidi="fa-IR"/>
        </w:rPr>
        <w:t>مطهری و فلسفه انتظار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 دو پهلو و لغزنده ای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تقدر، توکل، صبر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56"/>
      </w:r>
      <w:r>
        <w:rPr>
          <w:rFonts w:ascii="IRNazanin" w:hAnsi="IRNazanin" w:eastAsia="IRNazanin"/>
          <w:color w:val="111111"/>
          <w:sz w:val="28"/>
          <w:sz w:val="28"/>
          <w:szCs w:val="28"/>
          <w:rtl w:val="true"/>
          <w:lang w:bidi="fa-IR"/>
        </w:rPr>
        <w:t>که در طول تاریخ اندیشه اسلامی، برداشتهای متفاوتی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کسی به تناسب فهم و درک خود، دستی بر سر این واژه کشیده و به این درک خشنود گشته، حق را همان پنداشته است و پس به بتعبیر زیبای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استاد مطهری در این باره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است که بدعت در دین خاتم هم امکان پذیر است چنانکه ما هم که شیعه هستیم و اعتقاد داریم به وجود مقدس حضرت حجت بن الحسن، می گوییم ایشان که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این است که آنقدر تغییرات و اضافات در اسلام پیدا شده است که وقتی او می آید و حقیقت دین جدش را می گوید به نظر مردم می رسد که این دین غیر از دینی است که داشته اند و حال این که اسلام حقیقی همانی است که آن حضرت می آورد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مفهوم انتظار هم، متناسب را برداشتهای متفاوت، این اندیشه منشأ </w:t>
      </w:r>
    </w:p>
    <w:p>
      <w:pPr>
        <w:pStyle w:val="BookText"/>
        <w:rPr/>
      </w:pPr>
      <w:r>
        <w:rPr>
          <w:rFonts w:ascii="IRNazanin" w:hAnsi="IRNazanin" w:eastAsia="IRNazanin"/>
          <w:color w:val="111111"/>
          <w:sz w:val="28"/>
          <w:sz w:val="28"/>
          <w:szCs w:val="28"/>
          <w:rtl w:val="true"/>
          <w:lang w:bidi="fa-IR"/>
        </w:rPr>
        <w:t>رشد و پویایی یا رکورد و عقب ماندگی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خصوصیات دو گونه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و آرزو و امید و دل بستن به آینده دو گونهاست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انتظاری که سازنده و نگهدارنده است، تعهد آور است، نیرو آفرین و تحرک بخش است، به گونه ای که می تواند نوعی عبادت و حق پرستی شمرده شود؛ وانتظاری که گناه است، ویرانگر، اسارت بخش و فلج کننده است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انتظار فرج، معلول دو نوع برداشت از ظهور عظیم مهدی موعود است و این دو نوع برداشت به نوبه خود، از دو نوع بینش درباره تحولات در انقلابات تاریخی ناشی می شود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انتظار ویرانگر و منفی ـ که متأسفانه در جامعه ما هم طرفداری دارد ـ هر اصلاحی در جامعه محکوم است چرا که باید ظلم و تباهی رواج داشته، حق و حقیقت هیچ طرفداری نداشته باشد، باطل یکه تاز میدان گردد، تا انفجاری</w:t>
      </w:r>
      <w:r>
        <w:rPr>
          <w:rStyle w:val="FootnoteAnchor"/>
          <w:rtl w:val="true"/>
        </w:rPr>
        <w:footnoteReference w:id="260"/>
      </w:r>
      <w:r>
        <w:rPr>
          <w:rFonts w:ascii="IRNazanin" w:hAnsi="IRNazanin" w:eastAsia="IRNazanin"/>
          <w:color w:val="111111"/>
          <w:sz w:val="28"/>
          <w:sz w:val="28"/>
          <w:szCs w:val="28"/>
          <w:rtl w:val="true"/>
          <w:lang w:bidi="fa-IR"/>
        </w:rPr>
        <w:t xml:space="preserve">رخ دهد و انتظار به سر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علیهذا هر اصلاحی محکوم است، زیرا هر اصلاح یک نقطه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صحنه اجتماع نقظه روشنی هست دست غیب ظاهر نمی شود، بر عکس، هر گناه و هر فساد و هر ظلم و هر تبعیضی و هر حقکشی، هر پلیدی ای به حکم این که مقدمه صلاح کلی </w:t>
      </w:r>
    </w:p>
    <w:p>
      <w:pPr>
        <w:pStyle w:val="BookText"/>
        <w:rPr/>
      </w:pPr>
      <w:r>
        <w:rPr>
          <w:rFonts w:ascii="IRNazanin" w:hAnsi="IRNazanin" w:eastAsia="IRNazanin"/>
          <w:color w:val="111111"/>
          <w:sz w:val="28"/>
          <w:sz w:val="28"/>
          <w:szCs w:val="28"/>
          <w:rtl w:val="true"/>
          <w:lang w:bidi="fa-IR"/>
        </w:rPr>
        <w:t xml:space="preserve">است و انفجار را قریب الوقوع می کند رواست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الغایات تبرر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 وسیله های نا مشروع را مشروع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کمک به تسریع در ظهور و بهترین شکل انتظار، ترویج و اشاعه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گناه هم فال است و هم تماشا، هم لذت و کامجویی است و هم کمک به انقلاب مقدس نهایی</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چنین اندیشه ای، امر به معروف و نهی از منکر دیگر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است که باید ترک شود و حد الهی است که باید در تاریخ بایگانی شود، چرا که اجرایش، فریضه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تأخیر می اندازد، پس وجوبش در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عاشورایی آفریده نمی شود، اصلاً نباید عاشورایی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عاشورایی محکوم است، در این نگاه قصه کربلا افسانه ای می گردد که تنها ذکرش ثواب دارد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سالها گذشتگان شاهدش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شور آفرینی عاشورا عشق بازی قهرمانانش، در پای انتظار قربانی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اندیشه، تمام تکالیف فردی و اجتماعی از انسان ساقط می شود و داستان همان انگلیسی معروف</w:t>
      </w:r>
      <w:r>
        <w:rPr>
          <w:rFonts w:eastAsia="IRNazanin" w:cs="IRNazanin"/>
          <w:color w:val="111111"/>
          <w:sz w:val="28"/>
          <w:szCs w:val="28"/>
          <w:rtl w:val="true"/>
          <w:lang w:bidi="fa-IR"/>
        </w:rPr>
        <w:t>.</w:t>
      </w:r>
      <w:r>
        <w:rPr>
          <w:rStyle w:val="FootnoteAnchor"/>
          <w:rtl w:val="true"/>
        </w:rPr>
        <w:footnoteReference w:id="26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آرمان گرایانه استاد مطهری، انتظار در معنای اولش بزرگ ترین محرک اجتماعی است که انسان را برای حاکمیت ارزشها و محو ضدارزشها </w:t>
      </w:r>
      <w:bookmarkStart w:id="310" w:name="pg3321_45771"/>
    </w:p>
    <w:p>
      <w:pPr>
        <w:pStyle w:val="BookText"/>
        <w:rPr/>
      </w:pPr>
      <w:bookmarkEnd w:id="310"/>
      <w:r>
        <w:rPr>
          <w:rFonts w:ascii="IRNazanin" w:hAnsi="IRNazanin" w:eastAsia="IRNazanin"/>
          <w:color w:val="111111"/>
          <w:sz w:val="28"/>
          <w:sz w:val="28"/>
          <w:szCs w:val="28"/>
          <w:rtl w:val="true"/>
          <w:lang w:bidi="fa-IR"/>
        </w:rPr>
        <w:t xml:space="preserve">تشویق می کند، برای همین انتظار بدین معنا را با فضیلت ترین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انتظار فرج</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با استناد به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نتیجه 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 استفاده می شود که ظهور مهدی موعود حلقه ای از حلقات مبارزه اهل حق و اهل باطل که به پیروزی نهایی اهل حق منتهی می شود ، سهیم بودن یک فرد در این سعادت موقوف به این است که آن فرد عملاً در گروه اهل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بدانها در روایات استناد شده است، نشان می دهد که مهدی موعود علیه السلام مظهر نویدی است که به اهل ایمان و عمل صالح داده شده است ، مظهر پیروزی نهایی اهل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 الذین</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بنابراین هر مبارزه حق گرایانه ای، حلقه ای از حلقات مبارزه جهانی و هر پیروزی جلوه ای از پیروزی آن انقلاب بزرگ می باشد</w:t>
      </w:r>
      <w:r>
        <w:rPr>
          <w:rFonts w:eastAsia="IRNazanin" w:cs="IRNazanin"/>
          <w:color w:val="111111"/>
          <w:sz w:val="28"/>
          <w:szCs w:val="28"/>
          <w:rtl w:val="true"/>
          <w:lang w:bidi="fa-IR"/>
        </w:rPr>
        <w:t>.</w:t>
      </w:r>
    </w:p>
    <w:p>
      <w:pPr>
        <w:pStyle w:val="Heading3"/>
        <w:numPr>
          <w:ilvl w:val="2"/>
          <w:numId w:val="1"/>
        </w:numPr>
        <w:rPr/>
      </w:pPr>
      <w:bookmarkStart w:id="311" w:name="__RefHeading___Toc2378574_2749589250"/>
      <w:bookmarkStart w:id="312" w:name="_Toc115"/>
      <w:bookmarkEnd w:id="311"/>
      <w:r>
        <w:rPr>
          <w:rtl w:val="true"/>
        </w:rPr>
        <w:t>باش تا صـبح دولتـش بدمــد</w:t>
      </w:r>
      <w:bookmarkEnd w:id="312"/>
    </w:p>
    <w:p>
      <w:pPr>
        <w:pStyle w:val="Heading4"/>
        <w:numPr>
          <w:ilvl w:val="3"/>
          <w:numId w:val="1"/>
        </w:numPr>
        <w:rPr/>
      </w:pPr>
      <w:bookmarkStart w:id="313" w:name="__RefHeading___Toc2378576_2749589250"/>
      <w:bookmarkStart w:id="314" w:name="_Toc116"/>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باش تا صـبح دولتـش بدمــد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کاین هنوز از نتایج سحر است</w:t>
      </w:r>
    </w:p>
    <w:p>
      <w:pPr>
        <w:pStyle w:val="BookText"/>
        <w:rPr/>
      </w:pPr>
      <w:r>
        <w:rPr>
          <w:rFonts w:ascii="IRNazanin" w:hAnsi="IRNazanin" w:eastAsia="IRNazanin"/>
          <w:color w:val="111111"/>
          <w:sz w:val="28"/>
          <w:sz w:val="28"/>
          <w:szCs w:val="28"/>
          <w:rtl w:val="true"/>
          <w:lang w:bidi="fa-IR"/>
        </w:rPr>
        <w:t>مهدویت و آینده تاریخ</w:t>
      </w:r>
    </w:p>
    <w:p>
      <w:pPr>
        <w:pStyle w:val="Heading4"/>
        <w:numPr>
          <w:ilvl w:val="3"/>
          <w:numId w:val="1"/>
        </w:numPr>
        <w:rPr/>
      </w:pPr>
      <w:bookmarkStart w:id="315" w:name="__RefHeading___Toc2378578_2749589250"/>
      <w:bookmarkStart w:id="316" w:name="_Toc117"/>
      <w:bookmarkEnd w:id="315"/>
      <w:r>
        <w:rPr>
          <w:rtl w:val="true"/>
        </w:rPr>
        <w:t>کاین هنوز از نتایج سحر است</w:t>
      </w:r>
      <w:bookmarkEnd w:id="316"/>
    </w:p>
    <w:p>
      <w:pPr>
        <w:pStyle w:val="BookText"/>
        <w:rPr/>
      </w:pPr>
      <w:r>
        <w:rPr>
          <w:rFonts w:ascii="IRNazanin" w:hAnsi="IRNazanin" w:eastAsia="IRNazanin"/>
          <w:color w:val="111111"/>
          <w:sz w:val="28"/>
          <w:sz w:val="28"/>
          <w:szCs w:val="28"/>
          <w:rtl w:val="true"/>
          <w:lang w:bidi="fa-IR"/>
        </w:rPr>
        <w:t>کاین هنوز از نتایج سحر است</w:t>
      </w:r>
    </w:p>
    <w:p>
      <w:pPr>
        <w:pStyle w:val="BookText"/>
        <w:rPr/>
      </w:pPr>
      <w:r>
        <w:rPr>
          <w:rFonts w:ascii="IRNazanin" w:hAnsi="IRNazanin" w:eastAsia="IRNazanin"/>
          <w:color w:val="111111"/>
          <w:sz w:val="28"/>
          <w:sz w:val="28"/>
          <w:szCs w:val="28"/>
          <w:rtl w:val="true"/>
          <w:lang w:bidi="fa-IR"/>
        </w:rPr>
        <w:t>فراموشمان نشود که پیروزی انقلاب اسلامی در ایران، محصول تئوری انتظار سازنده و عنایات آن امام منتظر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ذکر دو نکته ضروری به نظر می رسد</w:t>
      </w:r>
      <w:r>
        <w:rPr>
          <w:rFonts w:eastAsia="IRNazanin" w:cs="IRNazanin"/>
          <w:color w:val="111111"/>
          <w:sz w:val="28"/>
          <w:szCs w:val="28"/>
          <w:rtl w:val="true"/>
          <w:lang w:bidi="fa-IR"/>
        </w:rPr>
        <w:t xml:space="preserve">: </w:t>
      </w:r>
      <w:bookmarkStart w:id="317" w:name="pg3321_45773"/>
    </w:p>
    <w:p>
      <w:pPr>
        <w:pStyle w:val="BookText"/>
        <w:rPr/>
      </w:pPr>
      <w:bookmarkEnd w:id="31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سایر ادیان نیز به انتظار معتقدند با این تفاوت که د رآن دیدگاه ها، سخن از یک موجود نجات بخشی است که در آینده می آید و به امور سامان می دهد ولی در اندیشه تشیع، سخن از انسان شریفی است که او هم همراه سایر مردم انتظار می کشد، منتظری است که با ما زندگی می کند دردها و غصه ها را احساس می کند و مقام ولایت تکوینی در بین مردم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انتظار فرج، صرف نظر از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اندیشه ای است که چون نوعی خوشبینی نسبت به آینده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 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ارزشمند و شور و تحرک آفرین و امید دهنده و تعهد آور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 راین عصر، که بشر سرگردان و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روزمره 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ماشینی، بیش از هر زمان نیاز به مأمن و ملجأ اعتقادی دارد تا خود را از اندیشه های نیهیلیستی برهاند و روان تشنه خود را سیراب نماید</w:t>
      </w:r>
      <w:r>
        <w:rPr>
          <w:rFonts w:eastAsia="IRNazanin" w:cs="IRNazanin"/>
          <w:color w:val="111111"/>
          <w:sz w:val="28"/>
          <w:szCs w:val="28"/>
          <w:rtl w:val="true"/>
          <w:lang w:bidi="fa-IR"/>
        </w:rPr>
        <w:t>.</w:t>
      </w:r>
    </w:p>
    <w:p>
      <w:pPr>
        <w:pStyle w:val="Heading4"/>
        <w:numPr>
          <w:ilvl w:val="3"/>
          <w:numId w:val="1"/>
        </w:numPr>
        <w:rPr/>
      </w:pPr>
      <w:bookmarkStart w:id="318" w:name="__RefHeading___Toc2378580_2749589250"/>
      <w:bookmarkStart w:id="319" w:name="_Toc118"/>
      <w:bookmarkEnd w:id="318"/>
      <w:r>
        <w:rPr>
          <w:rtl w:val="true"/>
        </w:rPr>
        <w:t>مهدویت و آینده تاریخ</w:t>
      </w:r>
      <w:bookmarkEnd w:id="319"/>
    </w:p>
    <w:p>
      <w:pPr>
        <w:pStyle w:val="BookText"/>
        <w:rPr/>
      </w:pPr>
      <w:r>
        <w:rPr>
          <w:rFonts w:ascii="IRNazanin" w:hAnsi="IRNazanin" w:eastAsia="IRNazanin"/>
          <w:color w:val="111111"/>
          <w:sz w:val="28"/>
          <w:sz w:val="28"/>
          <w:szCs w:val="28"/>
          <w:rtl w:val="true"/>
          <w:lang w:bidi="fa-IR"/>
        </w:rPr>
        <w:t>مهدویت و آینده تاریخ</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تربیت شدگان مکتب قرآن، تاریخ سیر صعودی و تکاملی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اصلاحی که امروز به دست بشر صورت گیرد، زمینه خواهد بود برای یک اصلاح نهایی و 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اندیشه با بعضی اندیشه های ماتریالیستی و غیر ماتریالیستی به ظاهر شباهت دارد، ولی در اصول اساسی کاملاً با آن دیدگاه ها متفاوت است نخست این که در تئوری مهدویت اسلامی سخن از آینده تاریخ، بیان حاکمیت اراده الهی است نه صرفا اراده بشر و نه صرفا طبیعت مادی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آیات کریمه قرآن، و نرید ان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در این دیدگاه، این انسانهای صالح هستند که همواره زمینه </w:t>
      </w:r>
    </w:p>
    <w:p>
      <w:pPr>
        <w:pStyle w:val="BookText"/>
        <w:rPr/>
      </w:pPr>
      <w:r>
        <w:rPr>
          <w:rFonts w:ascii="IRNazanin" w:hAnsi="IRNazanin" w:eastAsia="IRNazanin"/>
          <w:color w:val="111111"/>
          <w:sz w:val="28"/>
          <w:sz w:val="28"/>
          <w:szCs w:val="28"/>
          <w:rtl w:val="true"/>
          <w:lang w:bidi="fa-IR"/>
        </w:rPr>
        <w:t>و شرایط تحقق آن جامعه واحد جهانی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مبارزه ای به حق بودن آن است نه نو بودن آن</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در این اندیشه، هر مبارزه ای تنها برای احقاق حق فردی و اجتماعی مشروعیت و قداست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بیان نقش حضرت حجت در تکامل تاریخ و بشریت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زندگی بشر در آینده منتهی می شود به عالیترین و کاملترین زندگیها که از جمله آثاری که در آن هست آشتی انسان و طبیعت است و آن این است که زمین تمام معادن خود را در اختیار انسان قرار می دهد، آسمان تمام برکات خود را در اختیار انسان قرار می دهد و همه این ها خود تکامل تاریخ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ایشان در جای دیگر مشخصات حکومت حضرت مهدی رااین گونه بیان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مسلمانها بالاخص شیعیان می گوییم دوره سعادت بشری آن عصری است که دوره عدل کامل است یعنی عصر ظهور حضرت حجت علیه السلام آن دوره که اولین مشخصه اش این است که دوره حکومت عقل است یعنی دوره ای که در آن، علم اسیر و برده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تعبیری درباره عصر 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یغبون کأس </w:t>
      </w:r>
    </w:p>
    <w:p>
      <w:pPr>
        <w:pStyle w:val="BookText"/>
        <w:rPr/>
      </w:pPr>
      <w:r>
        <w:rPr>
          <w:rFonts w:ascii="IRNazanin" w:hAnsi="IRNazanin" w:eastAsia="IRNazanin"/>
          <w:color w:val="111111"/>
          <w:sz w:val="28"/>
          <w:sz w:val="28"/>
          <w:szCs w:val="28"/>
          <w:rtl w:val="true"/>
          <w:lang w:bidi="fa-IR"/>
        </w:rPr>
        <w:t>الحکمة بعد الصبوح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مردم صبحگاهان و شامگاهان جامی که می نوشند جام حکمت و معرفت است، جز جام حکمت و معرفت جام دیگری نمی نوشند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استاد به بررسی نگاه بدبینانه و اضطراب آور مادی مسلکها، در تحلیل آینده تاریخ می پردازند و مهمترین علت این بدبینی را نداشتن اهداف والای الهی و معنوی می داند، در مکتبی که رهایی، بیهودگی و عبث گرایی، آرمان نهایی اش، باشد، نباید چیزی جز این بدبینی شوم را نسبت به آینده بشریت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به خوبی به این معضل اعتراف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نظر ماشین توانگر شده ایم و از نظر مقاصد فقیر</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ایشان نگاه حکیمانه پرورش یافتگان مکتب الهی را این گونه توصیف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عمر جهان به پایان نرسیده است، هنوز اول کار است، دولت مقرون به عدل و عقل و حکمت و خیر و سعادت و سلامت وامنیت ورفاه و آسایش و وحدت عمومی و جهانی، در انتظار بشریت است، دولتی که در آن دولت، حکومت با صالحان است و انتخاب اصلح به معنی واقعی در آن صورت خواهد گرفت</w:t>
      </w:r>
      <w:r>
        <w:rPr>
          <w:rFonts w:eastAsia="IRNazanin" w:cs="IRNazanin"/>
          <w:color w:val="111111"/>
          <w:sz w:val="28"/>
          <w:szCs w:val="28"/>
          <w:rtl w:val="true"/>
          <w:lang w:bidi="fa-IR"/>
        </w:rPr>
        <w:t>.»</w:t>
      </w:r>
      <w:r>
        <w:rPr>
          <w:rStyle w:val="FootnoteAnchor"/>
          <w:rtl w:val="true"/>
        </w:rPr>
        <w:footnoteReference w:id="26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مهدویت در اسلام نه تنها خوش بینی نسبت به پایان کار جهان و </w:t>
      </w:r>
    </w:p>
    <w:p>
      <w:pPr>
        <w:pStyle w:val="BookText"/>
        <w:rPr/>
      </w:pPr>
      <w:r>
        <w:rPr>
          <w:rFonts w:ascii="IRNazanin" w:hAnsi="IRNazanin" w:eastAsia="IRNazanin"/>
          <w:color w:val="111111"/>
          <w:sz w:val="28"/>
          <w:sz w:val="28"/>
          <w:szCs w:val="28"/>
          <w:rtl w:val="true"/>
          <w:lang w:bidi="fa-IR"/>
        </w:rPr>
        <w:t>آینده بشریت را تضمین می کند بلکه نویدی است بر بلوغ فکر و اندیشه</w:t>
      </w:r>
      <w:r>
        <w:rPr>
          <w:rStyle w:val="FootnoteAnchor"/>
          <w:rtl w:val="true"/>
        </w:rPr>
        <w:footnoteReference w:id="270"/>
      </w:r>
      <w:r>
        <w:rPr>
          <w:rFonts w:ascii="IRNazanin" w:hAnsi="IRNazanin" w:eastAsia="IRNazanin"/>
          <w:color w:val="111111"/>
          <w:sz w:val="28"/>
          <w:sz w:val="28"/>
          <w:szCs w:val="28"/>
          <w:rtl w:val="true"/>
          <w:lang w:bidi="fa-IR"/>
        </w:rPr>
        <w:t>بشریت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قرآن می گوید و لقد کتبنا فی الزبور من بعد الذکر ان الارض یرثها عبادی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زمین است، نه صحبت از این منطقه و آن منطقه و این قوم و آن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امیدواری به آینده است که دنیا در آینده نابود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دوره، دوره عقل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یک فرد سه دوره کلی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شود که چنین دوره ای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که خداوند این عالم را خلق کرده باشد و بشر را به عنوان اشرف مخلوقات آفریده باشد، بعد بشر به دوره بلوغ خودش نرسیده یک مرتبه تمام بشر را زیر و رو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مهدویت یک فلسفه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مضامینی که ما در اسلام داریم چقدر عالی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آیا برای فطرتهای بیدار، درک چنین دولت کریمه ای نوید و آروزی بزرگ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ترزقنا بها بکرامة الدنیا و الاخرة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گفتارمان را با سخن ارزشمندی از استاد شهید مطهری، در بیان اوصاف اصحاب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آیات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پایان می بریم ایشان در بحث لزوم هماهنگی در پرورش گرایشهای درونی و برونی با استناد به آیات فوق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اسلام، این گرایشها از یکدیگر تفکیک پذیر نیست، کسی که یک از این ها را استخفاف کند، دیگری را هم استخفاف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اصحاب حضرت حجت عجل اللّه تعالی فرجه تعبیری است که من نه فقط در یک حدیث بلکه در احادیث متعدد، آن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 باللیل، لیوث بالنهار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ماه 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راهبانند، شب که سراغ آنها می روی گویی سراغ یک عده راهب رفته ای ولی روز که سراغشان می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یک عده شیر رفته ای</w:t>
      </w:r>
      <w:r>
        <w:rPr>
          <w:rFonts w:eastAsia="IRNazanin" w:cs="IRNazanin"/>
          <w:color w:val="111111"/>
          <w:sz w:val="28"/>
          <w:szCs w:val="28"/>
          <w:rtl w:val="true"/>
          <w:lang w:bidi="fa-IR"/>
        </w:rPr>
        <w:t>»</w:t>
      </w:r>
      <w:r>
        <w:rPr>
          <w:rStyle w:val="FootnoteAnchor"/>
          <w:rtl w:val="true"/>
        </w:rPr>
        <w:footnoteReference w:id="27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می توان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لیوث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لیوث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زیبای خود استاد، استخفاف یکی استخفاف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ای که انتظار داریم اصحاب آن امام منتظر تربیت شوند لازم است شرایط تحقق صفات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 باللیل و تزکیه و پرورش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برکات الهی در شب و تربیت نفس در خلوت، محروم باشد تاب مقاومت و مداومت در رزم روزانه را ندارد</w:t>
      </w:r>
      <w:r>
        <w:rPr>
          <w:rFonts w:eastAsia="IRNazanin" w:cs="IRNazanin"/>
          <w:color w:val="111111"/>
          <w:sz w:val="28"/>
          <w:szCs w:val="28"/>
          <w:rtl w:val="true"/>
          <w:lang w:bidi="fa-IR"/>
        </w:rPr>
        <w:t xml:space="preserve">. </w:t>
      </w:r>
      <w:bookmarkStart w:id="320" w:name="pg3321_45783"/>
    </w:p>
    <w:p>
      <w:pPr>
        <w:pStyle w:val="Heading2"/>
        <w:numPr>
          <w:ilvl w:val="1"/>
          <w:numId w:val="1"/>
        </w:numPr>
        <w:rPr/>
      </w:pPr>
      <w:bookmarkStart w:id="321" w:name="__RefHeading___Toc2378582_2749589250"/>
      <w:bookmarkStart w:id="322" w:name="_Toc119"/>
      <w:bookmarkEnd w:id="320"/>
      <w:bookmarkEnd w:id="321"/>
      <w:r>
        <w:rPr>
          <w:rtl w:val="true"/>
        </w:rPr>
        <w:t>فلسفه حق در اندیشه سیاسی آیت اللّه مطهری</w:t>
      </w:r>
      <w:bookmarkEnd w:id="322"/>
    </w:p>
    <w:p>
      <w:pPr>
        <w:pStyle w:val="Heading3"/>
        <w:numPr>
          <w:ilvl w:val="2"/>
          <w:numId w:val="1"/>
        </w:numPr>
        <w:rPr/>
      </w:pPr>
      <w:bookmarkStart w:id="323" w:name="__RefHeading___Toc2378584_2749589250"/>
      <w:bookmarkStart w:id="324" w:name="_Toc120"/>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فلسفه حق در اندیشه سیاسی آیت اللّه مطهری</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حسین توسلی</w:t>
      </w:r>
    </w:p>
    <w:p>
      <w:pPr>
        <w:pStyle w:val="Heading3"/>
        <w:numPr>
          <w:ilvl w:val="2"/>
          <w:numId w:val="1"/>
        </w:numPr>
        <w:rPr/>
      </w:pPr>
      <w:bookmarkStart w:id="325" w:name="__RefHeading___Toc2378586_2749589250"/>
      <w:bookmarkStart w:id="326" w:name="_Toc121"/>
      <w:bookmarkEnd w:id="325"/>
      <w:r>
        <w:rPr>
          <w:rtl w:val="true"/>
        </w:rPr>
        <w:t>مقدمه</w:t>
      </w:r>
      <w:bookmarkEnd w:id="32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امروزه در پی مباحثات و تأملات طولانی متفکران در تحلیل مقوله های سیاسی و تنقیح نسبت و ارتباط میان آنها، با شبکه نسبتا سامان یافته تری از مفاهیم مواجهیم که می توانددر مقام تبیین منظومه فکر سیاسی اندیشمندان نقش مهمی ایفا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مفهومی و سؤالات طبقه بندی شده ای که حاصل این تجزیه و تحلیل هاست به مثابه تور مناسب، محقق را در اصطیاد و ساماندهی انبوه اظهارات پراکنده و فهم روشمند آرای مورد نظر یاری می رساند و نیز به منزله الفبا و زبان گویایی است که توصیف و انتقال یافته ها به دیگران را تسهیل می کند؛ البته ممکن است محدودیتهای احتمالی و برخی لوازم غیر لازم در این الگوهای پیش ساخته، خود را به موضوع شناخت تحمیل کند و به اصطلاح، حجاب حقیقت گردد، بخصوص مقوله هایی که دارای بار ارزشی است ظرافت و حساسیت بیشتری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مفاهیم معدودی که می توان آنرا از مقوله های کلیدی در حوزه </w:t>
      </w:r>
      <w:bookmarkStart w:id="327" w:name="pg3321_45785"/>
    </w:p>
    <w:p>
      <w:pPr>
        <w:pStyle w:val="BookText"/>
        <w:rPr/>
      </w:pPr>
      <w:bookmarkEnd w:id="327"/>
      <w:r>
        <w:rPr>
          <w:rFonts w:ascii="IRNazanin" w:hAnsi="IRNazanin" w:eastAsia="IRNazanin"/>
          <w:color w:val="111111"/>
          <w:sz w:val="28"/>
          <w:sz w:val="28"/>
          <w:szCs w:val="28"/>
          <w:rtl w:val="true"/>
          <w:lang w:bidi="fa-IR"/>
        </w:rPr>
        <w:t xml:space="preserve">فلسفه سیاسی قلمداد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زمره مقوله های ارزشی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هر متفکر در این باره پایه های اصلی نظریه او را در باب نظم مطلوب سیاسی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مرتضی مطهری از عالمان سرآمد معاصر است که از برجستگی های ایشان، توجه عمیق و فنی به مسائل متنوع اجتماعی زمان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دقایق آرای ایشان که برای محققان در زمان ما بسیار کارساز و آموزنده است به نحو مطلوب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سعی داریم بخشی از اندیشه سیاسی ایشان را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و تبیین کنیم</w:t>
      </w:r>
      <w:r>
        <w:rPr>
          <w:rFonts w:eastAsia="IRNazanin" w:cs="IRNazanin"/>
          <w:color w:val="111111"/>
          <w:sz w:val="28"/>
          <w:szCs w:val="28"/>
          <w:rtl w:val="true"/>
          <w:lang w:bidi="fa-IR"/>
        </w:rPr>
        <w:t>.</w:t>
      </w:r>
    </w:p>
    <w:p>
      <w:pPr>
        <w:pStyle w:val="Heading3"/>
        <w:numPr>
          <w:ilvl w:val="2"/>
          <w:numId w:val="1"/>
        </w:numPr>
        <w:rPr/>
      </w:pPr>
      <w:bookmarkStart w:id="328" w:name="__RefHeading___Toc2378588_2749589250"/>
      <w:bookmarkStart w:id="329" w:name="_Toc122"/>
      <w:bookmarkEnd w:id="328"/>
      <w:r>
        <w:rPr>
          <w:rtl w:val="true"/>
        </w:rPr>
        <w:t>فلسفه حق</w:t>
      </w:r>
      <w:bookmarkEnd w:id="329"/>
    </w:p>
    <w:p>
      <w:pPr>
        <w:pStyle w:val="BookText"/>
        <w:rPr/>
      </w:pPr>
      <w:r>
        <w:rPr>
          <w:rFonts w:ascii="IRNazanin" w:hAnsi="IRNazanin" w:eastAsia="IRNazanin"/>
          <w:color w:val="111111"/>
          <w:sz w:val="28"/>
          <w:sz w:val="28"/>
          <w:szCs w:val="28"/>
          <w:rtl w:val="true"/>
          <w:lang w:bidi="fa-IR"/>
        </w:rPr>
        <w:t>فلسفه حق</w:t>
      </w:r>
    </w:p>
    <w:p>
      <w:pPr>
        <w:pStyle w:val="BookText"/>
        <w:rPr/>
      </w:pPr>
      <w:r>
        <w:rPr>
          <w:rFonts w:ascii="IRNazanin" w:hAnsi="IRNazanin" w:eastAsia="IRNazanin"/>
          <w:color w:val="111111"/>
          <w:sz w:val="28"/>
          <w:sz w:val="28"/>
          <w:szCs w:val="28"/>
          <w:rtl w:val="true"/>
          <w:lang w:bidi="fa-IR"/>
        </w:rPr>
        <w:t xml:space="preserve">ما چه حقوقی برای عموم انسان ها قائلیم؟ بر اساس چه مبنایی آنها را ذی حق می دانیم؟ معضل تقابل میان حقوق فردی و مصالح نوعی اجتماعی را چگونه حل می کنیم؟ میان حق و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برقرار است؟ آیا جمع میان حقوق طبیعی و اعتقاد دینی امکان پذیر است؟ حق مداری مبتنی بر جهانبینی اسلامی چه تفاوتهایی با حق مداری مبتنی بر انسان شناسی اومانیستی رایج دارد؟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نمونه سوالاتی است که بنا داریم با توجه به آثار مکتوب آیت اللّه مطهری رحمه الله بدانها پاسخ گوییم</w:t>
      </w:r>
      <w:r>
        <w:rPr>
          <w:rFonts w:eastAsia="IRNazanin" w:cs="IRNazanin"/>
          <w:color w:val="111111"/>
          <w:sz w:val="28"/>
          <w:szCs w:val="28"/>
          <w:rtl w:val="true"/>
          <w:lang w:bidi="fa-IR"/>
        </w:rPr>
        <w:t xml:space="preserve">. </w:t>
      </w:r>
      <w:bookmarkStart w:id="330" w:name="pg3321_45787"/>
    </w:p>
    <w:p>
      <w:pPr>
        <w:pStyle w:val="Heading3"/>
        <w:numPr>
          <w:ilvl w:val="2"/>
          <w:numId w:val="1"/>
        </w:numPr>
        <w:rPr/>
      </w:pPr>
      <w:bookmarkStart w:id="331" w:name="__RefHeading___Toc2378590_2749589250"/>
      <w:bookmarkStart w:id="332" w:name="_Toc123"/>
      <w:bookmarkEnd w:id="330"/>
      <w:bookmarkEnd w:id="331"/>
      <w:r>
        <w:rPr>
          <w:rtl w:val="true"/>
        </w:rPr>
        <w:t>تعریف حق</w:t>
      </w:r>
      <w:bookmarkEnd w:id="332"/>
    </w:p>
    <w:p>
      <w:pPr>
        <w:pStyle w:val="BookText"/>
        <w:rPr/>
      </w:pPr>
      <w:r>
        <w:rPr>
          <w:rFonts w:ascii="IRNazanin" w:hAnsi="IRNazanin" w:eastAsia="IRNazanin"/>
          <w:color w:val="111111"/>
          <w:sz w:val="28"/>
          <w:sz w:val="28"/>
          <w:szCs w:val="28"/>
          <w:rtl w:val="true"/>
          <w:lang w:bidi="fa-IR"/>
        </w:rPr>
        <w:t>تعریف حق</w:t>
      </w:r>
    </w:p>
    <w:p>
      <w:pPr>
        <w:pStyle w:val="BookText"/>
        <w:rPr/>
      </w:pPr>
      <w:r>
        <w:rPr>
          <w:rFonts w:ascii="IRNazanin" w:hAnsi="IRNazanin" w:eastAsia="IRNazanin"/>
          <w:color w:val="111111"/>
          <w:sz w:val="28"/>
          <w:sz w:val="28"/>
          <w:szCs w:val="28"/>
          <w:rtl w:val="true"/>
          <w:lang w:bidi="fa-IR"/>
        </w:rPr>
        <w:t>منظور از حق، امتیاز و نصیب بالقوه ای است که برای شخص در نظر گرفته شده و بر اساس آن او اجازه و اختیار ایجاد چیزی را دارد یا آثاری از عمل او رفع شده و یا اولویتی برای او در قبال دیگران در نظر گرفته شده است و به موجب اعتبار این حق برای او، دیگران موظفند این شئون را محترم بشمارند و آثار تصرف او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آیت اللّه مطهری حق به این معنا ویژگیهایی دارد که می تواند معرف آن باشد و آنرا از مقوله های قریب المعنا، مثل حکم، ملک و تکلیف جدا سازد،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امری اعتباری و مربوط به ظرف عمل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آن مانند هر اعتبار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صورت می گیرد که مورد اعتبار وجود حقیقی نداشته باشد و آثار مقصود از اعتبار تکوینا مترتب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خلاف تکلیف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آن یکی از حوائج و خواسته های بشر لحاظ شده است و نوعی ارفاق و امتیاز برای شخص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فعل تسبیبی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 گیرد، بر خلاف ملک که به عین تعلق می گیرد، لکن حق صرفا اباحه شرعی نیست، بلکه اختیار و صلاحیتی قانونی است در مورد کارهایی که باید آثاری بر آنها مترتب گردد یا آثار مترتب اولیه رفع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 امر حق به دست صاحب حق است؛ از این رو بر خلاف ملک و حکم </w:t>
      </w:r>
    </w:p>
    <w:p>
      <w:pPr>
        <w:pStyle w:val="BookText"/>
        <w:rPr/>
      </w:pPr>
      <w:r>
        <w:rPr>
          <w:rFonts w:ascii="IRNazanin" w:hAnsi="IRNazanin" w:eastAsia="IRNazanin"/>
          <w:color w:val="111111"/>
          <w:sz w:val="28"/>
          <w:sz w:val="28"/>
          <w:szCs w:val="28"/>
          <w:rtl w:val="true"/>
          <w:lang w:bidi="fa-IR"/>
        </w:rPr>
        <w:t>قابل اسقاط یا اعراض است، همچنان که قابل نقل و انتقال است، بر خلاف حکم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برخورداری از حق منوط به قدرت و تمکن نیست، بر خلاف تکلیف که مشروط به این هاست؛ از این رو افراد عاجز و ضعیف و غیر مولد هم حقشان محفوظ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مطهری تعریف حق به معنای لغوی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 ءلشی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برخی از فقهابدان معتقدند،</w:t>
      </w:r>
      <w:r>
        <w:rPr>
          <w:rStyle w:val="FootnoteAnchor"/>
          <w:rtl w:val="true"/>
        </w:rPr>
        <w:footnoteReference w:id="277"/>
      </w:r>
      <w:r>
        <w:rPr>
          <w:rFonts w:ascii="IRNazanin" w:hAnsi="IRNazanin" w:eastAsia="IRNazanin"/>
          <w:color w:val="111111"/>
          <w:sz w:val="28"/>
          <w:sz w:val="28"/>
          <w:szCs w:val="28"/>
          <w:rtl w:val="true"/>
          <w:lang w:bidi="fa-IR"/>
        </w:rPr>
        <w:t>نمی پذیرد، زیرا در این صورت هرجا که هر چیزی اعتبار شود حق اعتبار شده، چون ثبوت مثل مفهوم وجود، مفهوم عامی است که عارض بر همه ماهیات می شود و به اختلاف آنها متکثر می گردد، از این رو می گوید باید مفهومی اخص از این معنا را در نظر گرفت</w:t>
      </w:r>
      <w:r>
        <w:rPr>
          <w:rFonts w:eastAsia="IRNazanin" w:cs="IRNazanin"/>
          <w:color w:val="111111"/>
          <w:sz w:val="28"/>
          <w:szCs w:val="28"/>
          <w:rtl w:val="true"/>
          <w:lang w:bidi="fa-IR"/>
        </w:rPr>
        <w:t>.</w:t>
      </w:r>
      <w:r>
        <w:rPr>
          <w:rStyle w:val="FootnoteAnchor"/>
          <w:rtl w:val="true"/>
        </w:rPr>
        <w:footnoteReference w:id="27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ویژگیها بیشتر به مناسبت حقوقی، مثل حق خیار، حق شفعه و حق قصاص که در فقه مطرح است بیان شد، و دقایق دیگری هم در شرح این بحث در کتاب های فقهی ما، به تبع آن در آثار آیت اللّه مطهری، آمده است که نقل آنها در حوصله بحثهای سیاسی نمی گنجد، لیکن این مقدار که بیان شد ما را در فهم عمیق تر و دقیق تر بحث حقوق انسانی در فلسفه سیاسی </w:t>
      </w:r>
      <w:bookmarkStart w:id="333" w:name="pg3321_45791"/>
    </w:p>
    <w:p>
      <w:pPr>
        <w:pStyle w:val="BookText"/>
        <w:rPr/>
      </w:pPr>
      <w:bookmarkEnd w:id="333"/>
      <w:r>
        <w:rPr>
          <w:rFonts w:ascii="IRNazanin" w:hAnsi="IRNazanin" w:eastAsia="IRNazanin"/>
          <w:color w:val="111111"/>
          <w:sz w:val="28"/>
          <w:sz w:val="28"/>
          <w:szCs w:val="28"/>
          <w:rtl w:val="true"/>
          <w:lang w:bidi="fa-IR"/>
        </w:rPr>
        <w:t>یاری می کند</w:t>
      </w:r>
      <w:r>
        <w:rPr>
          <w:rFonts w:eastAsia="IRNazanin" w:cs="IRNazanin"/>
          <w:color w:val="111111"/>
          <w:sz w:val="28"/>
          <w:szCs w:val="28"/>
          <w:rtl w:val="true"/>
          <w:lang w:bidi="fa-IR"/>
        </w:rPr>
        <w:t>.</w:t>
      </w:r>
    </w:p>
    <w:p>
      <w:pPr>
        <w:pStyle w:val="Heading3"/>
        <w:numPr>
          <w:ilvl w:val="2"/>
          <w:numId w:val="1"/>
        </w:numPr>
        <w:rPr/>
      </w:pPr>
      <w:bookmarkStart w:id="334" w:name="__RefHeading___Toc2378592_2749589250"/>
      <w:bookmarkStart w:id="335" w:name="_Toc124"/>
      <w:bookmarkEnd w:id="334"/>
      <w:r>
        <w:rPr>
          <w:rtl w:val="true"/>
        </w:rPr>
        <w:t>حقوق طبیعی و حقوق موضوعه</w:t>
      </w:r>
      <w:bookmarkEnd w:id="335"/>
    </w:p>
    <w:p>
      <w:pPr>
        <w:pStyle w:val="BookText"/>
        <w:rPr/>
      </w:pPr>
      <w:r>
        <w:rPr>
          <w:rFonts w:ascii="IRNazanin" w:hAnsi="IRNazanin" w:eastAsia="IRNazanin"/>
          <w:color w:val="111111"/>
          <w:sz w:val="28"/>
          <w:sz w:val="28"/>
          <w:szCs w:val="28"/>
          <w:rtl w:val="true"/>
          <w:lang w:bidi="fa-IR"/>
        </w:rPr>
        <w:t>حقوق طبیعی و حقوق موضوعه</w:t>
      </w:r>
    </w:p>
    <w:p>
      <w:pPr>
        <w:pStyle w:val="BookText"/>
        <w:rPr/>
      </w:pPr>
      <w:r>
        <w:rPr>
          <w:rFonts w:ascii="IRNazanin" w:hAnsi="IRNazanin" w:eastAsia="IRNazanin"/>
          <w:color w:val="111111"/>
          <w:sz w:val="28"/>
          <w:sz w:val="28"/>
          <w:szCs w:val="28"/>
          <w:rtl w:val="true"/>
          <w:lang w:bidi="fa-IR"/>
        </w:rPr>
        <w:t>حقوق انسانی از جهات مختلف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تقسیم بندیها از جهت منشأ و منبع اعتبار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از اشیای طبیعی عالم که مصنوع بشر نیست و دارای هویتی مستقل از اراده انسان است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شود، برخی از حقوق را به سبب این که دارای اعتبار ذاتی است و ناشی از وضع و قرارداد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حقوقی که اعتبار خود را از وضع قانون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شارع در حقوق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می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حقوق طبیعی، تبیین ماهیت آنها و چگونگی توجیه شان از مباحث مهم حقوق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مطهری در این باره مطالب ارزنده ای دارد که بخشی از آنرا در این بحث و بخشی دیگر را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خواهیم داد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غرب از قرن هفدهم به بعد پابه پای نهضتهای علمی و فلسفی، نهضتی در زمینه مسائل اجتماعی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متفکران قرن هفدهم و هیجدهم افکار خویش را درباره حقوق طبیعی و فطری و غیرقابل سلب بشر با پشتکار قابل تحسینی در میان مردم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ژاک روسو و ولتر و منتسکیو از این گروه نویسندگان و متفکران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حق عظیمی بر جامعه بشریت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ادعا کرد که حق این ها بر جامعه بشریت از حق مکتشفان و مخترعان بزرگ کمتر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اساسی مورد توجه این گروه این نکته بود که انسان بالفطره و به فرمان طبیعت و خلقت، واجد یک سلسله حقوق و آزادی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حقوق و آزادیها را هیچ فرد یا گروه به هیچ عنوان و با هیچ نام نمی توانند از فرد یا قومی سلب کند، حتی خود صاحب حق نیز نمی تواند به میل و </w:t>
      </w:r>
    </w:p>
    <w:p>
      <w:pPr>
        <w:pStyle w:val="BookText"/>
        <w:rPr/>
      </w:pPr>
      <w:r>
        <w:rPr>
          <w:rFonts w:ascii="IRNazanin" w:hAnsi="IRNazanin" w:eastAsia="IRNazanin"/>
          <w:color w:val="111111"/>
          <w:sz w:val="28"/>
          <w:sz w:val="28"/>
          <w:szCs w:val="28"/>
          <w:rtl w:val="true"/>
          <w:lang w:bidi="fa-IR"/>
        </w:rPr>
        <w:t>اراده خود، آنها را به غیر منتقل نماید و خود را از این ها عریان و منسلخ سازد و همه مردم، اعم از حاکم و محکوم، سفید و سیاه، ثروتمند و مستمند در این حقوق و آزادیها با یکدیگر متساوی و برابرند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از نظر آیت اللّه مطهری حقوق طبیعی از فطرت و طبیعت برمی خیزد و اعتبار آنها تابع وضع قانون گذار و قرارداد نیست؛ از این رو قابل رفع هم نیست؛ این ها اعتبار ذاتی دارد و از رابطه موجود با طبیعت پیدا می شود، بر خلاف حقوق موضوعه که اعتبارشان ناشی از وضع و قرارداد بوده و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طبیعی با حقوق موضوعه تفاوت ماهوی دارند و اطلاق حق به هردو چیز شبیه به اشتراک لفظی است، نه این که نظیر آنچه در طبیعت است، در قانون نیز اعتبار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طبیعی عبارتست از نوعی پیوند و ارتباط تکوینی بین حق و ذی حق که از نوع رابطه غایی است، یعنی آن شی ء برای این فرد آفریده شده و در طبیعت وسیله استکمال او قرار داده شده و ذی حق که مستحق است، واجد نوعی استعداد و قابلیت برای دریافت این فیض 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خاستگاه حقوق طبیعی در نظر مطهری، متن خلقت است، گاهی از آن به حقوق تکوینی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تصریح استاد به که حق امری اعتباری و مربوط به ظرف عمل انسان است چنانکه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شدـ در اینجا منظور ایشان از تعابیری چون حقوق تکوینی این نیست که این نوع از حق امری عینی و از زمره هست های عالم تکوین است، بلکه </w:t>
      </w:r>
    </w:p>
    <w:p>
      <w:pPr>
        <w:pStyle w:val="BookText"/>
        <w:rPr/>
      </w:pPr>
      <w:r>
        <w:rPr>
          <w:rFonts w:ascii="IRNazanin" w:hAnsi="IRNazanin" w:eastAsia="IRNazanin"/>
          <w:color w:val="111111"/>
          <w:sz w:val="28"/>
          <w:sz w:val="28"/>
          <w:szCs w:val="28"/>
          <w:rtl w:val="true"/>
          <w:lang w:bidi="fa-IR"/>
        </w:rPr>
        <w:t>مراد این است که ما آنرا از روابط غایی قابل مشاهده در متن طبیعت کشف می کنیم، در مقابل حقوق موضوعه که خودمان آنها را وضع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 تکوینی و اعتباری</w:t>
      </w:r>
      <w:r>
        <w:rPr>
          <w:rStyle w:val="FootnoteAnchor"/>
          <w:rtl w:val="true"/>
        </w:rPr>
        <w:footnoteReference w:id="281"/>
      </w:r>
      <w:r>
        <w:rPr>
          <w:rFonts w:ascii="IRNazanin" w:hAnsi="IRNazanin" w:eastAsia="IRNazanin"/>
          <w:color w:val="111111"/>
          <w:sz w:val="28"/>
          <w:sz w:val="28"/>
          <w:szCs w:val="28"/>
          <w:rtl w:val="true"/>
          <w:lang w:bidi="fa-IR"/>
        </w:rPr>
        <w:t>مقایسه ای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ملکیت تکوینی آنچه برای مالک جعل می شود مملوک است، نه اضافه ملکیت،چنانکه بیع، تبدیل یا تملیک اضافه ملکیت نیست، بلکه تملیک و اعطای خود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تکوینی هم، مانند ملک تکوینی، نفس مورد حق جعل شده و حق طبیعی از وجود مورد حق برای شخص ذی حق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این دو در این است که در حق طبیعی رابطه غایی است، یعنی مورد حق وسیله استکمال ذی حق قرارداده شده و برای او جعل شده است؛ اما در ملکیت تکوینی رابطه فاعلی است، یعنی مملوک در قبال مالک تابعیت قهری دارد؛ به عبارت دیگر، واجدیت ذی حق نسبت به مورد حق بالفعل نیست، بلکه بالقوه و غایی است؛ اما واجدیت مالک نسبت به مملوک بالفعل و فاعلی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ملکیت اعتباری مانند ملکیت تکوینی مملوک جعل می شود،نه ملک، همانطور که جعل نیز در آن فاعلی است،نه غایی،امادر حق اعتباری هردو جهت مسئله مورد خدشه است،زیرا اولاً، نفس حق اعتبار می شود، نه مورد </w:t>
      </w:r>
      <w:bookmarkStart w:id="336" w:name="pg3321_45797"/>
    </w:p>
    <w:p>
      <w:pPr>
        <w:pStyle w:val="BookText"/>
        <w:rPr/>
      </w:pPr>
      <w:bookmarkEnd w:id="336"/>
      <w:r>
        <w:rPr>
          <w:rFonts w:ascii="IRNazanin" w:hAnsi="IRNazanin" w:eastAsia="IRNazanin"/>
          <w:color w:val="111111"/>
          <w:sz w:val="28"/>
          <w:sz w:val="28"/>
          <w:szCs w:val="28"/>
          <w:rtl w:val="true"/>
          <w:lang w:bidi="fa-IR"/>
        </w:rPr>
        <w:t>حق؛ از این رو نفس حق قابل نقل و انتقال و اسقاط یا اعراض بوده و در ردیف مملوکها و ثروتهاست؛ ثانیا، این که حق اعتباری جنبه غایی داشته باشد جای تأمل دارد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استاد درباره حقوق موضوعه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مـی تـوان گفت کـه همـه آنهـا از نوع اختیـاراتـی است که مجلس به دولـت یـا رئیس دولت به عضو دولت می دهد که کارهایی که باید فقط با مجوز قانونی صورت گیرد، یعنی رسمیت قانونی داشته باشد و به نوعی سبب شرعی قانونی می خواهد محضی است؛ پس در مطلق کارهایی که رسمیت قانونی و اعتبار قانونی می خواهد، یعنی اثری باید بر آن مترتب کرد و یا اثر قانونی باید رفع شود، اگر اختیاری به شخص داده شود، نام آن اختیار، حق است و یا آنکه کاری باشد که بالذات ممنوع باشد و جوازش مجوز شرعی بخواهد، مثل تصرف در مال یا نفس و یا عرض غیر و به شخص اختیار داده شود که آنرا از بین ببرد، مثل حق قصاص یا غیبت یا شتم؛ پس حق عبارتست از اختیار قانونی برای استفاده از اسباب قانونی یا کارهای ممنوع؛ بالطبع اثر حق در مورد اول نفوذ وضعی و در مورد دوم رفع آثار اولیه شی ء ممنوع است</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337" w:name="__RefHeading___Toc2378594_2749589250"/>
      <w:bookmarkStart w:id="338" w:name="_Toc125"/>
      <w:bookmarkEnd w:id="337"/>
      <w:r>
        <w:rPr>
          <w:rtl w:val="true"/>
        </w:rPr>
        <w:t>آیا آزادی و مساوات حق است؟</w:t>
      </w:r>
      <w:bookmarkEnd w:id="338"/>
    </w:p>
    <w:p>
      <w:pPr>
        <w:pStyle w:val="BookText"/>
        <w:rPr/>
      </w:pPr>
      <w:r>
        <w:rPr>
          <w:rFonts w:ascii="IRNazanin" w:hAnsi="IRNazanin" w:eastAsia="IRNazanin"/>
          <w:color w:val="111111"/>
          <w:sz w:val="28"/>
          <w:sz w:val="28"/>
          <w:szCs w:val="28"/>
          <w:rtl w:val="true"/>
          <w:lang w:bidi="fa-IR"/>
        </w:rPr>
        <w:t>آیا آزادی و مساوات حق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قبل ویژگیهایی را برای حق برشمردیم که بدین طریق می توان آنرا از ملک و حکم تمیز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ویژگیها، در مورد بعضی از اموری که در محاورات عمومی از آنها با عنوان حق یاد می شود، این سؤال پیش می آید که آیا آنها دارای همه این خصوصیات هستند و به عبارت دقیق و فنی، آیا استعمال عنوان حق برای آنها حقیقی است یا مسامحه و مجازگویی؟ مثلاً آیا ولایت که وظیفه ای برای ولی است ودر آن مصلحت </w:t>
      </w:r>
    </w:p>
    <w:p>
      <w:pPr>
        <w:pStyle w:val="BookText"/>
        <w:rPr/>
      </w:pPr>
      <w:r>
        <w:rPr>
          <w:rFonts w:ascii="IRNazanin" w:hAnsi="IRNazanin" w:eastAsia="IRNazanin"/>
          <w:color w:val="111111"/>
          <w:sz w:val="28"/>
          <w:sz w:val="28"/>
          <w:szCs w:val="28"/>
          <w:rtl w:val="true"/>
          <w:lang w:bidi="fa-IR"/>
        </w:rPr>
        <w:t>مولی علیه ملاحظه شده، می تواند حق بر له ولی باشد؟ آیا برخورداری از حق حیات و زندگی برای انسان که قابل اسقاط و اعراض نیست، یعنی زمام آن به دست خود ما نیست، واقعا می تواند حق محسوب گردد؟ برابری و مساوات که بیشتر به عنوان وظیفه ای بر عهده دیگران به هنگام برخورد با افراد متعدد مطرح است نه یک اختیار یا صلاحیت برای فرد بخصوص، آیا می تواند حقی برای فرد تلقی شود؟</w:t>
      </w:r>
    </w:p>
    <w:p>
      <w:pPr>
        <w:pStyle w:val="BookText"/>
        <w:rPr/>
      </w:pPr>
      <w:r>
        <w:rPr>
          <w:rFonts w:ascii="IRNazanin" w:hAnsi="IRNazanin" w:eastAsia="IRNazanin"/>
          <w:color w:val="111111"/>
          <w:sz w:val="28"/>
          <w:sz w:val="28"/>
          <w:szCs w:val="28"/>
          <w:rtl w:val="true"/>
          <w:lang w:bidi="fa-IR"/>
        </w:rPr>
        <w:t>آیت اللّه مطهری در پاسخ به این سؤالات، نظر خاصی را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راجع به حق حیات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حق نیست، همانطور که آزادی رقبه نیز حق نیست،همانطوری که مالکیت نفس، مالکیت قانونی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از آزادی خویش صرفنظر کند و خود را بفروشد، همانطوری که نمی تواند از حیات خودش صرفنظر کند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درباره حق آزادی و مساوات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آزادی و مساوات را نمی توان حق فرض کرد، زیرا تعریف حق در مورد این ها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حداکثر، اموری هستند که نمی شود تکلیفی وضع کرد و آنها را ممنوع ساخت؛ همانطور که ممنوعیت از نفس کشیدن معقول نیست، آزادی را هم نمی شود از انسان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باید مساوی وضع شود و مساوی اجرا شود، ولی آزادی و مساوات خودش حقی در عرض سایر حقوق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و مالکیت به اشیای خارج از وجود انسان تعلق می گیرد؛ همانطور که </w:t>
      </w:r>
    </w:p>
    <w:p>
      <w:pPr>
        <w:pStyle w:val="BookText"/>
        <w:rPr/>
      </w:pPr>
      <w:r>
        <w:rPr>
          <w:rFonts w:ascii="IRNazanin" w:hAnsi="IRNazanin" w:eastAsia="IRNazanin"/>
          <w:color w:val="111111"/>
          <w:sz w:val="28"/>
          <w:sz w:val="28"/>
          <w:szCs w:val="28"/>
          <w:rtl w:val="true"/>
          <w:lang w:bidi="fa-IR"/>
        </w:rPr>
        <w:t>انسان نمی تواند مالک نفس خودش باشد، بر نفس خودش نیز نمی تواند حقی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آزادی این است که کسی حق ندارد آزادی را از من سلب کند؛ همانطور که مالکیت نفس به معنای این است که مملوک غیر نیست، نه این که واقعا مالک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آزادی را از خودش سلب کند یا خودش را بفروشد؛ بنابراین آزادی حق نیست، بلکه فوق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حقوق می توان گفت که لزومی ندارد بر چیزی یا بر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بینیم در طبیعت هر چیزی برای چیزی به وجود آمده، منشأ انتزاع حق است؛ مغز برای فکر کردن و زبان برای بیان آفریده شده،پس می توان از حق تکوینی آزادی عقیده و آزادی بیان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تکوینی همان مجاز بودن و مأذون بودن تکوینی است، از نوع مجاز بودن مهمان بر سر سفره میزبان که غذا برای مهمان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آنچه موضوع حق است خود بیان است، نه آزادی استفاده از این حق که نقطه مقابل ممنوعیت از حقوق است؛ به عبارت دیگر، حق در اینجا به معنای نوعی اختیار و مجاز بودن و عدم منع از ناحیه طبیعت است، نه یک نوع آزادی و اختیار قراردادی که به عقیده و بیان تعلق گرفته و ممکن است قابل رفع یا صرفنظر تلقی 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مساوات نیز همین طور است و از لزوم برخورد غیر تبعیض آمیز و مساوی با افراد و این که مردم در مقابل حقوق، متساوی آفریده شده اند، </w:t>
      </w:r>
      <w:bookmarkStart w:id="339" w:name="pg3321_45804"/>
    </w:p>
    <w:p>
      <w:pPr>
        <w:pStyle w:val="BookText"/>
        <w:rPr/>
      </w:pPr>
      <w:bookmarkEnd w:id="339"/>
      <w:r>
        <w:rPr>
          <w:rFonts w:ascii="IRNazanin" w:hAnsi="IRNazanin" w:eastAsia="IRNazanin"/>
          <w:color w:val="111111"/>
          <w:sz w:val="28"/>
          <w:sz w:val="28"/>
          <w:szCs w:val="28"/>
          <w:rtl w:val="true"/>
          <w:lang w:bidi="fa-IR"/>
        </w:rPr>
        <w:t>انتزاع می شود؛ بنابراین خود مساوات حق مستقلی نیست، بلکه متأخر از حق و مترتب بر حقوق است</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340" w:name="__RefHeading___Toc2378596_2749589250"/>
      <w:bookmarkStart w:id="341" w:name="_Toc126"/>
      <w:bookmarkEnd w:id="340"/>
      <w:r>
        <w:rPr>
          <w:rtl w:val="true"/>
        </w:rPr>
        <w:t>مبنای حق</w:t>
      </w:r>
      <w:bookmarkEnd w:id="341"/>
    </w:p>
    <w:p>
      <w:pPr>
        <w:pStyle w:val="BookText"/>
        <w:rPr/>
      </w:pPr>
      <w:r>
        <w:rPr>
          <w:rFonts w:ascii="IRNazanin" w:hAnsi="IRNazanin" w:eastAsia="IRNazanin"/>
          <w:color w:val="111111"/>
          <w:sz w:val="28"/>
          <w:sz w:val="28"/>
          <w:szCs w:val="28"/>
          <w:rtl w:val="true"/>
          <w:lang w:bidi="fa-IR"/>
        </w:rPr>
        <w:t>مبنای حق</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حق گفتیم امتیاز یا نصیبی است که برای ذی حق و به نفع او مقرر شده است به نحوی که به موجب این امتیاز، او واجد یک رشته اختیارات و بهره مندیها خواهد بود یا برخی محدودیتها و ممنوعیتها از او برداشته می شود و دیگران ملزمند این شئون را برای او به رسمیت بشناسند و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مهمی که در اینجا مطرح می شود این است که این امتیاز بر چه اساسی به فرد داده شده و چرا معتقدیم او از چنین حقی برخوردار است؟ منظور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که به این سؤال داده می شود؛ به عبارت دیگر، مبنای حق همان ملاک وضع حق است؛ قانون گذار یا شارع یا هر منبعی که اعتبار کننده حق فرض می شود، بر چه اساس این حق را برای فرد قائل شده است؟ اگر فرض کنیم که حقوقی هست که اعتبار ذاتی دارند،یعنی فی نفسه لازم الاتباع هستند و اعتبار خود را از قانون یا شرع نگرفته اند، در این صورت این گونه حقوق چه معیاری دارند و چگونه قابل شناسایی هستند؟ این ها سؤالاتی است که باید در مبحث مبنای حق بررسی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قبلاً هم اشاره کردیم، در نظر مطهری حقوق صرفا اعتبار خود را از وضع قانون گذار نمی گیرند، بلکه یک سلسله ملاکها و معیارهایی فراتر از قوانین موضوعه وجود دارد که نه تنها مشروعیت خود را از قانون نمی گیرند، بلکه خود محک حقانیت و قابل پذیرش بودن قانون هستند، یعنی اقدام قانون گذار در صورت انطباق با آن ملاکها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و حقوق قبل از آنکه قانونی در دنیا وضع شود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قانون نمی توان ماهیت عدالت و حقوق انسانی را عوض کرد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حتی در حوزه شریعت هم تمام هویت حقوق و تکالیف صرفا ناشی از وضع و اعتبار شریعت نیست، بلکه یک رشته ملاکهای نفس الامری وجود دارد که جعل شارع در راستای تأمین آنها قرار دارد؛ برخی از آنها را ممکن است از طریق عقل و وجدان به دست آوریم و بعضی از آنها هم ممکن است راه شناختش منحصر به بیان شارع باشد که حاکی از وجود مصالح و مفاسد واقعی بوده و طریقی برای فهم حقوق و تکالیف واقعی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التکالیف السمیعة الطاف فی التکالیف العقلیة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حقوق انسانی در یک رتبه قرار ندارند؛ برخی از آنها، که می توانیم حقوق بنیادی بنامیم، به منزله اساس و زیربنا هستند که حقوق دیگر از آنها برمی خیزد و بر پایه دسته اول توجیه می شود؛ مثلاً حق حیات، حق آزادی، حق بهره گیری از مواهب طبیعی و حق مالکیت بر حاصل تلاش </w:t>
      </w:r>
      <w:bookmarkStart w:id="342" w:name="pg3321_45808"/>
    </w:p>
    <w:p>
      <w:pPr>
        <w:pStyle w:val="BookText"/>
        <w:rPr/>
      </w:pPr>
      <w:bookmarkEnd w:id="342"/>
      <w:r>
        <w:rPr>
          <w:rFonts w:ascii="IRNazanin" w:hAnsi="IRNazanin" w:eastAsia="IRNazanin"/>
          <w:color w:val="111111"/>
          <w:sz w:val="28"/>
          <w:sz w:val="28"/>
          <w:szCs w:val="28"/>
          <w:rtl w:val="true"/>
          <w:lang w:bidi="fa-IR"/>
        </w:rPr>
        <w:t>فردی از دسته اول است؛ اما بسیاری از حقوق تعریف شده در قوانین مدون که به اقتضای شرایط خاص برای سامان دادن به روابط اجتماعی پیش بینی شد قابل تحویل به دسته اول است؛ بنابراین آنچه در بحث مبنای حق اهمیت درجه اول پیدا می کند، چگونگی توجیه حقوق بنیادی است؛ از این رو باید روشن شود که این رابطه ای که میان مورد حق و شخص ذی حق قائلیم، چه خاستگاهی دارد و چرا چنین توانایی یا صلاحیت یا مصونیتی برای شخص قائلیم و چرا چنین وظایفی را برای دیگران در قبال او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آیت اللّه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ببینیم مطابق اصولی که از قرآن کریم و دستورات پیشوایان دین استنباط می شود، مبانی اولی حقوق اسلامی چیست؟ چطور می شود که بین انسان و بین یک شی ء دیگر علاقه خاصی پیدا می شود که نام آن حق است و اگر کسی آن چیز را از دست او بگیرد، گفته می شود حق او را سلب کرده؟ موجد این علاقه چیست؟</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343" w:name="__RefHeading___Toc2378598_2749589250"/>
      <w:bookmarkStart w:id="344" w:name="_Toc127"/>
      <w:bookmarkEnd w:id="343"/>
      <w:r>
        <w:rPr>
          <w:rtl w:val="true"/>
        </w:rPr>
        <w:t>رابطه غایی و رابطه فاعلی</w:t>
      </w:r>
      <w:bookmarkEnd w:id="344"/>
    </w:p>
    <w:p>
      <w:pPr>
        <w:pStyle w:val="BookText"/>
        <w:rPr/>
      </w:pPr>
      <w:r>
        <w:rPr>
          <w:rFonts w:ascii="IRNazanin" w:hAnsi="IRNazanin" w:eastAsia="IRNazanin"/>
          <w:color w:val="111111"/>
          <w:sz w:val="28"/>
          <w:sz w:val="28"/>
          <w:szCs w:val="28"/>
          <w:rtl w:val="true"/>
          <w:lang w:bidi="fa-IR"/>
        </w:rPr>
        <w:t>رابطه غایی و رابطه فاعلی</w:t>
      </w:r>
    </w:p>
    <w:p>
      <w:pPr>
        <w:pStyle w:val="BookText"/>
        <w:rPr/>
      </w:pPr>
      <w:r>
        <w:rPr>
          <w:rFonts w:ascii="IRNazanin" w:hAnsi="IRNazanin" w:eastAsia="IRNazanin"/>
          <w:color w:val="111111"/>
          <w:sz w:val="28"/>
          <w:sz w:val="28"/>
          <w:szCs w:val="28"/>
          <w:rtl w:val="true"/>
          <w:lang w:bidi="fa-IR"/>
        </w:rPr>
        <w:t>آیت اللّه مطهری در این باره ادامه می دهد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موجد یا علت یا سبب یا هر اسمی که می خواهید رویش بگذارید،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فاعلی است یا غایی، یعنی چیزی که سبب بوجود آمدن چیزی می شود یا از آن جهت است که فاعل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جهت است که غایت و مقصد آن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کسی می گوید، یک علاقه با خودش دارد که علاقه فعل با فاعل است، یک علاقه هم با مقصدش دارد که علاقه وسیله و مقدمه با مقصد و ذی المقدمه است؛ هرکدام </w:t>
      </w:r>
    </w:p>
    <w:p>
      <w:pPr>
        <w:pStyle w:val="BookText"/>
        <w:rPr/>
      </w:pPr>
      <w:r>
        <w:rPr>
          <w:rFonts w:ascii="IRNazanin" w:hAnsi="IRNazanin" w:eastAsia="IRNazanin"/>
          <w:color w:val="111111"/>
          <w:sz w:val="28"/>
          <w:sz w:val="28"/>
          <w:szCs w:val="28"/>
          <w:rtl w:val="true"/>
          <w:lang w:bidi="fa-IR"/>
        </w:rPr>
        <w:t>از این دو سبب اگر نبود این عمل یعنی سخن گفتن به وجود نمی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هرکدام از این ها موجد و به وجود آورنده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حق و ذی حق که می گوییم یک نوع علاقه خاص بین بشر و مخلوقات این عالم پیدا می شود و بشر در این عالم حقوقی برای خود قائل می گردد، باید ببینیم این علاقه از کجا پیدا می شود و چه رابطه ای بین آن دوتا هست؟ آیا از نوع علاقه وسیله و مقصد و مقدمه و ذی المقدمه است یا از نوع علاقه فعل با فاعل است؟</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مطهری برای توضیح این مطلب از اصطلاحی فلسفی در باب علیت که منسوب به ارسطو است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کتاب مابعدالطبیعة از چهار نوع علت نام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یعنی قوه و قابلیت پذیرش که زمینه پیدایش شی ء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یعنی تعین خاصی که در شی ء فعلیت می یابد و منشأ هویت و آثار خاص جدید در آن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فاعلی، یعنی منشأ حرکت و ایجاد کننده شی 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غایی، یعنی هدفی که شی ء برای آن ایجاد شده است؛</w:t>
      </w:r>
    </w:p>
    <w:p>
      <w:pPr>
        <w:pStyle w:val="BookText"/>
        <w:rPr/>
      </w:pPr>
      <w:r>
        <w:rPr>
          <w:rFonts w:ascii="IRNazanin" w:hAnsi="IRNazanin" w:eastAsia="IRNazanin"/>
          <w:color w:val="111111"/>
          <w:sz w:val="28"/>
          <w:sz w:val="28"/>
          <w:szCs w:val="28"/>
          <w:rtl w:val="true"/>
          <w:lang w:bidi="fa-IR"/>
        </w:rPr>
        <w:t>دو قسم اول را علل داخلی یا علل قوام هم نامیده اند، زیرا به گونه ای است که با معلول متحد می شود و در ضمن وجود آن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قسم دوم را که خارج از وجود معلول است، علل خارجی یا علل وجود نامیده 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ماده و صورت منحصر به معلولهای مادی است، یعنی علل داخلی عمومیت ندارند، بلکه تعبیر علت برای آنها خالی از مسامحه نیست و علل موجد منحصر می شود به دو قسم فاعلی و غایی؛ از این رو مطهری فقط به </w:t>
      </w:r>
    </w:p>
    <w:p>
      <w:pPr>
        <w:pStyle w:val="BookText"/>
        <w:rPr/>
      </w:pPr>
      <w:r>
        <w:rPr>
          <w:rFonts w:ascii="IRNazanin" w:hAnsi="IRNazanin" w:eastAsia="IRNazanin"/>
          <w:color w:val="111111"/>
          <w:sz w:val="28"/>
          <w:sz w:val="28"/>
          <w:szCs w:val="28"/>
          <w:rtl w:val="true"/>
          <w:lang w:bidi="fa-IR"/>
        </w:rPr>
        <w:t>این دو علت اشاره می کند؛ البته جایگاه این بحث در حکمت نظری است که به عالم تکوین و منشأ پیدایش حرکت و موجودات مادی ـ آن طور که در ابتدا مورد توجه ارسطو بوده ـ یا بطور کلی پیدایش حقایق وجودی ـ آن طور که در حکمت الهی مقصود است ـ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عنوان مدلی مناسب برای بیان نظریه اش درباره مبنا و منشأ حقوق بهره می گیرد و علاقه میان انسان و مورد حق را به دو قسم فاعلی و غایی تقسیم می کند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است که به سبب تلاش و فعالیت شخص، برای او حاصل می شود، بطور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درختی را در زمین می کارد و آن درخت را مراقبت می کند و آبیاری می کند تا آن درخت میوه دهد؛ رابطه ای که بین این شخص و آن میوه هست رابطه فعل و فاعل است، یعنی فعالیت او سبب شده که این میوه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فعالیت نمی کرد آن میوه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رابطه ایجاد حق می کند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است که شخص را قبل از آنکه تلاش و تولیدی داشته باشد، صرفا به سبب این که انسان است، واجد این حقوق می دانیم و منشأ آن این است که در طبیعت و خلقت می بینیم چیزهایی برای این انسان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این دسته از حقوق را مصداق حقوق فطری یا طبیعی به حساب آوریم</w:t>
      </w:r>
      <w:r>
        <w:rPr>
          <w:rFonts w:eastAsia="IRNazanin" w:cs="IRNazanin"/>
          <w:color w:val="111111"/>
          <w:sz w:val="28"/>
          <w:szCs w:val="28"/>
          <w:rtl w:val="true"/>
          <w:lang w:bidi="fa-IR"/>
        </w:rPr>
        <w:t xml:space="preserve">. </w:t>
      </w:r>
      <w:bookmarkStart w:id="345" w:name="pg3321_45814"/>
    </w:p>
    <w:p>
      <w:pPr>
        <w:pStyle w:val="Heading3"/>
        <w:numPr>
          <w:ilvl w:val="2"/>
          <w:numId w:val="1"/>
        </w:numPr>
        <w:rPr/>
      </w:pPr>
      <w:bookmarkStart w:id="346" w:name="__RefHeading___Toc2378600_2749589250"/>
      <w:bookmarkStart w:id="347" w:name="_Toc128"/>
      <w:bookmarkEnd w:id="345"/>
      <w:bookmarkEnd w:id="346"/>
      <w:r>
        <w:rPr>
          <w:rtl w:val="true"/>
        </w:rPr>
        <w:t>مبنای حقوق فطری</w:t>
      </w:r>
      <w:bookmarkEnd w:id="347"/>
    </w:p>
    <w:p>
      <w:pPr>
        <w:pStyle w:val="BookText"/>
        <w:rPr/>
      </w:pPr>
      <w:r>
        <w:rPr>
          <w:rFonts w:ascii="IRNazanin" w:hAnsi="IRNazanin" w:eastAsia="IRNazanin"/>
          <w:color w:val="111111"/>
          <w:sz w:val="28"/>
          <w:sz w:val="28"/>
          <w:szCs w:val="28"/>
          <w:rtl w:val="true"/>
          <w:lang w:bidi="fa-IR"/>
        </w:rPr>
        <w:t>مبنای حقوق فطری</w:t>
      </w:r>
    </w:p>
    <w:p>
      <w:pPr>
        <w:pStyle w:val="BookText"/>
        <w:rPr/>
      </w:pPr>
      <w:r>
        <w:rPr>
          <w:rFonts w:ascii="IRNazanin" w:hAnsi="IRNazanin" w:eastAsia="IRNazanin"/>
          <w:color w:val="111111"/>
          <w:sz w:val="28"/>
          <w:sz w:val="28"/>
          <w:szCs w:val="28"/>
          <w:rtl w:val="true"/>
          <w:lang w:bidi="fa-IR"/>
        </w:rPr>
        <w:t>مطهری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الهی هر کس که در این جهان می آید، حقی بر جهان بطور بالقوه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جهانند و فرزند طبیعتا بر پدر و مادر خود حق دارد، نه در مقابل فردی که بعدا بخواهد بدهد، بلکه فقط به حکم این که فرزند جهان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کتاب بیست گفتار، عبارات ایشان به خوبی گویای این مطلب است که عینا قسمتهایی از آنرا نقل می کنیم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عقاید کلی و طرز جهان بینی اسلامی در باب انسان و عالم و حیات وهستی، بین انسان و مواهب عالم، علاقه غایی وجود دارد، یعنی بین انسان و مواهب عالم در متن خلقت و در نقشه کلی خلقت، علاقه و رابطه ای است، بطوری که اگر انسان جزء این نقشه نبود حساب این نقشه حساب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مکرر تصریح می کند که به حسب اصل خلقت مواهب عالم برای انسان آفریده شده؛ پس از نظر قرآن کریم قبل از آنکه بشر بتواند فعالیتی بکند و دست به کاری شود و قبل از آنکه دستورهای دین به وسیله پیغمبر به مردم اعلام شود، یک نوع علاقه و ارتباط بین انسان و مواهب خلقت هست و این مواهب مال انسان و حق انسان است، مثل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الاَرضِ جَمیعا؛</w:t>
      </w:r>
      <w:r>
        <w:rPr>
          <w:rStyle w:val="FootnoteAnchor"/>
          <w:rtl w:val="true"/>
        </w:rPr>
        <w:footnoteReference w:id="292"/>
      </w:r>
      <w:r>
        <w:rPr>
          <w:rFonts w:ascii="IRNazanin" w:hAnsi="IRNazanin" w:eastAsia="IRNazanin"/>
          <w:color w:val="111111"/>
          <w:sz w:val="28"/>
          <w:sz w:val="28"/>
          <w:szCs w:val="28"/>
          <w:rtl w:val="true"/>
          <w:lang w:bidi="fa-IR"/>
        </w:rPr>
        <w:t>خدا هرچه در زمین است برای شما و به خاطر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سوره اعراف در مقدمه داستان خلقت آدم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مَکَناکُم فِی الاَرض وَ جَعَلنا لَکُم فیها مَعایِشَ قَلیلاً ما تَشکُرون؛</w:t>
      </w:r>
      <w:r>
        <w:rPr>
          <w:rStyle w:val="FootnoteAnchor"/>
          <w:rtl w:val="true"/>
        </w:rPr>
        <w:footnoteReference w:id="293"/>
      </w:r>
      <w:r>
        <w:rPr>
          <w:rFonts w:ascii="IRNazanin" w:hAnsi="IRNazanin" w:eastAsia="IRNazanin"/>
          <w:color w:val="111111"/>
          <w:sz w:val="28"/>
          <w:sz w:val="28"/>
          <w:szCs w:val="28"/>
          <w:rtl w:val="true"/>
          <w:lang w:bidi="fa-IR"/>
        </w:rPr>
        <w:t xml:space="preserve">ما شما را در زمین جا دادیم و مستقر </w:t>
      </w:r>
    </w:p>
    <w:p>
      <w:pPr>
        <w:pStyle w:val="BookText"/>
        <w:rPr/>
      </w:pPr>
      <w:r>
        <w:rPr>
          <w:rFonts w:ascii="IRNazanin" w:hAnsi="IRNazanin" w:eastAsia="IRNazanin"/>
          <w:color w:val="111111"/>
          <w:sz w:val="28"/>
          <w:sz w:val="28"/>
          <w:szCs w:val="28"/>
          <w:rtl w:val="true"/>
          <w:lang w:bidi="fa-IR"/>
        </w:rPr>
        <w:t>کردیم و در این زمین برای شما موهبتهایی قرار دادیم که مایه تعیش و زندگی شماست؛ اما شما کم قدر این نعمتها را می شناسید و کم شکر این نعمتها را بجا می آورید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نظر مطهری حقوق فطری عین حقوق الهی است و بر خلاف آنچه برخی نویسندگان جدید می پندارند، هیچ دوگانگی و تقابلی میان حقوق فطری و الهی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الهی منحصر به حقوق موضوعه تشریعی نیست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کتاب نظام حقوق زن در اسلام مطالبی راجع به این بحث آمده که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طبیعی از آنجا پیدا شده که طبیعت هدف دارد و با توجه به هدف، استعدادهایی در وجود موجودات نهاده و استحقاق هایی به آنها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آن جهت که انسان است از یک سلسله حقوق خاص که حقوق انسانی نامیده می شود برخوردار است و حیوانات از این نوع حقوق برخوردار نمی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تشخیص حقوق طبیعی و کیفیت آنها مراجعه به خلقت و آفرینش است؛ هر استعداد طبیعی یک سند طبیعی است برای یک حق طبیعی</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ایشان با تأکید بر لزوم هماهنگی میان عالم تکوین و عالم تشریع می 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طبیعت مقرراتی جبری و الزامی برای انسان وضع نشده که چگونه عمل کند و هرچند انسان در مقابل قوانینی که از ناحیه عقل و یا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وضع می شود، اجبار و الزامی به اطاعت </w:t>
      </w:r>
    </w:p>
    <w:p>
      <w:pPr>
        <w:pStyle w:val="BookText"/>
        <w:rPr/>
      </w:pPr>
      <w:r>
        <w:rPr>
          <w:rFonts w:ascii="IRNazanin" w:hAnsi="IRNazanin" w:eastAsia="IRNazanin"/>
          <w:color w:val="111111"/>
          <w:sz w:val="28"/>
          <w:sz w:val="28"/>
          <w:szCs w:val="28"/>
          <w:rtl w:val="true"/>
          <w:lang w:bidi="fa-IR"/>
        </w:rPr>
        <w:t>نداشته و مختار است، اما بدون شک این قوانین موضوعه و اعتباری باید جانشین و مکمل طبیعت باشد و به کمک طبیعت بشتابند؛ لذا بهترین منبع الهام قوانین موضوعه، فطرت انسانی و صحنه خلقت و آفرینش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تنها منطق الهی وافی به توجیه حقوق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مطهری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 پایه اصل غائیت نمی توان برای حقوق فطری پایه ای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نظامی عالم و پیوستگیهای حاکی از هدفمندی در آن، بهترین دلیل بر این است که مثلاً دندان برای جویدن، سرپستان مادر برای مکیدن طفل و میوه ها برای خوردن است و جز این راه دیگری برای اثبات حقوق فطری به عنوان امری واقعی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صرف ملایمت اتفاقی، یعنی از این که ببینیم تصادفا احتیاجات ما با این امور رفع می گردد، نمی توان نتیجه گرفت که حقی طبیعی یا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اساس اصل غائیت و پذیرش این که نظمی ارادی و هدفمند در کار است، به نحوی که اگر محتاج نبود محتاج الیه بوجود نمی آمد، می توان حقوق فطری را توجیه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اصل غائیت اعتراف نکنیم، ناچاریم محصولات طبیعت را به منزله ثروت بادآروده ای قلمداد کنیم که بطور تصادفی بر زمین افتاده و برای بشر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مبنای حقی بر عالم نمی شود؛ البته انسان به فرآورده هایی که با کار و زحمت خودش تهیه کرده اولویت دارد، اما حق ابتدایی او بر طبیعت از این طریق توجیه نمی شود و تنها در منطق الهی و بر اساس </w:t>
      </w:r>
      <w:bookmarkStart w:id="348" w:name="pg3321_45820"/>
    </w:p>
    <w:p>
      <w:pPr>
        <w:pStyle w:val="BookText"/>
        <w:rPr/>
      </w:pPr>
      <w:bookmarkEnd w:id="348"/>
      <w:r>
        <w:rPr>
          <w:rFonts w:ascii="IRNazanin" w:hAnsi="IRNazanin" w:eastAsia="IRNazanin"/>
          <w:color w:val="111111"/>
          <w:sz w:val="28"/>
          <w:sz w:val="28"/>
          <w:szCs w:val="28"/>
          <w:rtl w:val="true"/>
          <w:lang w:bidi="fa-IR"/>
        </w:rPr>
        <w:t>پذیرش اصل هدفداری طبیعت، حقوق فطری توجیه پذیر می شود</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349" w:name="__RefHeading___Toc2378602_2749589250"/>
      <w:bookmarkStart w:id="350" w:name="_Toc129"/>
      <w:bookmarkEnd w:id="349"/>
      <w:r>
        <w:rPr>
          <w:rtl w:val="true"/>
        </w:rPr>
        <w:t>چگونه انسان در برابر خداوند ذی حق است؟</w:t>
      </w:r>
      <w:bookmarkEnd w:id="350"/>
    </w:p>
    <w:p>
      <w:pPr>
        <w:pStyle w:val="BookText"/>
        <w:rPr/>
      </w:pPr>
      <w:r>
        <w:rPr>
          <w:rFonts w:ascii="IRNazanin" w:hAnsi="IRNazanin" w:eastAsia="IRNazanin"/>
          <w:color w:val="111111"/>
          <w:sz w:val="28"/>
          <w:sz w:val="28"/>
          <w:szCs w:val="28"/>
          <w:rtl w:val="true"/>
          <w:lang w:bidi="fa-IR"/>
        </w:rPr>
        <w:t>چگونه انسان در برابر خداوند ذی حق است؟</w:t>
      </w:r>
    </w:p>
    <w:p>
      <w:pPr>
        <w:pStyle w:val="BookText"/>
        <w:rPr/>
      </w:pPr>
      <w:r>
        <w:rPr>
          <w:rFonts w:ascii="IRNazanin" w:hAnsi="IRNazanin" w:eastAsia="IRNazanin"/>
          <w:color w:val="111111"/>
          <w:sz w:val="28"/>
          <w:sz w:val="28"/>
          <w:szCs w:val="28"/>
          <w:rtl w:val="true"/>
          <w:lang w:bidi="fa-IR"/>
        </w:rPr>
        <w:t>در مباحث قبل گفتیم، مطهری به حقوقی که اعتبار ذاتی دارد و تابع وضع و قانون نیست، اذعان دارد و این قاعده را در حوزه شریعت هم جاری می داند، یعنی قطع نظر از او امر و نواهی شارع، به وجود برخی حقوق واقعی برای انسانها قائل است به نحوی که خطابات شرع هم بیانگر آن حقوق و مصالح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اینجا پیش می آید این است که چگونه می توان تصور کرد که انسان در قبال خداوند ذی حق باشد؟ آیا این امر با عقاید ما راجع به خداوند و توحید ربوبی سازگار است؟ پاسخی که متکلمان به این سؤال می دهند این است که انسان حقیقتا بر خداوند حقی ندارد؛ اما با نوعی تسامح و مجازگویی می توان در اینجا واژه حق را بکار برد که شواهدی نیز از کلام معصومین علیهم السلام در این باره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مطهری نیز در کتاب حکمتها و اندرزها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باری تعالی که غنی کامل و مالک مطلق است، بر مخلوقات خود حقوقی دارد و بندگان او مدیون فضل و نعمت او و مسئول امر او می باشند بدون این که او مدیون هیچ موجودی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علی علیه السلام می 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کان لاحَد أن یَجری لَه وَ لا یَجری عَلَیه لَکان ذلک خالصا للّه سُبحانَه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اگر در تمام جهان هستی موجودی باشد که بر دیگران حق داشته باشد و دیگران بر او حقی نداشته باشند، او ذات اقدس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هیچ مسئولیت و مدیونیتی ندارد، در حالی که مخلوقات سراسر وجودشان دین و مسئولیت به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در عین حال، ذات اقدس الهی که اطاعت خویش را حق خود بر مردمان خوانده، پاداشی را که به فضل و رحمت خویش به بندگان عنایت می کند، به عنوان حق مردمان بر خودش به رسمیت شناخته است، یعنی با وجود این که هیچ انسانی حق مطالبه ثواب برای اطاعتش ندارد، نام این لطف و عنایتش را حق گذاشته و خود را مدیون بشر برای اعطای اجر و ثواب، معرفی کرده است</w:t>
      </w:r>
      <w:r>
        <w:rPr>
          <w:rFonts w:eastAsia="IRNazanin" w:cs="IRNazanin"/>
          <w:color w:val="111111"/>
          <w:sz w:val="28"/>
          <w:szCs w:val="28"/>
          <w:rtl w:val="true"/>
          <w:lang w:bidi="fa-IR"/>
        </w:rPr>
        <w:t>.</w:t>
      </w:r>
      <w:r>
        <w:rPr>
          <w:rStyle w:val="FootnoteAnchor"/>
          <w:rtl w:val="true"/>
        </w:rPr>
        <w:footnoteReference w:id="30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گذشته از مسئله ثواب طاعات و آنچه بر مشرب متکلمان از کلام ایشان نقل کردیم، موضوع حق طبیعی انسان در قبال خداوند به نحوی مقدم بر شرع، چگونه و به چه معنا قابل توجیه است؟ برای روشن شدن مطلب لازم است بار دیگر به مبنای حقوق طبیعی نزد ایشان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مطهری نوعی ارتباط غایی تکوینی بین ذی حق و مورد حق ملاحظه می کند، یعنی از این که در طبیعت می بینیم انسان نیازمند و مستعد برای کمالات خاصی هست و دست تدبیر مدبر عالم خلقت فلان شی ء را وسیله مناسب برای </w:t>
      </w:r>
    </w:p>
    <w:p>
      <w:pPr>
        <w:pStyle w:val="BookText"/>
        <w:rPr/>
      </w:pPr>
      <w:r>
        <w:rPr>
          <w:rFonts w:ascii="IRNazanin" w:hAnsi="IRNazanin" w:eastAsia="IRNazanin"/>
          <w:color w:val="111111"/>
          <w:sz w:val="28"/>
          <w:sz w:val="28"/>
          <w:szCs w:val="28"/>
          <w:rtl w:val="true"/>
          <w:lang w:bidi="fa-IR"/>
        </w:rPr>
        <w:t xml:space="preserve">استکمال او قرارداده است،استحقاق او را درمی یابیم؛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گفت که ذی حق که مستحق است، از نوع استحقاق قابل در مقابل معطی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دارد، یعنی قابلیت تامه دارد، بر خلاف آنکه حق ندارد، یعنی شایستگی و قابلیت ندارد و فیض هدر است</w:t>
      </w:r>
      <w:r>
        <w:rPr>
          <w:rFonts w:eastAsia="IRNazanin" w:cs="IRNazanin"/>
          <w:color w:val="111111"/>
          <w:sz w:val="28"/>
          <w:szCs w:val="28"/>
          <w:rtl w:val="true"/>
          <w:lang w:bidi="fa-IR"/>
        </w:rPr>
        <w:t>».</w:t>
      </w:r>
      <w:r>
        <w:rPr>
          <w:rStyle w:val="FootnoteAnchor"/>
          <w:rtl w:val="true"/>
        </w:rPr>
        <w:footnoteReference w:id="30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عدل الهی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ارتباطات بشری، ما شخصی را که به حقوق دیگران تجاوز نمی کند و هیچ گونه تبعیض ناروا میان افراد قائل نمی شود و طرفدار مظلوم و دشمن ظالم است،دارای نوعی کمال، قابل تحسین و عادل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فردی را که به حقوق دیگران تجاوز می کند و میان افراد تبعیض قائل می شود، ظالم و لایق تقبیح می شماریم؛ اما راجع به خدای متعال چطور؟ آیا عدالت در مورد ذات الهی نیز این طور است؟ اگر فرض کنیم معنای عدل و ظلم به همان مفهوم اخلاقی بکار رفته در حوزه انسانی در مورد خداوند هم قابل جریان باشد، آیا این ها عملاً می تواند در مورد خداوندمصداق پیدا کند؟ بدیهی است که در ارتباط میان خالق و مخلوق، مخلوق هرچه دارد از خالق است؛ هیچکس در برابر خداوند حقی و مالکیتی و اولویتی ندارد، او مالک الملک مطلق است، از این رو اگر عدالت رعایت حق غیر است و ظلم تجاوز به حق غیر، یعنی برای تطبیق این دو لازم است پای حقی در میان باشد، بر این اساس، افعال حق تعالی نمی تواند متصف به عدل و ظلم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از عدل که در نظر حکمای الهی قابل استناد به ذات پروردگار است، این است که خداوند در افاضه وجود و کمالات وجودی رعایت قابلیت ها و امکان استفاضه و فیض گیری موجودات را می کند و از آن جا که فیاض علی الاطلاق است، به هر موجودی بر حسب قابلیت و استحقاق وجودی که در مرتبه هست، کمالات وجودی اعطا می کند و منع فیض یا امساک جود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خداوند، عین فضل وجود اوست و از فیاضیت او بر می خیزد، نه این که موجودی بر خداوند حق داشته باشد، به نحوی که اعطای آن حق، ادای دین به حساب بیاید یا او حق مطالبه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طور قطع حکم به عدالت خداوند می کنیم، از این روست که می دانیم از فیاض علی الاطلاق جز این سر نمی زند، نه این که از باب تعیین تکلیف برای حق تعالی باشد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نتیجه گرفت</w:t>
      </w:r>
      <w:r>
        <w:rPr>
          <w:rStyle w:val="FootnoteAnchor"/>
          <w:rtl w:val="true"/>
        </w:rPr>
        <w:footnoteReference w:id="304"/>
      </w:r>
      <w:r>
        <w:rPr>
          <w:rFonts w:ascii="IRNazanin" w:hAnsi="IRNazanin" w:eastAsia="IRNazanin"/>
          <w:color w:val="111111"/>
          <w:sz w:val="28"/>
          <w:sz w:val="28"/>
          <w:szCs w:val="28"/>
          <w:rtl w:val="true"/>
          <w:lang w:bidi="fa-IR"/>
        </w:rPr>
        <w:t>که اگر فرض شود در ملاحظه فطرت انسان و در متن عالم خلقت به یک رشته استعدادها، قابلیت ها و ارتباط غایی با برخی امور برخوردیم که به طور قطع ما را به این نتیجه می رساند که او شایستگی و استحقاق خاصی دارد، با توجه به اعتقاد ما به فضل و رحمت و تدبیر و حکمت الهی، کشف می شود که مسلماخداوند از اجابت و اعطای متناسب با این استحقاق دریغ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قبل از این که در </w:t>
      </w:r>
      <w:bookmarkStart w:id="351" w:name="pg3321_45828"/>
    </w:p>
    <w:p>
      <w:pPr>
        <w:pStyle w:val="BookText"/>
        <w:rPr/>
      </w:pPr>
      <w:bookmarkEnd w:id="351"/>
      <w:r>
        <w:rPr>
          <w:rFonts w:ascii="IRNazanin" w:hAnsi="IRNazanin" w:eastAsia="IRNazanin"/>
          <w:color w:val="111111"/>
          <w:sz w:val="28"/>
          <w:sz w:val="28"/>
          <w:szCs w:val="28"/>
          <w:rtl w:val="true"/>
          <w:lang w:bidi="fa-IR"/>
        </w:rPr>
        <w:t xml:space="preserve">خطاب شرع به دلیل حجت ظاهر به موضوع پی ببریم، محبت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مطالعه طبیعت ما را به موضوع رهنمون می سازد؛ البته درباره نشانه ها و معیارهای این تشخیص قطعی عقلی و قلمروی آن، مباحثی هست که باید در جای خود تشریح گردد</w:t>
      </w:r>
      <w:r>
        <w:rPr>
          <w:rFonts w:eastAsia="IRNazanin" w:cs="IRNazanin"/>
          <w:color w:val="111111"/>
          <w:sz w:val="28"/>
          <w:szCs w:val="28"/>
          <w:rtl w:val="true"/>
          <w:lang w:bidi="fa-IR"/>
        </w:rPr>
        <w:t>.</w:t>
      </w:r>
    </w:p>
    <w:p>
      <w:pPr>
        <w:pStyle w:val="Heading3"/>
        <w:numPr>
          <w:ilvl w:val="2"/>
          <w:numId w:val="1"/>
        </w:numPr>
        <w:rPr/>
      </w:pPr>
      <w:bookmarkStart w:id="352" w:name="__RefHeading___Toc2378604_2749589250"/>
      <w:bookmarkStart w:id="353" w:name="_Toc130"/>
      <w:bookmarkEnd w:id="352"/>
      <w:r>
        <w:rPr>
          <w:rtl w:val="true"/>
        </w:rPr>
        <w:t>توأم بودن حق با مسئولیت</w:t>
      </w:r>
      <w:bookmarkEnd w:id="353"/>
    </w:p>
    <w:p>
      <w:pPr>
        <w:pStyle w:val="BookText"/>
        <w:rPr/>
      </w:pPr>
      <w:r>
        <w:rPr>
          <w:rFonts w:ascii="IRNazanin" w:hAnsi="IRNazanin" w:eastAsia="IRNazanin"/>
          <w:color w:val="111111"/>
          <w:sz w:val="28"/>
          <w:sz w:val="28"/>
          <w:szCs w:val="28"/>
          <w:rtl w:val="true"/>
          <w:lang w:bidi="fa-IR"/>
        </w:rPr>
        <w:t>توأم بودن حق با مسئولیت</w:t>
      </w:r>
    </w:p>
    <w:p>
      <w:pPr>
        <w:pStyle w:val="BookText"/>
        <w:rPr/>
      </w:pPr>
      <w:r>
        <w:rPr>
          <w:rFonts w:ascii="IRNazanin" w:hAnsi="IRNazanin" w:eastAsia="IRNazanin"/>
          <w:color w:val="111111"/>
          <w:sz w:val="28"/>
          <w:sz w:val="28"/>
          <w:szCs w:val="28"/>
          <w:rtl w:val="true"/>
          <w:lang w:bidi="fa-IR"/>
        </w:rPr>
        <w:t>از نظر اسلام، بر خلاف برخی دیدگاه های مدرن غربی، انسان صرفا مدعی و طلبکار از طبیعت و دیگران نیست؛ انسانیت انسان در کسب منافع شخصی، زیاده طلبی و آزادی از قید و بندها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تمایل به این امور بخشی از طبیعت وجود اوست، اما یک عنصر محوری در شخصیت انسانی که او را از جماد و حیوان متمایز می کند، احساس تعهد به حق و فضیلت است؛ شرافت انسانی در وجود او خاستگاه نوعی احساس مسئولیت در پیشگاه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آیت اللّه مطهری با اشاره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عَرَضنا الامانَة عَلَی الَسموات وَ الارضِ وَ الجِبال فأبین أن یَحمِلنها و اشفَقن مِنها وَ حَمَلَهاالانسان انَه کان ظَلوما جَهولاً</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امانت بزرگ که همه از تحمل آن سر باز زدند و تنها انسان آن را پذیرفت، تکلیف و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از موجودات به هر نقطه که برسد و هر کمالی را که طی کند، بدو ن اراده و اختیار طی می کند، نمی تواند به میل خود و اراده خود را ه خود را عوض کند و تغییر دهد و تنها انسان است که در هر لحظه قادر است به سوی هر هدفی که اراده کند، حرکت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بسیاری از کمالات و ترقیات خود را </w:t>
      </w:r>
    </w:p>
    <w:p>
      <w:pPr>
        <w:pStyle w:val="BookText"/>
        <w:rPr/>
      </w:pPr>
      <w:r>
        <w:rPr>
          <w:rFonts w:ascii="IRNazanin" w:hAnsi="IRNazanin" w:eastAsia="IRNazanin"/>
          <w:color w:val="111111"/>
          <w:sz w:val="28"/>
          <w:sz w:val="28"/>
          <w:szCs w:val="28"/>
          <w:rtl w:val="true"/>
          <w:lang w:bidi="fa-IR"/>
        </w:rPr>
        <w:t>در پرتو تکلیف و قانون و مسئولیت قانونی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بسی افتخار است که می تواند حقی را به عهده بگیرد و وظیفه ای را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به نام آزادی می خواهند خود را از قید تکالیف و حقوق آزاد سازند؛ البته انسان می تواند آزاد زندگی کند و باید هم آزاد زندگی کند، ولی به شرط این که انسانیت خود را حفظ کند، یعنی از هر چیزی و هر قیدی می توان آزاد بود، مگر از قید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اگر بخواهد از قید تکالیف و حقوق خود را آزاد بداند، باید قبلاً از انسانیت استعفا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حکم همان استعداد و شایستگی فطری، از یک طرف استحقاق بزرگی برای استفاده از مواهب خلقت دارد و از طرف دیگر مسئولیت عظیمی نسبت به همه موجوداتی که در اختیار اوست، از جماد و نبات و حیوان، دارد تا چه رسد به مسئولیت های عظیمی که نسبت به انسانهای مانند خود دارد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أنشَأکُم من الارض وَاستَعمَرَکُم فیها فَاستَغفروه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یعنی شما را از زمین آفرید و از شما می خواهد که زمین را آباد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فرزند زمین و این آب وخاک بودن کافی نیست که حق شما به فعلیت برسد؛ فعالیت و عمران و احیای زمین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تکلیف عملی نشود، آن حق بالقوه به فعلیت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جانداران به حکم غریزه زندگی می کنند، اما انسان که دارای عقل و اختیار بوده و وسعت دایره عملش گسترده است، باید کار کند تا از حق خداداده خویش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مرحله غریزه است، مثل حق طفل بر پستان مادر، بدون این که تکلیفی باشد، حق ثابت و مسلم است، اما آن گاه که انسان می خواهد از پستان مادر زمین شیر بخورد، دیگر شیر آماده نیست، باید با فعالیت آن را تهیه کند؛ از این رو در مقابل حقی که بر عهده مادر زمین دارد، حقی هم این مادر بر انسان دارد و آن عمران زمین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نخستین روزهای خلافتش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انکم مسؤولون حتی عن البقاع و </w:t>
      </w:r>
    </w:p>
    <w:p>
      <w:pPr>
        <w:pStyle w:val="BookText"/>
        <w:rPr/>
      </w:pPr>
      <w:r>
        <w:rPr>
          <w:rFonts w:ascii="IRNazanin" w:hAnsi="IRNazanin" w:eastAsia="IRNazanin"/>
          <w:color w:val="111111"/>
          <w:sz w:val="28"/>
          <w:sz w:val="28"/>
          <w:szCs w:val="28"/>
          <w:rtl w:val="true"/>
          <w:lang w:bidi="fa-IR"/>
        </w:rPr>
        <w:t>البهائم؛</w:t>
      </w:r>
      <w:r>
        <w:rPr>
          <w:rStyle w:val="FootnoteAnchor"/>
          <w:rtl w:val="true"/>
        </w:rPr>
        <w:footnoteReference w:id="308"/>
      </w:r>
      <w:r>
        <w:rPr>
          <w:rFonts w:ascii="IRNazanin" w:hAnsi="IRNazanin" w:eastAsia="IRNazanin"/>
          <w:color w:val="111111"/>
          <w:sz w:val="28"/>
          <w:sz w:val="28"/>
          <w:szCs w:val="28"/>
          <w:rtl w:val="true"/>
          <w:lang w:bidi="fa-IR"/>
        </w:rPr>
        <w:t xml:space="preserve">شما مسئولید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حقوقی بر عهده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قبال زمین و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نبرید اگر این حیوان بارکش و ملک شماست، هر رفتاری که بخواهید می توانید با آن بکنید و مسئول سیر کردن و آب دادن و سلامتی آن نیستید، نه،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درباره تلازم تکالیف و حقوق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یجری لا حد الا جری علیه و لا یجری علیه الا جری له؛</w:t>
      </w:r>
      <w:r>
        <w:rPr>
          <w:rStyle w:val="FootnoteAnchor"/>
          <w:rtl w:val="true"/>
        </w:rPr>
        <w:footnoteReference w:id="309"/>
      </w:r>
      <w:r>
        <w:rPr>
          <w:rFonts w:ascii="IRNazanin" w:hAnsi="IRNazanin" w:eastAsia="IRNazanin"/>
          <w:color w:val="111111"/>
          <w:sz w:val="28"/>
          <w:sz w:val="28"/>
          <w:szCs w:val="28"/>
          <w:rtl w:val="true"/>
          <w:lang w:bidi="fa-IR"/>
        </w:rPr>
        <w:t xml:space="preserve">حقی برای کسی نیست مگر آنکه به عهده اش هم حقی است و به عهده کسی حقی نیست مگر آنکه برای او و به نفع او حقی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تکلیف و حق از یکدیگر جدا نیستند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از مناصب اجتماعی که به ظاهر و در نظر عامه امتیاز و حقی برای فرد به حساب می آید، در واقع تکلیف و مسئولیتی است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سوء استفاده از مناصب اجتماعی را بگیریم، آن وقت روشن می شود که نمی توانیم عنوان حق به آنها بدهیم، باید عنوان تکلیف به آنها داد؛ شرایط تکلیف هم غیر از شرایط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خلافت و حکومت تکلیف بود، نه حق؛ در روزهای گرم بیرون دارالاماره می آمد و در سایه می نشست، مبادا ارباب رجوعی بیاید و در آن هوای گرم دسترسی به او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از تکلیف هم بالاتر است، ریاضت است</w:t>
      </w:r>
      <w:r>
        <w:rPr>
          <w:rFonts w:eastAsia="IRNazanin" w:cs="IRNazanin"/>
          <w:color w:val="111111"/>
          <w:sz w:val="28"/>
          <w:szCs w:val="28"/>
          <w:rtl w:val="true"/>
          <w:lang w:bidi="fa-IR"/>
        </w:rPr>
        <w:t>.</w:t>
      </w:r>
      <w:r>
        <w:rPr>
          <w:rStyle w:val="FootnoteAnchor"/>
          <w:rtl w:val="true"/>
        </w:rPr>
        <w:footnoteReference w:id="311"/>
      </w:r>
      <w:bookmarkStart w:id="354" w:name="pg3321_45834"/>
    </w:p>
    <w:p>
      <w:pPr>
        <w:pStyle w:val="Heading3"/>
        <w:numPr>
          <w:ilvl w:val="2"/>
          <w:numId w:val="1"/>
        </w:numPr>
        <w:rPr/>
      </w:pPr>
      <w:bookmarkStart w:id="355" w:name="__RefHeading___Toc2378606_2749589250"/>
      <w:bookmarkStart w:id="356" w:name="_Toc131"/>
      <w:bookmarkEnd w:id="354"/>
      <w:bookmarkEnd w:id="355"/>
      <w:r>
        <w:rPr>
          <w:rtl w:val="true"/>
        </w:rPr>
        <w:t>لزوم اعتراف حکومتها و اولیای دین به حقوق مردم</w:t>
      </w:r>
      <w:bookmarkEnd w:id="356"/>
    </w:p>
    <w:p>
      <w:pPr>
        <w:pStyle w:val="BookText"/>
        <w:rPr/>
      </w:pPr>
      <w:r>
        <w:rPr>
          <w:rFonts w:ascii="IRNazanin" w:hAnsi="IRNazanin" w:eastAsia="IRNazanin"/>
          <w:color w:val="111111"/>
          <w:sz w:val="28"/>
          <w:sz w:val="28"/>
          <w:szCs w:val="28"/>
          <w:rtl w:val="true"/>
          <w:lang w:bidi="fa-IR"/>
        </w:rPr>
        <w:t>لزوم اعتراف حکومتها و اولیای دین به حقوق مردم</w:t>
      </w:r>
    </w:p>
    <w:p>
      <w:pPr>
        <w:pStyle w:val="BookText"/>
        <w:rPr/>
      </w:pPr>
      <w:r>
        <w:rPr>
          <w:rFonts w:ascii="IRNazanin" w:hAnsi="IRNazanin" w:eastAsia="IRNazanin"/>
          <w:color w:val="111111"/>
          <w:sz w:val="28"/>
          <w:sz w:val="28"/>
          <w:szCs w:val="28"/>
          <w:rtl w:val="true"/>
          <w:lang w:bidi="fa-IR"/>
        </w:rPr>
        <w:t>از نکات مهم در اظهارات آیت اللّه مطهری رحمه الله این است که اکتفای به حقوق انسانی و در نظر نگرفتن مسئولیتها و بر عکس، منحصر دانستن موضوع به تکالیف و وظایف و نادیده گرفتن حقوق انسانی، دو جانب افراط و تفریط بوده و هر دو بر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خواهند نظام امور جامعه را بر اساس یکی از این دو فرض سامان دهند، با بن بست روبرو خواهند شد؛ چون هم افراط در محوریت قائل شدن برای حقوق و ادعاهای فردی و رویگردانی از مسئولیتها و عواطف انسانی در قبال دیگران و هم تفریط در محوریت دادن به تکالیف و تمکین افراد و نادیده گرفتن حقوق و تشخص آنها، هر دو مشکل 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شق اول، پیش از این اشاره ای داشتیم،</w:t>
      </w:r>
      <w:r>
        <w:rPr>
          <w:rStyle w:val="FootnoteAnchor"/>
          <w:rtl w:val="true"/>
        </w:rPr>
        <w:footnoteReference w:id="312"/>
      </w:r>
      <w:r>
        <w:rPr>
          <w:rFonts w:ascii="IRNazanin" w:hAnsi="IRNazanin" w:eastAsia="IRNazanin"/>
          <w:color w:val="111111"/>
          <w:sz w:val="28"/>
          <w:sz w:val="28"/>
          <w:szCs w:val="28"/>
          <w:rtl w:val="true"/>
          <w:lang w:bidi="fa-IR"/>
        </w:rPr>
        <w:t>در اینجا در مورد شق دوم مسأله را از زبان آیت اللّه مطهری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توجه دادن به این که علمای اسلام با تبین اصل عدل، پایه فلسفه حقوق را بنا نهادند و توجه به حقوق بشر به عنوان امری ذاتی و خارج از قوانین قراردادی، اولین بار به وسیله مسلمانان عنوان شد و آنها پایه حقوق طبیعی و عقلی را بنا نهادند، به یک نکته روانی اشاره می کند، او می 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گذشته از علل تاریخی، یک علت روانی و منطقه ای نیز دخالت داشت در این که مشرق اسلامی مسأله حقوق عقلی را که خود پایه نهاده بود دنبال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تفاوتهای روحیه شرقی و غربی در این است که شرق تمایل به اخلاق دارد و غرب به حقوق؛ شرق شیفته اخلاق است و غرب شیفته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به </w:t>
      </w:r>
    </w:p>
    <w:p>
      <w:pPr>
        <w:pStyle w:val="BookText"/>
        <w:rPr/>
      </w:pPr>
      <w:r>
        <w:rPr>
          <w:rFonts w:ascii="IRNazanin" w:hAnsi="IRNazanin" w:eastAsia="IRNazanin"/>
          <w:color w:val="111111"/>
          <w:sz w:val="28"/>
          <w:sz w:val="28"/>
          <w:szCs w:val="28"/>
          <w:rtl w:val="true"/>
          <w:lang w:bidi="fa-IR"/>
        </w:rPr>
        <w:t>حکم طبیعت شرقی خودش انسانیت خود را در این می شناسد که عاطفه بورزد، گذشت کند، همنوعان خود را دوست بدارد، جوانمردی به خرج دهد؛ اما غربی انسانیت خود را در این می بیند که حقوق خود را بشناسد و از آن دفاع کند و نگذارد دیگری به حریم حقوق او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هم به اخلاق نیاز دارد و هم به حقوق، انسانیت هم به حقوق وابسته است و هم به اخلاق، هیچ کدام از حقوق و اخلاق به تنهایی معیار انسانیت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این امتیاز بزرگ را دارا بوده و هست که حقوق و اخلاق را توأما مورد عنایت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همچنان که گذشت و صمیمیت و نیکی به عنوان اموری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 شوند، آشنایی با حقوق و دفاع از حقوق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محسوب می شود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کتاب سیری در نهج البلاغه درباره لزوم اعتراف حکومتها به حقوق مردم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رضایت عموم بدان بستگی دارد این است که حکومت با چه دیده ای به توده مردم و به خودش نگاه می کند؟ با این چشم که آنها برده و مملوک خود، مالک و صاحب اختیار است و یا با این چشم که آنها صاحب حقند و او خود تنها وکیل و امین و نماینده است؟ در صورت اول، هر خدمتی انجام می دهد از نوع تیماری است که مالک یک حیوان برای حیوان خویش انجام می دهد و در صورت دوم، از نوع خدمتی است که یک امین صالح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حکومت به حقوق واقعی مردم و احتراز از هر نوع عملی که مشعر بر نفی حق حاکمیت آنها باشد از شرایط اولیه جلب رضا و اطمینان آنان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سپس با توجه به تجربه منفی تاریخی از نحوه حاکمیت کلیسا و منجر شدن آن به رشد مادی گری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علل و ریشه های این امر را جستجو می کنیم، می بینیم یکی از آنها نارسایی مفاهیم کلیسایی از نظر حقوق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کلیسا و هم چنین برخی فیلسوفان اروپایی نوعی پیوند تصنعی میان اعتقاد به خدا از یک طرف و سلب حقوق سیاسی و تثبیت حکومتهای استبدادی از طرف دیگر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نوعی ارتباط مثبت میان دموکراسی و حکومت مردم بر مردم و بی خدایی فرض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موجبات عقبگرد مذهبی، این است که اولیای مذهب میان مذهب و یک نیاز طبیعی تضاد برقرار </w:t>
      </w:r>
      <w:bookmarkStart w:id="357" w:name="pg3321_45838"/>
    </w:p>
    <w:p>
      <w:pPr>
        <w:pStyle w:val="BookText"/>
        <w:rPr/>
      </w:pPr>
      <w:bookmarkEnd w:id="357"/>
      <w:r>
        <w:rPr>
          <w:rFonts w:ascii="IRNazanin" w:hAnsi="IRNazanin" w:eastAsia="IRNazanin"/>
          <w:color w:val="111111"/>
          <w:sz w:val="28"/>
          <w:sz w:val="28"/>
          <w:szCs w:val="28"/>
          <w:rtl w:val="true"/>
          <w:lang w:bidi="fa-IR"/>
        </w:rPr>
        <w:t>کنند، مخصوصا هنگامی که آن نیاز در سطح افکار عمومی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مرحله ای که استبدادها و اختناقها در اروپا به اوج خود رسیده بود و مردم تشنه این اندیشه بودند که حق حاکمیت از آن مردم است، کلیسا یا طرفداران کلیسا و یا با اتکاء به افکار کلیسا، این فکر عرضه شد که مردم در زمینه حکومت فقط تکلیف و وظیفه دارند، 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بود که تشنگان آزادی و دموکراسی و حکومت را بر ضد کلیسا بلکه برضد دین و خدا بطور کلی برانگیزد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ایشان پس از اشاره به منطق استبدادی موجود در برخی نظریات متفکران مغرب زمین،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فلسفه ها مسئولیت در برابر خداوند، موجب سلب مسئولیت در مقابل مردم فرض شده است؛ مکلف و موظف بودن در برابر خداوند کافی دانسته شده است برای این که مردم هیچ حقی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همان باشد که حکمران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فلسفه ها دیده نمی شود این است که ایمان و اعتقاد به خداوند پشتوانه عدالت و حقوق مردم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ایمان به خداوند از طرفی زیربنای اندیشه عدالت و حقوق ذاتی مردم است و تنها با اصل قبول وجود خداوند است که می توان وجود حقوق ذاتی و عدالت واقعی را به عنوان دو حقیقت مستقل از فریضه ها و قراردادها پذیرفت و از طرف دیگر بهترین ضامن اجرای آنهاست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آنگاه دراین باره به کلمات افتخار آفرین امیرالمؤمنین علیه السلام استشهاد می کند</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358" w:name="__RefHeading___Toc2378608_2749589250"/>
      <w:bookmarkStart w:id="359" w:name="_Toc132"/>
      <w:bookmarkEnd w:id="358"/>
      <w:r>
        <w:rPr>
          <w:rtl w:val="true"/>
        </w:rPr>
        <w:t>تقدم حق اجتماع</w:t>
      </w:r>
      <w:bookmarkEnd w:id="359"/>
    </w:p>
    <w:p>
      <w:pPr>
        <w:pStyle w:val="BookText"/>
        <w:rPr/>
      </w:pPr>
      <w:r>
        <w:rPr>
          <w:rFonts w:ascii="IRNazanin" w:hAnsi="IRNazanin" w:eastAsia="IRNazanin"/>
          <w:color w:val="111111"/>
          <w:sz w:val="28"/>
          <w:sz w:val="28"/>
          <w:szCs w:val="28"/>
          <w:rtl w:val="true"/>
          <w:lang w:bidi="fa-IR"/>
        </w:rPr>
        <w:t>تقدم حق اجتماع</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 گذشته معلوم شد که مطهری در عین این که به حقوق طبیعی </w:t>
      </w:r>
    </w:p>
    <w:p>
      <w:pPr>
        <w:pStyle w:val="BookText"/>
        <w:rPr/>
      </w:pPr>
      <w:r>
        <w:rPr>
          <w:rFonts w:ascii="IRNazanin" w:hAnsi="IRNazanin" w:eastAsia="IRNazanin"/>
          <w:color w:val="111111"/>
          <w:sz w:val="28"/>
          <w:sz w:val="28"/>
          <w:szCs w:val="28"/>
          <w:rtl w:val="true"/>
          <w:lang w:bidi="fa-IR"/>
        </w:rPr>
        <w:t>اذعان دارد، این حقوق را در متن یک نظام هدفمند جستجو می کند که حاوی حقایق، ارزشها و غایاتی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انسانی هم در راستای آن حقایق ارزشی معنادار و توجیه پذیر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جهانبینی اسلامی، بر خلاف دیدگاه هایی که در صدد تهی کردن حقوق از عنصر فضیلت است، حقوق انسانی در جوهر خود به حقیقت متعهد است و به غایات و کمالات مکنون در آفرینش انسان و جهان وفادار است؛ بیرون از جاده حقیقت، فلسفه وجودی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مطهری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 حق را بشناسیم هم 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حقیقت به این است که نظام هستی و جریان عالم وجود را همانطور که هست تصور کنیم، نه آنطور که در ذهن خود گرفتار خیالات و اوهامی بشویم که از واقع فرسنگها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همانطور که هستیم بشناسیم، جهان را همانطور که هست بشناسیم، خداوند را با صفات کمال و جمال و جلال بشناسیم، و اما شناختن حق به این است که دین خود را تمیز دهیم و بدانیم چه مدیونیتهایی داریم؛ بدانیم نسبت به نزدیکترین امور به خودمان یعنی اعضا و جوارح بدن خود مدیونیم و حقوق این ها را ادا کنیم، نسبت به پدر و مادر و زن و فرزندو معلم و همسایه و خویشاوند و همکیشان و هموطنان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خودمان و خدای خودمان و جهانی را که در آن زندگی می کنیم شناختیم و به حقوقی که به عهده ما هست آشنا شدیم، می توانیم با سربلندی و سرافرازی ادعا کنیم که ما هم اهل حقیم هم اهل حقیقت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از این رو ایشان در بیان این که چگونه ممکن است در شرایطی حق فردی فدای حق اجتماعی بشود می 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گفت چون مبنای حقوق، توجه طبیعت به غایت است و زندگی اجتماعی از غایات کمالیه طبیعت است، و هرچه که در جهت کمال طبیعت باشد، حق است، هرچند مستلزم ابطال حق جزئی یک فرد باشد، </w:t>
      </w:r>
    </w:p>
    <w:p>
      <w:pPr>
        <w:pStyle w:val="BookText"/>
        <w:rPr/>
      </w:pPr>
      <w:r>
        <w:rPr>
          <w:rFonts w:ascii="IRNazanin" w:hAnsi="IRNazanin" w:eastAsia="IRNazanin"/>
          <w:color w:val="111111"/>
          <w:sz w:val="28"/>
          <w:sz w:val="28"/>
          <w:szCs w:val="28"/>
          <w:rtl w:val="true"/>
          <w:lang w:bidi="fa-IR"/>
        </w:rPr>
        <w:t xml:space="preserve">نظیر حق داشتن نوع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تغزی از نوع اخس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علت تامه نیستند، بلکه مقتضی هستند و ظلم ابطال حق بدون حق است و اما اگر خود طبیعت، حق ابطال حقی را داده باشد ظلم نیست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بنابراین اگر ایشان در بیان منع حقوقی خودکشی، از حق الهی و حق اجتماع سخن می گوید از همین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نمی تواند از جنبه حقوقی ادعا کند که اختیار خودم را دارم، می خواهم خودم را معدوم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به او می گوید من در این ساختمان مجهز سهیم و شریکم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پیش از آنکه دین اجتماع خود را بپردازی، خود را معدوم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اجتماع از حق خود بگذرد و قانونی تصویب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را اجازه دهد، باز هم از نظر حق الهی حق ندارد، یعنی هرکس بیش از آن اندازه که از آن خودش است از آن خالقش است، نه به معنای این که خالق در او ذی نفع است، بلکه به معنای این که در او ذی نظر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از نظر مطهری حقوق انسانی حدود و ثغوری دارد که یکی از آن حدود، حق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انسان یک موجود احتماعی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که انسان یک موجود اجتماعی است، مسلما صرف این نیست که انسانها باید با یکدیگر در یک مکان، مثلاً در شهر یا ده،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نیست که فقط با هم گله وار زندگی می کنند، بلکه زندگی افراد بشر بر اساس یک سلسله روابط است و در واقع یک نوع ترکیب میان افراد صورت می گیرد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ایشان با رد نظر کسانی که تشکل اجتماعی را مانند یک شرکت سهامی قرارداد افراد تلقی می کنند، می 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 که اجتماع خودش وجود دارد، چون ترکیب وجود دارد و به دلیل این که اجتماع وحدت دارد، عمر دارد،حیات و موت دارد و نمی تواند نداشته باشد، اجتماع حقوق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حرف اصالت فردی ها که به </w:t>
      </w:r>
    </w:p>
    <w:p>
      <w:pPr>
        <w:pStyle w:val="BookText"/>
        <w:rPr/>
      </w:pPr>
      <w:r>
        <w:rPr>
          <w:rFonts w:ascii="IRNazanin" w:hAnsi="IRNazanin" w:eastAsia="IRNazanin"/>
          <w:color w:val="111111"/>
          <w:sz w:val="28"/>
          <w:sz w:val="28"/>
          <w:szCs w:val="28"/>
          <w:rtl w:val="true"/>
          <w:lang w:bidi="fa-IR"/>
        </w:rPr>
        <w:t>کلی اجتماع را امری اعتباری می دانند، غلط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نظر ایشان فرضیه ای هم که فقط برای اجتماع اصالت قائل است و فرد را کاملاً فانی و مضمحل در جامعه می داند، درست نیست؛ هم فرد اصالت دارد هم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 هردو ذی حق هستند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پاسخ به این سؤال که چگونه می توان بخاطر اجتماع، حقوق فردی را علیرغم رضایت او محدود کرد، ایشان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فردگرایانه و مبتنی بر قرارداد نارساست، زیرا نمی توان گفت شرکت افراد در اجتماع، امضای ضمنی قراردادی این گونه امور است؛اما بر مبنایی که خود ایشان در حقوق فطری دارد، در عین این که برای فرد معتقد به حق طبیعی هستیم، برای جامعه هم هویت حقوقی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فرد در اجتماع و گره خوردن سرنوشت او به غایات اجتماعی به فرمان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تقدم حقوق اجتماعی بر حقوق فردی نیز ناشی از همین امر طبیعی و حقیقت نهفته در آن است</w:t>
      </w:r>
      <w:r>
        <w:rPr>
          <w:rFonts w:eastAsia="IRNazanin" w:cs="IRNazanin"/>
          <w:color w:val="111111"/>
          <w:sz w:val="28"/>
          <w:szCs w:val="28"/>
          <w:rtl w:val="true"/>
          <w:lang w:bidi="fa-IR"/>
        </w:rPr>
        <w:t>.</w:t>
      </w:r>
      <w:r>
        <w:rPr>
          <w:rStyle w:val="FootnoteAnchor"/>
          <w:rtl w:val="true"/>
        </w:rPr>
        <w:footnoteReference w:id="32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واضح است که اگر در جایی به سبب تقدم مصالح عمومی بر منافع خصوصی، خسارتی متوجه افراد شد، باید جبران شود، مثلاً شهرداری ها می توانند در موقع احداث معابر و توسعه خیابانها به قدر لازم مالکیت زمینها را از اشخاص سلب کنند، ولی موظفند بهای عادلانه املاک را به آنها </w:t>
      </w:r>
      <w:bookmarkStart w:id="360" w:name="pg3321_45845"/>
    </w:p>
    <w:p>
      <w:pPr>
        <w:pStyle w:val="BookText"/>
        <w:rPr/>
      </w:pPr>
      <w:bookmarkEnd w:id="360"/>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361" w:name="__RefHeading___Toc2378610_2749589250"/>
      <w:bookmarkStart w:id="362" w:name="_Toc133"/>
      <w:bookmarkEnd w:id="361"/>
      <w:r>
        <w:rPr>
          <w:rtl w:val="true"/>
        </w:rPr>
        <w:t>عدم تجاوز به حقوق کافی نیست</w:t>
      </w:r>
      <w:bookmarkEnd w:id="362"/>
    </w:p>
    <w:p>
      <w:pPr>
        <w:pStyle w:val="BookText"/>
        <w:rPr/>
      </w:pPr>
      <w:r>
        <w:rPr>
          <w:rFonts w:ascii="IRNazanin" w:hAnsi="IRNazanin" w:eastAsia="IRNazanin"/>
          <w:color w:val="111111"/>
          <w:sz w:val="28"/>
          <w:sz w:val="28"/>
          <w:szCs w:val="28"/>
          <w:rtl w:val="true"/>
          <w:lang w:bidi="fa-IR"/>
        </w:rPr>
        <w:t>عدم تجاوز به حقوق کافی نیست</w:t>
      </w:r>
    </w:p>
    <w:p>
      <w:pPr>
        <w:pStyle w:val="BookText"/>
        <w:rPr/>
      </w:pPr>
      <w:r>
        <w:rPr>
          <w:rFonts w:ascii="IRNazanin" w:hAnsi="IRNazanin" w:eastAsia="IRNazanin"/>
          <w:color w:val="111111"/>
          <w:sz w:val="28"/>
          <w:sz w:val="28"/>
          <w:szCs w:val="28"/>
          <w:rtl w:val="true"/>
          <w:lang w:bidi="fa-IR"/>
        </w:rPr>
        <w:t>مسئله حقوق انسانی در نظر آیت اللّه مطهری تنها به عدم تجاوز به حقوق منحصر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افراد از نقض حقوق دیگران منع شوند یا ظلم و تجاوز صورت گرفته جبران شود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شرایط جامعه طوری باشد که مردم با حقوق خود آشنا باشند و بتوانند حقوق فردی و اجتماعی خود را به نحو مطلوب استیفا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بهره گیری از طبیعت باید از ابزار استیفای حقوق که به بشر داده شده است استفاده کرد و و اگر چنین نشود کفران نعمت شده، فضای جامعه هم باید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گرفتنی است؛ اسلام مرد حقگو و حق طلب را می 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جامعه باید از این نظر زنده باشد، محیط ساکت و تمکین کن، محیط مساعد برای رشد میکروب ظلم و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آزاد است که به افرادش حق مداخله در امور اجتماعی می دهد، افراد به درستی تشویق و از نادرستی منع می شوند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علی علیه السلام در نامه اش به مالک اشتر می 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سمعت رسول اللّه صلی الله علیه و آله یقول فی غیر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تقدس أمة لا یؤخذ للضعیف </w:t>
      </w:r>
      <w:bookmarkStart w:id="363" w:name="pg3321_45847"/>
    </w:p>
    <w:p>
      <w:pPr>
        <w:pStyle w:val="BookText"/>
        <w:rPr/>
      </w:pPr>
      <w:bookmarkEnd w:id="363"/>
      <w:r>
        <w:rPr>
          <w:rFonts w:ascii="IRNazanin" w:hAnsi="IRNazanin" w:eastAsia="IRNazanin"/>
          <w:color w:val="111111"/>
          <w:sz w:val="28"/>
          <w:sz w:val="28"/>
          <w:szCs w:val="28"/>
          <w:rtl w:val="true"/>
          <w:lang w:bidi="fa-IR"/>
        </w:rPr>
        <w:t>فیها حقه من القوی غیر متتعتع</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من از پیامبر مکررا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به مقام قداست و طهارت و مبرای از عیب بودن نمی رسد مگر این که به مرحله ای رسیده باشد که ضعیف در مقابل قوی بایستد و بدون آنکه لکنت بر زبانش بیفتد حقش را مطالبه کند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به عبارت دیگر، ایشان در مورد حقوق سیاسی ـاجتماعی، گذشته از جنبه سلبی آنها، یعنی منع افراد از پایمال کردن حقوق دیگران،به جنبه اثباتی آن، یعنی لزوم احیای حقوق و ایجاد زمینه برای استیفای مطلوب از حقوق توجه دارد و در این راه بر لزوم تعاون اجتماعی تأکید می کند</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364" w:name="__RefHeading___Toc2378612_2749589250"/>
      <w:bookmarkStart w:id="365" w:name="_Toc134"/>
      <w:bookmarkEnd w:id="364"/>
      <w:r>
        <w:rPr>
          <w:rtl w:val="true"/>
        </w:rPr>
        <w:t>انسان گرایی یا خداگرایی</w:t>
      </w:r>
      <w:bookmarkEnd w:id="365"/>
    </w:p>
    <w:p>
      <w:pPr>
        <w:pStyle w:val="BookText"/>
        <w:rPr/>
      </w:pPr>
      <w:r>
        <w:rPr>
          <w:rFonts w:ascii="IRNazanin" w:hAnsi="IRNazanin" w:eastAsia="IRNazanin"/>
          <w:color w:val="111111"/>
          <w:sz w:val="28"/>
          <w:sz w:val="28"/>
          <w:szCs w:val="28"/>
          <w:rtl w:val="true"/>
          <w:lang w:bidi="fa-IR"/>
        </w:rPr>
        <w:t>انسان گرایی یا خداگرایی</w:t>
      </w:r>
    </w:p>
    <w:p>
      <w:pPr>
        <w:pStyle w:val="BookText"/>
        <w:rPr/>
      </w:pPr>
      <w:r>
        <w:rPr>
          <w:rFonts w:ascii="IRNazanin" w:hAnsi="IRNazanin" w:eastAsia="IRNazanin"/>
          <w:color w:val="111111"/>
          <w:sz w:val="28"/>
          <w:sz w:val="28"/>
          <w:szCs w:val="28"/>
          <w:rtl w:val="true"/>
          <w:lang w:bidi="fa-IR"/>
        </w:rPr>
        <w:t>در مباحث قبل گفتیم که از نظر مطهری حق و تکلیف با هم ملازمند؛ خاستگاه حقوق طبیعی در دامن خود واجد همسویی با حقیقت و فضیلت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دیدگاههایی که فقط بر حقوق تکیه می کنند و مسئولیتهای انسان را نادیده می گیرند و نیز نظر دیدگاههایی که فقط بر تکالیف تکیه می کنند و به حقوق مردم بی توجهند، هردو بر خطا هستند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غرب ارباب کلیسا در دوره حاکمیت خود، اشتباه دوم را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نهضتهای شکل گرفته علیه کلیسا در دوره مدرن نیز دچار اشتباه اول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هم در مغرب زمین ما شاهد نظریاتی هستیم که تحت لوای اومانیسم سعی دارند انسان و خواسته های او را محور حقوق قرار دهند، به نحوی که به کلی از تعهد به معیارهای ماورایی و مؤلفه های جهت دهنده غایی و ارزشی تهی فرض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ادعاها،منافع و تقاضاهای خودخواسته به صورتی رها از موازین ارزشی پیشین، خاستگاه حقوق قلمداد می شود و در مقام تبیین حقوق تنها به ارزشهای محسوس مادی و نفسانی بها داده می شود و به جنبه های متعالی تر وجود انسان 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قیدی که این دیدگاهها به عنوان حد حقوق می پذیرند، عدم مزاحمت برای آزادیهای دیگران است که این هم ناشی از ضرورت زندگی اجتماعی و تزاحم های برخاسته از آن بوده و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اندیشی افراد خود محور، که فقط در بند منافع شخصی اند، نیز اقتضا می کند برای حفظ حیات جمعی که بدان محتاجند به این محدودیت تن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آیت اللّه مطهری این نوع انسان گرایی از جهات مختلف قابل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عهده توجیه حقوق بر می آید، نه انسان را به خوبی شناخته و نه در ترویج انسانیت و حقوق انسانی توفیق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نظام حقوق زن در اسلام درباره اعلامیه حقوق بشر و تناقض این گونه اعلامیه ها با مدعیات فلسفه های حاکم در غرب درباره انسان، می 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 حقوق بشر چون بر اساس احترام به انسانیت و آزادی و مساوات تنظیم شده و برای احیای حقوق بشر به وجود آمده، مورد احترام و تکریم هر انسان با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اعلامیه انسان بواسطه یک نوع کرامت و شرافت مخصوص به خود دارای یک سلسله حقوق و آزادیها شده است که سایر جانداران بواسطه فاقد بودن آن حیثیت و شرافت و کرامت ذاتی، از آن حقوق و آزادی ها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قوت اعلامیه هم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بپرسیم آن حیثیت ذاتی انسانی که منشأ حقوقی برا ی انسان گشته و او را از اسب و گاو و </w:t>
      </w:r>
    </w:p>
    <w:p>
      <w:pPr>
        <w:pStyle w:val="BookText"/>
        <w:rPr/>
      </w:pPr>
      <w:r>
        <w:rPr>
          <w:rFonts w:ascii="IRNazanin" w:hAnsi="IRNazanin" w:eastAsia="IRNazanin"/>
          <w:color w:val="111111"/>
          <w:sz w:val="28"/>
          <w:sz w:val="28"/>
          <w:szCs w:val="28"/>
          <w:rtl w:val="true"/>
          <w:lang w:bidi="fa-IR"/>
        </w:rPr>
        <w:t>گوسفند و کبوتر متمایز ساخته چیست؟ و همینجاست که یک تناقض واضح میان اساس اعلامیه حقوق بشر از یک طرف و ارزیابی انسان در فلسفه غرب از طرف دیگر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غرب سالهاست که انسان از ارزش و اعتبار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غربی تا حدود یک ماشین تنزل کرده است؛ روح و اصالت آن مورد انکار واقع شده است؛ اعتقاد به علت غایی و هدف داشتن طبیعت یک عقیده ارتجاعی تلقی می گردد؛ در غرب از اشرف مخلوقات بودن انسان نمی توان دم زد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آیت اللّه مطهری اظهار می دارد که مسئله مهم اجتماع امروز بشر این است که هم خود را فراموش کرده، هم خدای خود را و به جای توجه به باطن خویش یکسره متوجه دنیای حسی و مادی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چنین تفکری حاکم باشد و ایمان دینی در کار نباشد، چنین اعلامیه هایی پشتوانه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فرانسویها اول کسانی نبودند که اعلامیه جهانی حقوق بشر را منتشر کردند؟ ولی این اعلامیه در جنگ جهانی اول و دوم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الجزایر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آنجا حقوق بشر نبود؟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ایشان اگزیستانیسیالیسم الحادی را که آزادی انسان را به معنای بی مسئولیتی در برابر خداوند تفسیر می کند، به شدت مورد انتقاد قرار می دهد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ادعا کرده اند که خود واقعی انسان، خود نداشتن و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سارتر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دلیل این که انسان آزاد است می گویم پس خدایی نباید وجود داشته باشد، چون اگر خدایی وجود داشته باشد، انسان دیگر نمی تواند آزاد باشد،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خدایی باشد معنایش این است که خدا یک ذهنی دارد و قبلاً طبیعت من را در ذهن خودش تصور کرده، و اگر من در ذهن خدا تصور شده باشم، نمی توانم آزاد باشم، بلکه باید مجبور باشم، همان جور باشم که در ذهن خدا بوده ام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عنوان اصالت وجود طرح کرده اند به نحو دیگری و نه با این عنوان، در کلمات علمای ما آمده است که البته مطلب ریشه قرآنی دارد و آن این که انسان مانند اشیای طبیعی نیست، خودش وجود خویش را انتخاب می کند و می سازد؛ از این رو بسته به این که چه ملکاتی برای خودش کسب کرده باشد، به صورتهای مختلفی در روز قیامت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تو همه اندیشه ای</w:t>
      </w:r>
    </w:p>
    <w:p>
      <w:pPr>
        <w:pStyle w:val="BookText"/>
        <w:rPr/>
      </w:pPr>
      <w:r>
        <w:rPr>
          <w:rFonts w:ascii="IRNazanin" w:hAnsi="IRNazanin" w:eastAsia="IRNazanin"/>
          <w:color w:val="111111"/>
          <w:sz w:val="28"/>
          <w:sz w:val="28"/>
          <w:szCs w:val="28"/>
          <w:rtl w:val="true"/>
          <w:lang w:bidi="fa-IR"/>
        </w:rPr>
        <w:t>مابقی تو استخوان و ریشه ای</w:t>
      </w:r>
    </w:p>
    <w:p>
      <w:pPr>
        <w:pStyle w:val="BookText"/>
        <w:rPr/>
      </w:pPr>
      <w:r>
        <w:rPr>
          <w:rFonts w:ascii="IRNazanin" w:hAnsi="IRNazanin" w:eastAsia="IRNazanin"/>
          <w:color w:val="111111"/>
          <w:sz w:val="28"/>
          <w:sz w:val="28"/>
          <w:szCs w:val="28"/>
          <w:rtl w:val="true"/>
          <w:lang w:bidi="fa-IR"/>
        </w:rPr>
        <w:t>گر بود اندیشه ات گل گلشنی</w:t>
      </w:r>
    </w:p>
    <w:p>
      <w:pPr>
        <w:pStyle w:val="BookText"/>
        <w:rPr/>
      </w:pPr>
      <w:r>
        <w:rPr>
          <w:rFonts w:ascii="IRNazanin" w:hAnsi="IRNazanin" w:eastAsia="IRNazanin"/>
          <w:color w:val="111111"/>
          <w:sz w:val="28"/>
          <w:sz w:val="28"/>
          <w:szCs w:val="28"/>
          <w:rtl w:val="true"/>
          <w:lang w:bidi="fa-IR"/>
        </w:rPr>
        <w:t>ور بود خاری تو هیمه گلخنی</w:t>
      </w:r>
    </w:p>
    <w:p>
      <w:pPr>
        <w:pStyle w:val="BookText"/>
        <w:rPr/>
      </w:pPr>
      <w:r>
        <w:rPr>
          <w:rFonts w:ascii="IRNazanin" w:hAnsi="IRNazanin" w:eastAsia="IRNazanin"/>
          <w:color w:val="111111"/>
          <w:sz w:val="28"/>
          <w:sz w:val="28"/>
          <w:szCs w:val="28"/>
          <w:rtl w:val="true"/>
          <w:lang w:bidi="fa-IR"/>
        </w:rPr>
        <w:t>هرکس هرچه را دوست داشته باشد با هم اوست و حقیقتش همان می شود و با همان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در طلب گوهر کانی، کانی</w:t>
      </w:r>
    </w:p>
    <w:p>
      <w:pPr>
        <w:pStyle w:val="BookText"/>
        <w:rPr/>
      </w:pPr>
      <w:r>
        <w:rPr>
          <w:rFonts w:ascii="IRNazanin" w:hAnsi="IRNazanin" w:eastAsia="IRNazanin"/>
          <w:color w:val="111111"/>
          <w:sz w:val="28"/>
          <w:sz w:val="28"/>
          <w:szCs w:val="28"/>
          <w:rtl w:val="true"/>
          <w:lang w:bidi="fa-IR"/>
        </w:rPr>
        <w:t>ور در پی جستجوی جانی، جانی</w:t>
      </w:r>
    </w:p>
    <w:p>
      <w:pPr>
        <w:pStyle w:val="BookText"/>
        <w:rPr/>
      </w:pPr>
      <w:r>
        <w:rPr>
          <w:rFonts w:ascii="IRNazanin" w:hAnsi="IRNazanin" w:eastAsia="IRNazanin"/>
          <w:color w:val="111111"/>
          <w:sz w:val="28"/>
          <w:sz w:val="28"/>
          <w:szCs w:val="28"/>
          <w:rtl w:val="true"/>
          <w:lang w:bidi="fa-IR"/>
        </w:rPr>
        <w:t>من فاش کنم حقیقت مطلب را</w:t>
      </w:r>
    </w:p>
    <w:p>
      <w:pPr>
        <w:pStyle w:val="BookText"/>
        <w:rPr/>
      </w:pPr>
      <w:r>
        <w:rPr>
          <w:rFonts w:ascii="IRNazanin" w:hAnsi="IRNazanin" w:eastAsia="IRNazanin"/>
          <w:color w:val="111111"/>
          <w:sz w:val="28"/>
          <w:sz w:val="28"/>
          <w:szCs w:val="28"/>
          <w:rtl w:val="true"/>
          <w:lang w:bidi="fa-IR"/>
        </w:rPr>
        <w:t>هرچیز که در جستن آنی، آنی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را جستجو می کنی، همان هستی؛ اما این ها به این معنا نیست که انسان فاقد سرشت و طبیعت است و خودی ندارد، بلکه خودی انسان این گونه است و چنین اقتضایی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مطهری انسان گرایی و دفاع از انسانیت را تنها در صورت اعتقاد به خدا منطقی و امکان پذیر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امکان دارد آن معنویتی که امروزه مورد قبول اغلب مکاتب است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بدون پیدایش آن عمقی که ادیان پیشنهاد می کنند، ایجاد گردد؟ آیا ممکن است انسان یک موجود معنوی و یا به تعبیر این آقایان انسان گرا بشود بی آنکه قادر باشد خود را و جهان را تفسیر معنوی بکند؟ آیا معنویت بدون ایمان به خدا، بدون ایمان به مبدأ و معاد، بدون ایمان به معنویت انسان و این که در او پرتوی غیر مادی حاکم و مؤثر است، اساسا امکان پذیر هست؟ پاسخ همه این سؤالها منفی است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بر اساس مادی گری و انکار دین، دم از انسانیت و انسان دوستی می زنند، منطق درستی ندارند، زیرا انسان دوستی مسلما به معنای دوست داشتن این حیوان دوپا ولو این که یک جنایتکار و همه وجودش ضد مسیر انسانیت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فرق گذاشتن میان انسان و حیوان یا درخت اساسی ندارد؛ البته نتیجه منطق مادی که انسان را در حد حیوانیت تنزل می دهد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انسان و انسانیت حساب مستقل و جداگانه ای باز می کنیم، در صورتی موجه است که از انسانیت معنایی را بفهمیم که ارزشمند است و انسانها را در مسیر شرافتمندانه انسانیت دوست بداریم؛ از این رو گاهی هم با انسانی که بر ضد انسانیت است، برای انسانیت مبارزه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ارزشهایی که انسانیت و اخلاق را معنادار می کند، بدون در نظر گرفتن سر سلسله معنویات یعنی خداوند میسر نیست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پاسخ کسانی که از یک طرف دم از خدمت به خلق و درد خلق داشتن می زنند و از طرف دیگر خدا و درد خدا داشتن را نفی می کنند،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بسوی خدا نرود، درد انسانش هم به جایی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درد خداست و از درد خدا درد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انسان بدون این که از خودش بسوی خدا حرکت کند، می خواهد برود بسوی انسانها، مثل مکتبهای مادی انسانی امروز برای نجات انسانها هیچ کاری از او ساخته نیست و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توانسته اند انسانها را نجات بدهند که اول خودشان نجات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نجات انسانها یعنی چه؟ نجات انسانها از چه؟ از اسارت طبیعت، نجات انسانها از اسارت انسانهای دیگر که معنایش آزادی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از خود محدود خودش نجات پیدا نکند، هرگز از اسارت طبیعت نجات پیدا نمی کند و از اسارت انسانهای دیگر هم نجات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اسلامی انسان آن کسی است که درد خدا را داشته باشد و چون درد خدا را دارد، درد بشر دارد، درد انسانهای دیگر را هم دارد</w:t>
      </w:r>
      <w:r>
        <w:rPr>
          <w:rFonts w:eastAsia="IRNazanin" w:cs="IRNazanin"/>
          <w:color w:val="111111"/>
          <w:sz w:val="28"/>
          <w:szCs w:val="28"/>
          <w:rtl w:val="true"/>
          <w:lang w:bidi="fa-IR"/>
        </w:rPr>
        <w:t>.</w:t>
      </w:r>
      <w:r>
        <w:rPr>
          <w:rStyle w:val="FootnoteAnchor"/>
          <w:rtl w:val="true"/>
        </w:rPr>
        <w:footnoteReference w:id="33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اسلامی هویت حقیقی انسان پرتوی از حقیقت الوهی است و شهود من حقیقی از شهود خداوند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گرایی، به معنای واقعی کلمه و خداگرایی دو روی یک سکه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336"/>
      </w:r>
      <w:bookmarkStart w:id="366" w:name="pg3321_45859"/>
    </w:p>
    <w:p>
      <w:pPr>
        <w:pStyle w:val="Heading2"/>
        <w:numPr>
          <w:ilvl w:val="1"/>
          <w:numId w:val="1"/>
        </w:numPr>
        <w:rPr/>
      </w:pPr>
      <w:bookmarkStart w:id="367" w:name="__RefHeading___Toc2378614_2749589250"/>
      <w:bookmarkStart w:id="368" w:name="_Toc135"/>
      <w:bookmarkEnd w:id="366"/>
      <w:bookmarkEnd w:id="367"/>
      <w:r>
        <w:rPr>
          <w:rtl w:val="true"/>
        </w:rPr>
        <w:t>نگرشی بر اندیشه های شهید مطهری درباره صهیونیسم و مسئله فلسطین</w:t>
      </w:r>
      <w:bookmarkEnd w:id="368"/>
    </w:p>
    <w:p>
      <w:pPr>
        <w:pStyle w:val="Heading3"/>
        <w:numPr>
          <w:ilvl w:val="2"/>
          <w:numId w:val="1"/>
        </w:numPr>
        <w:rPr/>
      </w:pPr>
      <w:bookmarkStart w:id="369" w:name="__RefHeading___Toc2378616_2749589250"/>
      <w:bookmarkStart w:id="370" w:name="_Toc136"/>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نگرشی بر اندیشه های شهید مطهری درباره صهیونیسم و مسئله فلسطین</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محمدتقی تقی پور</w:t>
      </w:r>
    </w:p>
    <w:p>
      <w:pPr>
        <w:pStyle w:val="Heading3"/>
        <w:numPr>
          <w:ilvl w:val="2"/>
          <w:numId w:val="1"/>
        </w:numPr>
        <w:rPr/>
      </w:pPr>
      <w:bookmarkStart w:id="371" w:name="__RefHeading___Toc2378618_2749589250"/>
      <w:bookmarkStart w:id="372" w:name="_Toc137"/>
      <w:bookmarkEnd w:id="371"/>
      <w:r>
        <w:rPr>
          <w:rtl w:val="true"/>
        </w:rPr>
        <w:t>انگیزه و عنصر اصلی در نهضت حسینی</w:t>
      </w:r>
      <w:bookmarkEnd w:id="372"/>
    </w:p>
    <w:p>
      <w:pPr>
        <w:pStyle w:val="BookText"/>
        <w:rPr/>
      </w:pPr>
      <w:r>
        <w:rPr>
          <w:rFonts w:ascii="IRNazanin" w:hAnsi="IRNazanin" w:eastAsia="IRNazanin"/>
          <w:color w:val="111111"/>
          <w:sz w:val="28"/>
          <w:sz w:val="28"/>
          <w:szCs w:val="28"/>
          <w:rtl w:val="true"/>
          <w:lang w:bidi="fa-IR"/>
        </w:rPr>
        <w:t>انگیزه و عنصر اصلی در نهضت حسینی</w:t>
      </w:r>
    </w:p>
    <w:p>
      <w:pPr>
        <w:pStyle w:val="BookText"/>
        <w:rPr/>
      </w:pPr>
      <w:r>
        <w:rPr>
          <w:rFonts w:ascii="IRNazanin" w:hAnsi="IRNazanin" w:eastAsia="IRNazanin"/>
          <w:color w:val="111111"/>
          <w:sz w:val="28"/>
          <w:sz w:val="28"/>
          <w:szCs w:val="28"/>
          <w:rtl w:val="true"/>
          <w:lang w:bidi="fa-IR"/>
        </w:rPr>
        <w:t>استاد شهید مرتضی مطهری، ارزشمندترین و مؤثرترین عامل در نهضت حسینی را عنصر امربه معروف و نهی ازمنکر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شهید مطهری،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امربه معروف و نهی ازمنکر به نهضت حسینی ارزش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حسین هم به امربه معروف و نهی ازمنکر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و نهی ازمنکر نهضت حسینی را بالا برد ولی حسین علیه السلام این اصل را به نحوی اجرا کرد که شأن این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یک تاج افتخار بر سر اصل امربه معروف و نهی ازمنکر نهاد</w:t>
      </w:r>
      <w:r>
        <w:rPr>
          <w:rFonts w:eastAsia="IRNazanin" w:cs="IRNazanin"/>
          <w:color w:val="111111"/>
          <w:sz w:val="28"/>
          <w:szCs w:val="28"/>
          <w:rtl w:val="true"/>
          <w:lang w:bidi="fa-IR"/>
        </w:rPr>
        <w:t>.</w:t>
      </w:r>
    </w:p>
    <w:p>
      <w:pPr>
        <w:pStyle w:val="Heading3"/>
        <w:numPr>
          <w:ilvl w:val="2"/>
          <w:numId w:val="1"/>
        </w:numPr>
        <w:rPr/>
      </w:pPr>
      <w:bookmarkStart w:id="373" w:name="__RefHeading___Toc2378620_2749589250"/>
      <w:bookmarkStart w:id="374" w:name="_Toc138"/>
      <w:bookmarkEnd w:id="373"/>
      <w:r>
        <w:rPr>
          <w:rtl w:val="true"/>
        </w:rPr>
        <w:t>ضرورت شناخت</w:t>
      </w:r>
      <w:bookmarkEnd w:id="374"/>
    </w:p>
    <w:p>
      <w:pPr>
        <w:pStyle w:val="BookText"/>
        <w:rPr/>
      </w:pPr>
      <w:r>
        <w:rPr>
          <w:rFonts w:ascii="IRNazanin" w:hAnsi="IRNazanin" w:eastAsia="IRNazanin"/>
          <w:color w:val="111111"/>
          <w:sz w:val="28"/>
          <w:sz w:val="28"/>
          <w:szCs w:val="28"/>
          <w:rtl w:val="true"/>
          <w:lang w:bidi="fa-IR"/>
        </w:rPr>
        <w:t>ضرورت شناخت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بالای عنصر امربه معروف و نهی ازمنکر در نهضت حسینی از یک سو و ارزش و اعتباری که نهضت حسین علیه السلام به آن داد از سوی دیگر، ضرورت بازشناسی این اصل را به همه مسلمانان به ویژه شیعیان آل علی علیه السلام گوش 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خود در این باره چنین تذکر داده است</w:t>
      </w:r>
      <w:r>
        <w:rPr>
          <w:rFonts w:eastAsia="IRNazanin" w:cs="IRNazanin"/>
          <w:color w:val="111111"/>
          <w:sz w:val="28"/>
          <w:szCs w:val="28"/>
          <w:rtl w:val="true"/>
          <w:lang w:bidi="fa-IR"/>
        </w:rPr>
        <w:t xml:space="preserve">: </w:t>
      </w:r>
      <w:bookmarkStart w:id="375" w:name="pg3321_45861"/>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امربه معروف و نهی ازمنکر را از نظر اسلام بشناسیم که این چه اصلی است؟ این چیست که آن چنان اصالت و قدرت دارد و آن چنان از نظر اسلام ماهیت دارد که مردی مانند حسین بن علی علیه السلام را وادار می کند که در راه آن جان خویش را از دست بدهد، خون خود را بریزد، خون عزیزان خود را بریزد و تن به فاجعه ای بدهد که واقعا در دنیا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دیدگاه علامه شهید مرتضی مطهری، بصیرت و آگاهی، گام اصلی و شرط اساسی در عنصر امربه معروف و نهی ازمنکر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وظیفه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 معروف و نهی 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 و دو شرط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رشد، آگاهی و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و شما می فهمیم که امربه معروف و نهی ازمنکر چیست و چگونه باید انجام شود؟ تا حالا که امربه معروف و نهی ازمنکرهای ما اطراف دکمه لباس و بند کفش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حول و حوش موی سر و دوخت لباس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اصلاً معروف می شناسیم که چیست؟ منکر می شناسیم که چیست؟</w:t>
      </w:r>
      <w:r>
        <w:rPr>
          <w:rFonts w:eastAsia="IRNazanin" w:cs="IRNazanin"/>
          <w:color w:val="111111"/>
          <w:sz w:val="28"/>
          <w:szCs w:val="28"/>
          <w:rtl w:val="true"/>
          <w:lang w:bidi="fa-IR"/>
        </w:rPr>
        <w:t>»</w:t>
      </w:r>
    </w:p>
    <w:p>
      <w:pPr>
        <w:pStyle w:val="Heading3"/>
        <w:numPr>
          <w:ilvl w:val="2"/>
          <w:numId w:val="1"/>
        </w:numPr>
        <w:rPr/>
      </w:pPr>
      <w:bookmarkStart w:id="376" w:name="__RefHeading___Toc2378622_2749589250"/>
      <w:bookmarkStart w:id="377" w:name="_Toc139"/>
      <w:bookmarkEnd w:id="376"/>
      <w:r>
        <w:rPr>
          <w:rtl w:val="true"/>
        </w:rPr>
        <w:t>روح وهدف</w:t>
      </w:r>
      <w:bookmarkEnd w:id="377"/>
    </w:p>
    <w:p>
      <w:pPr>
        <w:pStyle w:val="BookText"/>
        <w:rPr/>
      </w:pPr>
      <w:r>
        <w:rPr>
          <w:rFonts w:ascii="IRNazanin" w:hAnsi="IRNazanin" w:eastAsia="IRNazanin"/>
          <w:color w:val="111111"/>
          <w:sz w:val="28"/>
          <w:sz w:val="28"/>
          <w:szCs w:val="28"/>
          <w:rtl w:val="true"/>
          <w:lang w:bidi="fa-IR"/>
        </w:rPr>
        <w:t>روح وهدف</w:t>
      </w:r>
    </w:p>
    <w:p>
      <w:pPr>
        <w:pStyle w:val="BookText"/>
        <w:rPr/>
      </w:pPr>
      <w:r>
        <w:rPr>
          <w:rFonts w:ascii="IRNazanin" w:hAnsi="IRNazanin" w:eastAsia="IRNazanin"/>
          <w:color w:val="111111"/>
          <w:sz w:val="28"/>
          <w:sz w:val="28"/>
          <w:szCs w:val="28"/>
          <w:rtl w:val="true"/>
          <w:lang w:bidi="fa-IR"/>
        </w:rPr>
        <w:t>استاد شهید مرتضی مطهری، پس از تبیین جایگاه عنصر امربه معروف و نهی ازمنکر در جامعه اسلامی و نیز ضرورت بازشناسی درست آن، درباره ابعاد، گستره، روح وهدف اصل مزبور، چنین تفسیر فرموده 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 از نظر اسلام محدود به حد معینی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هدف های مثبت اسلامی داخل در معروف و تمام هدف های منفی اسلامی داخل در منکر است و اگر چه در امربه معروف ونهی ازمنکر تعبیر امر و نهی است </w:t>
      </w:r>
      <w:bookmarkStart w:id="378" w:name="pg3321_45864"/>
    </w:p>
    <w:p>
      <w:pPr>
        <w:pStyle w:val="BookText"/>
        <w:rPr/>
      </w:pPr>
      <w:bookmarkEnd w:id="378"/>
      <w:r>
        <w:rPr>
          <w:rFonts w:ascii="IRNazanin" w:hAnsi="IRNazanin" w:eastAsia="IRNazanin"/>
          <w:color w:val="111111"/>
          <w:sz w:val="28"/>
          <w:sz w:val="28"/>
          <w:szCs w:val="28"/>
          <w:rtl w:val="true"/>
          <w:lang w:bidi="fa-IR"/>
        </w:rPr>
        <w:t>ولی با توجه به قرائنی که از خود قرآن کریم می توان استنباط کرد و به نص احادیث قطعی اسلامی از مسلمات فقه اسلامی ماست و تاریخ اسلامی ما بدان گواهی می دهد، مقصود از آن تنها امرو نهی لفظی نیست، بلکه مقصود استفاده کردن از هر وسیله مشروع برای پیش برد هدف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روح امربه معروف و نهی ازمنکر را با ترجمه و تعبیر فارسی خودمان بیان کنیم باید بگوییم لزوم استفاده از هر وسیله مشروع برای پیش برد اهداف اسلامی</w:t>
      </w:r>
      <w:r>
        <w:rPr>
          <w:rFonts w:eastAsia="IRNazanin" w:cs="IRNazanin"/>
          <w:color w:val="111111"/>
          <w:sz w:val="28"/>
          <w:szCs w:val="28"/>
          <w:rtl w:val="true"/>
          <w:lang w:bidi="fa-IR"/>
        </w:rPr>
        <w:t>.»</w:t>
      </w:r>
    </w:p>
    <w:p>
      <w:pPr>
        <w:pStyle w:val="Heading3"/>
        <w:numPr>
          <w:ilvl w:val="2"/>
          <w:numId w:val="1"/>
        </w:numPr>
        <w:rPr/>
      </w:pPr>
      <w:bookmarkStart w:id="379" w:name="__RefHeading___Toc2378624_2749589250"/>
      <w:bookmarkStart w:id="380" w:name="_Toc140"/>
      <w:bookmarkEnd w:id="379"/>
      <w:r>
        <w:rPr>
          <w:rtl w:val="true"/>
        </w:rPr>
        <w:t>مقتضیات زمان</w:t>
      </w:r>
      <w:bookmarkEnd w:id="380"/>
    </w:p>
    <w:p>
      <w:pPr>
        <w:pStyle w:val="BookText"/>
        <w:rPr/>
      </w:pPr>
      <w:r>
        <w:rPr>
          <w:rFonts w:ascii="IRNazanin" w:hAnsi="IRNazanin" w:eastAsia="IRNazanin"/>
          <w:color w:val="111111"/>
          <w:sz w:val="28"/>
          <w:sz w:val="28"/>
          <w:szCs w:val="28"/>
          <w:rtl w:val="true"/>
          <w:lang w:bidi="fa-IR"/>
        </w:rPr>
        <w:t>مقتضیات زمان</w:t>
      </w:r>
    </w:p>
    <w:p>
      <w:pPr>
        <w:pStyle w:val="BookText"/>
        <w:rPr/>
      </w:pPr>
      <w:r>
        <w:rPr>
          <w:rFonts w:ascii="IRNazanin" w:hAnsi="IRNazanin" w:eastAsia="IRNazanin"/>
          <w:color w:val="111111"/>
          <w:sz w:val="28"/>
          <w:sz w:val="28"/>
          <w:szCs w:val="28"/>
          <w:rtl w:val="true"/>
          <w:lang w:bidi="fa-IR"/>
        </w:rPr>
        <w:t>نتیجه ای که مباحث مزبور به دست می دهد، این است که پس از درک درست جایگاه و اهمیت امربه معروف و نهی ازمنکر و شناخت روح، ابعاد، گستره و هدف آن، تکلیف جامعه اسلامی مطابق مقتضیات زمان نیز در برابر این اصل مهم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دیدگاه خود را در این باره چنین ابراز فرموده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بنشینیم اینجا و بگوییم عنصر امربه معروف و نهی ازمنکر در نهضت حسینی یک عامل بزرگ که حسین علیه السلام را به حرکت وا داشت، او را از جا تکان داد، امربه معروف بود؛ حسین بن علی علیه السلامبه امربه معروف و نهی ازمنکر ارزش داد؛ اسلام برای امربه معروف و نهی ازمنکر ارزش درجه اول قائل است، یعنی آن را یکی از ارکان تعلیمات خودش می داند، اگر این رکن نباشد، سایر تعلیمات نمی توانند کار کنند؛ این ها درست، ولی ما چه کار کنیم؟ آیا ما دائم از گذشته صحبت کنیم؟ یا گذشته برای آینده است؟ آینده </w:t>
      </w:r>
      <w:bookmarkStart w:id="381" w:name="pg3321_45866"/>
    </w:p>
    <w:p>
      <w:pPr>
        <w:pStyle w:val="BookText"/>
        <w:rPr/>
      </w:pPr>
      <w:bookmarkEnd w:id="381"/>
      <w:r>
        <w:rPr>
          <w:rFonts w:ascii="IRNazanin" w:hAnsi="IRNazanin" w:eastAsia="IRNazanin"/>
          <w:color w:val="111111"/>
          <w:sz w:val="28"/>
          <w:sz w:val="28"/>
          <w:szCs w:val="28"/>
          <w:rtl w:val="true"/>
          <w:lang w:bidi="fa-IR"/>
        </w:rPr>
        <w:t>و گذشته را باید به یکدیگر مربوط و متصل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نهضت حسینی در همین زمینه باید استفاده کرد؛ مردم 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چه می کنند؟ چگونه تبلیغ می کنند؟ چگونه کتاب می نویسند و چگونه باید بنویسند؟ درباره چه مسائلی باید فکر کنند و درباره چه مسائلی حساسیت دارند؟</w:t>
      </w:r>
    </w:p>
    <w:p>
      <w:pPr>
        <w:pStyle w:val="BookText"/>
        <w:rPr/>
      </w:pPr>
      <w:r>
        <w:rPr>
          <w:rFonts w:ascii="IRNazanin" w:hAnsi="IRNazanin" w:eastAsia="IRNazanin"/>
          <w:color w:val="111111"/>
          <w:sz w:val="28"/>
          <w:sz w:val="28"/>
          <w:szCs w:val="28"/>
          <w:rtl w:val="true"/>
          <w:lang w:bidi="fa-IR"/>
        </w:rPr>
        <w:t>ببینیم علی بن ابیطالب علیه السلام و حسین بن علی علیه السلام روی چه مسائلی حساسیت داشتند، ما هم روی همان مسائل حساسیت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روی مسائلی حساسیت نشان می دهند و ما روی مسائل دیگر؟</w:t>
      </w:r>
      <w:r>
        <w:rPr>
          <w:rFonts w:eastAsia="IRNazanin" w:cs="IRNazanin"/>
          <w:color w:val="111111"/>
          <w:sz w:val="28"/>
          <w:szCs w:val="28"/>
          <w:rtl w:val="true"/>
          <w:lang w:bidi="fa-IR"/>
        </w:rPr>
        <w:t>»</w:t>
      </w:r>
    </w:p>
    <w:p>
      <w:pPr>
        <w:pStyle w:val="Heading3"/>
        <w:numPr>
          <w:ilvl w:val="2"/>
          <w:numId w:val="1"/>
        </w:numPr>
        <w:rPr/>
      </w:pPr>
      <w:bookmarkStart w:id="382" w:name="__RefHeading___Toc2378626_2749589250"/>
      <w:bookmarkStart w:id="383" w:name="_Toc141"/>
      <w:bookmarkEnd w:id="382"/>
      <w:r>
        <w:rPr>
          <w:rtl w:val="true"/>
        </w:rPr>
        <w:t>مصادیق در دنیای معاصر</w:t>
      </w:r>
      <w:bookmarkEnd w:id="383"/>
    </w:p>
    <w:p>
      <w:pPr>
        <w:pStyle w:val="BookText"/>
        <w:rPr/>
      </w:pPr>
      <w:r>
        <w:rPr>
          <w:rFonts w:ascii="IRNazanin" w:hAnsi="IRNazanin" w:eastAsia="IRNazanin"/>
          <w:color w:val="111111"/>
          <w:sz w:val="28"/>
          <w:sz w:val="28"/>
          <w:szCs w:val="28"/>
          <w:rtl w:val="true"/>
          <w:lang w:bidi="fa-IR"/>
        </w:rPr>
        <w:t>مصادیق در دنیای معاصر</w:t>
      </w:r>
    </w:p>
    <w:p>
      <w:pPr>
        <w:pStyle w:val="BookText"/>
        <w:rPr/>
      </w:pPr>
      <w:r>
        <w:rPr>
          <w:rFonts w:ascii="IRNazanin" w:hAnsi="IRNazanin" w:eastAsia="IRNazanin"/>
          <w:color w:val="111111"/>
          <w:sz w:val="28"/>
          <w:sz w:val="28"/>
          <w:szCs w:val="28"/>
          <w:rtl w:val="true"/>
          <w:lang w:bidi="fa-IR"/>
        </w:rPr>
        <w:t>شهید مطهری، پس از ذکر و بررسی این مقدمات، سعی نموده تا جامعه اسلامی و بلکه امت اسلام را با مصادیق معروف و منکر در دنیای معاصر آشنا سازد و از این طریق با هر گونه کج فهمی و کوته نظری در این مسیر مبارزه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دیدگاه آن شهید، شناخت درست و دقیق مصادیق معروف و منکر در جهان امروز، موجب خواهد شد تا مسلمانان به دور از هر گونه کج روی ها و انحرافات، تکلیف خود را بهتر و بیشتر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بزرگوار با اعلام صریح و شجاعانه مواضع و دیدگاه خود، مصداق بارز معروف و منکر در جهان معاصر را چنین تبیین و تشریح فرموده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پیغمبر اسلام زنده بود، امروز چه می کرد؟ و درباره چه مسئله ای می اندیشید؟ واللّه و باللّه قسم می خورم که پیغمبر اکرم صلی الله علیه و آله در قبر مقدسش از یهود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دو دو تا چهار تاست، اگر کسی نگوید،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نگویم واللّه مرتکب گناه شده ام و هر خطیب </w:t>
      </w:r>
      <w:bookmarkStart w:id="384" w:name="pg3321_45867"/>
    </w:p>
    <w:p>
      <w:pPr>
        <w:pStyle w:val="BookText"/>
        <w:rPr/>
      </w:pPr>
      <w:bookmarkEnd w:id="384"/>
      <w:r>
        <w:rPr>
          <w:rFonts w:ascii="IRNazanin" w:hAnsi="IRNazanin" w:eastAsia="IRNazanin"/>
          <w:color w:val="111111"/>
          <w:sz w:val="28"/>
          <w:sz w:val="28"/>
          <w:szCs w:val="28"/>
          <w:rtl w:val="true"/>
          <w:lang w:bidi="fa-IR"/>
        </w:rPr>
        <w:t>و واعظی اگر نگوید مرتکب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شهید مرتضی مطهری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یعنی حدود سی و سه سال پیش، در اوج دوران استبداد شاهنشاهی، زمانی که ایادی صهیونیسم بر ایران حاکمیت بلا منازع و کامل داشتند؛ به تبعیت از مقتدای خویش، خمینی عزیز رحمه الله، حمایت از آرمان فلسطین و مقابله با خطر یهود را، به ترتیب، مصداق آشکار معروف و منکر تشخیص داده و آنره سرلوحه فعالیت و حرکت خویش قرارداده بود زیرا امام خمینی رحمه اللهپرچمدار بزرگ نهضت اسلامی نیز بزرگترین خطر وارده بر اسلام را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خطر بر اسلام وارد شده است و آن خطر یهود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بدانند که خطر امروز بر اسلام کمتر از خطر بنی امیه نیست</w:t>
      </w:r>
      <w:r>
        <w:rPr>
          <w:rFonts w:eastAsia="IRNazanin" w:cs="IRNazanin"/>
          <w:color w:val="111111"/>
          <w:sz w:val="28"/>
          <w:szCs w:val="28"/>
          <w:rtl w:val="true"/>
          <w:lang w:bidi="fa-IR"/>
        </w:rPr>
        <w:t>.»</w:t>
      </w:r>
    </w:p>
    <w:p>
      <w:pPr>
        <w:pStyle w:val="Heading3"/>
        <w:numPr>
          <w:ilvl w:val="2"/>
          <w:numId w:val="1"/>
        </w:numPr>
        <w:rPr/>
      </w:pPr>
      <w:bookmarkStart w:id="385" w:name="__RefHeading___Toc2378628_2749589250"/>
      <w:bookmarkStart w:id="386" w:name="_Toc142"/>
      <w:bookmarkEnd w:id="385"/>
      <w:r>
        <w:rPr>
          <w:rtl w:val="true"/>
        </w:rPr>
        <w:t>مسئله فلسطین</w:t>
      </w:r>
      <w:bookmarkEnd w:id="386"/>
    </w:p>
    <w:p>
      <w:pPr>
        <w:pStyle w:val="BookText"/>
        <w:rPr/>
      </w:pPr>
      <w:r>
        <w:rPr>
          <w:rFonts w:ascii="IRNazanin" w:hAnsi="IRNazanin" w:eastAsia="IRNazanin"/>
          <w:color w:val="111111"/>
          <w:sz w:val="28"/>
          <w:sz w:val="28"/>
          <w:szCs w:val="28"/>
          <w:rtl w:val="true"/>
          <w:lang w:bidi="fa-IR"/>
        </w:rPr>
        <w:t>مسئله فلسطین</w:t>
      </w:r>
    </w:p>
    <w:p>
      <w:pPr>
        <w:pStyle w:val="BookText"/>
        <w:rPr/>
      </w:pPr>
      <w:r>
        <w:rPr>
          <w:rFonts w:ascii="IRNazanin" w:hAnsi="IRNazanin" w:eastAsia="IRNazanin"/>
          <w:color w:val="111111"/>
          <w:sz w:val="28"/>
          <w:sz w:val="28"/>
          <w:szCs w:val="28"/>
          <w:rtl w:val="true"/>
          <w:lang w:bidi="fa-IR"/>
        </w:rPr>
        <w:t xml:space="preserve">سرزمین فلسطین از صدر اسلام به مدت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قریب یک سده که تحت تاخت و تاز صلیبیان صهیونی صفت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اختیار مسلمین بود و پیروان همه فرق و ادیان در کنار مسلمانان، بی هیچ مانع و مشکلی، در کمال آرامش زندگی می کردند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حدود یک قرن و نیم پیش، زمزمه ها، دسیسه ها و توطئه هایی در عرصه جهانی در مسیر اشغال این سرزمین اسلامی شکل و نضج گرفت تا آنگاه که منجر به جنگ جهانی اول و تلاشی امپراطوری عثمانی و اشغال فلسطین توسط قوای متفقین و لشکر انگلیس، تحت فرماندهی یک ژنرال یهودی بنام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همکاری و مساعدت گسترده لژیون به اصطلاح عرب، تحت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 بن شریف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سازمانهای مخفی و پشت پرده ماسونی ـصهیونی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اتفاق ملل لایحه قیمومیت فلسطین از سوی انگلستان را تصویب کرد و یکی از وزیران یهودی کابینه بریتانیا بنام هربرت سموئیل به عنوان کمیسر عالی سرزمین اسلامی فلسطین منصوب و به آن منطقه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زمینه سازیها، اشغال تدریجی فلسطین از سوی اشغالگران صهیونیست از یک سو و انتقال و کوچ گسترده یهودیهای ممالک مختلف جهان به فلسطین از سوی دیگر، سرعت و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مجمع عمومی سازمان ملل با هدف ایجاد دو دولت یهودی و فلسطینی، قطع نامه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و سرزمین فلسطین را به دو منطقه یهودی و عربی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تحرکات در ماه مه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تأسیس رژیم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بن گوریون یکی از رهبران صهیونیسم، بطور علنی و رسمی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تازه تأسیس یافته فورا از سوی آمریکا، انگلستان، شوروی و چندی بعد سازمان ملل متحد،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اولین تهاجم و یورش مهاجمان یهود به فلسطین، تا کنون صدها هزار مسلمان فلسطینی به طرز وحشیانه ای به خاک و خون کشیده شده و یا از آن سرزمین اخراج و آواره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وحشتناک کودکان و زنان و دختران دهکده فلسطینی دیر یاسین و مردم بی دفاع کفر قاسم، صبرا و شتیلا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نمونه هایی از جنایات اشغالگران در این سرزمین است زیرا در اولین تهاجم و تقابل رژیم صهیونیستی با کشورهای عربی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مهاجمان یهود </w:t>
      </w:r>
      <w:bookmarkStart w:id="387" w:name="pg3321_45872"/>
    </w:p>
    <w:p>
      <w:pPr>
        <w:pStyle w:val="BookText"/>
        <w:rPr/>
      </w:pPr>
      <w:bookmarkEnd w:id="387"/>
      <w:r>
        <w:rPr>
          <w:rFonts w:ascii="IRNazanin" w:hAnsi="IRNazanin" w:eastAsia="IRNazanin"/>
          <w:color w:val="111111"/>
          <w:sz w:val="28"/>
          <w:sz w:val="28"/>
          <w:szCs w:val="28"/>
          <w:rtl w:val="true"/>
          <w:lang w:bidi="fa-IR"/>
        </w:rPr>
        <w:t>قریب پانصد شهر، روستا و آبادی فلسطینی را منهدم و با خاک یکسان نموده و از نقشه جغرافیا محو کردند و قریب یک میلیون فلسطینی را قتل عام و یا از آن سرزمین اخراج کرده و آواره و راهی کشورها و ممالک عربی هم جوار ساختند</w:t>
      </w:r>
      <w:r>
        <w:rPr>
          <w:rFonts w:eastAsia="IRNazanin" w:cs="IRNazanin"/>
          <w:color w:val="111111"/>
          <w:sz w:val="28"/>
          <w:szCs w:val="28"/>
          <w:rtl w:val="true"/>
          <w:lang w:bidi="fa-IR"/>
        </w:rPr>
        <w:t>.</w:t>
      </w:r>
    </w:p>
    <w:p>
      <w:pPr>
        <w:pStyle w:val="Heading3"/>
        <w:numPr>
          <w:ilvl w:val="2"/>
          <w:numId w:val="1"/>
        </w:numPr>
        <w:rPr/>
      </w:pPr>
      <w:bookmarkStart w:id="388" w:name="__RefHeading___Toc2378630_2749589250"/>
      <w:bookmarkStart w:id="389" w:name="_Toc143"/>
      <w:bookmarkEnd w:id="388"/>
      <w:r>
        <w:rPr>
          <w:rtl w:val="true"/>
        </w:rPr>
        <w:t>اوهام اسرائیلی</w:t>
      </w:r>
      <w:bookmarkEnd w:id="389"/>
    </w:p>
    <w:p>
      <w:pPr>
        <w:pStyle w:val="BookText"/>
        <w:rPr/>
      </w:pPr>
      <w:r>
        <w:rPr>
          <w:rFonts w:ascii="IRNazanin" w:hAnsi="IRNazanin" w:eastAsia="IRNazanin"/>
          <w:color w:val="111111"/>
          <w:sz w:val="28"/>
          <w:sz w:val="28"/>
          <w:szCs w:val="28"/>
          <w:rtl w:val="true"/>
          <w:lang w:bidi="fa-IR"/>
        </w:rPr>
        <w:t>اوهام اسرائیلی</w:t>
      </w:r>
    </w:p>
    <w:p>
      <w:pPr>
        <w:pStyle w:val="BookText"/>
        <w:rPr/>
      </w:pPr>
      <w:r>
        <w:rPr>
          <w:rFonts w:ascii="IRNazanin" w:hAnsi="IRNazanin" w:eastAsia="IRNazanin"/>
          <w:color w:val="111111"/>
          <w:sz w:val="28"/>
          <w:sz w:val="28"/>
          <w:szCs w:val="28"/>
          <w:rtl w:val="true"/>
          <w:lang w:bidi="fa-IR"/>
        </w:rPr>
        <w:t>آنچه در این مقوله گفتنی است دلایل و توجیهات صهیونیستها در اشغال فلسطین است که مدعی اند این سرزمین چند هزار سال پیش متعلق به قوم بنی اسرائیل بوده و صهیونیستهای امروز به عنوان وارثان آنها حق دارند که با هر وسیله و شیوه، این خطه را از وجود اعراب مسلمان خالی کنند و آنرا به تصرف خود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مرتضی مطهری با بیانی مستدل، منطقی، تاریخی، حقوقی و در عین حال بسیار کوتاه و زیبا در پاسخ به ادعای موهوم یهود، ثابت می نمایند که فلسطین متعلق به این جماعت نبوده و زندگی چند ده ساله قوم بنی اسرائیل، آن هم در چند هزار سال قبل، نه فقط حقی نمی آفریند که خود به خود خط بطلانی است بر ادعای موهوم و توجیهات دروغین صهیونیان؛ پاسخ شهید مطهری در این باره چنین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جنبه اسلامی، فلسطین چه تاریخچه ای دارد؟ قضیه فلسطین مربوط به دولتی از دولتهای اسلامی هم نیست؛ مربوط به یک ملت است، ملتی که او را به زور از خانه اش بیرون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فلسطین چیست؟ مدعی هستند که سه هزار سال پیش، دو نفر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و </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موقتی در آنجا سلطنت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بخوانید؛ در تمام این مدت دو سه هزار ساله، چه زمانی بوده است که سرزمین فلسطین به یهود تعلق داشته است؟ چه هنگام بوده است که بیشتر سرزمین فلسطین از آن یهود باشد؟ آیا بیشتر سرزمین فلسطین از آن ملت یهود است؟ قبل از اسلام هم مال آنها نبود، بعد از اسلام هم مال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مسلمین فلسطین را فتح کردند، فلسطین در اختیار مسیحی ها بود نه در اختیار یهودیها و اتفاقا مسیحی ها با مسلمین صلح کردند، یکی از مواردی که در صلح نامه گنجاندند این بود که شما یهود را در اینجا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با شما زندگی می کنیم ولی با یهود زندگی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یک دفعه نام وطن یهودی به خود گرفت؟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 دیگری که شهید مطهری بر آن تأکید داشتند، عدم ارتباط نژادی بسیاری از یهودیهای جهان با قوم بنی اسرائیل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صهیونیستها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یهودیانی که دهها قرن بود در گوشه های دیگر دنیا زندگی می کردند و از نژادهای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فکر می کردم که یهودیان موجود، همه از نسل اسرائیل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بینم تاریخ تشکیک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حرف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یهودیها اصلاً از نسل اسرائیل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مشترکشان فقط مذهب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نژادشان هم خالص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داده های تاریخی نیز این دیدگاه استاد شهید مطهری را مورد تأیید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 کستلر یهودی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یهودیان امروز جهان از تبار خزران بت پرستی هستند که بین قرون هفتم و دهم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مناطقی بین قفقاز و ولگا، حکومتی تحت عنوان خزر و </w:t>
      </w:r>
      <w:bookmarkStart w:id="390" w:name="pg3321_45876"/>
    </w:p>
    <w:p>
      <w:pPr>
        <w:pStyle w:val="BookText"/>
        <w:rPr/>
      </w:pPr>
      <w:bookmarkEnd w:id="390"/>
      <w:r>
        <w:rPr>
          <w:rFonts w:ascii="IRNazanin" w:hAnsi="IRNazanin" w:eastAsia="IRNazanin"/>
          <w:color w:val="111111"/>
          <w:sz w:val="28"/>
          <w:sz w:val="28"/>
          <w:szCs w:val="28"/>
          <w:rtl w:val="true"/>
          <w:lang w:bidi="fa-IR"/>
        </w:rPr>
        <w:t>خزران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کستلر یهودی، این جماعت ابتدا از آیین شمنی، یعنی نوعی بت پرستی پیروی می کردند لیکن بعدها به دلیل یک سری غرض سیاسی، به یهودیت گرویدند و پس از انقراض پادشاهی خزران، به مناطق مختلف جهان به ویژه اروپا کوچ کردند</w:t>
      </w:r>
    </w:p>
    <w:p>
      <w:pPr>
        <w:pStyle w:val="Heading3"/>
        <w:numPr>
          <w:ilvl w:val="2"/>
          <w:numId w:val="1"/>
        </w:numPr>
        <w:rPr/>
      </w:pPr>
      <w:bookmarkStart w:id="391" w:name="__RefHeading___Toc2378632_2749589250"/>
      <w:bookmarkStart w:id="392" w:name="_Toc144"/>
      <w:bookmarkEnd w:id="391"/>
      <w:r>
        <w:rPr>
          <w:rtl w:val="true"/>
        </w:rPr>
        <w:t>دولتها و مجامع غربی</w:t>
      </w:r>
      <w:bookmarkEnd w:id="392"/>
    </w:p>
    <w:p>
      <w:pPr>
        <w:pStyle w:val="BookText"/>
        <w:rPr/>
      </w:pPr>
      <w:r>
        <w:rPr>
          <w:rFonts w:ascii="IRNazanin" w:hAnsi="IRNazanin" w:eastAsia="IRNazanin"/>
          <w:color w:val="111111"/>
          <w:sz w:val="28"/>
          <w:sz w:val="28"/>
          <w:szCs w:val="28"/>
          <w:rtl w:val="true"/>
          <w:lang w:bidi="fa-IR"/>
        </w:rPr>
        <w:t>دولتها و مجامع غربی</w:t>
      </w:r>
    </w:p>
    <w:p>
      <w:pPr>
        <w:pStyle w:val="BookText"/>
        <w:rPr/>
      </w:pPr>
      <w:r>
        <w:rPr>
          <w:rFonts w:ascii="IRNazanin" w:hAnsi="IRNazanin" w:eastAsia="IRNazanin"/>
          <w:color w:val="111111"/>
          <w:sz w:val="28"/>
          <w:sz w:val="28"/>
          <w:szCs w:val="28"/>
          <w:rtl w:val="true"/>
          <w:lang w:bidi="fa-IR"/>
        </w:rPr>
        <w:t>نکته حساس و تاریخی مهم که شهید مطهری به آن اشاره کرده اند، نقش مجامع بین المللی و دولتهای غربی و تبانی آنها با صهیونیسم در اشغال سرزمین فلسطین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چطور شد که یک دفعه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 یکی از قضایایی که کارنامه قرن ما را تاریک می کند این قرنی که به دروغ نام حقوق بشر، نام آزادی، نام انسانیت بر آن گذاشته اند، همین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که انگلستان وسیله مهاجرتشان را فراهم کرد به این سرزمین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تاریخی را نمی توان نادیده گرفت که کانون دسیسه ها و توطئه های صهیونیستی در کشورهای اروپایی، به ویژه انگلستان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کمال تدبیر و فراست، چون سیاستمداری بزرگ، در همان دوران خفقان رژیم ستم شاهی که یهودیها در ایران نفوذ فراوان و گسترده داشتند، در این باره چنین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بین الملل اول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متفقین با عثمانیها می 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خواهم از عثمانیها دفاع کنم ولی هر چه بود، حکومت واحدی بود؛ اگر ظالم هم بود، بالاخره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ساده لوح که از حکومت عثمانی به </w:t>
      </w:r>
      <w:bookmarkStart w:id="393" w:name="pg3321_45878"/>
    </w:p>
    <w:p>
      <w:pPr>
        <w:pStyle w:val="BookText"/>
        <w:rPr/>
      </w:pPr>
      <w:bookmarkEnd w:id="393"/>
      <w:r>
        <w:rPr>
          <w:rFonts w:ascii="IRNazanin" w:hAnsi="IRNazanin" w:eastAsia="IRNazanin"/>
          <w:color w:val="111111"/>
          <w:sz w:val="28"/>
          <w:sz w:val="28"/>
          <w:szCs w:val="28"/>
          <w:rtl w:val="true"/>
          <w:lang w:bidi="fa-IR"/>
        </w:rPr>
        <w:t>ستوه آمده بودند، تحریک متفقین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علیه حکومت عثمانی جنگیدند و به وعده این که به خود آنها در مقابل عثمانیها استقلال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به این ها قول قطعی دادند که ما به شما استقلال می دهیم به شرط این که به نفع ما باعثمانیها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ها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خلالی که این بدبختهای نادان ناآگاه داشتند با دولت تا حدودی اسلامی خودشان می جنگیدند، انگلستان قول و قرار خودش را با حزب صهیونیسم ـ که تازه تشکیل شده بودـ محکم کرد که فلسطین را به شما می دهیم در قلب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ملل به وجود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تصویب می کند که در دنیا ملتهایی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ملتهایی که از عثمانی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رشد ندارند، ما باید برایشان سرپرست معین کنیم تا این ها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خواستند ارثیه عثمانیها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آنها را دادند به فرانسه، قسمتی را دادند به انگلستان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جاهایی که انگلستان گرفت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قیم و سرپرست شما هستم، رسما شد 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صهیونیستها وعده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معروف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اینجا را به شما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انگلستان وسیله مهاجرتشان را فراهم کرد و به این سرزمین مهاجرت کردند</w:t>
      </w:r>
      <w:r>
        <w:rPr>
          <w:rFonts w:eastAsia="IRNazanin" w:cs="IRNazanin"/>
          <w:color w:val="111111"/>
          <w:sz w:val="28"/>
          <w:szCs w:val="28"/>
          <w:rtl w:val="true"/>
          <w:lang w:bidi="fa-IR"/>
        </w:rPr>
        <w:t>.»</w:t>
      </w:r>
    </w:p>
    <w:p>
      <w:pPr>
        <w:pStyle w:val="Heading3"/>
        <w:numPr>
          <w:ilvl w:val="2"/>
          <w:numId w:val="1"/>
        </w:numPr>
        <w:rPr/>
      </w:pPr>
      <w:bookmarkStart w:id="394" w:name="__RefHeading___Toc2378634_2749589250"/>
      <w:bookmarkStart w:id="395" w:name="_Toc145"/>
      <w:bookmarkEnd w:id="394"/>
      <w:r>
        <w:rPr>
          <w:rtl w:val="true"/>
        </w:rPr>
        <w:t>از قوم گرایی تا آیین صهیونی</w:t>
      </w:r>
      <w:bookmarkEnd w:id="395"/>
    </w:p>
    <w:p>
      <w:pPr>
        <w:pStyle w:val="BookText"/>
        <w:rPr/>
      </w:pPr>
      <w:r>
        <w:rPr>
          <w:rFonts w:ascii="IRNazanin" w:hAnsi="IRNazanin" w:eastAsia="IRNazanin"/>
          <w:color w:val="111111"/>
          <w:sz w:val="28"/>
          <w:sz w:val="28"/>
          <w:szCs w:val="28"/>
          <w:rtl w:val="true"/>
          <w:lang w:bidi="fa-IR"/>
        </w:rPr>
        <w:t>از قوم گرایی تا آیین صهیونی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شهید مطهری دو عنصر مؤثر در تقویت و تحکیم ارکان و موجودیت رژیم نامشروع صهیونیستی از یک سو و جنایات وحشیانه صهیونیستها در سرزمین فلسطین از سوی دیگر، به ترتیب، قوم گرایی یهودیها و تعلیمات صهیونیستی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مطهری درباره قوم گرایی و به بیان دیگر،جایگاه تعامل و همگرایی قومی یهودیها و میزان تأثیر آن در تقویت جامعه صهیونیستی می افزایند؛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گذشته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سایر نقاط دنیا، نه یهودیانی که فعلاً شناسنامه اسرائیلی دارند، پانصد میلیون دلار برای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اشغالگران صهیونیست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که با این پولها فانتوم بخرند و بر سر مسلمانان بمب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یهودیان ایران خودمان در سال گذشته معادل پول دو فانتوم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شش میلیون دلار پول از یهودیان ایران خودمان برای آنها به عنوان کمک رفت و من، آنها، آن یهودی را به عنوان این که یهودی هستند ملامت نمی کنم ما باید خودمان را ملامت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همکیشش کمک کرده است؛ با کمال افتخار پول می فرستند، رسیدش هم از موشه دایان می آید و آنرا در بازار نشان می دهد، می گوید بیا رسیدش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همین دو سه شب پیش ننوشتند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بریده اش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فقط یهودیان مقیم آمریکا روزی یک میلیون دلار به اسرائیل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اندیشه شهید مطهری، به موازات عنصر تعامل و همگرایی قومی یهودیها، عنصر تعلیمات یهودی نیز در تشدید و گسترش جنایات صهیونیست ها در فلسطین اشغالی به علاوه تحکیم موقعیت آنها تأثیر بسزایی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پس از اشاره به کشتار مسلمانان در فلسطین در این باره می افزاید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عده روشنفکر در میان اعراب بود؛ قیام کردند، انقلاب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کشتند، اعدام کردند، به دار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یهودیها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w:t>
      </w:r>
    </w:p>
    <w:p>
      <w:pPr>
        <w:pStyle w:val="BookText"/>
        <w:rPr/>
      </w:pP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 اسلحه زیادی هم در میانشان پخش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ها افتادند به جان مسلمانان بومی؛ کشتند و زدند و بعد هم آواره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یکدیگر، از کشورهای اروپایی مهاجرت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یهودیانی که شما امروز اسمشان را می شنوید؛ موشه دایان، زوی اشکول، گلدامایر، زهر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ببینید این ها از کجای دنیا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هستند که این سرزمین، سرزمین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حدود سه میلیون نفر مسلمان، آواره از خانه و زندگیشان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پس از اشاره به ددمنشی های اشغالگران علیه ملت مسلمان فلسطین، ریشه و منشأ اصلی ای جنایات صهیونیست ها در سرزمین های اشغالی را، تعلیمات یهودی دانسته و در ادامه، چنین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خیانت پیشه ای هستند و به دلیل این که کتاب مقدسشان به آنها اجازه داده که اگر به سرزمینی رفتید رحم نباید در شما وجود داشته باشد و از هیچ وسیله ای برای پیش برد هدفتان امتناع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اشغالگران صهیونیست نیز در توجیه جنایاتشان در فلسطین اشغالی به عهد عتیق استناد می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یهوه خدایت آن شهر را به تو داد، جمیع مردان آنرا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شهرهای داخل مرزهای سرزمین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نباید زنده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 ای را از بین ببرید</w:t>
      </w:r>
      <w:r>
        <w:rPr>
          <w:rFonts w:eastAsia="IRNazanin" w:cs="IRNazanin"/>
          <w:color w:val="111111"/>
          <w:sz w:val="28"/>
          <w:szCs w:val="28"/>
          <w:rtl w:val="true"/>
          <w:lang w:bidi="fa-IR"/>
        </w:rPr>
        <w:t xml:space="preserve">.» </w:t>
      </w:r>
      <w:bookmarkStart w:id="396" w:name="pg3321_45884"/>
    </w:p>
    <w:p>
      <w:pPr>
        <w:pStyle w:val="Heading3"/>
        <w:numPr>
          <w:ilvl w:val="2"/>
          <w:numId w:val="1"/>
        </w:numPr>
        <w:rPr/>
      </w:pPr>
      <w:bookmarkStart w:id="397" w:name="__RefHeading___Toc2378636_2749589250"/>
      <w:bookmarkStart w:id="398" w:name="_Toc146"/>
      <w:bookmarkEnd w:id="396"/>
      <w:bookmarkEnd w:id="397"/>
      <w:r>
        <w:rPr>
          <w:rtl w:val="true"/>
        </w:rPr>
        <w:t>رؤیای اسرائیل بزرگ</w:t>
      </w:r>
      <w:bookmarkEnd w:id="398"/>
    </w:p>
    <w:p>
      <w:pPr>
        <w:pStyle w:val="BookText"/>
        <w:rPr/>
      </w:pPr>
      <w:r>
        <w:rPr>
          <w:rFonts w:ascii="IRNazanin" w:hAnsi="IRNazanin" w:eastAsia="IRNazanin"/>
          <w:color w:val="111111"/>
          <w:sz w:val="28"/>
          <w:sz w:val="28"/>
          <w:szCs w:val="28"/>
          <w:rtl w:val="true"/>
          <w:lang w:bidi="fa-IR"/>
        </w:rPr>
        <w:t>رؤیای اسرائیل بزرگ</w:t>
      </w:r>
    </w:p>
    <w:p>
      <w:pPr>
        <w:pStyle w:val="BookText"/>
        <w:rPr/>
      </w:pPr>
      <w:r>
        <w:rPr>
          <w:rFonts w:ascii="IRNazanin" w:hAnsi="IRNazanin" w:eastAsia="IRNazanin"/>
          <w:color w:val="111111"/>
          <w:sz w:val="28"/>
          <w:sz w:val="28"/>
          <w:szCs w:val="28"/>
          <w:rtl w:val="true"/>
          <w:lang w:bidi="fa-IR"/>
        </w:rPr>
        <w:t xml:space="preserve">اشغال سرزمین فلسطین و تأسیس رژیم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ممالک اسلامی به تنهایی نمایانگر مقاصد صهیونیسم جهانی نیست، بلکه مقدمه و سرفصل سلسله توطئه هایی است که برای جهان اسلام طراحی و تدارک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نیل تا فرات کنست نشینان صهیونی در جهان امروز، در واقع تکرار همان استراتژی دیرینه سران و رهبران قدیمی صهیونیسم مبنی بر تشکیل اسرائیل بزرگ به پهنه نیل تا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چندی پیش، رهبر معظم انقلاب اسلامی، حضرت آیت اللّه خامنه ای نیز در این باره هشدار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تصرف غاصبانه آنها مخصوص فلسطین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باز هم این تجاوز و توسعه طلبی را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شرایط دنیا برای آنان آماده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می کنند، وقتی که احساس کردند شرایط آماده است، تجاوز را باز هم ادامه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این چیزهایی که امروز در اختیارشان هست، قانع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تا مدینه متعلق به آنهاست، آنها معتقدند که تا فرات از این طرف متعلق به آنهاست؛ آنها یک کشور عظیم که منابع آبی فراوان داشته باشد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بر تمامی کشورهای اطراف خود و بر تمام خاور میانه سلطه اقتصادی، سیاسی، نظامی و اجتماعی داشته باشند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شهید مرتضی مطهری نیز، حدود سی و سه سال پیش در مورد استراتژی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پهنه نیل تا فرات فرمود</w:t>
      </w:r>
      <w:r>
        <w:rPr>
          <w:rFonts w:eastAsia="IRNazanin" w:cs="IRNazanin"/>
          <w:color w:val="111111"/>
          <w:sz w:val="28"/>
          <w:szCs w:val="28"/>
          <w:rtl w:val="true"/>
          <w:lang w:bidi="fa-IR"/>
        </w:rPr>
        <w:t xml:space="preserve">: </w:t>
      </w:r>
      <w:bookmarkStart w:id="399" w:name="pg3321_45886"/>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مگر تنها همین است که یک دولت کوچک در آنجا تشکیل شود؟خیلی اشتباه کرده اید، خیلی همه اشتباه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یک دولت کوچک، بالاخره نمی تواند در آنجا زندگی کند؛ یک اسرائیل بزرگ که دامنه اش از این طرف شاید تا ایران خودمان هم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ادعای خیبر را که نزدیک مدینه است را ندارند؟ مگر روزولت به پادشاه وقت عربستان سعودی پیشنهاد نداد که شما بیایید این شهر را به این ها بفروشید؟ مگر این ها ادعای عراق و سرزمینهای مقدس شما را ندارند؟</w:t>
      </w:r>
      <w:r>
        <w:rPr>
          <w:rFonts w:eastAsia="IRNazanin" w:cs="IRNazanin"/>
          <w:color w:val="111111"/>
          <w:sz w:val="28"/>
          <w:szCs w:val="28"/>
          <w:rtl w:val="true"/>
          <w:lang w:bidi="fa-IR"/>
        </w:rPr>
        <w:t>»</w:t>
      </w:r>
    </w:p>
    <w:p>
      <w:pPr>
        <w:pStyle w:val="Heading3"/>
        <w:numPr>
          <w:ilvl w:val="2"/>
          <w:numId w:val="1"/>
        </w:numPr>
        <w:rPr/>
      </w:pPr>
      <w:bookmarkStart w:id="400" w:name="__RefHeading___Toc2378638_2749589250"/>
      <w:bookmarkStart w:id="401" w:name="_Toc147"/>
      <w:bookmarkEnd w:id="400"/>
      <w:r>
        <w:rPr>
          <w:rtl w:val="true"/>
        </w:rPr>
        <w:t>وظایف و مسئولیت ها</w:t>
      </w:r>
      <w:bookmarkEnd w:id="401"/>
    </w:p>
    <w:p>
      <w:pPr>
        <w:pStyle w:val="BookText"/>
        <w:rPr/>
      </w:pPr>
      <w:r>
        <w:rPr>
          <w:rFonts w:ascii="IRNazanin" w:hAnsi="IRNazanin" w:eastAsia="IRNazanin"/>
          <w:color w:val="111111"/>
          <w:sz w:val="28"/>
          <w:sz w:val="28"/>
          <w:szCs w:val="28"/>
          <w:rtl w:val="true"/>
          <w:lang w:bidi="fa-IR"/>
        </w:rPr>
        <w:t>وظایف و مسئولیت ها</w:t>
      </w:r>
    </w:p>
    <w:p>
      <w:pPr>
        <w:pStyle w:val="BookText"/>
        <w:rPr/>
      </w:pPr>
      <w:r>
        <w:rPr>
          <w:rFonts w:ascii="IRNazanin" w:hAnsi="IRNazanin" w:eastAsia="IRNazanin"/>
          <w:color w:val="111111"/>
          <w:sz w:val="28"/>
          <w:sz w:val="28"/>
          <w:szCs w:val="28"/>
          <w:rtl w:val="true"/>
          <w:lang w:bidi="fa-IR"/>
        </w:rPr>
        <w:t>شهید مطهری پس از تبیین جایگاه بسیار والای مسئله فلسطین در جهان اسلام و نیز تشریح ماهیت، عملکرد، اهداف و خطر صهیونیسم جهانی، نسبت به مسئولیت مسلمانان در قبال این مسئله هشدار داده و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 باللّه ما در برابر این قضیه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مسئولیت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غافل هستیم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قضیه ای که دل پیغمبر اکرم را امروز خون کرده است،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دل حسین بن علی را خون کرده،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به خودمان ارزش بدهیم، اگر می خواهیم به عزاداری حسین بن علی ارزش بدهیم،باید فکر کنیم که اگر حسین بن علی امروز بود و خودش می گفت برای من عزاداری کنید، می گفت چه شعاری بدهید؟ آیا می گفت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 اکبر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گفت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زینب مضطرم </w:t>
      </w:r>
    </w:p>
    <w:p>
      <w:pPr>
        <w:pStyle w:val="BookText"/>
        <w:rPr/>
      </w:pPr>
      <w:r>
        <w:rPr>
          <w:rFonts w:ascii="IRNazanin" w:hAnsi="IRNazanin" w:eastAsia="IRNazanin"/>
          <w:color w:val="111111"/>
          <w:sz w:val="28"/>
          <w:sz w:val="28"/>
          <w:szCs w:val="28"/>
          <w:rtl w:val="true"/>
          <w:lang w:bidi="fa-IR"/>
        </w:rPr>
        <w:t>الوداع،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عمرم هرگز به این جور شعارهای پست کثیف ذلت آور تن ندادم و یک کلمه از این حرفها را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بن علی امروز بود و خودش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برای من عزاداری کنی، برای من سینه و زنجیر بزنی، شعار امروز تو باید فلسطین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امروز موشه 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وقت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هزار و سیصد سال پیش مرد، شمر امروز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در و دیوار این شهر با شعار فلسطین تکان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تعلل، مماشات و مسامحه جوامع اسلامی را در قبال مسئله فلسطین، مورد مذمت و سرزنش قرار داده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گرفتاریهایی که امروز برای اسلام هست، مثلاً در همین گرفتاری فلسطین، ما و شما چقدر همدردی داریم؟ واقعا احساس همدردی ما چیست؟ اگر نباشد، به قول پیغمبر اکرم ما مسلمان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جوابی در مقابل اسلام و پیغمبر خدا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ضمن اشاره به کمکهای مالی و حمایتهای همه جانبه اقتصادی یهودیهای جهان از اشغالگران صهیونیست و مقایسه آن با کمکهای مسلمانان جهان به ملت مظلوم فلسطین و میزان پشتیبانی و حمایت مسلمین از از آرمان مقدس آزادی فلسطین، می افزاید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ما مسلمین در این زمینه چه بوده است؟ به خدا خجالت دارد ما خودمان را مسلمان بدانیم، خودمان را شیعه علی بن ابیطالب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من باید بگویم بعد از این، داستانی را که ما از علی بن ابیطالب نقل می کنیم، </w:t>
      </w:r>
    </w:p>
    <w:p>
      <w:pPr>
        <w:pStyle w:val="BookText"/>
        <w:rPr/>
      </w:pPr>
      <w:r>
        <w:rPr>
          <w:rFonts w:ascii="IRNazanin" w:hAnsi="IRNazanin" w:eastAsia="IRNazanin"/>
          <w:color w:val="111111"/>
          <w:sz w:val="28"/>
          <w:sz w:val="28"/>
          <w:szCs w:val="28"/>
          <w:rtl w:val="true"/>
          <w:lang w:bidi="fa-IR"/>
        </w:rPr>
        <w:t>حرام است که دیگر در منابر نقل کنیم که روزی علی بن ابیطالب شنید دشمن به کشور اسلامی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شنیده ام دشمن سرزمین مسلمین را غارت کرده است،مردانشان را کشته یا اسیر کرده است، متعرض زنان آنها شده است، زیورها را از گوش و دست آنها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علی بن ابیطالب ـ که ما اظهار تشیع او را می کنیم و نسبت به او حساسیتهای بی معنی و دوغین نشان می دهیم ـ گفت اگر یک مرد مسلمان با شنیدن این خبر دق کندو بمیرد،سزاوار است و مورد ملامت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وظیفه نداریم که کمک مالی به آنها بکنیم؟ آیا این ها مسلمان نیستند، عزیز ندارند؟ آیا این ها برای حق مشروع بشری قیام نمی کنند؟ کیست که امروز منکر شود که فلسطینی های آواره حق بازگشت به وطن خود را ندارند؟ من در سفر مکه بعضی از این ها را دیدم، یک جوانهایی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امیدمان فقط به خون شهدایمان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در میان آنها هستند که واللّه برای لباسشان محتاجند و برهنه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هفتصد میلیون جمعیت مسلمان دنیا، هر فرد روزی یک ریال بدهد، در سال نزدیک به سیصد میلیارد دلار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مردم ایران ـ که بیست و پنج میلیون نفر هستیم و نود و هشت درصد ما مسلمان است ـ هر فرد روزی یک ریال به فلسطینی ها کمک کند در سال حدود نود میلیون تومان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عشر مسلمانان هم روزی یک ریال کمک کند در سال نه میلیون تومان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باموالهم و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 وهاجروا و جاهدوا فی سبیل اللّه باموالهم و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 مال که نمی توانیم کمک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این انفاق واجب است، مثل نماز خواندن و روزه گرفتن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سؤالی که بعد از مردن از ما می کنند همین است که در زمینه همبستگی اسلامی چه کردید؟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سمع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یا للمسلمین فلم یجبه فلیس بمسلم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بشنود صدای مسلمانی را که فریاد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فریاد من برسید و او را کمک نکند، دیگر مسلمان نیست، من او را مسلمان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برای این ها حساب باز کنیم؟ چه مانعی دارد که مقدار کمی از درآمد خودمان را اختصاص به این ها بدهیم؟ چرا یهودیان دنیا حتی یهودیان ایران کمک بکنند و ملتهای دیگر آنها را تحسین کنند، بارک اللّه بگویند، ملت بیدار بگویند،ولی ما نکنیم؟ مردم بیدار آن مردمی هستند که فرصت شناس باشند، حقایق شناس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به خودمان ارزش بدهیم، به کار و فکر خودمان ارزش بدهیم، به کتابهای خودمان ارزش بدهیم، به پولهای خودمان ارزش بدهیم، خودمان را در میان ملل دنیا آبرومند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دولتهای بزرگ جهان چندان در مورد سرنوشت ما نمی اندیشند، این است که معتقدند مسلمان غیرت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را فقط همین یکی جری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مسلمان جماعت غیرت ندارد، همبستگی و همدردی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یهودی که برای پول می میرد جز پول چیزی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پول است، زندگیش پول است، حیات و </w:t>
      </w:r>
    </w:p>
    <w:p>
      <w:pPr>
        <w:pStyle w:val="BookText"/>
        <w:rPr/>
      </w:pPr>
      <w:r>
        <w:rPr>
          <w:rFonts w:ascii="IRNazanin" w:hAnsi="IRNazanin" w:eastAsia="IRNazanin"/>
          <w:color w:val="111111"/>
          <w:sz w:val="28"/>
          <w:sz w:val="28"/>
          <w:szCs w:val="28"/>
          <w:rtl w:val="true"/>
          <w:lang w:bidi="fa-IR"/>
        </w:rPr>
        <w:t>مماتش پول است،به یک چنین مسئله حساسی که می رسد روزی یک میلیون دلار به همکیشانش کمک می کندولی هفتصد میلیون مسلمان دنیا کوچکترین کمکی به همکیش خود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شهید مطهری با همراهی و همکاری بعضی عالمان بزرگ اسلام، به منظور تشویق و ترغیب مردم مسلمان ایران، اقدام به افتتاح چندین حساب بانکی برای جمع آوری کمکهای مالی به مردم مسلمان فلسطین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شهید بزرگوار در خلال سخنرانی مورخ </w:t>
      </w:r>
      <w:r>
        <w:rPr>
          <w:rFonts w:eastAsia="IRNazanin" w:cs="IRNazanin"/>
          <w:color w:val="111111"/>
          <w:sz w:val="28"/>
          <w:szCs w:val="28"/>
          <w:lang w:bidi="fa-IR"/>
        </w:rPr>
        <w:t>7/2/1349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تفکر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محمد حسین طباطبایی، صاحب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مرد جلیل القدر و عظیم المنزله ای است و یکی از کارهایی که ایشان اخیرا اقدام فرمودند، موضوع همدردی با برادران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برادران فلسطینی ما که به هر منطقی، حتی آمریکایی ها نمی توانند به حق آنها اعتراف نکنند، ایشان دو سه حساب اخیرا باز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 ملی ایران شعبه مرکزی و بانک بازرگانی شعبه مرکزی و بانک صادرات شعبه بازار، آقایان اگر میل داشته باشند شماره ها را یادداشت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هستند در درجه اول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سید ابوالفضل موسوی زنجانی، ایشان هم مرد بسیار جلیل القدر و مجهول القدری است؛ مجتهدی مسلم العداله و عادلی مسلم الاجتهاد است و البته برای این که پادویی هم داشته باشند،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به نام سه نفر باز شده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شهید مطهری این قبیل مساعدتهای مالی، صرفنظر از انجام وظایف اسلامی، ترغیب مسلمانان و تحریک غیرت اسلامی مردم مسلمان ایران، از </w:t>
      </w:r>
    </w:p>
    <w:p>
      <w:pPr>
        <w:pStyle w:val="BookText"/>
        <w:rPr/>
      </w:pPr>
      <w:r>
        <w:rPr>
          <w:rFonts w:ascii="IRNazanin" w:hAnsi="IRNazanin" w:eastAsia="IRNazanin"/>
          <w:color w:val="111111"/>
          <w:sz w:val="28"/>
          <w:sz w:val="28"/>
          <w:szCs w:val="28"/>
          <w:rtl w:val="true"/>
          <w:lang w:bidi="fa-IR"/>
        </w:rPr>
        <w:t>چنان ارزش و اهمیت بالایی برخوردار است که می تواند وسیله پیوند مسلمانان با اولیای مقرب الهی و ائمه اطهار علیهم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این حسابها و کمک کردن ها و حساب باز کردن ها به این نظر نیست که پول چقدر جمع می شود، مسلم است همه ما ایرانی ها اگر بخواهیم همه پول هایمان را روی هم بریزیم شاید به قدر دو تا یهودی که در آمریکا نشسته اند و پول دنیا را از راه ربا و دزدی ثروت دنیا می برند، نشود ولی حساب این است که مسلمان، شرط مسلمانی اش همدردی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تومان در این راه بدهید، آنکه ارزش دارد احساسات شماست، نماینده مسلمانی شماست، پیوند خودتان را به این وسیله با حسین بن علی علیه السلام روشن کرده 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به دلیل اتخاذ این مواضع و انجام این قبیل اقدامات و فعالیتها، مدتها تحت تعقیب، کنترل، آزار و اذیت سازمان اطلاعات و امنیت دولت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حتی به جرم ضدیت با دشمن صهیونیستی و حمایت از آرمان فلسطین، سمت او به عنوان استاد دانشگاه تهران، از وی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آن گونه که کمک و مساعدت به ملت فلسطین را واجب و در ردیف واجباتی مثل نماز و روزه می شمارند، به همان میزان تبیین و تبلیغ مسئله فلسطین و آرمان آزادی قدس شریف و قبله اول مسلمانان را به منظور آگاه سازی جوامع اسلامی نسبت به عمق و گستره خطری که از ناحیه صهیونیسم جهان اسلام را مورد تهدید قرار داده، نیز جزو واجبات دانسته و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وظیفه خودم را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فقط گفتن بود و خدا می داند جز تحت فشار وجدان و وظیفه خودم چیز دیگری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کمک مالی را وظیفه شما می دانم و وظیفه خودم و هر خطیب و واعظی می دانم که این را بگوید؛ من بر هر خطیب و واعظی واجب می دانم که چنین حرفی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بزرگی مثل آیت اللّه حکیم و دیگران رسما فتوا داده اند که کسی که در آنجا کشته می شود، اگر نماز هم نخواند شهید در راه خداست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نکته خالی از اهمیت نیست که شهید مطهری پس از این سخنرانی معروف از سوی ساواک دستگیر و بازداشت شد</w:t>
      </w:r>
      <w:r>
        <w:rPr>
          <w:rFonts w:eastAsia="IRNazanin" w:cs="IRNazanin"/>
          <w:color w:val="111111"/>
          <w:sz w:val="28"/>
          <w:szCs w:val="28"/>
          <w:rtl w:val="true"/>
          <w:lang w:bidi="fa-IR"/>
        </w:rPr>
        <w:t xml:space="preserve">. </w:t>
      </w:r>
      <w:bookmarkStart w:id="402" w:name="pg3321_45900"/>
    </w:p>
    <w:p>
      <w:pPr>
        <w:pStyle w:val="Heading2"/>
        <w:numPr>
          <w:ilvl w:val="1"/>
          <w:numId w:val="1"/>
        </w:numPr>
        <w:rPr/>
      </w:pPr>
      <w:bookmarkStart w:id="403" w:name="__RefHeading___Toc2378640_2749589250"/>
      <w:bookmarkStart w:id="404" w:name="_Toc148"/>
      <w:bookmarkEnd w:id="402"/>
      <w:bookmarkEnd w:id="403"/>
      <w:r>
        <w:rPr>
          <w:rtl w:val="true"/>
        </w:rPr>
        <w:t>کارآمدی حکومت اسلامی از دیدگاه استاد شهید مطهری</w:t>
      </w:r>
      <w:bookmarkEnd w:id="404"/>
    </w:p>
    <w:p>
      <w:pPr>
        <w:pStyle w:val="Heading3"/>
        <w:numPr>
          <w:ilvl w:val="2"/>
          <w:numId w:val="1"/>
        </w:numPr>
        <w:rPr/>
      </w:pPr>
      <w:bookmarkStart w:id="405" w:name="__RefHeading___Toc2378642_2749589250"/>
      <w:bookmarkStart w:id="406" w:name="_Toc149"/>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کارآمدی حکومت اسلامی از دیدگاه استاد شهید مطهری</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دکتر اسماعیل منصوری لاریجانی</w:t>
      </w:r>
    </w:p>
    <w:p>
      <w:pPr>
        <w:pStyle w:val="Heading3"/>
        <w:numPr>
          <w:ilvl w:val="2"/>
          <w:numId w:val="1"/>
        </w:numPr>
        <w:rPr/>
      </w:pPr>
      <w:bookmarkStart w:id="407" w:name="__RefHeading___Toc2378644_2749589250"/>
      <w:bookmarkStart w:id="408" w:name="_Toc150"/>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اگر چه استاد شهید علامه مطهری در اوایل انقلاب اسلامی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گروه فرقان به شهادت رسید و نتوانست حوادث پس از انقلاب را به طور ملموس تجربه کند اما روشن بینی و آینده نگری او در سالهای قبل از ظهور انقلاب اسلامی موجب شد که به عنوان متفکر اسلامی مسایل علمی و فرهنگی به ویژه مبانی دینی و ایدئولوژیک را به دقت مورد مطالعه قرار دهد و مواضع اصولی و بنیادی و مکتب اسلامی را با آن روشن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اندیشه و آثار علمی او در شکل گیری انقلاب اسلامی به ویژه در محافل علمی تأثیر به سزایی داشت</w:t>
      </w:r>
      <w:r>
        <w:rPr>
          <w:rFonts w:eastAsia="IRNazanin" w:cs="IRNazanin"/>
          <w:color w:val="111111"/>
          <w:sz w:val="28"/>
          <w:szCs w:val="28"/>
          <w:rtl w:val="true"/>
          <w:lang w:bidi="fa-IR"/>
        </w:rPr>
        <w:t>....</w:t>
      </w:r>
    </w:p>
    <w:p>
      <w:pPr>
        <w:pStyle w:val="Heading3"/>
        <w:numPr>
          <w:ilvl w:val="2"/>
          <w:numId w:val="1"/>
        </w:numPr>
        <w:rPr/>
      </w:pPr>
      <w:bookmarkStart w:id="409" w:name="__RefHeading___Toc2378646_2749589250"/>
      <w:bookmarkStart w:id="410" w:name="_Toc151"/>
      <w:bookmarkEnd w:id="409"/>
      <w:r>
        <w:rPr/>
        <w:t>1</w:t>
      </w:r>
      <w:r>
        <w:rPr>
          <w:rtl w:val="true"/>
        </w:rPr>
        <w:t xml:space="preserve">. </w:t>
      </w:r>
      <w:r>
        <w:rPr>
          <w:rtl w:val="true"/>
        </w:rPr>
        <w:t>جهان متحول و قوانین ثابت</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متحول و قوانین ثابت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مطرح این است که ما در جهانی زندگی می کنیم که متحول و پویاست آیا می توان جامعه متحرک و پویا را با قوانین ثابت و لایتغیر دینی </w:t>
      </w:r>
    </w:p>
    <w:p>
      <w:pPr>
        <w:pStyle w:val="BookText"/>
        <w:rPr/>
      </w:pPr>
      <w:r>
        <w:rPr>
          <w:rFonts w:ascii="IRNazanin" w:hAnsi="IRNazanin" w:eastAsia="IRNazanin"/>
          <w:color w:val="111111"/>
          <w:sz w:val="28"/>
          <w:sz w:val="28"/>
          <w:szCs w:val="28"/>
          <w:rtl w:val="true"/>
          <w:lang w:bidi="fa-IR"/>
        </w:rPr>
        <w:t>اداره کرد؟آیا قوانین ثابت الهی سد راه تکامل و پیشرفت بشر محسوب نمی شود؟به هرحال پاسخ روشن و دقیق استاد شهید مطهری می تواند جوابگوی تمامی سئوالات اصلی و فرعی در این زمینه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معتقد است که انسان به لحاظ انسانیت و فطرت خود ابعاد وجودی ثابت و لایتغیری دارد که با گذشت زمان تغییرناپذیر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قوانین و مقرراتی که از حوزه فطرت ناشی می شوند ثابت و لایتغیرند و آن سلسله از قوانینی که مربوط به اوضاع و احوال و شرایط مکان و زمانند با تغییر اوضاع متحول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مثال می فرماید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قوانین مانندیک درخت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ریشه دارد تنه دارد شاخه های کوچک دارد برگ دارد اما برگ هر سالی اختصاص به همان سال دارد و برای سال دیگر باقی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 و ریشه است که هر سال برگها را نتیجه می دهند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بنابراین اگر می گوئیم عدالت خوب است یا ظلم بد است این قضاوت مربوط به همه دوره ها او زمانهاست و در هیچ زمانی نبود که عدالت بد و بالعکس آن ظلم خوب باشد بدین اصل مبارزه با ظلم و ظالم تغییرناپذیر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شکل و ریخت مبارزه به مقتضای زمان و مکان تغییر می کند از این رو قیام امام حسین علیه السلام و صلح امام حسن علیه السلامتغییر در شکل مبارزه است نه در اصل مبارزه با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مطهری در این رابطه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این طور خیال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ائمه امام حسین علیه السلامبنایش </w:t>
      </w:r>
      <w:bookmarkStart w:id="411" w:name="pg3321_45904"/>
    </w:p>
    <w:p>
      <w:pPr>
        <w:pStyle w:val="BookText"/>
        <w:rPr/>
      </w:pPr>
      <w:bookmarkEnd w:id="411"/>
      <w:r>
        <w:rPr>
          <w:rFonts w:ascii="IRNazanin" w:hAnsi="IRNazanin" w:eastAsia="IRNazanin"/>
          <w:color w:val="111111"/>
          <w:sz w:val="28"/>
          <w:sz w:val="28"/>
          <w:szCs w:val="28"/>
          <w:rtl w:val="true"/>
          <w:lang w:bidi="fa-IR"/>
        </w:rPr>
        <w:t>بر مبارزه با دستگاه جور زمان بود ولی سایر ائمه این اختلاف را داشتند که مبارزه نمی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جور فکر کنیم سخت اشتباه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 این است که شکل مبارزه فرق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 زمان می تواند در شکل مبارزه تأثیر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مقتضیات زمان در این جهت نمی تواند تأثیر داشته باشد که در یک زمان فرق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با ظلم هیچ زمانی و در هیچ مکانی و به هیچ شکلی جایز نیست اما شکل مبارزه ممکن است</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412" w:name="__RefHeading___Toc2378648_2749589250"/>
      <w:bookmarkStart w:id="413" w:name="_Toc152"/>
      <w:bookmarkEnd w:id="412"/>
      <w:r>
        <w:rPr/>
        <w:t>2</w:t>
      </w:r>
      <w:r>
        <w:rPr>
          <w:rtl w:val="true"/>
        </w:rPr>
        <w:t xml:space="preserve">. </w:t>
      </w:r>
      <w:r>
        <w:rPr>
          <w:rtl w:val="true"/>
        </w:rPr>
        <w:t>دنیای ارتباطات و قید و بندهای دینی</w:t>
      </w:r>
      <w:bookmarkEnd w:id="4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ارتباطات و قید و بندهای دینی</w:t>
      </w:r>
    </w:p>
    <w:p>
      <w:pPr>
        <w:pStyle w:val="BookText"/>
        <w:rPr/>
      </w:pPr>
      <w:r>
        <w:rPr>
          <w:rFonts w:ascii="IRNazanin" w:hAnsi="IRNazanin" w:eastAsia="IRNazanin"/>
          <w:color w:val="111111"/>
          <w:sz w:val="28"/>
          <w:sz w:val="28"/>
          <w:szCs w:val="28"/>
          <w:rtl w:val="true"/>
          <w:lang w:bidi="fa-IR"/>
        </w:rPr>
        <w:t>سئوال دیگر این است که ما در عصری زندگی می کنیم که به تعبیری عصر ارتباطات است کشوری که روابط بین المللی او قوی تر باشد از موقعیت سیاسی و اقتصادی بهتری برخوردار است و از آخرین محصولات دانش جدید و فن آوری ها به موقع استفاده می کندو در حالی که اسلام در ارتباط با غیر مسلمانان قواعدی را مقرر کرده و تنگناهایی را قائل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مهم و قابل توجه این است که معیار ارتباطات بین جوامع و افراد را بشناسیم آن گاه مشخص خواهد شد که آیا معیار و مقیاس های دینی موجب محدودیتند یا خیر؟استادشهید مطهری با بیان احساسات ملی و عواطف قومی معتقد است نه هر چیزی از وطن برخاست جنبه ملی پیدا می کند و نه هر چیزی که از مرز وبوم دیگر آمده باشد بیگانه به شمار می رود بلکه عمده آن است که اولا بدانیم آن چیز رنگ ملت بالخصوص دارد یا بی رنگ است </w:t>
      </w:r>
    </w:p>
    <w:p>
      <w:pPr>
        <w:pStyle w:val="BookText"/>
        <w:rPr/>
      </w:pPr>
      <w:r>
        <w:rPr>
          <w:rFonts w:ascii="IRNazanin" w:hAnsi="IRNazanin" w:eastAsia="IRNazanin"/>
          <w:color w:val="111111"/>
          <w:sz w:val="28"/>
          <w:sz w:val="28"/>
          <w:szCs w:val="28"/>
          <w:rtl w:val="true"/>
          <w:lang w:bidi="fa-IR"/>
        </w:rPr>
        <w:t>وعمومی وجهانی است ثانیا آیا ملت مورد نظر آن چیز را به طوع و رغبت پذیرفته است یا به زور و اکراه؟ اگر هر دو شرط جمع نشد آن چیز بیگانه شمرده می شود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بنابراین از نظر استاد مطهری معیار بین المللی و جهانی بودن یک احساس یا گرایش ملی و دینی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جاذبه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استناد به آیاتی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هو الا ذکرللعالمین</w:t>
      </w:r>
      <w:r>
        <w:rPr>
          <w:rStyle w:val="FootnoteAnchor"/>
          <w:rtl w:val="true"/>
        </w:rPr>
        <w:footnoteReference w:id="342"/>
      </w:r>
      <w:r>
        <w:rPr>
          <w:rFonts w:ascii="IRNazanin" w:hAnsi="IRNazanin" w:eastAsia="IRNazanin"/>
          <w:color w:val="111111"/>
          <w:sz w:val="28"/>
          <w:sz w:val="28"/>
          <w:szCs w:val="28"/>
          <w:rtl w:val="true"/>
          <w:lang w:bidi="fa-IR"/>
        </w:rPr>
        <w:t>همانا قرآن نیست مگر برای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ارسلناک الا کافه للناس</w:t>
      </w:r>
      <w:r>
        <w:rPr>
          <w:rStyle w:val="FootnoteAnchor"/>
          <w:rtl w:val="true"/>
        </w:rPr>
        <w:footnoteReference w:id="343"/>
      </w:r>
      <w:r>
        <w:rPr>
          <w:rFonts w:ascii="IRNazanin" w:hAnsi="IRNazanin" w:eastAsia="IRNazanin"/>
          <w:color w:val="111111"/>
          <w:sz w:val="28"/>
          <w:sz w:val="28"/>
          <w:szCs w:val="28"/>
          <w:rtl w:val="true"/>
          <w:lang w:bidi="fa-IR"/>
        </w:rPr>
        <w:t>ما نفرستادیم تو را مگر برای همه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 گیرد که اسلام از آغاز ظهور خویش داعیه جهانی داشته است آن گاه با بیان مقیاس های اسلامی و تأکیدات رسول اکرم صلی اللّه علیه و آله درباره بی اساس بودن تعصبات قومی و نژادی می 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مقیاس های اسلامی کلی و عمومی و انسانی است نه قومی و نژادی و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هیچ وجه خود را در محدوده تعصبات ملی و قومی نژادی محصور نکرده است بلکه با آنها مبارزه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اسلامی از طرفی معقول و خرد پسند است و از طرف دیگر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تعلیمات اسلامی یک نیروی کشش و جاذبه خاصی دارد که به موجب همان جاذبه ملل مختلف را تحت جاذبه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مقیاس های کلی و عمومی </w:t>
      </w:r>
      <w:bookmarkStart w:id="414" w:name="pg3321_45908"/>
    </w:p>
    <w:p>
      <w:pPr>
        <w:pStyle w:val="BookText"/>
        <w:rPr/>
      </w:pPr>
      <w:bookmarkEnd w:id="414"/>
      <w:r>
        <w:rPr>
          <w:rFonts w:ascii="IRNazanin" w:hAnsi="IRNazanin" w:eastAsia="IRNazanin"/>
          <w:color w:val="111111"/>
          <w:sz w:val="28"/>
          <w:sz w:val="28"/>
          <w:szCs w:val="28"/>
          <w:rtl w:val="true"/>
          <w:lang w:bidi="fa-IR"/>
        </w:rPr>
        <w:t>جهان اسلام یکی از مزایا و یکی از جنبه هایی است که به این دین و نیرو و جاذبه داده است</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415" w:name="__RefHeading___Toc2378650_2749589250"/>
      <w:bookmarkStart w:id="416" w:name="_Toc153"/>
      <w:bookmarkEnd w:id="415"/>
      <w:r>
        <w:rPr/>
        <w:t>3</w:t>
      </w:r>
      <w:r>
        <w:rPr>
          <w:rtl w:val="true"/>
        </w:rPr>
        <w:t xml:space="preserve">. </w:t>
      </w:r>
      <w:r>
        <w:rPr>
          <w:rtl w:val="true"/>
        </w:rPr>
        <w:t>حقوق طبیعی یا فطری</w:t>
      </w:r>
      <w:bookmarkEnd w:id="4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طبیعی یا فطری</w:t>
      </w:r>
    </w:p>
    <w:p>
      <w:pPr>
        <w:pStyle w:val="BookText"/>
        <w:rPr/>
      </w:pPr>
      <w:r>
        <w:rPr>
          <w:rFonts w:ascii="IRNazanin" w:hAnsi="IRNazanin" w:eastAsia="IRNazanin"/>
          <w:color w:val="111111"/>
          <w:sz w:val="28"/>
          <w:sz w:val="28"/>
          <w:szCs w:val="28"/>
          <w:rtl w:val="true"/>
          <w:lang w:bidi="fa-IR"/>
        </w:rPr>
        <w:t>با توجه به فراملی بودن اسلام حدود و ثغور قواعد آن کدامند و چگونه می شود آن را مشخص کرد؟اسلام ضمن تلازم با عقل و خرد حوزه حقوق طبیعی را جغرافیای قواعد و مقررات حقوقی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حقوق فردی و اجتماعی بشر از منبع فطرت و طبیعت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استعدادهای بالقوه بشر را نشانه حقی می داند که قانون خلقت و آفرینش برای انسان شناسایی کرده است چنان 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حقوق طبیعی و فطری از آن جا پیدا شده که دستگاه خلقت با روشن بینی و توجه به هدف موجودات را به سوی کمالات که استعداد آنها را در وجودشان نهفته است سوق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استعداد طبیعی مبنای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به شمار می آید</w:t>
      </w:r>
      <w:r>
        <w:rPr>
          <w:rFonts w:eastAsia="IRNazanin" w:cs="IRNazanin"/>
          <w:color w:val="111111"/>
          <w:sz w:val="28"/>
          <w:szCs w:val="28"/>
          <w:rtl w:val="true"/>
          <w:lang w:bidi="fa-IR"/>
        </w:rPr>
        <w:t>.</w:t>
      </w:r>
      <w:r>
        <w:rPr>
          <w:rStyle w:val="FootnoteAnchor"/>
          <w:rtl w:val="true"/>
        </w:rPr>
        <w:footnoteReference w:id="34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ملاحظه می شود حقوق طبیعی از انعقاد قرارداد سرچشمه نمی گیرد بلکه عام و فراگیر است و شرط استیفای این حق را نیز استاد مطهری استمداد از عقل و اراده و عمل به تکلیف و وظیفه می داند</w:t>
      </w:r>
      <w:r>
        <w:rPr>
          <w:rFonts w:eastAsia="IRNazanin" w:cs="IRNazanin"/>
          <w:color w:val="111111"/>
          <w:sz w:val="28"/>
          <w:szCs w:val="28"/>
          <w:rtl w:val="true"/>
          <w:lang w:bidi="fa-IR"/>
        </w:rPr>
        <w:t xml:space="preserve">: </w:t>
      </w:r>
      <w:bookmarkStart w:id="417" w:name="pg3321_45911"/>
    </w:p>
    <w:p>
      <w:pPr>
        <w:pStyle w:val="BookText"/>
        <w:rPr/>
      </w:pPr>
      <w:bookmarkEnd w:id="417"/>
      <w:r>
        <w:rPr>
          <w:rFonts w:ascii="IRNazanin" w:hAnsi="IRNazanin" w:eastAsia="IRNazanin"/>
          <w:color w:val="111111"/>
          <w:sz w:val="28"/>
          <w:sz w:val="28"/>
          <w:szCs w:val="28"/>
          <w:rtl w:val="true"/>
          <w:lang w:bidi="fa-IR"/>
        </w:rPr>
        <w:t>انسان عقل و اراده دارد و با نیروی تکلیف و عقل و اراده باید کار کند لذا تا تکلیف خود را انجام ندهد نمی تواند از حق خدادادی خود استفاده کند این که این حقوق را به چه نحو استیفاء کند مرحله دوم است در این مرحله است که تکلیف و حق ضمیمه یکدیگر می شوند و حقوق در اثر انجام تکلیف و وظیفه فعلیت پیدا می کند و هر کس به حق اختصاصی خود می رسد</w:t>
      </w:r>
      <w:r>
        <w:rPr>
          <w:rFonts w:eastAsia="IRNazanin" w:cs="IRNazanin"/>
          <w:color w:val="111111"/>
          <w:sz w:val="28"/>
          <w:szCs w:val="28"/>
          <w:rtl w:val="true"/>
          <w:lang w:bidi="fa-IR"/>
        </w:rPr>
        <w:t>.</w:t>
      </w:r>
      <w:r>
        <w:rPr>
          <w:rStyle w:val="FootnoteAnchor"/>
          <w:rtl w:val="true"/>
        </w:rPr>
        <w:footnoteReference w:id="346"/>
      </w:r>
    </w:p>
    <w:p>
      <w:pPr>
        <w:pStyle w:val="Heading3"/>
        <w:numPr>
          <w:ilvl w:val="2"/>
          <w:numId w:val="1"/>
        </w:numPr>
        <w:rPr/>
      </w:pPr>
      <w:bookmarkStart w:id="418" w:name="__RefHeading___Toc2378652_2749589250"/>
      <w:bookmarkStart w:id="419" w:name="_Toc154"/>
      <w:bookmarkEnd w:id="418"/>
      <w:r>
        <w:rPr/>
        <w:t>4</w:t>
      </w:r>
      <w:r>
        <w:rPr>
          <w:rtl w:val="true"/>
        </w:rPr>
        <w:t xml:space="preserve">. </w:t>
      </w:r>
      <w:r>
        <w:rPr>
          <w:rtl w:val="true"/>
        </w:rPr>
        <w:t>حقوق بین الملل</w:t>
      </w:r>
      <w:bookmarkEnd w:id="41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بین الملل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همخوانی دین اسلام با قانون خلقت و فطرت آیا طرح تعارض دین با حقوق بین الملل وجهی بلا دلیل نیست ؟به اعتقاد استاد شهید مطهری خاستگاه قوانین بین الملل همان حقوق فطری و طبیعی است که ایشان اعلامیه جهانی بشر را به عنوان نماد روشنی از احساس جهانی مولود قانون خلقت و آفرینش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احساس اعلامیه حقوق بشر این است که انسان از یک نوع حیثیت و شخصیت ذاتی قابل احترام برخوردار است و در متن خلقت و آفرینش یک سلسله حقوق و آزادی ها به او داده است که به هیچ نحو قابل سلب و انتقال نمی باشد و گفتیم این روح و احساس مورد تأیید اسلام و فلسفه های شرقی است</w:t>
      </w:r>
      <w:r>
        <w:rPr>
          <w:rFonts w:eastAsia="IRNazanin" w:cs="IRNazanin"/>
          <w:color w:val="111111"/>
          <w:sz w:val="28"/>
          <w:szCs w:val="28"/>
          <w:rtl w:val="true"/>
          <w:lang w:bidi="fa-IR"/>
        </w:rPr>
        <w:t>.</w:t>
      </w:r>
      <w:r>
        <w:rPr>
          <w:rStyle w:val="FootnoteAnchor"/>
          <w:rtl w:val="true"/>
        </w:rPr>
        <w:footnoteReference w:id="347"/>
      </w:r>
      <w:bookmarkStart w:id="420" w:name="pg3321_45913"/>
    </w:p>
    <w:p>
      <w:pPr>
        <w:pStyle w:val="BookText"/>
        <w:rPr/>
      </w:pPr>
      <w:bookmarkEnd w:id="420"/>
      <w:r>
        <w:rPr>
          <w:rFonts w:ascii="IRNazanin" w:hAnsi="IRNazanin" w:eastAsia="IRNazanin"/>
          <w:color w:val="111111"/>
          <w:sz w:val="28"/>
          <w:sz w:val="28"/>
          <w:szCs w:val="28"/>
          <w:rtl w:val="true"/>
          <w:lang w:bidi="fa-IR"/>
        </w:rPr>
        <w:t>بدین ترتیب در حوزه حقوق بین المللی هم اسلام به این بن بست نمی رسد زیرا با قانون خلقت و آفرینش که مبنای حقوق بشر و ملل است مطابق و همنشین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استاد شهید مطهری در بیان ملازمه فطرت و شریعت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از جانب خداوند است خداوند قانون دین را هماهنگ با قوانین فطرت و خلقت مقرر فرموده قانون شرع را طوری دیگر مقرر نفرموده است</w:t>
      </w:r>
      <w:r>
        <w:rPr>
          <w:rStyle w:val="FootnoteAnchor"/>
          <w:rtl w:val="true"/>
        </w:rPr>
        <w:footnoteReference w:id="348"/>
      </w:r>
    </w:p>
    <w:p>
      <w:pPr>
        <w:pStyle w:val="Heading3"/>
        <w:numPr>
          <w:ilvl w:val="2"/>
          <w:numId w:val="1"/>
        </w:numPr>
        <w:rPr/>
      </w:pPr>
      <w:bookmarkStart w:id="421" w:name="__RefHeading___Toc2378654_2749589250"/>
      <w:bookmarkStart w:id="422" w:name="_Toc155"/>
      <w:bookmarkEnd w:id="421"/>
      <w:r>
        <w:rPr/>
        <w:t>5</w:t>
      </w:r>
      <w:r>
        <w:rPr>
          <w:rtl w:val="true"/>
        </w:rPr>
        <w:t xml:space="preserve">. </w:t>
      </w:r>
      <w:r>
        <w:rPr>
          <w:rtl w:val="true"/>
        </w:rPr>
        <w:t>ترابط عقل و دین</w:t>
      </w:r>
      <w:bookmarkEnd w:id="42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ترابط عقل و دین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دلایل عمده پایداری و جاودانگی اسلام و آسیب نا پذیری احکام آن ترابط و تعاضد عقل وشرع است زیرا اسلام دینی عقلانی است و با عنایت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حکم به العقل حکم به الشرع و کل ما حکم به الشرع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مشکل و بحرانی در هیچ عصری مواجه نخواهد شد به ویژه آن که تشخیص مصالح و مفاسد اجتماعی و سیاسی مردم را در هر دوره به فقها و کارشناسان دین ارجاع داده است یعنی به روش عقلایی بر تشخیص مصلحت ها ومفسده ها صحه می گذارد چنان چه استاد شهید مطهری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دینی است که اعلام کرده ما از مصلحت ها ومفسده های مهم نمی گذریم امروز عقل ما مصلحت را کشف کرده پس لزومی ندارد که در قرآن وسنت دلیلی داشته باشیم این جا حتما شما باید بر </w:t>
      </w:r>
      <w:bookmarkStart w:id="423" w:name="pg3321_45915"/>
    </w:p>
    <w:p>
      <w:pPr>
        <w:pStyle w:val="BookText"/>
        <w:rPr/>
      </w:pPr>
      <w:bookmarkEnd w:id="423"/>
      <w:r>
        <w:rPr>
          <w:rFonts w:ascii="IRNazanin" w:hAnsi="IRNazanin" w:eastAsia="IRNazanin"/>
          <w:color w:val="111111"/>
          <w:sz w:val="28"/>
          <w:sz w:val="28"/>
          <w:szCs w:val="28"/>
          <w:rtl w:val="true"/>
          <w:lang w:bidi="fa-IR"/>
        </w:rPr>
        <w:t>اساسش فتوابدهید پس چون احکام تابع مصالح ومفاسد نفس الامری هستند واین مصالح ومفاسد هم غالبا در دسترس ادراک عقل بشر است پس عقل بشر هم می تواند خودش قانون اسلام را کشف کند</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هر جا که عقل یک مصلحت ملزمی راکشف کند ما می دانیم که شرع هم حکم هماهنگ با آن دارد وهر جاکه عقل یک مفسده ملزمی را کشف کند ما می فهمیم که شرع هم در اینجاهماهنگ است و لو اساسا در قرآن و حدیث و کلمات علمایک کلمه هم در این زمینه نیامده باشد</w:t>
      </w:r>
      <w:r>
        <w:rPr>
          <w:rStyle w:val="FootnoteAnchor"/>
          <w:rtl w:val="true"/>
        </w:rPr>
        <w:footnoteReference w:id="350"/>
      </w:r>
    </w:p>
    <w:p>
      <w:pPr>
        <w:pStyle w:val="Heading3"/>
        <w:numPr>
          <w:ilvl w:val="2"/>
          <w:numId w:val="1"/>
        </w:numPr>
        <w:rPr/>
      </w:pPr>
      <w:bookmarkStart w:id="424" w:name="__RefHeading___Toc2378656_2749589250"/>
      <w:bookmarkStart w:id="425" w:name="_Toc156"/>
      <w:bookmarkEnd w:id="424"/>
      <w:r>
        <w:rPr/>
        <w:t>6</w:t>
      </w:r>
      <w:r>
        <w:rPr>
          <w:rtl w:val="true"/>
        </w:rPr>
        <w:t xml:space="preserve">. </w:t>
      </w:r>
      <w:r>
        <w:rPr>
          <w:rtl w:val="true"/>
        </w:rPr>
        <w:t>اجتهاد پویا و حاکمیت فقیه عادل</w:t>
      </w:r>
      <w:bookmarkEnd w:id="42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پویا و حاکمیت فقیه عادل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قواعد حاکمه یا حکومتی که عمدتا به مسایل اجتماعی وسیاسی جامعه بر می گرددضرورت حاکمیت فقیه عادل و تعطیل ناپذیری احکام اسلامی به اثبات می رسدزیرا تشخیص مصالح و مفاسد و تطبیق آن با دو حوزه شرع وعقل لازمه اش تسلط بر احکام مستقله عقلی وشناخت مواردتطبیقی و بیان ملازمه است که طبیعتا آن را تحت اختیار مجتهدین وفقها وکارشناسان در می آوردو هر عقلی را اجازه قضاوت و اظهار نظر نمی دهد چنان چه استادشهید مطهری آن رادر درجه اول از اختیارات شخص پیامبر صلی اللّه وعلیه وآله و سپس امام معصوم علی اسلام و بعد از آن </w:t>
      </w:r>
    </w:p>
    <w:p>
      <w:pPr>
        <w:pStyle w:val="BookText"/>
        <w:rPr/>
      </w:pPr>
      <w:r>
        <w:rPr>
          <w:rFonts w:ascii="IRNazanin" w:hAnsi="IRNazanin" w:eastAsia="IRNazanin"/>
          <w:color w:val="111111"/>
          <w:sz w:val="28"/>
          <w:sz w:val="28"/>
          <w:szCs w:val="28"/>
          <w:rtl w:val="true"/>
          <w:lang w:bidi="fa-IR"/>
        </w:rPr>
        <w:t>حاکم شرعی می داند وآن گاه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که کارانطباق اسلام با مقتضیات زمان وبه عبارت بهتر با نیازمندی های زمان را آسان می کند اختیارات وسیعی است که خود اسلام به حاکم شرعی داده و دلیلش کارهای پیغمبر صلی اللّه وعلیه وآله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پیامبراکرم صلی اللّه علیه واله بسیاری از کارها را به حکم اختیاراتی که به او عنوان صاحب مسلمین داده شده انجام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موضوع اختیارات وسیع حاکم راهی است که اسلام در بطن خودش قرار داده برای آسان بودن انطباق با نیازهای واقعی نه پسندها که همیشه این دو با هم اشتباه می شوند</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استاد شهید مطهری معتقد است که این اختیارات از پیامبر صلی اللّه علیه وآله به فقهای اسلامی منتقل شده است چنان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اختیارات از پیغمبر صلی اللّه علیه وآله به امام علیه السلام منتقل می شود و از امام به حاکم شرعی مسلمین بسیاری از تحریم ها وتحلیل هایی که فقها کرده اند که همه هم امروز آن را قبول دارند بر همین اساس بوده است</w:t>
      </w:r>
      <w:r>
        <w:rPr>
          <w:rFonts w:eastAsia="IRNazanin" w:cs="IRNazanin"/>
          <w:color w:val="111111"/>
          <w:sz w:val="28"/>
          <w:szCs w:val="28"/>
          <w:rtl w:val="true"/>
          <w:lang w:bidi="fa-IR"/>
        </w:rPr>
        <w:t>.</w:t>
      </w:r>
      <w:r>
        <w:rPr>
          <w:rStyle w:val="FootnoteAnchor"/>
          <w:rtl w:val="true"/>
        </w:rPr>
        <w:footnoteReference w:id="35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مهمترین دلیل استاد شهید مطهری بر اثبات حاکمیت ولایت فقیه یا فقها تسلط وآگاهی آنان بر قواعد حاکمه یا احکام حکومتی است فلذا صرف حکومت برای فقیه را دلیل کافی وقانع کننده نمی داند بطوریکه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به این معنی نیست که فقیه خود در راس دولت قرار بگیرد و عملا حکومت کند نقش فقیه دریک کشور اسلامی یعنی کشوری که در آن مردم اسلام را به عنوان یک ایدئولوژی پذیرفته و به آن ملتزم و متعهد هستند نقش یک ایدئولوگ است نه نقش یک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ایدئولوگ این است که به اجرای درست و صحیح ایدئولوژی نظارت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صلاحیت مجری قانون و کسی را که می خواهد رئیس دولت بشود و کارها را در کادر ایدئولوژی اسلام به انجام برساند مورد نظارت و بررسی قرار می دهد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عده از این بیان استاد شهید مطهری چنین استنباط کردند که استاد حق ولایت برای فقیه قائل نیست بلکه حق نظارت قائل است و حوزه این نظارت نیز محدود به جغرافیای وکالت است یعنی حوزه اختیارات او به همان میزانی است که مردم برای او مشخص کرده اند و دوره ای بودن انتخاب ولی فقیه بر اساس قانون اساسی را مؤید این ادعا دانسته 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بین حوزه ثبوت و اثبات خلط شده و ولایت فقیه در حوزه ثبوت است و انتخاب ولی فقیه در حوزه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ملاحظه می شود که استاد شهید مطهری ولایت فقیه را یک ولایت ایدئولوژی می داند</w:t>
      </w:r>
      <w:r>
        <w:rPr>
          <w:rStyle w:val="FootnoteAnchor"/>
          <w:rtl w:val="true"/>
        </w:rPr>
        <w:footnoteReference w:id="354"/>
      </w:r>
      <w:r>
        <w:rPr>
          <w:rFonts w:ascii="IRNazanin" w:hAnsi="IRNazanin" w:eastAsia="IRNazanin"/>
          <w:color w:val="111111"/>
          <w:sz w:val="28"/>
          <w:sz w:val="28"/>
          <w:szCs w:val="28"/>
          <w:rtl w:val="true"/>
          <w:lang w:bidi="fa-IR"/>
        </w:rPr>
        <w:t xml:space="preserve">ناظر به حوزه ثبوت است یعنی ضرورت شناخت قواعد حاکمه یا احکام حکومتی شرط وجوب </w:t>
      </w:r>
      <w:bookmarkStart w:id="426" w:name="pg3321_45920"/>
    </w:p>
    <w:p>
      <w:pPr>
        <w:pStyle w:val="BookText"/>
        <w:rPr/>
      </w:pPr>
      <w:bookmarkEnd w:id="426"/>
      <w:r>
        <w:rPr>
          <w:rFonts w:ascii="IRNazanin" w:hAnsi="IRNazanin" w:eastAsia="IRNazanin"/>
          <w:color w:val="111111"/>
          <w:sz w:val="28"/>
          <w:sz w:val="28"/>
          <w:szCs w:val="28"/>
          <w:rtl w:val="true"/>
          <w:lang w:bidi="fa-IR"/>
        </w:rPr>
        <w:t>ولایت است و هیچ ربطی به انتخاب مردم ندارد زیرا شناخت قواعد حاکمه کاملا تخصصی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از حوزه تخصص مردم خارج است و اطلاعی از آن ندارند چگونه می توانند حدود اختیارات آن را مشخص نمایند بنابراین وکالت در حوزه ثبوت کاملا منتفی است اما اگر استاد شهید مطهری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فقیه را خود مردم انتخاب می کنند و این امر عین دموکراسی است</w:t>
      </w:r>
      <w:r>
        <w:rPr>
          <w:rStyle w:val="FootnoteAnchor"/>
          <w:rtl w:val="true"/>
        </w:rPr>
        <w:footnoteReference w:id="355"/>
      </w:r>
      <w:r>
        <w:rPr>
          <w:rFonts w:ascii="IRNazanin" w:hAnsi="IRNazanin" w:eastAsia="IRNazanin"/>
          <w:color w:val="111111"/>
          <w:sz w:val="28"/>
          <w:sz w:val="28"/>
          <w:szCs w:val="28"/>
          <w:rtl w:val="true"/>
          <w:lang w:bidi="fa-IR"/>
        </w:rPr>
        <w:t>این ناظر به حوزه ثبوت است یعنی انتخاب مردم شرط تحقق وجود ولی فقیه است نه شرط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روش عقلایی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نظام جمهوری اسلامی نیز آمده است یعنی خبرگان ملت شرایط وجوبی ولایت را در شخص معینی احراز می کنند و این احراز شرایط مشروعیت نیست بلکه مقبولیت است زیرا مشروعیت در حوزه ثبوت است و از اختیار افراد و حتی خبرگان آنها خارج است بنابراین اگر استاد شهید مطهری ولایت فقیه را یک ولایت ایدئولوژیکی می داند نشانگر وجوبی ولایت فقیه است که اعم از حکومت ولی فقیه است</w:t>
      </w:r>
      <w:r>
        <w:rPr>
          <w:rFonts w:eastAsia="IRNazanin" w:cs="IRNazanin"/>
          <w:color w:val="111111"/>
          <w:sz w:val="28"/>
          <w:szCs w:val="28"/>
          <w:rtl w:val="true"/>
          <w:lang w:bidi="fa-IR"/>
        </w:rPr>
        <w:t>.</w:t>
      </w:r>
    </w:p>
    <w:p>
      <w:pPr>
        <w:pStyle w:val="Heading3"/>
        <w:numPr>
          <w:ilvl w:val="2"/>
          <w:numId w:val="1"/>
        </w:numPr>
        <w:rPr/>
      </w:pPr>
      <w:bookmarkStart w:id="427" w:name="__RefHeading___Toc2378658_2749589250"/>
      <w:bookmarkStart w:id="428" w:name="_Toc157"/>
      <w:bookmarkEnd w:id="427"/>
      <w:r>
        <w:rPr/>
        <w:t>7</w:t>
      </w:r>
      <w:r>
        <w:rPr>
          <w:rtl w:val="true"/>
        </w:rPr>
        <w:t xml:space="preserve">. </w:t>
      </w:r>
      <w:r>
        <w:rPr>
          <w:rtl w:val="true"/>
        </w:rPr>
        <w:t>مردم مداری و حاکمیت دینی</w:t>
      </w:r>
      <w:bookmarkEnd w:id="42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مداری و حاکمیت دینی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 مردم را از ارکان حاکمیت دینی می داند و هیچ گونه منافاتی بین دین وحاکمیت مردم نمی بیند وبه صاحبان کلیسا می تازد که چرا اندیشه دینی راباحاکمیت مردم نا سازگار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در مرحله ای گه استبدادها واختناق ها در اروپا به اوج خود رسیده بود و مردم تشنه این اندیشه بودند که حق حاکمیت از آن مردم است کلیسا یا طرفداران کلیسا و یا با اتکا به افکار کلیسا این فکر عرضه شد که مردم در زمینه حکومت فقط تکلیف و وظیفه دارند نه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کافی بود که تشنگان آزادی و دموکراسی و حکومت را بر ضد کلیسا بلکه بر ضد دین و خدا بطور کلی برانگیزد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بدین ترتیب استاد شهید مطهری با تفکر کلیسایی در مورد مردم به شدت مخالفت ورزید و این ادعا را که حکمران در مقابل مردم مسئول نیست بلکه او فقط در برابر خدا مسئول است ولی مردم در مقابل حکمران مسئولندو وظیفه دارندکاملا ناسازگار با دین اسلام حتی همه ادیان دانسته اند و معتقدند در پرتو دین مداری می توان مردم دار بودو به خاطر ترس از خدا و عقوبت او کاملا حقوق مردم را رعایت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استناد به آیه رد امانت که قرآن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یأمرکم ان تؤدو الامانات الی اهلها و اذا حکمتم بین الناس ان تحکموا بالعدل</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خدا فرمان می دهد که امانت ها را به صاحبانشان برگردانید و هنگامی که میان مردم حکم می کنید به عدالت حکم کنید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 الهام از کلام نورانی امیرالمؤمنین علی علیه السلام در این زمینه که به عامل آذربایجان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 عملک لیس لک به طعمه و لکنه فی عنقک امانه و انت مسترعی لمن فوقک لیس لک ان تفتات فی رعیته</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مبادا گمان کنی حکومتی که به تو سپرده شده است یک شکار است که به چنگ تو افتاده خیر امانتی بر گردنت گذاشته شده است و مافوق تو از تو رعایت و نگهبانی و حفظ حقوق مردم را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 نرسد که با خودکامگی و دلخواه در میان مردم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نتیجه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حاکم و سرپرست اجتماع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 شناسد حکومت عادلانه را نوعی امانت که به او سپرده شده است و باید آن را ادا نماید تلقی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ائمه دین و بالخصوص شخص امیرالمؤمنین علی علیه السلامعینا همان چیزی است که از قرآن کریم استنباط می شود</w:t>
      </w:r>
      <w:r>
        <w:rPr>
          <w:rFonts w:eastAsia="IRNazanin" w:cs="IRNazanin"/>
          <w:color w:val="111111"/>
          <w:sz w:val="28"/>
          <w:szCs w:val="28"/>
          <w:rtl w:val="true"/>
          <w:lang w:bidi="fa-IR"/>
        </w:rPr>
        <w:t>.</w:t>
      </w:r>
      <w:r>
        <w:rPr>
          <w:rStyle w:val="FootnoteAnchor"/>
          <w:rtl w:val="true"/>
        </w:rPr>
        <w:footnoteReference w:id="35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استاد شهید مطهری با استناد به متون اسلامی حاکمیت مردم را با دین مداری در تضاد نمی بیند بلکه در سایه تعالیم دینی حاکمان اسلامی را در برابر مردم مسئول می داند و از آنان به عنوان امین و نگهبان مردم یاد می کند و در مقابل برای مردم حق بازخواست از حکمران قائل است</w:t>
      </w:r>
      <w:r>
        <w:rPr>
          <w:rFonts w:eastAsia="IRNazanin" w:cs="IRNazanin"/>
          <w:color w:val="111111"/>
          <w:sz w:val="28"/>
          <w:szCs w:val="28"/>
          <w:rtl w:val="true"/>
          <w:lang w:bidi="fa-IR"/>
        </w:rPr>
        <w:t xml:space="preserve">. </w:t>
      </w:r>
      <w:bookmarkStart w:id="429" w:name="pg3321_45926"/>
    </w:p>
    <w:p>
      <w:pPr>
        <w:pStyle w:val="Heading3"/>
        <w:numPr>
          <w:ilvl w:val="2"/>
          <w:numId w:val="1"/>
        </w:numPr>
        <w:rPr/>
      </w:pPr>
      <w:bookmarkStart w:id="430" w:name="__RefHeading___Toc2378660_2749589250"/>
      <w:bookmarkStart w:id="431" w:name="_Toc158"/>
      <w:bookmarkEnd w:id="429"/>
      <w:bookmarkEnd w:id="430"/>
      <w:r>
        <w:rPr/>
        <w:t>8</w:t>
      </w:r>
      <w:r>
        <w:rPr>
          <w:rtl w:val="true"/>
        </w:rPr>
        <w:t xml:space="preserve">. </w:t>
      </w:r>
      <w:r>
        <w:rPr>
          <w:rtl w:val="true"/>
        </w:rPr>
        <w:t>دموکراسی و آزادی</w:t>
      </w:r>
      <w:bookmarkEnd w:id="43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دموکراسی و آزادی</w:t>
      </w:r>
    </w:p>
    <w:p>
      <w:pPr>
        <w:pStyle w:val="BookText"/>
        <w:rPr/>
      </w:pPr>
      <w:r>
        <w:rPr>
          <w:rFonts w:ascii="IRNazanin" w:hAnsi="IRNazanin" w:eastAsia="IRNazanin"/>
          <w:color w:val="111111"/>
          <w:sz w:val="28"/>
          <w:sz w:val="28"/>
          <w:szCs w:val="28"/>
          <w:rtl w:val="true"/>
          <w:lang w:bidi="fa-IR"/>
        </w:rPr>
        <w:t>متأسفانه در سایه ترویج افکار صاحبان کلیسا مردم احساس کردند که در مقابل حکمران حق بازخواست یا استیفای حقوق ندارند و تنها در برابر آنها وظیفه و تکلیف دارند و حکمران تنها در برابر خدا مسئولیت دارد و توجیه استبداد قدرت های مطلقه به این بهانه که حکمران تنها در برابر خدا مسئول است موجب شد که اعتقاد مردم نسبت به خدا هم خدشه دار شود لذا استاد شهید مطهری یکی از علل گرایش به مادیگری را همین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فکر کردند که اگر خدا را بپذیرند باید اختناق اجتماعی را نیز بپذیرند و اگر بخواهند آزادی اجتماعی داشته باشند باید خدا را انکار کنند پس آزادی اجتماعی را ترجیح دادند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متأسفانه این گرایش و تصور غلط با شروع انقلاب اسلامی در کشورمان نیز به وجود آمد و بعضا جمهوری اسلامی را با روح دموکراسی و آزادی مغایر دانسته و معتقدند که برای درک فضای دموکراسی و آزادی باید دین زدایی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شهید مطهری قویا با موج این اندیشه غلط برخورد کرد و در مورد کسانی که حق حاکمیت سیاسی را مخصوص بی دین ها و بی مسلک ها می دانند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آنها که این مفهوم را مبهم دانسته اند ناشی از این است که حق حاکمیت کلی را مساوی با نداشتن مسلک و ایدئولوژی و عدم التزام به یک </w:t>
      </w:r>
    </w:p>
    <w:p>
      <w:pPr>
        <w:pStyle w:val="BookText"/>
        <w:rPr/>
      </w:pPr>
      <w:r>
        <w:rPr>
          <w:rFonts w:ascii="IRNazanin" w:hAnsi="IRNazanin" w:eastAsia="IRNazanin"/>
          <w:color w:val="111111"/>
          <w:sz w:val="28"/>
          <w:sz w:val="28"/>
          <w:szCs w:val="28"/>
          <w:rtl w:val="true"/>
          <w:lang w:bidi="fa-IR"/>
        </w:rPr>
        <w:t>سلسله اصول فکری در باره جهان و اصول علمی در باره زندگی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مربوط به شکل حکومت است که مستلزم نوعی دموکراسی است یعنی این که مردم حق دارند سرنوشت خود را خودشان تأیین کنند و این ملازم با این نیست که مردم خود را از گرایش به یک مکتب و ایدئولوژی و از التزام و تعهد به یک مکتب معاف بشمارند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استاد شهید مرتضی مطهری آزادی اندیشه و فکر را از تمامی آزادی ها برتر و بالاتر می داند و معتقد است اگر آزادی اندیشه محدود شود قهرا تفکر دینی می شود به طوری که می 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مردم در مسائلی که باید در آنها فکر کنند از ترس این که مبادا اشتباه بکنند به هر طریقی آزادی فکری ندهیم یا روحشان را بترسانیم که در فلان موضوع دینی و مذهبی مبادا فکر بکنی که اگر فکر بکنی و یک وسوسه کوچک به ذهن تو بیاید به سر در آتش فرو می روی این مردم هرگز فکرشان در مسائل دینی رشد نمی کند و پیش نمی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که از مردم در اصول خود تحقیق می خواهد خواه ناخواه برای مردم آزادی فکری قائل است</w:t>
      </w:r>
      <w:r>
        <w:rPr>
          <w:rFonts w:eastAsia="IRNazanin" w:cs="IRNazanin"/>
          <w:color w:val="111111"/>
          <w:sz w:val="28"/>
          <w:szCs w:val="28"/>
          <w:rtl w:val="true"/>
          <w:lang w:bidi="fa-IR"/>
        </w:rPr>
        <w:t>.</w:t>
      </w:r>
      <w:r>
        <w:rPr>
          <w:rStyle w:val="FootnoteAnchor"/>
          <w:rtl w:val="true"/>
        </w:rPr>
        <w:footnoteReference w:id="362"/>
      </w:r>
      <w:bookmarkStart w:id="432" w:name="pg3321_45930"/>
    </w:p>
    <w:p>
      <w:pPr>
        <w:pStyle w:val="Heading3"/>
        <w:numPr>
          <w:ilvl w:val="2"/>
          <w:numId w:val="1"/>
        </w:numPr>
        <w:rPr/>
      </w:pPr>
      <w:bookmarkStart w:id="433" w:name="__RefHeading___Toc2378662_2749589250"/>
      <w:bookmarkStart w:id="434" w:name="_Toc159"/>
      <w:bookmarkEnd w:id="432"/>
      <w:bookmarkEnd w:id="433"/>
      <w:r>
        <w:rPr/>
        <w:t>9</w:t>
      </w:r>
      <w:r>
        <w:rPr>
          <w:rtl w:val="true"/>
        </w:rPr>
        <w:t xml:space="preserve">. </w:t>
      </w:r>
      <w:r>
        <w:rPr>
          <w:rtl w:val="true"/>
        </w:rPr>
        <w:t>عدالت پایدار</w:t>
      </w:r>
      <w:bookmarkEnd w:id="43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پایدار</w:t>
      </w:r>
    </w:p>
    <w:p>
      <w:pPr>
        <w:pStyle w:val="BookText"/>
        <w:rPr/>
      </w:pPr>
      <w:r>
        <w:rPr>
          <w:rFonts w:ascii="IRNazanin" w:hAnsi="IRNazanin" w:eastAsia="IRNazanin"/>
          <w:color w:val="111111"/>
          <w:sz w:val="28"/>
          <w:sz w:val="28"/>
          <w:szCs w:val="28"/>
          <w:rtl w:val="true"/>
          <w:lang w:bidi="fa-IR"/>
        </w:rPr>
        <w:t>استاد شهید مطهری هر یک از مقومات حکومت و استقرار دموکراسی و آزادی در جامعه را عدالت پایدار می داند و معتقد است که پایه حقوق طبیعی عدالت است اما از نگاه اندیشمندان فلسفه سیاسی مغفول مانده است و از آنجا که صاحب قانون طبیعت و شریعت خداوند متعال است پس قانون شریعت همنشین و ترجمان قانون طبیعت و فطرت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یکی از مأموریت های دین اسلام را تعریف و تعیین هویت عدالت در جامعه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یکی از مسائلی است که به وسیله اسلام حیات و زندگی را از سر گرفت و ارزش فوق العاده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عدالت تنها توصیه نکرد و یا به اجرای آن قناعت نکرد بلکه عمده این است که ارزش آن را بالا برد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شهید مطهری برای تأیید مطلب خود امیرالمؤمنین علی علیه السلاماستناد می کند آنگاه که از مولا سؤال می شود عدل بهتر است یا جود؟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یضع الامور مواضعها و الجود یخرجها من جهتها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عدل امور را در مجرای طبیعی خود قرار می دهد اما جود آن را از مجرای طبیعی خود خارج می کند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 العدل اشرفها و افضلها</w:t>
      </w:r>
    </w:p>
    <w:p>
      <w:pPr>
        <w:pStyle w:val="BookText"/>
        <w:rPr/>
      </w:pPr>
      <w:r>
        <w:rPr>
          <w:rFonts w:ascii="IRNazanin" w:hAnsi="IRNazanin" w:eastAsia="IRNazanin"/>
          <w:color w:val="111111"/>
          <w:sz w:val="28"/>
          <w:sz w:val="28"/>
          <w:szCs w:val="28"/>
          <w:rtl w:val="true"/>
          <w:lang w:bidi="fa-IR"/>
        </w:rPr>
        <w:t>آنگاه استاد نتیجه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چیزی است که می توان به آن به عنوان یک مرز ایمان داشت و به حدود آن راضی و قانع بود اما اگر این مرز شکسته و این ایمان گرفته شود و پای بشر به آن طرف مرز برسد دیگر حدی برای خود نمی شناسد به هرحدی که برسد به مقتضای طبیعت و شهوت سیری ناپذیر خود تشنه حد دیگر می گردد و بیشتر احساس نارضایتی می نماید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سپس از دیدگاه امیرالمؤمنین علی علیه السلام در مورد عدالت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عدالت را یک تکلیف و وظیفه الهی بلکه ناموس الهی می داند هرگز روا نمی شمارد که یک مسلمان آگاه به تعلیمات اسلامی تماشاچی صحنه های تبعیض و بی عدالتی باشد</w:t>
      </w:r>
      <w:r>
        <w:rPr>
          <w:rFonts w:eastAsia="IRNazanin" w:cs="IRNazanin"/>
          <w:color w:val="111111"/>
          <w:sz w:val="28"/>
          <w:szCs w:val="28"/>
          <w:rtl w:val="true"/>
          <w:lang w:bidi="fa-IR"/>
        </w:rPr>
        <w:t>.</w:t>
      </w:r>
      <w:r>
        <w:rPr>
          <w:rStyle w:val="FootnoteAnchor"/>
          <w:rtl w:val="true"/>
        </w:rPr>
        <w:footnoteReference w:id="36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اگرچه از نگاه استاد شهید مطهری عدالت از اصول و مبادی اجتماعی است اما از آنجا که از روح عدالت خواهی سرچشمه می گیرد ریشه در اخلاق دینی دارد و در خارج به قرائت و تعریف دینی محتاج است</w:t>
      </w:r>
      <w:r>
        <w:rPr>
          <w:rFonts w:eastAsia="IRNazanin" w:cs="IRNazanin"/>
          <w:color w:val="111111"/>
          <w:sz w:val="28"/>
          <w:szCs w:val="28"/>
          <w:rtl w:val="true"/>
          <w:lang w:bidi="fa-IR"/>
        </w:rPr>
        <w:t xml:space="preserve">. </w:t>
      </w:r>
      <w:bookmarkStart w:id="435" w:name="pg3321_45934"/>
    </w:p>
    <w:p>
      <w:pPr>
        <w:pStyle w:val="Heading3"/>
        <w:numPr>
          <w:ilvl w:val="2"/>
          <w:numId w:val="1"/>
        </w:numPr>
        <w:rPr/>
      </w:pPr>
      <w:bookmarkStart w:id="436" w:name="__RefHeading___Toc2378664_2749589250"/>
      <w:bookmarkStart w:id="437" w:name="_Toc160"/>
      <w:bookmarkEnd w:id="435"/>
      <w:bookmarkEnd w:id="436"/>
      <w:r>
        <w:rPr/>
        <w:t>10</w:t>
      </w:r>
      <w:r>
        <w:rPr>
          <w:rtl w:val="true"/>
        </w:rPr>
        <w:t xml:space="preserve">. </w:t>
      </w:r>
      <w:r>
        <w:rPr>
          <w:rtl w:val="true"/>
        </w:rPr>
        <w:t>حقوق زن</w:t>
      </w:r>
      <w:bookmarkEnd w:id="43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زن</w:t>
      </w:r>
    </w:p>
    <w:p>
      <w:pPr>
        <w:pStyle w:val="BookText"/>
        <w:rPr/>
      </w:pPr>
      <w:r>
        <w:rPr>
          <w:rFonts w:ascii="IRNazanin" w:hAnsi="IRNazanin" w:eastAsia="IRNazanin"/>
          <w:color w:val="111111"/>
          <w:sz w:val="28"/>
          <w:sz w:val="28"/>
          <w:szCs w:val="28"/>
          <w:rtl w:val="true"/>
          <w:lang w:bidi="fa-IR"/>
        </w:rPr>
        <w:t xml:space="preserve">استاد شهید مطهری در عصری که غرب با شعار آزادی و تساوی حقوق زن و مرد درصدد محو جنسیت برآمد نه تنها حقوق فردی و اجتماعی زن بلکه قومیت وجودی او را در معرض خطر و نابودی دید فلذا شجاعانه وارد میدان شد و مطالبش در مجله زن روز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 زن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ضمن اعتقاد به ارزیابی صحیح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 خواهان حفظ حقوق طبیعی و شاکله فطری 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این است هنگامی که از اختلافات فطری و طبیعی زن و مرد سخن می رود گروهی آن را به عنوان نقص زن و کمال مرد و بالاخره چیزی که موجب یک سلسله برخورداری ها برای مرد و یک سلسله محرومیت ها برای زن است تلقی می کنند غافل از این که نقص و کمال مطرح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آفرینش نخواسته یکی را کامل و دیگری را ناقص یکی را برخوردار و دیگری را محروم و مغبون بیافریند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از قرآن کریم به عنوان کتابی که خالق زن آن رانازل کرده احیاگر حقوق زن دانسته و می نویسد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به اتفاق دوست ودشمن احیا کننده حقوق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مخالفان لااقل این اندازه اعتراف دارند که قرآن در عصر نزولش گامهای بلندی به </w:t>
      </w:r>
      <w:bookmarkStart w:id="438" w:name="pg3321_45936"/>
    </w:p>
    <w:p>
      <w:pPr>
        <w:pStyle w:val="BookText"/>
        <w:rPr/>
      </w:pPr>
      <w:bookmarkEnd w:id="438"/>
      <w:r>
        <w:rPr>
          <w:rFonts w:ascii="IRNazanin" w:hAnsi="IRNazanin" w:eastAsia="IRNazanin"/>
          <w:color w:val="111111"/>
          <w:sz w:val="28"/>
          <w:sz w:val="28"/>
          <w:szCs w:val="28"/>
          <w:rtl w:val="true"/>
          <w:lang w:bidi="fa-IR"/>
        </w:rPr>
        <w:t xml:space="preserve">سود زن و حقوق انسانی او برداشت ولی قرآن هرگز به نام احیا زن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مرد در انسانیت وخقوق انسانی زن بودن زن ومرد بودن مرد را به فراموشی نسپرد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بنابراین یکی از کارهای مفید وارزنده استاد شهید مطهری در کنار سایر کارهای سودمندش همین تدوین نظام حقوق زن در اسلام است وامروز کمتر زن یا مردی است که با مراجعه به آن نتواند پاسخ سؤال موردنظر خود را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مقتضیات عصری طالب طرح مسایل جدیدتری است اما کار استاد شهید در نوع خود بی نظیر است و هم چنان تازگی و نوع بودن خود را در حقوق مدنی زن حفظ کرده است</w:t>
      </w:r>
      <w:r>
        <w:rPr>
          <w:rFonts w:eastAsia="IRNazanin" w:cs="IRNazanin"/>
          <w:color w:val="111111"/>
          <w:sz w:val="28"/>
          <w:szCs w:val="28"/>
          <w:rtl w:val="true"/>
          <w:lang w:bidi="fa-IR"/>
        </w:rPr>
        <w:t>.</w:t>
      </w:r>
    </w:p>
    <w:p>
      <w:pPr>
        <w:pStyle w:val="Heading3"/>
        <w:numPr>
          <w:ilvl w:val="2"/>
          <w:numId w:val="1"/>
        </w:numPr>
        <w:rPr/>
      </w:pPr>
      <w:bookmarkStart w:id="439" w:name="__RefHeading___Toc2378666_2749589250"/>
      <w:bookmarkStart w:id="440" w:name="_Toc161"/>
      <w:bookmarkEnd w:id="439"/>
      <w:r>
        <w:rPr/>
        <w:t>11</w:t>
      </w:r>
      <w:r>
        <w:rPr>
          <w:rtl w:val="true"/>
        </w:rPr>
        <w:t xml:space="preserve">. </w:t>
      </w:r>
      <w:r>
        <w:rPr>
          <w:rtl w:val="true"/>
        </w:rPr>
        <w:t>سیر فرهنگ ها وتمدن ها</w:t>
      </w:r>
      <w:bookmarkEnd w:id="44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فرهنگ ها وتمدن ها</w:t>
      </w:r>
    </w:p>
    <w:p>
      <w:pPr>
        <w:pStyle w:val="BookText"/>
        <w:rPr/>
      </w:pPr>
      <w:r>
        <w:rPr>
          <w:rFonts w:ascii="IRNazanin" w:hAnsi="IRNazanin" w:eastAsia="IRNazanin"/>
          <w:color w:val="111111"/>
          <w:sz w:val="28"/>
          <w:sz w:val="28"/>
          <w:szCs w:val="28"/>
          <w:rtl w:val="true"/>
          <w:lang w:bidi="fa-IR"/>
        </w:rPr>
        <w:t>ایشان با طرح این سؤال که آیا فرهنگ ها و تمدن ها و این جامعه ها وملیت ها برای همیشه به وضع موجود ادامه می دهند یا حرکت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تمدن و فرهنگ یگانه و جامعه یگانه است و همه این ها در آینده رنگ خاص خود را خواهند گرفت؟ پاسخ می 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نظریه اصالت فطرت و این که وجود اجتماعی انسان وزندگی اجتماعی او بالاخره روح جمعی جامعه وسیله ای است که فطرت نوعی انسان برای وصول به کمال نهایی خود انتخاب کرده است باید گفت جامعه ها و تمدنها </w:t>
      </w:r>
      <w:bookmarkStart w:id="441" w:name="pg3321_45938"/>
    </w:p>
    <w:p>
      <w:pPr>
        <w:pStyle w:val="BookText"/>
        <w:rPr/>
      </w:pPr>
      <w:bookmarkEnd w:id="441"/>
      <w:r>
        <w:rPr>
          <w:rFonts w:ascii="IRNazanin" w:hAnsi="IRNazanin" w:eastAsia="IRNazanin"/>
          <w:color w:val="111111"/>
          <w:sz w:val="28"/>
          <w:sz w:val="28"/>
          <w:szCs w:val="28"/>
          <w:rtl w:val="true"/>
          <w:lang w:bidi="fa-IR"/>
        </w:rPr>
        <w:t>و فرهنگ ها به سوی یگانه شدن و در نهایت امر در یکدیگر ادغام شدن سیر می کنند و آینده جوامع انسانی جامعه جهانی واحد تکامل یافته است که در آن همه ارزش های امکانی انسانیت به فعلیت می رسد و انسان به کمال حقیقی و سعادت واقعی خود و بالاخره به انسانیت اصیل خود خواهد رسید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به طور کلی این جامعه واحد همان تحقق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کریم بدان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همانا بندگان صالح من وارث زمین خدا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استاد شهید مطهری دیالوگ فرهنگ تمدنها به مقتضیات فطرت انسانی و سیر ملاک های قرآنی منتفی است و تعدد و تنوع فرهنگ های امروزی هم در آینده رنگ خواهند باخت و مقومات فطری بشر تنها منشأ هویت و شخصیت او خواهد شد</w:t>
      </w:r>
      <w:r>
        <w:rPr>
          <w:rFonts w:eastAsia="IRNazanin" w:cs="IRNazanin"/>
          <w:color w:val="111111"/>
          <w:sz w:val="28"/>
          <w:szCs w:val="28"/>
          <w:rtl w:val="true"/>
          <w:lang w:bidi="fa-IR"/>
        </w:rPr>
        <w:t>.</w:t>
      </w:r>
    </w:p>
    <w:p>
      <w:pPr>
        <w:pStyle w:val="Heading2"/>
        <w:numPr>
          <w:ilvl w:val="1"/>
          <w:numId w:val="1"/>
        </w:numPr>
        <w:rPr/>
      </w:pPr>
      <w:bookmarkStart w:id="442" w:name="__RefHeading___Toc2378668_2749589250"/>
      <w:bookmarkStart w:id="443" w:name="_Toc162"/>
      <w:bookmarkEnd w:id="442"/>
      <w:r>
        <w:rPr>
          <w:rtl w:val="true"/>
        </w:rPr>
        <w:t>نتیجه</w:t>
      </w:r>
      <w:bookmarkEnd w:id="443"/>
    </w:p>
    <w:p>
      <w:pPr>
        <w:pStyle w:val="BookText"/>
        <w:rPr/>
      </w:pPr>
      <w:r>
        <w:rPr>
          <w:rFonts w:ascii="IRNazanin" w:hAnsi="IRNazanin" w:eastAsia="IRNazanin"/>
          <w:color w:val="111111"/>
          <w:sz w:val="28"/>
          <w:sz w:val="28"/>
          <w:szCs w:val="28"/>
          <w:rtl w:val="true"/>
          <w:lang w:bidi="fa-IR"/>
        </w:rPr>
        <w:t>نتیجه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از این بحث اجمالی به دست می آید آن است که اسلام مکتبی جامع و پویاست بدین معنا که اگر مشکلات عدیده ای در هر عصر وزمانی در نظام حکومتی آن پیش آید بدون تغییر در احکام اولیه اتخاذ به تصمیم گیری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واهرم هایی در نظام ارزشی او تعبیه شده است که در شرایط مقتضی زمان ومکان انعطاف لازم را از خود نشان می دهد بدون آنکه خدشه ای به نظام ارزشی واصول اولیه آن وارد شود آن چه که در این مقاله به جستار آن پرداختیم به وضوح این توانمندی از اسلام را به اثبات می رساند علاوه بر آن اسلام دین صامت یا بی تفاوت در برابر حوادث زمان خود نیست بلکه با ابزارهای کلیدی که در اختیار دارد دست به موضع گیری و اقدام به گزینش راه کارهایی می کند که مصلحت و قوام جامعه و حکومت بدان بستگی 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نقد، سال چهارم، شماره شانزدهم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مرتضی مطهری، علل گرایش به مادیگری صدرا، 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جلد اول، صدرا اردیبهشت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جلد اول، صدرا اردیبهشت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اخیر صدرا ـ تابستان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مادیگری صدرا ـ تیرماه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صدرا ـ اردیبهشت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صدرا ـ زمستان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مادیگری صدرا ـ تیرماه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مادیگری صدرا ـ تیرماه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صدرا ـ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صدرا ـ اردیبهشت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پاسخهای استاد به نقدهایی بر کتاب مسئله حجاب صدرا ـ بهمن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صدرا ـ زمستان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صدرا ـ زمستان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صدرا ـ اردیبهشت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صدرا ـ اردیبهشت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صدرا ـ اردیبهشت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صدرا ـ زمستان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مسأله حجاب نمونه هایی از اجتهاد شجاعانه و روشمند را می بینیم،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شرکت سهامی انتشار، خرداد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مباحث اقتصادی استاد مطهری رحمه الله، این نمونه ها فراوان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نظام اقتصادی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صدرا، مهر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صدرا ـ اردیبهشت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صدرا ـ اردیبهشت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انعام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و حکومتی جز از آن خدا، نمی باشد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مادیگری صدرا ـ تیر ماه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مادیگری صدرا ـ تیر ماه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صدرا، اردیبهشت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صدرا، اردیبهشت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صدرا، اردیبهشت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صدرا، اردیبهشت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صدرا ـ زمستان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صدرا ـ زمستان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البته در متن کتاب،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استخراج اصول از 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پیداست سهوالقلم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صدرا ـ اردیبهشت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صدرا ـ زمستان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صدرا ـ زمستان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صدرا ـ زمستان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صدرا ـ اردیبهشت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صدرا ـ اردیبهشت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صدرا ـ زمستان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ـ دی ماه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صدرا ـ اردیبهشت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 رحمه الله در هنگام طرح مسأله اشعری گری و جمود آن، آنان را به جمود در حد فلسفه حسی غرب توصیف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علل گرایش به مادیگری صدرا ـ تیرماه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ایشان مطلبی را هم از استاد فقید خود ـ مرحوم آیت اللّه بروجردی رحمه اللهنقل می نمایند که فکر اخباری گری را ناشی از فکر مادی گری در مغرب زمین می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اسالم و مقتضیات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صدرا ـ اردیبهشت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میشود که از دیدگاه استاد مطهری رحمه الله، تفکر امروز مغرب زمین نیز دچار نوعی تحجر و جمود، تلقی می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در صد ساله اخیر صدرا ـ تابستان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مرجعیت و روحانیت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شرکت سهامی انتشار ـ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اصلاحاتی که استاد مطهری رحمه الله در سال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جامعه را آبستن آن می دید با تدبیر الهی و رهبری امام خمینی رحمه الله و حضور و مجاهدت مردم، در قالب انقلاب اسلامی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 و ظهور کرد و تا حد زیادی تحقق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هم به یاری خداوند و تدبیر خلف صالح آن روح قدسی الهی و همان حضور مردمی، همان جهت گیری اصلاح عمیق دینی و الهی و انقلابی استمرار خواهد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بمنّه و کرمه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و حوزه، سال سوم، شماره دوازدهم، زمستان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نجف آبادی، نعمت اللّه ، شهید جاوید، چاپ اول، انتشارات امید فردا،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حماسه حسینی استاد مطهری، صالحی نجف آبادی، چاپ اول، انتشارات کویر،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سال چهارم،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استاد مرتضی، تعلیم و تربیت در اسلام، صدرا، سال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استاد مرتضی، اسلام و مقتضیات زمان،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صدرا، سال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استاد مرتضی، فلسفه اخلاق، صدرا، سال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استاد مرتضی، فلسفه اخلاق، صدرا، سال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استاد مرتضی، فلسفه اخلاق، صدرا، سال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مطهری، استاد مرتضی، عدل الهی، صدرا،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شهید مرتضی مطهری، زیر نظر دکتر عبدالکریم سروش،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سازمان انتشارات و آموزش انقلاب اسلامی، سال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استاد مرتضی، آشنایی با علوم اسلامی بخش حکمت عملی، صدرا، سال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مطهری استاد مرتضی آشنایی با علوم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کلام، صدرا،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بخش حکمت عملی،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مطهری،استاد مرتضی، مقالات 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صدرا، سال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مطهری،استاد مرتضی، مقالات 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صدرا، سال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آشنایی با علوم اسلامی، بخش حکمت عملی،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استاد مرتضی، نظام حقوق زن در اسلام، صدرا، سال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استاد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دفتر انتشارات اسلامی، سال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استاد مرتضی فلسفه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صدرا، سال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استاد مرتضی فلسفه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صدرا، سال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بخش حکمت عملی،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بخش عرفان، درس اول،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مطهری، استاد مرتضی، سیری در نهج البلاغه، بخش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و عبادت، صدرا،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استاد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صدرا، سال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تعلیم و تربیت در اسلام،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با پاورقی استاد مطهری، اصول فلسفه و روش رئالیسم، دفتر انتشارات اسلامی،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مطهری، استاد مرتضی، تکامل اجتماعی انسان، دفتر انتشارات اسلامی،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کی، فرانکنا، فلسفه اخلاق، ترجمه هادی صادقی، مؤسسه فرهنگی طه، سال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بخش حکمت عملی،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فلسفی،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استاد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صدرا، سال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استاد مرتضی، علل گرایش به مادیگری، دفتر انتشارات اسلامی، سال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یادمانه،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ایجی، قاضی عضدالدین، جرجانی، میرسید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انتشارات الشریف الرضی، سال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بخش حکمت عملی،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یادمانه،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مفید،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صدرا،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صدرا،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صدرا،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صدرا،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مقالات فلسفی</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فلسفی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چاپ صدرا،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سیر فلسفه در اسلام؛ مجموع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فلسفی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کلی و الهیات به معنی الاخص و علم النفس و تا اندازه ای شامل منطق،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فلسفی</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فلسفی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حکمت،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فلسفه در اسلام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صدرا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درحدود چهل نوبت درباره این مسایل و مطالب بحث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 بحثها طولانی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حدود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صفحه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حکمت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اصل عدل در اسلام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ائمه اطهار،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سیر فلسفه در اسلام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کلام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خدمات متقابل اسلام و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سیر فلسفه در اسلام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سیر فلسفه در اسلام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سیر فلسفه در اسلام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فلسفه، روشهای فکری اسلامی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فلسفه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کلام،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کلام،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حکمت،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حکمت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کلام اسلامی،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فلسفه و شرح مبسوط 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کلام،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کلام،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کلام،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آشنایی با علوم اسلامی، کلام،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آشنایی با علوم اسلامی، کلام،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کلام،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عدل الهی،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آشنایی با علوم اسلامی، کلام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و درآمد علم کلام، علی ربانی گلپایگانی،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نهم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عدل الهی،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و مجموعه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فلسفه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وجود ذهنی و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فلسفه اسلامی پیش از 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فلسفه اسلامی پیش از ملاصدرا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فلسفه اسلامی پیش از ملاصدرا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واختلاف المصلین، ابوالحسن علی بن اسماعیل الاشعری، متوفی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فلسفی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فلسفه اسلامی پیش از ملاصدرا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صدرا،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صدرا،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صدرا،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نهم؛ 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صدرا،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هفتم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انتشارات حکمت،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فلسفی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ومجموعه آثار،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مقاله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 اندکی تلخیص، مجموعه آثار،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فلسفی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مبسوی 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مبسوط منظومه،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فلسفی، پرسشای فلسفی ابوریحان از بوعلی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درسهای الهیات شفا مقاله ششم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فلسفی؛ حکمت صدر المتألهین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مادیگری،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اصول فلسفه و روش رئالیسم، پاورقی مرتضی مطهری، قم، صدرا،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شناخت، چاپ چهارم، قم، 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شرح مبسوط، قم، حکمت،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فطرت، قم ،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تصور عبارت است از صورت ذهنی بدون حکم؛ مثل صورت ذهنی انسان، حسن، کوه، آسمان و امثال آن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است از صورت ذهنی همراه با حکم؛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ناطق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منطق و فلسفه، قم، صدرا، بی تا،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شناخت،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هیوم، تحقیق درباره فهم انسانی،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کاپلستون فیلسوفان انگلیسی، ترجمه امیز جلال الدین اعلم، تهران، سروش،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کانت، تمهیدات، ترجمه غلامعلی حداد عادل، تهران، مرکز نشر دانشگاهی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نظری، ترجمه بزرگمهر،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وروش رئالیسم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شناخت، ص </w:t>
      </w:r>
      <w:r>
        <w:rPr>
          <w:rFonts w:eastAsia="IRNazanin" w:cs="IRNazanin"/>
          <w:b w:val="false"/>
          <w:bCs w:val="false"/>
          <w:i w:val="false"/>
          <w:iCs w:val="false"/>
          <w:color w:val="333333"/>
          <w:sz w:val="20"/>
          <w:szCs w:val="20"/>
        </w:rPr>
        <w:t>172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شناخت،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آموزش فلسفه، چاپ دوم، تهران، سازمان تبلیغات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درس</w:t>
      </w:r>
      <w:r>
        <w:rPr>
          <w:rFonts w:eastAsia="IRNazanin" w:cs="IRNazanin"/>
          <w:b w:val="false"/>
          <w:bCs w:val="false"/>
          <w:i w:val="false"/>
          <w:iCs w:val="false"/>
          <w:color w:val="333333"/>
          <w:sz w:val="20"/>
          <w:szCs w:val="20"/>
        </w:rPr>
        <w:t>19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سال هشتم،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داشتهای استاد مطهری، انتشارات صدرا، تهران،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داشتهای استاد مطهری، انتشارات صدرا، تهران،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داشتهای استاد مطهری، انتشارات صدرا، تهران،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داشتهای استاد مطهری، انتشارات صدرا، تهران،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داشتهای استاد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انتشارات حکمت،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یادداشتها،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پگاه حوزه،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شماره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استاد مطهری، انتشارات صدرا، ص </w:t>
      </w:r>
      <w:r>
        <w:rPr>
          <w:rFonts w:eastAsia="IRNazanin" w:cs="IRNazanin"/>
          <w:b w:val="false"/>
          <w:bCs w:val="false"/>
          <w:i w:val="false"/>
          <w:iCs w:val="false"/>
          <w:color w:val="333333"/>
          <w:sz w:val="20"/>
          <w:szCs w:val="20"/>
        </w:rPr>
        <w:t>203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مفاهیم هم معنای مثبت و سازنده دارند و هم معنای منفی و بازدارنده متأسفانه از عوامل انحطاط مسلمین برداشتهای منفی از همین مفاهیم بوده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استاد مطهری، جلد اول،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انتشارات صدرا</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از دیدگاه فلسفه تاریخ، استاد مطهری،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صدرا</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نگاه مطهری، تعبیر ظهور به انفجار نادرست است چرا که مسئله قابلت پیدا کردن جامعه برای پذیرش است و شرایط آن کمال نهایی را فراهم آوردن، همانند رسیده شدن میوه در شرایط مطلوب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از دیدگاه فلسفه تاریخ،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در یکی از کشورهای اسلامی ظاهر ا عراق یک مأمور انگلیسی صدای اذان را می شنود می گوید این چرا فریاد می زند چه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می دهند چیزی نیست اذان مسلمانان را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پرسد آیا به سیاست ما لطمه 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می دهند خیر می گوید بگذار هر چه می خواهد فریاد بزند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از دیدگاه فلسفه تاریخ، ص </w:t>
      </w:r>
      <w:r>
        <w:rPr>
          <w:rFonts w:eastAsia="IRNazanin" w:cs="IRNazanin"/>
          <w:b w:val="false"/>
          <w:bCs w:val="false"/>
          <w:i w:val="false"/>
          <w:iCs w:val="false"/>
          <w:color w:val="333333"/>
          <w:sz w:val="20"/>
          <w:szCs w:val="20"/>
        </w:rPr>
        <w:t>64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اندیشه دیالکتیکی مارکسیسم، برای انتقال تاریخ از دوره به دوره دیگر، مبارزه نو با کهنه شرط است، کهنه از آن جهت که کهنه است باید از بین برود نه از آن جهت که باطل است تا مقدمات ورود در دوره جدید حاصل شود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تاریخ، استاد مطهری،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انتشارات صدرا</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انتشارات صدرا</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ویل دورانت، این سخن را استاد مطهری در کتاب انسان و سرنوشت،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سرنوشت، استاد مطهری،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دفتر انتشارات اسلامی، قم</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آیات کریمه قرآن هم تأکید بسیاری بر تعقل و تفکر شده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ائمه اطهار، استاد مطهری،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التائبون العابدون الحامدون السابحون الراکعون السجادون الامرون بالمعروف و الناهون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الصابرین و الصادقین و القانتین و المنفقین و المستغفرین بالاسحار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قرآن کریم برای شب توصیفات زیبایی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چندین بار به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قرآن در شب، توصیف مؤمنان به استغفار در شب، ارزش ویژه نماز در شب و رسیدن به مقام محمود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اشعار شعرا نیز نزول برکات به شب نسبت داده شده است و به تعبیر خودشان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تازه براتها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معارف ناب در شب بدست می آید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استاد مطهری،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انتشارات صدرا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سیاسی، سال چهارم،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اصفهـانی، حاشیه بر مکـاسب،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سید ابـوالقاسم خویی، مصباح الفقاهه،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بحث به دو معنا بکار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در مقابل امر عینی بکار می بریم، یعنی چیزی که به ظرف عمل مربوط است و در حوزه حکمت عملی قرار می گیرد، بر خلاف حکمت نظری به این معنا، حق به طور اعتباری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اعتباری به معنای وضعی و قراردادی است در برابر آنچه که 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حقوق موضوعه اعتباری است و حقوق طبیعی 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عبارت، معنای دوم مدنظر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در این باره در کتاب بررسی اجمالی مبانی اقتصاد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والارض وضعها للأنام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کرمنا بنی آدم و حملناهم فی البر و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بیست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انزل من السماء ماءً لکم منه شراب و منه شجر فیه تسیمون ینبت لکم به الزرع و الزیتون و النخیل والاعناب و من کل الثمرات ان فی ذلک لایة لقوم یتفکرون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می کند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 شرح فیض الاسلام،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و اندرزها،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نقل با تلخیص</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نقل با اضافه و تلخیص</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نتیجه گیری نگارنده از لوازم کلام آیت اللّه مطهری صورت گرفته است و خود ایشان تصریح به آن ندارد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و اندرزها،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حکمتها و اندرزها،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گرایی یا خداگرایی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این موضوع خواهیم پرداخت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فقره از کلام استاد حاوی نکته بسیار ظریفی است، یعنی نه تنها پذیرش دین و تکلیف در برابر خداوند نافی حقوق طبیعی و عدالت اجتماعی نیست، بلکه با توجه به نارساییها و تنگناهای نظری و عملی فلسفه های غیر الهی در توجیه حق و عدالت و در ایجاد پشتوانه منطقی برای التزام به آنها، تنها بر اساس منطق الهی دفاع از حق و عدالت میسر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و اندرزها،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 تلخیص</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بیست گفتار،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اسلامی،ص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و اندرزها،ص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فلسفه اخلاق،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حاضر بخشی از پژوهشی است که در پژوهشکده اندیشه سیاسی اسلام انجام شده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پگاه اندیشه، ویژه نامه سالگرد شهادت استاد مطهری، ضمیمه ماهنامه بصائر، اردیبهشت ماه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پگاه اندیشه، ویژه نامه سالگرد شهادت استاد مطهری،ضمیمه ماهنامه بصائر، اردیبهشت ماه </w:t>
      </w:r>
      <w:r>
        <w:rPr>
          <w:rFonts w:eastAsia="IRNazanin" w:cs="IRNazanin"/>
          <w:b w:val="false"/>
          <w:bCs w:val="false"/>
          <w:i w:val="false"/>
          <w:iCs w:val="false"/>
          <w:color w:val="333333"/>
          <w:sz w:val="20"/>
          <w:szCs w:val="20"/>
        </w:rPr>
        <w:t>1381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 ـج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انتشارات صدرا ـ تهران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ائمه اطهار علیهم السلام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انتشارات صدرا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ـ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 ـ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 ـ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ـ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ـ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بیست گفتار ـ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ـ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ـ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 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 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انقلاب اسلامی ـ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انقلاب اسلامی ـ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انقلاب اسلامی ـ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ـ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 ـ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ـ نامه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نهج البلاغه ـ ص</w:t>
      </w:r>
      <w:r>
        <w:rPr>
          <w:rFonts w:eastAsia="IRNazanin" w:cs="IRNazanin"/>
          <w:b w:val="false"/>
          <w:bCs w:val="false"/>
          <w:i w:val="false"/>
          <w:iCs w:val="false"/>
          <w:color w:val="333333"/>
          <w:sz w:val="20"/>
          <w:szCs w:val="20"/>
        </w:rPr>
        <w:t>132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گرایش به مادیگری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ـ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ـ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ـ حکمت 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ـ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ـ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ـ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ـ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ـ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252</Pages>
  <Words>50535</Words>
  <Characters>191656</Characters>
  <CharactersWithSpaces>240578</CharactersWithSpaces>
  <Paragraphs>1809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2026-08-17T22:12:16Z</dcterms:created>
  <dc:creator>ghaemiyeh.com</dc:creator>
  <dc:description/>
  <dc:language>en-US</dc:language>
  <cp:lastModifiedBy/>
  <dcterms:modified xsi:type="dcterms:W3CDTF">2026-08-18T01:42:22Z</dcterms:modified>
  <cp:revision>1</cp:revision>
  <dc:subject/>
  <dc:title>معراج اندیشه برگزیده مقالاتی در تبیین دیدگاه های شهید مطهری</dc:title>
</cp:coreProperties>
</file>

<file path=docProps/custom.xml><?xml version="1.0" encoding="utf-8"?>
<Properties xmlns="http://schemas.openxmlformats.org/officeDocument/2006/custom-properties" xmlns:vt="http://schemas.openxmlformats.org/officeDocument/2006/docPropsVTypes"/>
</file>