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وقف مهدوی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8688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58690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58692_2749589250">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958694_2749589250">
            <w:r>
              <w:rPr>
                <w:webHidden/>
                <w:rStyle w:val="IndexLink"/>
                <w:rtl w:val="true"/>
              </w:rPr>
              <w:t>سلام</w:t>
            </w:r>
            <w:r>
              <w:rPr>
                <w:rStyle w:val="IndexLink"/>
                <w:rtl w:val="true"/>
              </w:rPr>
              <w:tab/>
            </w:r>
            <w:r>
              <w:rPr>
                <w:rStyle w:val="IndexLink"/>
              </w:rPr>
              <w:t>6</w:t>
            </w:r>
          </w:hyperlink>
        </w:p>
        <w:p>
          <w:pPr>
            <w:pStyle w:val="Contents2"/>
            <w:tabs>
              <w:tab w:val="clear" w:pos="8743"/>
              <w:tab w:val="right" w:pos="9026" w:leader="dot"/>
            </w:tabs>
            <w:rPr/>
          </w:pPr>
          <w:hyperlink w:anchor="__RefHeading___Toc958696_2749589250">
            <w:r>
              <w:rPr>
                <w:webHidden/>
                <w:rStyle w:val="IndexLink"/>
                <w:rtl w:val="true"/>
              </w:rPr>
              <w:t>تاریخچه</w:t>
            </w:r>
            <w:r>
              <w:rPr>
                <w:rStyle w:val="IndexLink"/>
                <w:rtl w:val="true"/>
              </w:rPr>
              <w:tab/>
            </w:r>
            <w:r>
              <w:rPr>
                <w:rStyle w:val="IndexLink"/>
              </w:rPr>
              <w:t>11</w:t>
            </w:r>
          </w:hyperlink>
        </w:p>
        <w:p>
          <w:pPr>
            <w:pStyle w:val="Contents2"/>
            <w:tabs>
              <w:tab w:val="clear" w:pos="8743"/>
              <w:tab w:val="right" w:pos="9026" w:leader="dot"/>
            </w:tabs>
            <w:rPr/>
          </w:pPr>
          <w:hyperlink w:anchor="__RefHeading___Toc958698_2749589250">
            <w:r>
              <w:rPr>
                <w:webHidden/>
                <w:rStyle w:val="IndexLink"/>
                <w:rtl w:val="true"/>
              </w:rPr>
              <w:t>نمونه های وقف مهدوی</w:t>
            </w:r>
            <w:r>
              <w:rPr>
                <w:rStyle w:val="IndexLink"/>
                <w:rtl w:val="true"/>
              </w:rPr>
              <w:tab/>
            </w:r>
            <w:r>
              <w:rPr>
                <w:rStyle w:val="IndexLink"/>
              </w:rPr>
              <w:t>22</w:t>
            </w:r>
          </w:hyperlink>
        </w:p>
        <w:p>
          <w:pPr>
            <w:pStyle w:val="Contents3"/>
            <w:tabs>
              <w:tab w:val="clear" w:pos="8459"/>
              <w:tab w:val="right" w:pos="9026" w:leader="dot"/>
            </w:tabs>
            <w:rPr/>
          </w:pPr>
          <w:hyperlink w:anchor="__RefHeading___Toc958700_2749589250">
            <w:r>
              <w:rPr>
                <w:webHidden/>
                <w:rStyle w:val="IndexLink"/>
              </w:rPr>
              <w:t>1</w:t>
            </w:r>
            <w:r>
              <w:rPr>
                <w:rStyle w:val="IndexLink"/>
                <w:rtl w:val="true"/>
              </w:rPr>
              <w:t xml:space="preserve">. </w:t>
            </w:r>
            <w:r>
              <w:rPr>
                <w:rStyle w:val="IndexLink"/>
                <w:rtl w:val="true"/>
              </w:rPr>
              <w:t>چشمه علی دامغان</w:t>
            </w:r>
            <w:r>
              <w:rPr>
                <w:rStyle w:val="IndexLink"/>
                <w:rtl w:val="true"/>
              </w:rPr>
              <w:tab/>
            </w:r>
            <w:r>
              <w:rPr>
                <w:rStyle w:val="IndexLink"/>
              </w:rPr>
              <w:t>22</w:t>
            </w:r>
          </w:hyperlink>
        </w:p>
        <w:p>
          <w:pPr>
            <w:pStyle w:val="Contents3"/>
            <w:tabs>
              <w:tab w:val="clear" w:pos="8459"/>
              <w:tab w:val="right" w:pos="9026" w:leader="dot"/>
            </w:tabs>
            <w:rPr/>
          </w:pPr>
          <w:hyperlink w:anchor="__RefHeading___Toc958702_2749589250">
            <w:r>
              <w:rPr>
                <w:webHidden/>
                <w:rStyle w:val="IndexLink"/>
              </w:rPr>
              <w:t>2</w:t>
            </w:r>
            <w:r>
              <w:rPr>
                <w:rStyle w:val="IndexLink"/>
                <w:rtl w:val="true"/>
              </w:rPr>
              <w:t xml:space="preserve">. </w:t>
            </w:r>
            <w:r>
              <w:rPr>
                <w:rStyle w:val="IndexLink"/>
                <w:rtl w:val="true"/>
              </w:rPr>
              <w:t>حجت آباد یزد</w:t>
            </w:r>
            <w:r>
              <w:rPr>
                <w:rStyle w:val="IndexLink"/>
                <w:rtl w:val="true"/>
              </w:rPr>
              <w:tab/>
            </w:r>
            <w:r>
              <w:rPr>
                <w:rStyle w:val="IndexLink"/>
              </w:rPr>
              <w:t>24</w:t>
            </w:r>
          </w:hyperlink>
        </w:p>
        <w:p>
          <w:pPr>
            <w:pStyle w:val="Contents3"/>
            <w:tabs>
              <w:tab w:val="clear" w:pos="8459"/>
              <w:tab w:val="right" w:pos="9026" w:leader="dot"/>
            </w:tabs>
            <w:rPr/>
          </w:pPr>
          <w:hyperlink w:anchor="__RefHeading___Toc958704_2749589250">
            <w:r>
              <w:rPr>
                <w:webHidden/>
                <w:rStyle w:val="IndexLink"/>
              </w:rPr>
              <w:t>3</w:t>
            </w:r>
            <w:r>
              <w:rPr>
                <w:rStyle w:val="IndexLink"/>
                <w:rtl w:val="true"/>
              </w:rPr>
              <w:t xml:space="preserve">. </w:t>
            </w:r>
            <w:r>
              <w:rPr>
                <w:rStyle w:val="IndexLink"/>
                <w:rtl w:val="true"/>
              </w:rPr>
              <w:t>قرآن وقف شده برای امام زمان عجل الله تعالی فرجه الشریف</w:t>
            </w:r>
            <w:r>
              <w:rPr>
                <w:rStyle w:val="IndexLink"/>
                <w:rtl w:val="true"/>
              </w:rPr>
              <w:tab/>
            </w:r>
            <w:r>
              <w:rPr>
                <w:rStyle w:val="IndexLink"/>
              </w:rPr>
              <w:t>25</w:t>
            </w:r>
          </w:hyperlink>
        </w:p>
        <w:p>
          <w:pPr>
            <w:pStyle w:val="Contents3"/>
            <w:tabs>
              <w:tab w:val="clear" w:pos="8459"/>
              <w:tab w:val="right" w:pos="9026" w:leader="dot"/>
            </w:tabs>
            <w:rPr/>
          </w:pPr>
          <w:hyperlink w:anchor="__RefHeading___Toc958706_2749589250">
            <w:r>
              <w:rPr>
                <w:webHidden/>
                <w:rStyle w:val="IndexLink"/>
              </w:rPr>
              <w:t>4</w:t>
            </w:r>
            <w:r>
              <w:rPr>
                <w:rStyle w:val="IndexLink"/>
                <w:rtl w:val="true"/>
              </w:rPr>
              <w:t xml:space="preserve">. </w:t>
            </w:r>
            <w:r>
              <w:rPr>
                <w:rStyle w:val="IndexLink"/>
                <w:rtl w:val="true"/>
              </w:rPr>
              <w:t>وقف شمشیر</w:t>
            </w:r>
            <w:r>
              <w:rPr>
                <w:rStyle w:val="IndexLink"/>
                <w:rtl w:val="true"/>
              </w:rPr>
              <w:tab/>
            </w:r>
            <w:r>
              <w:rPr>
                <w:rStyle w:val="IndexLink"/>
              </w:rPr>
              <w:t>27</w:t>
            </w:r>
          </w:hyperlink>
        </w:p>
        <w:p>
          <w:pPr>
            <w:pStyle w:val="Contents2"/>
            <w:tabs>
              <w:tab w:val="clear" w:pos="8743"/>
              <w:tab w:val="right" w:pos="9026" w:leader="dot"/>
            </w:tabs>
            <w:rPr/>
          </w:pPr>
          <w:hyperlink w:anchor="__RefHeading___Toc958708_2749589250">
            <w:r>
              <w:rPr>
                <w:webHidden/>
                <w:rStyle w:val="IndexLink"/>
                <w:rtl w:val="true"/>
              </w:rPr>
              <w:t>دنیای وقف</w:t>
            </w:r>
            <w:r>
              <w:rPr>
                <w:rStyle w:val="IndexLink"/>
                <w:rtl w:val="true"/>
              </w:rPr>
              <w:tab/>
            </w:r>
            <w:r>
              <w:rPr>
                <w:rStyle w:val="IndexLink"/>
              </w:rPr>
              <w:t>27</w:t>
            </w:r>
          </w:hyperlink>
        </w:p>
        <w:p>
          <w:pPr>
            <w:pStyle w:val="Contents2"/>
            <w:tabs>
              <w:tab w:val="clear" w:pos="8743"/>
              <w:tab w:val="right" w:pos="9026" w:leader="dot"/>
            </w:tabs>
            <w:rPr/>
          </w:pPr>
          <w:hyperlink w:anchor="__RefHeading___Toc958710_2749589250">
            <w:r>
              <w:rPr>
                <w:webHidden/>
                <w:rStyle w:val="IndexLink"/>
                <w:rtl w:val="true"/>
              </w:rPr>
              <w:t>وقف مهدوی</w:t>
            </w:r>
            <w:r>
              <w:rPr>
                <w:rStyle w:val="IndexLink"/>
                <w:rtl w:val="true"/>
              </w:rPr>
              <w:tab/>
            </w:r>
            <w:r>
              <w:rPr>
                <w:rStyle w:val="IndexLink"/>
              </w:rPr>
              <w:t>29</w:t>
            </w:r>
          </w:hyperlink>
        </w:p>
        <w:p>
          <w:pPr>
            <w:pStyle w:val="Contents2"/>
            <w:tabs>
              <w:tab w:val="clear" w:pos="8743"/>
              <w:tab w:val="right" w:pos="9026" w:leader="dot"/>
            </w:tabs>
            <w:rPr/>
          </w:pPr>
          <w:hyperlink w:anchor="__RefHeading___Toc958712_2749589250">
            <w:r>
              <w:rPr>
                <w:webHidden/>
                <w:rStyle w:val="IndexLink"/>
                <w:rtl w:val="true"/>
              </w:rPr>
              <w:t>چرا وقف</w:t>
            </w:r>
            <w:r>
              <w:rPr>
                <w:rStyle w:val="IndexLink"/>
                <w:rtl w:val="true"/>
              </w:rPr>
              <w:tab/>
            </w:r>
            <w:r>
              <w:rPr>
                <w:rStyle w:val="IndexLink"/>
              </w:rPr>
              <w:t>33</w:t>
            </w:r>
          </w:hyperlink>
        </w:p>
        <w:p>
          <w:pPr>
            <w:pStyle w:val="Contents2"/>
            <w:tabs>
              <w:tab w:val="clear" w:pos="8743"/>
              <w:tab w:val="right" w:pos="9026" w:leader="dot"/>
            </w:tabs>
            <w:rPr/>
          </w:pPr>
          <w:hyperlink w:anchor="__RefHeading___Toc958714_2749589250">
            <w:r>
              <w:rPr>
                <w:webHidden/>
                <w:rStyle w:val="IndexLink"/>
                <w:rtl w:val="true"/>
              </w:rPr>
              <w:t>وقف مهدوی چرا؟</w:t>
            </w:r>
            <w:r>
              <w:rPr>
                <w:rStyle w:val="IndexLink"/>
                <w:rtl w:val="true"/>
              </w:rPr>
              <w:tab/>
            </w:r>
            <w:r>
              <w:rPr>
                <w:rStyle w:val="IndexLink"/>
              </w:rPr>
              <w:t>34</w:t>
            </w:r>
          </w:hyperlink>
        </w:p>
        <w:p>
          <w:pPr>
            <w:pStyle w:val="Contents2"/>
            <w:tabs>
              <w:tab w:val="clear" w:pos="8743"/>
              <w:tab w:val="right" w:pos="9026" w:leader="dot"/>
            </w:tabs>
            <w:rPr/>
          </w:pPr>
          <w:hyperlink w:anchor="__RefHeading___Toc958716_2749589250">
            <w:r>
              <w:rPr>
                <w:webHidden/>
                <w:rStyle w:val="IndexLink"/>
                <w:rtl w:val="true"/>
              </w:rPr>
              <w:t>آثار وقف مهدوی</w:t>
            </w:r>
            <w:r>
              <w:rPr>
                <w:rStyle w:val="IndexLink"/>
                <w:rtl w:val="true"/>
              </w:rPr>
              <w:tab/>
            </w:r>
            <w:r>
              <w:rPr>
                <w:rStyle w:val="IndexLink"/>
              </w:rPr>
              <w:t>45</w:t>
            </w:r>
          </w:hyperlink>
        </w:p>
        <w:p>
          <w:pPr>
            <w:pStyle w:val="Contents3"/>
            <w:tabs>
              <w:tab w:val="clear" w:pos="8459"/>
              <w:tab w:val="right" w:pos="9026" w:leader="dot"/>
            </w:tabs>
            <w:rPr/>
          </w:pPr>
          <w:hyperlink w:anchor="__RefHeading___Toc958718_274958925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958720_2749589250">
            <w:r>
              <w:rPr>
                <w:webHidden/>
                <w:rStyle w:val="IndexLink"/>
              </w:rPr>
              <w:t>1</w:t>
            </w:r>
            <w:r>
              <w:rPr>
                <w:rStyle w:val="IndexLink"/>
                <w:rtl w:val="true"/>
              </w:rPr>
              <w:t xml:space="preserve">. </w:t>
            </w:r>
            <w:r>
              <w:rPr>
                <w:rStyle w:val="IndexLink"/>
                <w:rtl w:val="true"/>
              </w:rPr>
              <w:t>تألیف قلوب مردم به امام مهدی عجل الله تعالی فرجه الشریف</w:t>
            </w:r>
            <w:r>
              <w:rPr>
                <w:rStyle w:val="IndexLink"/>
                <w:rtl w:val="true"/>
              </w:rPr>
              <w:tab/>
            </w:r>
            <w:r>
              <w:rPr>
                <w:rStyle w:val="IndexLink"/>
              </w:rPr>
              <w:t>45</w:t>
            </w:r>
          </w:hyperlink>
        </w:p>
        <w:p>
          <w:pPr>
            <w:pStyle w:val="Contents3"/>
            <w:tabs>
              <w:tab w:val="clear" w:pos="8459"/>
              <w:tab w:val="right" w:pos="9026" w:leader="dot"/>
            </w:tabs>
            <w:rPr/>
          </w:pPr>
          <w:hyperlink w:anchor="__RefHeading___Toc958722_2749589250">
            <w:r>
              <w:rPr>
                <w:webHidden/>
                <w:rStyle w:val="IndexLink"/>
              </w:rPr>
              <w:t>2</w:t>
            </w:r>
            <w:r>
              <w:rPr>
                <w:rStyle w:val="IndexLink"/>
                <w:rtl w:val="true"/>
              </w:rPr>
              <w:t xml:space="preserve">. </w:t>
            </w:r>
            <w:r>
              <w:rPr>
                <w:rStyle w:val="IndexLink"/>
                <w:rtl w:val="true"/>
              </w:rPr>
              <w:t>آشنا نمودن مردم با فرهنگ مهدوی</w:t>
            </w:r>
            <w:r>
              <w:rPr>
                <w:rStyle w:val="IndexLink"/>
                <w:rtl w:val="true"/>
              </w:rPr>
              <w:tab/>
            </w:r>
            <w:r>
              <w:rPr>
                <w:rStyle w:val="IndexLink"/>
              </w:rPr>
              <w:t>46</w:t>
            </w:r>
          </w:hyperlink>
        </w:p>
        <w:p>
          <w:pPr>
            <w:pStyle w:val="Contents3"/>
            <w:tabs>
              <w:tab w:val="clear" w:pos="8459"/>
              <w:tab w:val="right" w:pos="9026" w:leader="dot"/>
            </w:tabs>
            <w:rPr/>
          </w:pPr>
          <w:hyperlink w:anchor="__RefHeading___Toc958724_2749589250">
            <w:r>
              <w:rPr>
                <w:webHidden/>
                <w:rStyle w:val="IndexLink"/>
              </w:rPr>
              <w:t>3</w:t>
            </w:r>
            <w:r>
              <w:rPr>
                <w:rStyle w:val="IndexLink"/>
                <w:rtl w:val="true"/>
              </w:rPr>
              <w:t xml:space="preserve">. </w:t>
            </w:r>
            <w:r>
              <w:rPr>
                <w:rStyle w:val="IndexLink"/>
                <w:rtl w:val="true"/>
              </w:rPr>
              <w:t>بسط و گسترش فرهنگ مهدوی</w:t>
            </w:r>
            <w:r>
              <w:rPr>
                <w:rStyle w:val="IndexLink"/>
                <w:rtl w:val="true"/>
              </w:rPr>
              <w:tab/>
            </w:r>
            <w:r>
              <w:rPr>
                <w:rStyle w:val="IndexLink"/>
              </w:rPr>
              <w:t>47</w:t>
            </w:r>
          </w:hyperlink>
        </w:p>
        <w:p>
          <w:pPr>
            <w:pStyle w:val="Contents3"/>
            <w:tabs>
              <w:tab w:val="clear" w:pos="8459"/>
              <w:tab w:val="right" w:pos="9026" w:leader="dot"/>
            </w:tabs>
            <w:rPr/>
          </w:pPr>
          <w:hyperlink w:anchor="__RefHeading___Toc958726_2749589250">
            <w:r>
              <w:rPr>
                <w:webHidden/>
                <w:rStyle w:val="IndexLink"/>
              </w:rPr>
              <w:t>4</w:t>
            </w:r>
            <w:r>
              <w:rPr>
                <w:rStyle w:val="IndexLink"/>
                <w:rtl w:val="true"/>
              </w:rPr>
              <w:t xml:space="preserve">. </w:t>
            </w:r>
            <w:r>
              <w:rPr>
                <w:rStyle w:val="IndexLink"/>
                <w:rtl w:val="true"/>
              </w:rPr>
              <w:t>تشویق دیگران به وقف مهدوی</w:t>
            </w:r>
            <w:r>
              <w:rPr>
                <w:rStyle w:val="IndexLink"/>
                <w:rtl w:val="true"/>
              </w:rPr>
              <w:tab/>
            </w:r>
            <w:r>
              <w:rPr>
                <w:rStyle w:val="IndexLink"/>
              </w:rPr>
              <w:t>48</w:t>
            </w:r>
          </w:hyperlink>
        </w:p>
        <w:p>
          <w:pPr>
            <w:pStyle w:val="Contents2"/>
            <w:tabs>
              <w:tab w:val="clear" w:pos="8743"/>
              <w:tab w:val="right" w:pos="9026" w:leader="dot"/>
            </w:tabs>
            <w:rPr/>
          </w:pPr>
          <w:hyperlink w:anchor="__RefHeading___Toc958728_2749589250">
            <w:r>
              <w:rPr>
                <w:webHidden/>
                <w:rStyle w:val="IndexLink"/>
                <w:rtl w:val="true"/>
              </w:rPr>
              <w:t>وقف مهدوی؛ وظایف منتظران</w:t>
            </w:r>
            <w:r>
              <w:rPr>
                <w:rStyle w:val="IndexLink"/>
                <w:rtl w:val="true"/>
              </w:rPr>
              <w:tab/>
            </w:r>
            <w:r>
              <w:rPr>
                <w:rStyle w:val="IndexLink"/>
              </w:rPr>
              <w:t>48</w:t>
            </w:r>
          </w:hyperlink>
        </w:p>
        <w:p>
          <w:pPr>
            <w:pStyle w:val="Contents2"/>
            <w:tabs>
              <w:tab w:val="clear" w:pos="8743"/>
              <w:tab w:val="right" w:pos="9026" w:leader="dot"/>
            </w:tabs>
            <w:rPr/>
          </w:pPr>
          <w:hyperlink w:anchor="__RefHeading___Toc958730_2749589250">
            <w:r>
              <w:rPr>
                <w:webHidden/>
                <w:rStyle w:val="IndexLink"/>
                <w:rtl w:val="true"/>
              </w:rPr>
              <w:t>حکم وقف از بیان امام زمان</w:t>
            </w:r>
            <w:r>
              <w:rPr>
                <w:rStyle w:val="IndexLink"/>
                <w:rtl w:val="true"/>
              </w:rPr>
              <w:tab/>
            </w:r>
            <w:r>
              <w:rPr>
                <w:rStyle w:val="IndexLink"/>
              </w:rPr>
              <w:t>49</w:t>
            </w:r>
          </w:hyperlink>
        </w:p>
        <w:p>
          <w:pPr>
            <w:pStyle w:val="Contents2"/>
            <w:tabs>
              <w:tab w:val="clear" w:pos="8743"/>
              <w:tab w:val="right" w:pos="9026" w:leader="dot"/>
            </w:tabs>
            <w:rPr/>
          </w:pPr>
          <w:hyperlink w:anchor="__RefHeading___Toc958732_2749589250">
            <w:r>
              <w:rPr>
                <w:webHidden/>
                <w:rStyle w:val="IndexLink"/>
                <w:rtl w:val="true"/>
              </w:rPr>
              <w:t>عنایت امام زمان عجل الله تعالی فرجه الشریف به اوقاف</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65_31407"/>
      <w:bookmarkStart w:id="1" w:name="pg3065_31407"/>
      <w:bookmarkEnd w:id="1"/>
    </w:p>
    <w:p>
      <w:pPr>
        <w:pStyle w:val="Heading2"/>
        <w:numPr>
          <w:ilvl w:val="1"/>
          <w:numId w:val="1"/>
        </w:numPr>
        <w:rPr/>
      </w:pPr>
      <w:bookmarkStart w:id="2" w:name="pg3065_31407"/>
      <w:bookmarkStart w:id="3" w:name="__RefHeading___Toc958688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فوادیان، محمدرضا،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محمد‌ضا فوادیان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امامت و مهدویت،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5646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موقوفه‌ها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8690_2749589250"/>
      <w:bookmarkStart w:id="6" w:name="_Toc2"/>
      <w:bookmarkEnd w:id="5"/>
      <w:r>
        <w:rPr>
          <w:rtl w:val="true"/>
        </w:rPr>
        <w:t>اشاره</w:t>
      </w:r>
      <w:bookmarkStart w:id="7" w:name="pg3065_31409"/>
      <w:bookmarkEnd w:id="6"/>
    </w:p>
    <w:p>
      <w:pPr>
        <w:pStyle w:val="Heading2"/>
        <w:numPr>
          <w:ilvl w:val="1"/>
          <w:numId w:val="1"/>
        </w:numPr>
        <w:rPr/>
      </w:pPr>
      <w:bookmarkStart w:id="8" w:name="__RefHeading___Toc958692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نمونه های وقف مهدوی</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علی دامغان</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آباد یزد</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وقف شده برای امام زمان عجل الله تعالی فرجه الشریف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شمشیر</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دنیای وقف</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وقف مهدوی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چرا وقف</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وقف مهدوی چرا؟</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آثار وقف مهدوی</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قلوب مردم به امام مهدی عجل الله تعالی فرجه الشریف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نمودن مردم با فرهنگ مهدوی</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بسط و گسترش فرهنگ مهدوی</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دیگران به وقف مهدوی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وقف مهدوی؛ وظایف منتظران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حکم وقف از بیان امام زمان</w:t>
      </w:r>
      <w:r>
        <w:rPr>
          <w:rFonts w:eastAsia="IRNazanin" w:cs="IRNazanin"/>
          <w:color w:val="111111"/>
          <w:sz w:val="28"/>
          <w:szCs w:val="28"/>
          <w:lang w:bidi="fa-IR"/>
        </w:rPr>
        <w:t>47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امام زمان عجل الله تعالی فرجه الشریف به اوقاف</w:t>
      </w:r>
      <w:r>
        <w:rPr>
          <w:rFonts w:eastAsia="IRNazanin" w:cs="IRNazanin"/>
          <w:color w:val="111111"/>
          <w:sz w:val="28"/>
          <w:szCs w:val="28"/>
          <w:lang w:bidi="fa-IR"/>
        </w:rPr>
        <w:t>49</w:t>
      </w:r>
      <w:bookmarkStart w:id="10" w:name="pg3065_31410"/>
    </w:p>
    <w:p>
      <w:pPr>
        <w:pStyle w:val="Heading2"/>
        <w:numPr>
          <w:ilvl w:val="1"/>
          <w:numId w:val="1"/>
        </w:numPr>
        <w:rPr/>
      </w:pPr>
      <w:bookmarkStart w:id="11" w:name="__RefHeading___Toc958694_2749589250"/>
      <w:bookmarkStart w:id="12" w:name="_Toc4"/>
      <w:bookmarkEnd w:id="10"/>
      <w:bookmarkEnd w:id="11"/>
      <w:r>
        <w:rPr>
          <w:rtl w:val="true"/>
        </w:rPr>
        <w:t>سلام</w:t>
      </w:r>
      <w:bookmarkEnd w:id="12"/>
    </w:p>
    <w:p>
      <w:pPr>
        <w:pStyle w:val="BookText"/>
        <w:rPr/>
      </w:pPr>
      <w:r>
        <w:rPr>
          <w:rFonts w:ascii="IRNazanin" w:hAnsi="IRNazanin" w:eastAsia="IRNazanin"/>
          <w:color w:val="111111"/>
          <w:sz w:val="28"/>
          <w:sz w:val="28"/>
          <w:szCs w:val="28"/>
          <w:rtl w:val="true"/>
          <w:lang w:bidi="fa-IR"/>
        </w:rPr>
        <w:t>یکی از جلوه‌ها و جنبه‌های مهم، حساس و زیبای اسلام، سنت حسنه وقف است که همواره تاثیر و آثار فراوانی برای جهان اسلام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در طول تاریخ با انگیزه‌های متفاوتی اموالی را وقف نموده‌اند که برکات فراوانی برای واقف و دیگران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تاکنون شاهد این موقوفات بوده و ا ز ثمره های مراکز وقفی مانند مساجد، تکایا، مراکز رفاهی، آموزشی و خدماتی بهره برده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بسیار زیبا و شنیدنی است، تنوع دنیای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واقفین و نیک‌اندیشان محترم بنا بر شرایط زمان از دارایی‌های خود</w:t>
      </w:r>
    </w:p>
    <w:p>
      <w:pPr>
        <w:pStyle w:val="BookText"/>
        <w:rPr/>
      </w:pPr>
      <w:r>
        <w:rPr>
          <w:rFonts w:ascii="IRNazanin" w:hAnsi="IRNazanin" w:eastAsia="IRNazanin"/>
          <w:color w:val="111111"/>
          <w:sz w:val="28"/>
          <w:sz w:val="28"/>
          <w:szCs w:val="28"/>
          <w:rtl w:val="true"/>
          <w:lang w:bidi="fa-IR"/>
        </w:rPr>
        <w:t>در زمینه‌های مختلف خدمات بزرگی به فرهنگ و تمدن اسلامی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حیث تنوع نیت‌ها، کشور ما رتبه اول را دارد که در همه زمینه‌ها تقریبا وقف داریم، حتی وقف‌های مهدوی نیز کم و بیش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احترام و پاس داشتن به تمام موقوفات جهان باید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برای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رتبه‌ای والا دارد که تاکنون مورد غفلت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شود و در ترویج آن تا حد امکان کوشش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فرهنگ وقف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 چهار واژه پدیدار گشته و در صدد چهار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به مجموعه کارهایی گفته می‌شود که برآمدن آن توسعه وقف در عرصه کلان جامعه و در عرصه زندگی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 با شاخص‌های کیفی مثل تعداد موقوفات و نیز با شاخص‌های کیفی مثل رشد توجه معنوی مردم به علت استفاده از موقوفات قابل اندازه‌گیری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توسعه یا رشد همه فرایندهای پیدا و ناپیدا در همه عرصه‌های فکری، معنوی و روحی، کالاهای منقول و غیر  منقول می شود؛ زیرا وقف همه این زمینه‌ها را می‌تواند شامل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به عنوان دومین کلید واژه این طرح شامل اندیشه‌ها، کتب، مقالات، پایان‌نامه‌ها، رویکردهای درونی و بیرونی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زیادی برای فرهنگ آورده‌اند برخی فرهنگ را ترکیبی از رفتارهای مکتبی داشته و برخی دیگر مجموعه رفتارهایی که نسلی به نسل دیگر منتقل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یکی از بهترین تعاریف فرهنگ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قوانین، اخلاقیات، اعتقادات و عادات و هر دانستنی که انسان از جامعه کسب می‌کند و در حقیقت فرهنگ حاوی تعاریفی از حقایق موجودات که بر پایه آن، معارف مردمش را شکل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دین اسلام تعریف خاص خود را دارد و منظور از آن بخشیدن مبقداری از اموال در راه</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منفعت حاصل از چیزی را در راه خاصی خرج می‌کند و بعد از حیات، ثواب کارش دائما به او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چهارمین کلید واژه این طرح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شیعه با امامت است و در نهایت مهدویت آن را به تکامل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 هویت شیعه بستگی به آن دارد اگر از شیعه مهدویت گرفته شود، تفاوت اساسی با سایر ملت ها و مذهب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انسانها و ملت ها معتقد به منجی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می‌آید و جهان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صدای مرا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مرا می‌بیند و از همه بالاتر الان پاسخ گوست، لبیک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همواره با این اعتقاد، به حیات خود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وقف مهدوی، وقف برای هویت شیعه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فرهنگ وقف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گامی در جهت رشد و شکوفایی، توسعه و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نهایت منجر به شناخت مردم از جایگاه حجت خدا در عالم شده و برای ظهور و تشکیل</w:t>
      </w:r>
    </w:p>
    <w:p>
      <w:pPr>
        <w:pStyle w:val="BookText"/>
        <w:rPr/>
      </w:pPr>
      <w:r>
        <w:rPr>
          <w:rFonts w:ascii="IRNazanin" w:hAnsi="IRNazanin" w:eastAsia="IRNazanin"/>
          <w:color w:val="111111"/>
          <w:sz w:val="28"/>
          <w:sz w:val="28"/>
          <w:szCs w:val="28"/>
          <w:rtl w:val="true"/>
          <w:lang w:bidi="fa-IR"/>
        </w:rPr>
        <w:t>حکومت عدل گستر جهان، زمینه‌های لازم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وقف مهدوی، احساس مسئولیت در برابر امام زمان عجل الله تعالی فرجه الشریف و عینیت بخشیدن به اهداف امام عصر عجل الله تعالی فرجه الشریف است و قطعاً وقف می‌تواند نقش بسزایی در آماده نمودن مردم برای ظهور نماید و زمینه‌سازی برای ظهور نماید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w:t>
      </w:r>
      <w:bookmarkStart w:id="13" w:name="pg3065_31415"/>
    </w:p>
    <w:p>
      <w:pPr>
        <w:pStyle w:val="Heading2"/>
        <w:numPr>
          <w:ilvl w:val="1"/>
          <w:numId w:val="1"/>
        </w:numPr>
        <w:rPr/>
      </w:pPr>
      <w:bookmarkStart w:id="14" w:name="__RefHeading___Toc958696_2749589250"/>
      <w:bookmarkStart w:id="15" w:name="_Toc5"/>
      <w:bookmarkEnd w:id="13"/>
      <w:bookmarkEnd w:id="14"/>
      <w:r>
        <w:rPr>
          <w:rtl w:val="true"/>
        </w:rPr>
        <w:t>تاریخچه</w:t>
      </w:r>
      <w:bookmarkEnd w:id="15"/>
    </w:p>
    <w:p>
      <w:pPr>
        <w:pStyle w:val="BookText"/>
        <w:rPr/>
      </w:pPr>
      <w:r>
        <w:rPr>
          <w:rFonts w:ascii="IRNazanin" w:hAnsi="IRNazanin" w:eastAsia="IRNazanin"/>
          <w:color w:val="111111"/>
          <w:sz w:val="28"/>
          <w:sz w:val="28"/>
          <w:szCs w:val="28"/>
          <w:rtl w:val="true"/>
          <w:lang w:bidi="fa-IR"/>
        </w:rPr>
        <w:t>وقف برای امام زمان عجل الله تعالی فرجه الشریف از همان اوایل غیبت صغری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بر این مطلب، حکایتی است که شیخ طوسی آن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و هفده سال عمرش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وهفت سال است که بینایی چشمهایش را از دست داده وجایی را نمی بیند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روزگار امام هادی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عسکری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را درک کرده است و توسط دو نفر از نایبان خاص امام دوازهم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و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به او می‌رسیده است؛ امّاحدود دو ماه نامه‌نگاری قطع شد و او</w:t>
      </w:r>
    </w:p>
    <w:p>
      <w:pPr>
        <w:pStyle w:val="BookText"/>
        <w:rPr/>
      </w:pPr>
      <w:r>
        <w:rPr>
          <w:rFonts w:ascii="IRNazanin" w:hAnsi="IRNazanin" w:eastAsia="IRNazanin"/>
          <w:color w:val="111111"/>
          <w:sz w:val="28"/>
          <w:sz w:val="28"/>
          <w:szCs w:val="28"/>
          <w:rtl w:val="true"/>
          <w:lang w:bidi="fa-IR"/>
        </w:rPr>
        <w:t>از این واقعه، ناراحت و مضطرب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مشغول خوردن نهار می‌باشد، خدمتگزارش وارد شده ومی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قاصدی از سرزمین عراق آمده است که نامه های خصوصی برای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علاء، از شنیدن این خبر خوشحال میشود؛ زیرا می‌داند که نایبان امام زمان عجل الله تعالی فرجه الشریف از عراق برایش نامه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رو به سوی قبله نموده و سجده شکر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قاصد که پیرمردی کوتاه قامت است و جامه‌ای از پارچه های مصری بر تن وخورجین بردوش دارد،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علاء برخاسته و او را در آغوش گرفته و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خودش، خورجین را از شانهء او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 ظرف آبی را پیش می‌آورد وقاسم بن علاء، دست قاصد را شستشو داده واو را کنار خودش می‌نشاند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غذا خورده می‌شود، دستهایشان را می‌شویند وپیرمرد از داخل خورجین نامه‌ای را به قاسم بن علاء تسلیم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علاء نامه را بوسیده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نزدیکانش است، می دهد تا آنرا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خواندن نامه ساکت شده وسخنی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علاء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است؟</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علاء چهره در هم کشیده ومی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درباره من نوشته است؟</w:t>
      </w:r>
    </w:p>
    <w:p>
      <w:pPr>
        <w:pStyle w:val="BookText"/>
        <w:rPr/>
      </w:pPr>
      <w:r>
        <w:rPr>
          <w:rFonts w:ascii="IRNazanin" w:hAnsi="IRNazanin" w:eastAsia="IRNazanin"/>
          <w:color w:val="111111"/>
          <w:sz w:val="28"/>
          <w:sz w:val="28"/>
          <w:szCs w:val="28"/>
          <w:rtl w:val="true"/>
          <w:lang w:bidi="fa-IR"/>
        </w:rPr>
        <w:t>ابوعبدالله پاسخ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ناخوشایند توباشد، نیست؛ امّا ما را نگران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به تندی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با بغض درگلو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درنامه خبر داده‌اند که تو پس از چهل روز دیگر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وبرایت هفت قطعه پارچه فرستاده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علاء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ایمان از دینا می‌روم؟</w:t>
      </w:r>
    </w:p>
    <w:p>
      <w:pPr>
        <w:pStyle w:val="BookText"/>
        <w:rPr/>
      </w:pPr>
      <w:r>
        <w:rPr>
          <w:rFonts w:ascii="IRNazanin" w:hAnsi="IRNazanin" w:eastAsia="IRNazanin"/>
          <w:color w:val="111111"/>
          <w:sz w:val="28"/>
          <w:sz w:val="28"/>
          <w:szCs w:val="28"/>
          <w:rtl w:val="true"/>
          <w:lang w:bidi="fa-IR"/>
        </w:rPr>
        <w:t>ابوعبدالله اشک ریزان پاسخ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با ایمان از دنیا خواهی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قاسم می‌خندد ومی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عمری که داشته ام و خبری که اکنون شنیدم، دیگر هیچ آرزویی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قاصد از جای برخاسته ودست به داخل خورجین خود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پارچه‌هایی را در نامه از آنها یاد شده بود، بیرون آورده وبه قاسم بن علاء تسلیم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ساعتی بعد، قاسم کسی را به دنبال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محّمد 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عبدالرحمان، هرچند که از دشمنان اهلبیت می‌باشد؛ امّا در امور دنیایی، دوستی ونشست وبرخاست با قاسم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علاء وقتی حضور دوستش را کنار خویش احساس میکند نامه امام زمان عجل الله تعالی فرجه الشریف را به او می‌دهد ومی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تو هم بخوان</w:t>
      </w:r>
    </w:p>
    <w:p>
      <w:pPr>
        <w:pStyle w:val="BookText"/>
        <w:rPr/>
      </w:pPr>
      <w:r>
        <w:rPr>
          <w:rFonts w:ascii="IRNazanin" w:hAnsi="IRNazanin" w:eastAsia="IRNazanin"/>
          <w:color w:val="111111"/>
          <w:sz w:val="28"/>
          <w:sz w:val="28"/>
          <w:szCs w:val="28"/>
          <w:rtl w:val="true"/>
          <w:lang w:bidi="fa-IR"/>
        </w:rPr>
        <w:t>اطرافیان قاسم که انتظار چنین عملی را نداشته‌اند ناراحت شده و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در نظر بگیرای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p>
    <w:p>
      <w:pPr>
        <w:pStyle w:val="BookText"/>
        <w:rPr/>
      </w:pPr>
      <w:r>
        <w:rPr>
          <w:rFonts w:ascii="IRNazanin" w:hAnsi="IRNazanin" w:eastAsia="IRNazanin"/>
          <w:color w:val="111111"/>
          <w:sz w:val="28"/>
          <w:sz w:val="28"/>
          <w:szCs w:val="28"/>
          <w:rtl w:val="true"/>
          <w:lang w:bidi="fa-IR"/>
        </w:rPr>
        <w:t>شیعه نیز شاید نتوانند حقیقت این نامه را تحمل کنند، چه رسد به 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می‌دانم سرّی را که نباید فاش ساخت، افشا می‌کنم؛ امّا به خاطر علاقه ام نسبت به عبدالرحمان ومیل شدیدی که به هدایت و رستگاری او دارم می‌خواهم نامه را بخواند</w:t>
      </w:r>
    </w:p>
    <w:p>
      <w:pPr>
        <w:pStyle w:val="BookText"/>
        <w:rPr/>
      </w:pPr>
      <w:r>
        <w:rPr>
          <w:rFonts w:ascii="IRNazanin" w:hAnsi="IRNazanin" w:eastAsia="IRNazanin"/>
          <w:color w:val="111111"/>
          <w:sz w:val="28"/>
          <w:sz w:val="28"/>
          <w:szCs w:val="28"/>
          <w:rtl w:val="true"/>
          <w:lang w:bidi="fa-IR"/>
        </w:rPr>
        <w:t>عبدالرحمان نامه را برداشته وشروع به خواندن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که می‌گذرد، او با حالتی برافروخته وخشمگین شده، نامه را جلوی قاسم انداخته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فاضلی هستی و از دین استواری برخوردار می‌باشی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به یاد نداری که خداوند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کسی نمی داند فردا چه به دست خواهد آورد و کسی نیز نمی داند که در کدام نقطه زمین خواهد مرد</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لحظه‌ای سکوت کرده و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دانای</w:t>
      </w:r>
    </w:p>
    <w:p>
      <w:pPr>
        <w:pStyle w:val="BookText"/>
        <w:rPr/>
      </w:pPr>
      <w:r>
        <w:rPr>
          <w:rFonts w:ascii="IRNazanin" w:hAnsi="IRNazanin" w:eastAsia="IRNazanin"/>
          <w:color w:val="111111"/>
          <w:sz w:val="28"/>
          <w:sz w:val="28"/>
          <w:szCs w:val="28"/>
          <w:rtl w:val="true"/>
          <w:lang w:bidi="fa-IR"/>
        </w:rPr>
        <w:t>به غیب است وغیبش را بر هیچ کس آشکار نمی 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قاسم با خنده‌ای آرام به اومی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را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وخودش دنباله آیه‌ای را که عبدالرحمان تلاوت کرده است، بر زبان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مگررسولانی که مورد رضایت او باشند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سپس سرش را بالا وپایین برده با آرامش ادمه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همان کسی است که مورد رضای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دانستم که تو باخواندن نامه امام من، چنین عکس العملی نشان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امروز را تاریخ بگذار پس اگر من  بعد از تاریخی که در این نامه آمده است زنده ماندم بدان که حق نیستم، و اگر مُردم در مورد کار خویش اندیشه کن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این روز را  تاریخ می‌گذارد و از دوست خودش خداحافظی کرده وخانه او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علاء به خاطر تب شدیدی که به جانش افتاده است، در بستر نشسته و پشت به دیوار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حسن بن  قاسم که مردی شراب خوار و آلوده می‌باشد در گوشه‌ای از اتاق و نزدیک بستر پدر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اوعبایش را بر صورت افکنده و ساکت و خاموش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دوستان  قاسم که در اتاق هستند، آرام آرام اشک می‌ریزند وبه پیر خویش چشم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پشت از دیوار برداشته وسنگینی بدنش را بردستها تکیه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 شفیعان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این جمله را دوبار دیگر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مژگانش به لرزه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حدقه چشمهایش همچون غنچه گل لاله که پرپر شده باشد ورم کرده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با آستینش بر چشمها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خونابه‌ای همچون آبی که از گوشت می‌چکد، از چشمهایش بیرون می‌آید وبینایی؛ بینایی از</w:t>
      </w:r>
    </w:p>
    <w:p>
      <w:pPr>
        <w:pStyle w:val="BookText"/>
        <w:rPr/>
      </w:pPr>
      <w:r>
        <w:rPr>
          <w:rFonts w:ascii="IRNazanin" w:hAnsi="IRNazanin" w:eastAsia="IRNazanin"/>
          <w:color w:val="111111"/>
          <w:sz w:val="28"/>
          <w:sz w:val="28"/>
          <w:szCs w:val="28"/>
          <w:rtl w:val="true"/>
          <w:lang w:bidi="fa-IR"/>
        </w:rPr>
        <w:t>دست رفته، پس از سالهای سال، به چشمهای او باز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در روزهای واپسین زندگانی روی داده است، قاسم همه چیز وهمه کس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گِرد وجود او هستند، در حیرت غوطه ور می‌باشند و توان برزبان آوردن هیچ سخنی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ابتدا باگوشه چشم به فرزندش نگریسته ومی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به دیگر یارانش گردانده وآنها را به اسم می‌خواند تا در کنار او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 و یاران قاسم، مبهوت وحیران شده از چنین حادثه‌ای، اطراف او جمع شده وبه حدقه های چشمانش که هر دو سالم هستند، نگاه می‌کنند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خیلی زود در میان مردم پخش می شود وگروههای مختلف مردم به خانه اش می‌آیند، تا با چشم خویش اورا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عبدالله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قاضی القضات بغداد است و اکنون به انجام کاری در آذربایجان</w:t>
      </w:r>
    </w:p>
    <w:p>
      <w:pPr>
        <w:pStyle w:val="BookText"/>
        <w:rPr/>
      </w:pPr>
      <w:r>
        <w:rPr>
          <w:rFonts w:ascii="IRNazanin" w:hAnsi="IRNazanin" w:eastAsia="IRNazanin"/>
          <w:color w:val="111111"/>
          <w:sz w:val="28"/>
          <w:sz w:val="28"/>
          <w:szCs w:val="28"/>
          <w:rtl w:val="true"/>
          <w:lang w:bidi="fa-IR"/>
        </w:rPr>
        <w:t>می‌باشد، به دیدار او آمده و در حالیکه انگشتری با نگین فیروزه را به او نشان می‌دهد می‌پرسید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چیست که در دست من است؟</w:t>
      </w:r>
    </w:p>
    <w:p>
      <w:pPr>
        <w:pStyle w:val="BookText"/>
        <w:rPr/>
      </w:pPr>
      <w:r>
        <w:rPr>
          <w:rFonts w:ascii="IRNazanin" w:hAnsi="IRNazanin" w:eastAsia="IRNazanin"/>
          <w:color w:val="111111"/>
          <w:sz w:val="28"/>
          <w:sz w:val="28"/>
          <w:szCs w:val="28"/>
          <w:rtl w:val="true"/>
          <w:lang w:bidi="fa-IR"/>
        </w:rPr>
        <w:t>قاسم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نگین انگشتری که در دست داری سه سطر نوشته شده  است که البته قابل خواندن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تمام است وسخنی که باید گفته می‌شده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القضات بغداد شگفت زده از آن خانه خارج میشود تا صحّت خبر شفا یافتن چشمهای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برساند</w:t>
      </w:r>
    </w:p>
    <w:p>
      <w:pPr>
        <w:pStyle w:val="BookText"/>
        <w:rPr/>
      </w:pPr>
      <w:r>
        <w:rPr>
          <w:rFonts w:ascii="IRNazanin" w:hAnsi="IRNazanin" w:eastAsia="IRNazanin"/>
          <w:color w:val="111111"/>
          <w:sz w:val="28"/>
          <w:sz w:val="28"/>
          <w:szCs w:val="28"/>
          <w:rtl w:val="true"/>
          <w:lang w:bidi="fa-IR"/>
        </w:rPr>
        <w:t>دقایقی بعد، قاسم به پسرش نگاه کرده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مقام ومنزلتی خواهد داد پس بیا و با تشکّراز پروردگارت، خود را لایق این مقام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می‌پرسد؟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پذیرفتی؟</w:t>
      </w:r>
    </w:p>
    <w:p>
      <w:pPr>
        <w:pStyle w:val="BookText"/>
        <w:rPr/>
      </w:pPr>
      <w:r>
        <w:rPr>
          <w:rFonts w:ascii="IRNazanin" w:hAnsi="IRNazanin" w:eastAsia="IRNazanin"/>
          <w:color w:val="111111"/>
          <w:sz w:val="28"/>
          <w:sz w:val="28"/>
          <w:szCs w:val="28"/>
          <w:rtl w:val="true"/>
          <w:lang w:bidi="fa-IR"/>
        </w:rPr>
        <w:t>حسن که اشک می‌ریزد،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هرطور که تو‌ای پدر فرمان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به مهربانی و شفقت در کلام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که از میخوارگی دست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در یادش هستی، از شراب خوردن واعمال زشت دیگر که تو نمی دانی، دست بر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علاء، در این هنگام به سوی آسمان دست دراز کرده و سه بار تکرار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وطاعت خود را به پسرم الهام فرما واو را از نافرمانی خودت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کاغذی طلبیده و وصیت خویش را بر آن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چهل روز از ورود پیک امام زمان به خانه قاسم بن علاء می‌گذرد و صبح طلوع می‌کند، قاسم بن علاء از دنیا می‌رود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در این روز در بازارها سروپای برهنه می‌دود و فریاد بر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مردم که انتظارچنین کارهایی را از عبدالرحمان ندارند گِرد او جمع شده و با حیرت می‌پرسند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 کاری است که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فریاد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دیده ام که اینها 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شیعه شدن خودش را اعلام داشته ومردم را از رستگاری خویش آگاه می‌سازد و همان روز بسیاری از اموالش را وقف امام زمان عجل الله تعالی فرجه الشریف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بعد، پیام تسلیتی بر‌ای حسن بن قاسم از سوی امام زمان عجل الله تعالی فرجه الشریف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پیام، دعای امام زمان عجل الله تعالی فرجه الشریف درمورد او چنین آمده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فرمانبرداری و طاعتش را به تو الهام کند و از معصیت و نافرمانیش، تو را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پدرت را سرمشق تو و اعمال وکارهایش را الگو و نمونه برای تو قرار</w:t>
      </w:r>
      <w:bookmarkStart w:id="16" w:name="pg3065_31426"/>
    </w:p>
    <w:p>
      <w:pPr>
        <w:pStyle w:val="BookText"/>
        <w:rPr/>
      </w:pPr>
      <w:bookmarkEnd w:id="16"/>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17" w:name="__RefHeading___Toc958698_2749589250"/>
      <w:bookmarkStart w:id="18" w:name="_Toc6"/>
      <w:bookmarkEnd w:id="17"/>
      <w:r>
        <w:rPr>
          <w:rtl w:val="true"/>
        </w:rPr>
        <w:t>نمونه های وقف مهدوی</w:t>
      </w:r>
      <w:bookmarkEnd w:id="18"/>
    </w:p>
    <w:p>
      <w:pPr>
        <w:pStyle w:val="Heading3"/>
        <w:numPr>
          <w:ilvl w:val="2"/>
          <w:numId w:val="1"/>
        </w:numPr>
        <w:rPr/>
      </w:pPr>
      <w:bookmarkStart w:id="19" w:name="__RefHeading___Toc958700_2749589250"/>
      <w:bookmarkStart w:id="20" w:name="_Toc7"/>
      <w:bookmarkEnd w:id="19"/>
      <w:r>
        <w:rPr/>
        <w:t>1</w:t>
      </w:r>
      <w:r>
        <w:rPr>
          <w:rtl w:val="true"/>
        </w:rPr>
        <w:t xml:space="preserve">. </w:t>
      </w:r>
      <w:r>
        <w:rPr>
          <w:rtl w:val="true"/>
        </w:rPr>
        <w:t>چشمه علی دامغان</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 چون فتحعلی شاه قاجار در دامغان دیده به جهان گشود پس از رسیدن به سلطنت، علاقه زیادی به محل تولد خود پیدا کرد و چند دفعه به دامغان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سفری که برای جلوگیری از پیشرفت نادر میرزا پسر شاهرخ نادری در مشهد، به طرف خراسان می‌رفت در چشمه علی توقف نموده و دستور ساخت عمارتی را بدون فوت وقت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با مشاهده عمارت چشمه علی، شعف و شادمانی وی را فرا می‌گیرد و شعرای وقت نیز فرصت را غنیمت شمرده و اشعار بسیار زیبایی را می‌سرایند و حکاکان آنها را بر سنگ حک کرده و در عمارت نصب</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ساخت عمارت فوق، شاه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عمارت کعبه ثانی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مسجدی در کنار چشمه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مسجدی در جوار عمارت، با طاق رومی ساخته شد که تا چند سال قبل آثاری از آن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در آن زمان دستور داد وقف نامه‌ای را برای چشمه علی بر دو سنگ حک و در مسجد نصب نمایند ولی به دلیل عدم کارایی و مخروبه شدن مسجد، آثار باقیمانده تخریب و مجدداً در همان محل مسجدی زیبا احداث گردید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علی علاوه بر مناظر و طبیعت زیبایش، منبع تامین کننده آب شهرستان دامغان محسوب می‌شود و قطعه سنگی که روی آن منقوش است مورد توجه بازدیدکنندگان بوده است البته در حال حاضر اثری از آن سنگ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وقف امام زمان عجل الله تعالی فرجه الشریف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چشمه علی علاوه بر مکانی توریستی محلی مذهبی و مورد احترام</w:t>
      </w:r>
      <w:bookmarkStart w:id="21" w:name="pg3065_31428"/>
    </w:p>
    <w:p>
      <w:pPr>
        <w:pStyle w:val="BookText"/>
        <w:rPr/>
      </w:pPr>
      <w:bookmarkEnd w:id="21"/>
      <w:r>
        <w:rPr>
          <w:rFonts w:ascii="IRNazanin" w:hAnsi="IRNazanin" w:eastAsia="IRNazanin"/>
          <w:color w:val="111111"/>
          <w:sz w:val="28"/>
          <w:sz w:val="28"/>
          <w:szCs w:val="28"/>
          <w:rtl w:val="true"/>
          <w:lang w:bidi="fa-IR"/>
        </w:rPr>
        <w:t>مردم می‌باشد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2" w:name="__RefHeading___Toc958702_2749589250"/>
      <w:bookmarkStart w:id="23" w:name="_Toc8"/>
      <w:bookmarkEnd w:id="22"/>
      <w:r>
        <w:rPr/>
        <w:t>2</w:t>
      </w:r>
      <w:r>
        <w:rPr>
          <w:rtl w:val="true"/>
        </w:rPr>
        <w:t xml:space="preserve">. </w:t>
      </w:r>
      <w:r>
        <w:rPr>
          <w:rtl w:val="true"/>
        </w:rPr>
        <w:t>حجت آباد یزد</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حجت آباد وزیر که به استناد مدارک تاریخی در سال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احداث شده، دارای باغ و عمارتی است که اقامتگاه تابستانی میرزا محمد مستوفی وزیر ناصرالدینشاه و حاکم یزد بوده و هم اکنون در محل تقاطع دو مسیر پرتردد یزد ـ تهران و یزد ـ طبس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اهالی، نام گذاری این مجموعه براساس قنات موجود در محل انجام گرفته و چون بخشی از آب این قناب درشبانه روز وقف امام زمان عجل الله تعالی فرجه الشریف می‌باشد و نیز از آنجا که درایام نیمه شعبان به مدت سه روز به اطعام فقرا پرداخته می‌شده،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شامل بناهای متعددی است که از آن جمله می‌توان به بازارچه، آب انبار، کاروانسرا، باغ و عمارت</w:t>
      </w:r>
      <w:bookmarkStart w:id="24" w:name="pg3065_31429"/>
    </w:p>
    <w:p>
      <w:pPr>
        <w:pStyle w:val="BookText"/>
        <w:rPr/>
      </w:pPr>
      <w:bookmarkEnd w:id="24"/>
      <w:r>
        <w:rPr>
          <w:rFonts w:ascii="IRNazanin" w:hAnsi="IRNazanin" w:eastAsia="IRNazanin"/>
          <w:color w:val="111111"/>
          <w:sz w:val="28"/>
          <w:sz w:val="28"/>
          <w:szCs w:val="28"/>
          <w:rtl w:val="true"/>
          <w:lang w:bidi="fa-IR"/>
        </w:rPr>
        <w:t>میانی اشاره کرد</w:t>
      </w:r>
      <w:r>
        <w:rPr>
          <w:rFonts w:eastAsia="IRNazanin" w:cs="IRNazanin"/>
          <w:color w:val="111111"/>
          <w:sz w:val="28"/>
          <w:szCs w:val="28"/>
          <w:rtl w:val="true"/>
          <w:lang w:bidi="fa-IR"/>
        </w:rPr>
        <w:t>.</w:t>
      </w:r>
    </w:p>
    <w:p>
      <w:pPr>
        <w:pStyle w:val="Heading3"/>
        <w:numPr>
          <w:ilvl w:val="2"/>
          <w:numId w:val="1"/>
        </w:numPr>
        <w:rPr/>
      </w:pPr>
      <w:bookmarkStart w:id="25" w:name="__RefHeading___Toc958704_2749589250"/>
      <w:bookmarkStart w:id="26" w:name="_Toc9"/>
      <w:bookmarkEnd w:id="25"/>
      <w:r>
        <w:rPr/>
        <w:t>3</w:t>
      </w:r>
      <w:r>
        <w:rPr>
          <w:rtl w:val="true"/>
        </w:rPr>
        <w:t xml:space="preserve">. </w:t>
      </w:r>
      <w:r>
        <w:rPr>
          <w:rtl w:val="true"/>
        </w:rPr>
        <w:t>قرآن وقف شده برای امام زمان عجل الله تعالی فرجه الشریف</w:t>
      </w:r>
      <w:bookmarkEnd w:id="26"/>
    </w:p>
    <w:p>
      <w:pPr>
        <w:pStyle w:val="BookText"/>
        <w:rPr/>
      </w:pPr>
      <w:r>
        <w:rPr>
          <w:rFonts w:ascii="IRNazanin" w:hAnsi="IRNazanin" w:eastAsia="IRNazanin"/>
          <w:color w:val="111111"/>
          <w:sz w:val="28"/>
          <w:sz w:val="28"/>
          <w:szCs w:val="28"/>
          <w:rtl w:val="true"/>
          <w:lang w:bidi="fa-IR"/>
        </w:rPr>
        <w:t>در کتاب خانه های بزرگ ایران، قرآن‌هایی وجود دارد که وقف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آستانه مقدسه شاه چراغ در شیراز نمونه‌هایی وجود دارد که در فهرست کتب خطی آن اشاره شده است، مثلاً به شماره ردیف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سوره فتح و نصر است وقف صاحب زمان عجل الله تعالی فرجه الشریف شده است و همچنین قرآن سی پاره‌ای به شماره ردیف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بابا محمدخان پسر میرزا در سال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وقف امام زمان عجل الله تعالی فرجه الشریف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نمونه های بسیار زیبا قرآنی است که در موزه مجلس شورای اسلامی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قرآن در قطع رحلی و به ابعاد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به خط نسخ و به قلم میرزا احمد نیریزی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اصلی این قرآن، محمد تقی خان بافقی حاکم یزد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اراده می‌کند این قرآن وقف امام</w:t>
      </w:r>
    </w:p>
    <w:p>
      <w:pPr>
        <w:pStyle w:val="BookText"/>
        <w:rPr/>
      </w:pPr>
      <w:r>
        <w:rPr>
          <w:rFonts w:ascii="IRNazanin" w:hAnsi="IRNazanin" w:eastAsia="IRNazanin"/>
          <w:color w:val="111111"/>
          <w:sz w:val="28"/>
          <w:sz w:val="28"/>
          <w:szCs w:val="28"/>
          <w:rtl w:val="true"/>
          <w:lang w:bidi="fa-IR"/>
        </w:rPr>
        <w:t>زمان عجل الله تعالی فرجه الشریف شود و اولاد ذکورش نسل اندر نسل و پسر بزرگ مقدم  بر پسر کوچک‌تر قرآن را تلاوت نموده و ثواب آن به امام مهدی عجل الله تعالی فرجه الشریف هدیه شود و چنان‌چه در دوره‌ای پسر در خاندانش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قرائت به اعلم مجتهدین زمان که نائب امام مهدی عجل الله تعالی فرجه الشریف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که امام زمان عجل الله تعالی فرجه الشریف، ظهور فرمودند این قرآن در اختیار او قرار بگیرد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دوره های اول مجلس، نماینده یزد آن را به کتابخانه داد تا مورد مرمت و بازسازی قرار گیرد و در همین کتابخانه استفاده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قرآن از نظر جنس کاغذ، کتابت و تذهیب بی نظیر بوده و جلدی عالی دارد و با توجه به ویژگی خاص این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تلاوت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اینک در دست اصلاحات کامپیوتری است و پیش بینی شده با شمارگان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منتشر شود و در نظر گرفته شده اگر با استقبال خوبی رو به رو شود، با تغییر جلد و کاغذ و با قیمت مناسب</w:t>
      </w:r>
      <w:bookmarkStart w:id="27" w:name="pg3065_31431"/>
    </w:p>
    <w:p>
      <w:pPr>
        <w:pStyle w:val="BookText"/>
        <w:rPr/>
      </w:pPr>
      <w:bookmarkEnd w:id="27"/>
      <w:r>
        <w:rPr>
          <w:rFonts w:ascii="IRNazanin" w:hAnsi="IRNazanin" w:eastAsia="IRNazanin"/>
          <w:color w:val="111111"/>
          <w:sz w:val="28"/>
          <w:sz w:val="28"/>
          <w:szCs w:val="28"/>
          <w:rtl w:val="true"/>
          <w:lang w:bidi="fa-IR"/>
        </w:rPr>
        <w:t>و متعادل در اختیار عموم مردم قرار گیرد</w:t>
      </w:r>
      <w:r>
        <w:rPr>
          <w:rFonts w:eastAsia="IRNazanin" w:cs="IRNazanin"/>
          <w:color w:val="111111"/>
          <w:sz w:val="28"/>
          <w:szCs w:val="28"/>
          <w:rtl w:val="true"/>
          <w:lang w:bidi="fa-IR"/>
        </w:rPr>
        <w:t>.</w:t>
      </w:r>
    </w:p>
    <w:p>
      <w:pPr>
        <w:pStyle w:val="Heading3"/>
        <w:numPr>
          <w:ilvl w:val="2"/>
          <w:numId w:val="1"/>
        </w:numPr>
        <w:rPr/>
      </w:pPr>
      <w:bookmarkStart w:id="28" w:name="__RefHeading___Toc958706_2749589250"/>
      <w:bookmarkStart w:id="29" w:name="_Toc10"/>
      <w:bookmarkEnd w:id="28"/>
      <w:r>
        <w:rPr/>
        <w:t>4</w:t>
      </w:r>
      <w:r>
        <w:rPr>
          <w:rtl w:val="true"/>
        </w:rPr>
        <w:t xml:space="preserve">. </w:t>
      </w:r>
      <w:r>
        <w:rPr>
          <w:rtl w:val="true"/>
        </w:rPr>
        <w:t>وقف شمشیر</w:t>
      </w:r>
      <w:bookmarkEnd w:id="29"/>
    </w:p>
    <w:p>
      <w:pPr>
        <w:pStyle w:val="BookText"/>
        <w:rPr/>
      </w:pPr>
      <w:r>
        <w:rPr>
          <w:rFonts w:ascii="IRNazanin" w:hAnsi="IRNazanin" w:eastAsia="IRNazanin"/>
          <w:color w:val="111111"/>
          <w:sz w:val="28"/>
          <w:sz w:val="28"/>
          <w:szCs w:val="28"/>
          <w:rtl w:val="true"/>
          <w:lang w:bidi="fa-IR"/>
        </w:rPr>
        <w:t xml:space="preserve">در گنجینه‌ی آستانه مقدسه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شمشیر همراه با غلاف، قمه، سپر و تبری وجود دارد که از دوران قاجار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امام زمان عجل الله تعالی فرجه الشریف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حسین قلی‌خان قاجار، شمشیر فولادی طلاکوب با روکش طلا و مرصع و مزین به رنگ‌های مینایی را وقف امام مهدی عجل الله تعالی فرجه الشریف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نواب حسین قلی‌خان قاجار، قمه‌ای فولادی با دسته‌ی استخوانی و غلاف چوبی با روکش طلا را وقف حضرت صاحب الامر عجل الله تعالی فرجه الشریف نموده است</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30" w:name="__RefHeading___Toc958708_2749589250"/>
      <w:bookmarkStart w:id="31" w:name="_Toc11"/>
      <w:bookmarkEnd w:id="30"/>
      <w:r>
        <w:rPr>
          <w:rtl w:val="true"/>
        </w:rPr>
        <w:t>دنیای وقف</w:t>
      </w:r>
      <w:bookmarkEnd w:id="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بامرور بر وقف نامه‌ها، روح انسان دوستی و</w:t>
      </w:r>
    </w:p>
    <w:p>
      <w:pPr>
        <w:pStyle w:val="BookText"/>
        <w:rPr/>
      </w:pPr>
      <w:r>
        <w:rPr>
          <w:rFonts w:ascii="IRNazanin" w:hAnsi="IRNazanin" w:eastAsia="IRNazanin"/>
          <w:color w:val="111111"/>
          <w:sz w:val="28"/>
          <w:sz w:val="28"/>
          <w:szCs w:val="28"/>
          <w:rtl w:val="true"/>
          <w:lang w:bidi="fa-IR"/>
        </w:rPr>
        <w:t>بزرگواری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واقفان خیراندیش برای خیلی از موضوعات به فکر بوده‌اند که مایه‌ی خوشحالی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یکی از کوچه‌های دمشق می‌گذشتم پسربچه‌ای را دیدم که از دستش یک کاسه‌ی چینی افتاد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 شکسته‌های کاسه را جمع کن تا نزد رئیس اوقاف ظروف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خرده‌ها را جمع کرد و همراه آن مرد پیش رئیس اوقاف رفت و پول ظرف را گرفت و به او داد</w:t>
      </w:r>
      <w:r>
        <w:rPr>
          <w:rFonts w:eastAsia="IRNazanin" w:cs="IRNazanin"/>
          <w:color w:val="111111"/>
          <w:sz w:val="28"/>
          <w:szCs w:val="28"/>
          <w:rtl w:val="true"/>
          <w:lang w:bidi="fa-IR"/>
        </w:rPr>
        <w:t>.»</w:t>
      </w:r>
      <w:r>
        <w:rPr>
          <w:rStyle w:val="FootnoteAnchor"/>
          <w:rtl w:val="true"/>
        </w:rPr>
        <w:footnoteReference w:id="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السباعی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لبنان موقوفه‌ای است که از عواید آن باید دو نفر هر روزه در بیمارستان‌ها بر بالین بیماران حاضر شوند، و در حالی که با هم نجوا می‌کنند به طوری که مریض صدای آن دو را بشنود این جملات را به صورت عادی رد و بدل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می‌بینم که از روز گذشته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قیافه‌اش را نگاه</w:t>
      </w:r>
      <w:bookmarkStart w:id="32" w:name="pg3065_31433"/>
    </w:p>
    <w:p>
      <w:pPr>
        <w:pStyle w:val="BookText"/>
        <w:rPr/>
      </w:pPr>
      <w:bookmarkEnd w:id="32"/>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بیمار صدای آن‌ها را بفهمد و با این تلقین معتقد شود که بیماری وی رو به بهبودی است و صحت یافتن او حتمی خواهد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تنوعات وقف آن‌قدر بسیار است که عوائد برخی  موقوفات برای حیوانات را شامل شده است خیراندیش باریک بینی، ملکی را وقف کرده که سود آن برای طعمه‌ی سگ‌های کور خرج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وقف‌نامه‌ها در رابطه پرندگان است؛ یعنی اموالی وقف شده است که در شش ماه زمستان گندم و دانه‌های دیگر روی بام‌ها بریزند تا پرندگان بخورند</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33" w:name="__RefHeading___Toc958710_2749589250"/>
      <w:bookmarkStart w:id="34" w:name="_Toc12"/>
      <w:bookmarkEnd w:id="33"/>
      <w:r>
        <w:rPr>
          <w:rtl w:val="true"/>
        </w:rPr>
        <w:t>وقف مهدوی</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وقف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که ثمرة آن حبس کردن اصل، و رها کردن منفعت 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یعنی اصل چیزی را نگهداشته و نفع آن را آزاد می‌گذارد</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از طرف مالکش به وجهی از وجوه، به نحوی که فروش آن ممنوع باشد به ارث منتقل نگردد قابل هدیه نباشد و صرف کردن آن مال در جهتی که واقف تعیین کرده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 وقف مهدوی با توجه به تعریف فقهی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و سمت و سوی وقف، درباره امام مهدی عجل الله تعالی فرجه الشریف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واقف با نیت و انگیزه رشد و توسعه فرهنگ مهدویت، چیزی را در راه امام زمان عجل الله تعالی فرجه الشریف وقف 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یا افراد می‌توانند به انتخاب خود، مالی را از مالکیت مجازی‌شان جدا نموده و به مالکیت خلیفه‌ی خدا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می‌توانند منفعت به دست آمده از چیزی را</w:t>
      </w:r>
    </w:p>
    <w:p>
      <w:pPr>
        <w:pStyle w:val="BookText"/>
        <w:rPr/>
      </w:pPr>
      <w:r>
        <w:rPr>
          <w:rFonts w:ascii="IRNazanin" w:hAnsi="IRNazanin" w:eastAsia="IRNazanin"/>
          <w:color w:val="111111"/>
          <w:sz w:val="28"/>
          <w:sz w:val="28"/>
          <w:szCs w:val="28"/>
          <w:rtl w:val="true"/>
          <w:lang w:bidi="fa-IR"/>
        </w:rPr>
        <w:t>در راه امام عصر عجل الله تعالی فرجه الشریف خرج و 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یکی از وظایف منتظران صله و بخشش اموال به امام مهدی عجل الله تعالی فرجه الشریف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اصول کافی، احادیث فراوانی در رابطه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نزد خداوند محبوب تر از اختصاص دادن دراهم به امام نیست و خداوند متعال در ازای هر درهم در بهشت مانند کوه احد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خدا قرض می‌دهد تا خدا چند برابر پاداش دهد؟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به خدا سوگند که این آیه درباره صله به امام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حدیث دیگری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درهم صله به امام از دو میلیون درهم در سایر کارهای نیک بهتر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نشود که امام مهدی عجل الله تعالی فرجه الشریف احتیاجی به 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از آن چه در نزد من و شماست، قطعاً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او فقط</w:t>
      </w:r>
    </w:p>
    <w:p>
      <w:pPr>
        <w:pStyle w:val="BookText"/>
        <w:rPr/>
      </w:pPr>
      <w:r>
        <w:rPr>
          <w:rFonts w:ascii="IRNazanin" w:hAnsi="IRNazanin" w:eastAsia="IRNazanin"/>
          <w:color w:val="111111"/>
          <w:sz w:val="28"/>
          <w:sz w:val="28"/>
          <w:szCs w:val="28"/>
          <w:rtl w:val="true"/>
          <w:lang w:bidi="fa-IR"/>
        </w:rPr>
        <w:t>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یکی از شما درهمی را می‌گیرم و حال آن که از پول داران اهل مدینه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شما پاکیزه شوید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روایتی در فضیلت حج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درهم خرج کردن در راه حج از یک میلیون درهم در غیر آن بهتر است و یک درهم که به امام برسد مانند خرج یک میلیون درهم در حج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بنابراین اگر شخصی درباره امام زمان عجل الله تعالی فرجه الشریف مالی را صرف و خرج بهترین راه را برای رضای پروردگار بیهوده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نمودن برای امام مهدی عجل الله تعالی فرجه الشریف ثواب بیشتری از موقوفات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امام حی و حاضر است و هر شخصی نسبت به امام زمانش مسئولیت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برای او نیز طعم و لذت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همه ما را می‌بیند و اعمال ما بر او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از اموالتان، مقداری</w:t>
      </w:r>
      <w:bookmarkStart w:id="35" w:name="pg3065_31437"/>
    </w:p>
    <w:p>
      <w:pPr>
        <w:pStyle w:val="BookText"/>
        <w:rPr/>
      </w:pPr>
      <w:bookmarkEnd w:id="35"/>
      <w:r>
        <w:rPr>
          <w:rFonts w:ascii="IRNazanin" w:hAnsi="IRNazanin" w:eastAsia="IRNazanin"/>
          <w:color w:val="111111"/>
          <w:sz w:val="28"/>
          <w:sz w:val="28"/>
          <w:szCs w:val="28"/>
          <w:rtl w:val="true"/>
          <w:lang w:bidi="fa-IR"/>
        </w:rPr>
        <w:t>را وقف گسترش فرهنگ مهدویت می‌نمایید، علاوه بر ثواب های فراوان دنیوی و اخروی، دیگران را نیز با معارف مهدوی آشنا ساخته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مشوّق دیگران در این رابطه می‌شوید و حرکت های دیگری نیز با وقف شما هم سو و هم جهت شکل می‌گیرد</w:t>
      </w:r>
      <w:r>
        <w:rPr>
          <w:rFonts w:eastAsia="IRNazanin" w:cs="IRNazanin"/>
          <w:color w:val="111111"/>
          <w:sz w:val="28"/>
          <w:szCs w:val="28"/>
          <w:rtl w:val="true"/>
          <w:lang w:bidi="fa-IR"/>
        </w:rPr>
        <w:t>.</w:t>
      </w:r>
    </w:p>
    <w:p>
      <w:pPr>
        <w:pStyle w:val="Heading2"/>
        <w:numPr>
          <w:ilvl w:val="1"/>
          <w:numId w:val="1"/>
        </w:numPr>
        <w:rPr/>
      </w:pPr>
      <w:bookmarkStart w:id="36" w:name="__RefHeading___Toc958712_2749589250"/>
      <w:bookmarkStart w:id="37" w:name="_Toc13"/>
      <w:bookmarkEnd w:id="36"/>
      <w:r>
        <w:rPr>
          <w:rtl w:val="true"/>
        </w:rPr>
        <w:t>چرا وقف</w:t>
      </w:r>
      <w:bookmarkEnd w:id="37"/>
    </w:p>
    <w:p>
      <w:pPr>
        <w:pStyle w:val="BookText"/>
        <w:rPr/>
      </w:pPr>
      <w:r>
        <w:rPr>
          <w:rFonts w:ascii="IRNazanin" w:hAnsi="IRNazanin" w:eastAsia="IRNazanin"/>
          <w:color w:val="111111"/>
          <w:sz w:val="28"/>
          <w:sz w:val="28"/>
          <w:szCs w:val="28"/>
          <w:rtl w:val="true"/>
          <w:lang w:bidi="fa-IR"/>
        </w:rPr>
        <w:t>اسلام، پیروان خود را تشویق به کمک و یاری دیگران نموده است توصیه به صدقه، شرکت در کارهای خیر، تعاون در امور مثبت و بی‌تفاوت نبودن به وضعیت دیگران از ویژگی‌های  این دین کامل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و مؤثرترین شیوه‌های تکافل اجتماعی، بذل و بخشش، انفاق در راه خداوند متعال و کمک به هم نوعان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وقتی به سیره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می‌کنیم، در می‌یابیم آنهایی که امام ما هستند، و در آخرت هیچ یک از انسان‌ها به رتبه و مقام آن‌ها نمی‌رسند و نزد خداوند متعال، جایگاه والایی دارند، به این مسئله توجه خاصی داشته وموقوفات بسیاری از خود</w:t>
      </w:r>
      <w:bookmarkStart w:id="38" w:name="pg3065_31438"/>
    </w:p>
    <w:p>
      <w:pPr>
        <w:pStyle w:val="BookText"/>
        <w:rPr/>
      </w:pPr>
      <w:bookmarkEnd w:id="38"/>
      <w:r>
        <w:rPr>
          <w:rFonts w:ascii="IRNazanin" w:hAnsi="IRNazanin" w:eastAsia="IRNazanin"/>
          <w:color w:val="111111"/>
          <w:sz w:val="28"/>
          <w:sz w:val="28"/>
          <w:szCs w:val="28"/>
          <w:rtl w:val="true"/>
          <w:lang w:bidi="fa-IR"/>
        </w:rPr>
        <w:t>به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صد در صد نیاز بیشتری به لطف و بخشش خدا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ماخطاکار و گناه‌کاریم و احتیاج ما به عفو الهی حتمی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وقف در کارنامه‌ی اعمال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حضرت علی عجل الله تعالی فرجه الشریف بعد از وقف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را وقف نمودم تا آتش قیامت را از من دور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عجل الله تعالی فرجه الشریف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مردم می‌توانند از کارهای خیر منصرف شوند؟ در صورتی که حضرت علی عجل الله تعالی فرجه الشریف در حالی که بهشت بر وی واجب شده بود، اموالی را برای فقرا وقف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مال را برای این جهت صدقه قرار دادم که آتش را از صورتم و صورت مرا از آتش دوزخ دور سازی</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958714_2749589250"/>
      <w:bookmarkStart w:id="40" w:name="_Toc14"/>
      <w:bookmarkEnd w:id="39"/>
      <w:r>
        <w:rPr>
          <w:rtl w:val="true"/>
        </w:rPr>
        <w:t>وقف مهدوی چرا؟</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نواندیشی در عرصه وقف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طرح و گسترش فرهنگ مهدوی</w:t>
      </w:r>
    </w:p>
    <w:p>
      <w:pPr>
        <w:pStyle w:val="BookText"/>
        <w:rPr/>
      </w:pPr>
      <w:r>
        <w:rPr>
          <w:rFonts w:ascii="IRNazanin" w:hAnsi="IRNazanin" w:eastAsia="IRNazanin"/>
          <w:color w:val="111111"/>
          <w:sz w:val="28"/>
          <w:sz w:val="28"/>
          <w:szCs w:val="28"/>
          <w:rtl w:val="true"/>
          <w:lang w:bidi="fa-IR"/>
        </w:rPr>
        <w:t>این دو عامل بسیار مهم بهترین پاسخ به چرایی وقف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موقوفات، روشن می‌شود که این سنت پسندیده همواره با زمان و مکان در ارتباط تنگاتنگ بوده و همراه با شکل گیری نیازها و فرصتها تنوع و صورت‌های مختلف پیدا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گذشته برای نعل اسب زائر و مرکب‌های زائرین وقف‌هایی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می‌توان تنوع این وقف‌ها را در همان اندازه‌ها دنبال کرد و برای ماشین‌ها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وقف‌ها در جهت رشد معنوی و شناخت زائرین نسبت به امامشان باشد، قطعاً آثار و بر کات بیشتری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آن‌که امروزه طرح و گسترش فرهنگ مهدویت بسیار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کوهی نگاه می‌کنید، نخستین چیزی که چشم به آن دوخته می‌شود، قله آن کوه است و سپس دامنه و دشت و پوشش طبیعی</w:t>
      </w:r>
    </w:p>
    <w:p>
      <w:pPr>
        <w:pStyle w:val="BookText"/>
        <w:rPr/>
      </w:pPr>
      <w:r>
        <w:rPr>
          <w:rFonts w:ascii="IRNazanin" w:hAnsi="IRNazanin" w:eastAsia="IRNazanin"/>
          <w:color w:val="111111"/>
          <w:sz w:val="28"/>
          <w:sz w:val="28"/>
          <w:szCs w:val="28"/>
          <w:rtl w:val="true"/>
          <w:lang w:bidi="fa-IR"/>
        </w:rPr>
        <w:t>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درباره اسلام با مهدویت معنا می‌یابد در میان آموزه های اسلامی، مهدویت قله و اوج همه آنان است، زیرا هدف و آرمان اسلام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یک مسلمان درباره منتهای اعتقادش سوال شود؛ که اسلام چه سرنوشتی دارد؟ و برای تو چه پسندیده است؟ پاسخش در حکومت عدل امام مهدی عجل الله تعالی فرجه الشریف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مهدویت در همه عرصه ها از عبادت و خانواده تا اجتماع و سیاست حضوری پر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مهدویت، هستی مبهم و گنگ و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با ترسیمی که از ابتدا و توصیفی که از انتهای تاریخ انسانی دارد، تنها دلیل برای بودن، تنها علت برای رفتن و بهترین گزینه برای امان ماندن از هزاران بی راهه و تنها راه برای پیمودن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مهدویت از یک سو شناخت دقیقی از آن چه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می‌کند و از سوی</w:t>
      </w:r>
    </w:p>
    <w:p>
      <w:pPr>
        <w:pStyle w:val="BookText"/>
        <w:rPr/>
      </w:pPr>
      <w:r>
        <w:rPr>
          <w:rFonts w:ascii="IRNazanin" w:hAnsi="IRNazanin" w:eastAsia="IRNazanin"/>
          <w:color w:val="111111"/>
          <w:sz w:val="28"/>
          <w:sz w:val="28"/>
          <w:szCs w:val="28"/>
          <w:rtl w:val="true"/>
          <w:lang w:bidi="fa-IR"/>
        </w:rPr>
        <w:t xml:space="preserve">دیگر با گشودن  هدف های عالی برای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رشد و تعالی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آموزه‌ای با این اهمیت که اساساً راهبردی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هدف هم راه و هم وسیله است انسان را با توحید و از مسیر توحید به توحید می‌رساند، چرا از ثروتی که خدا به ما داده است برای آن خرج نکنیم؟ ما امام مهدی عجل الله تعالی فرجه الشریف را با جان و دل پذیرفته ایم ولی از پذیرش آن، چنان شاد نیستیم و تاکنون حاضر نشده ایم که برای آن خرج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وقف مهدوی ثابت کنیم اماممان را از همه چیز و همه کس بیشتر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عجل الله تعالی فرجه الشریف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مشغول درختکاری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یک نوع درختکاری دیگری که ریشه‌دارتر و بادوام‌تر است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این باغ وقف بر فقرای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أَعْطَی وَاتَّقَی ٭ وَصَدَّقَ بِالْحُسْنَی ٭  فَسَنُیَسِّرُهُ</w:t>
      </w:r>
    </w:p>
    <w:p>
      <w:pPr>
        <w:pStyle w:val="BookText"/>
        <w:rPr/>
      </w:pPr>
      <w:r>
        <w:rPr>
          <w:rFonts w:ascii="Amiri" w:hAnsi="Amiri" w:eastAsia="Amiri" w:cs="Amiri"/>
          <w:color w:val="111111"/>
          <w:sz w:val="28"/>
          <w:sz w:val="28"/>
          <w:szCs w:val="28"/>
          <w:rtl w:val="true"/>
          <w:lang w:bidi="ar-SA"/>
        </w:rPr>
        <w:t>لِلْیُسْرَی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وقف هیچ‌گاه فیض آن تمام نمی شود و برای همیشه خیر و برکت آن در بستر زمان در اجتماع جاری و صاحب آن نیز همیشه از بهره‌ها و ثواب‌های آن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در کشور ما موقوفاتی وجود دارد که سابقه‌ی آن به نهصد سال پیش می‌رسد و همواره صدقه جاویدانی هستند که ماندگاری آن‌ها برای فرد واقف محفوظ است و نتیجه‌های معنوی آن همیشه سبز و روشن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در این دنیا عمل خیری انجام بدهد در دفتر الهی ثبت و درج می‌شود و 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ذرّه بسیار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ثُوبیه، کنیز ابولهب، مژده تولد حضرت محمّد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خوشحال شد و کنیز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ابولهب، شبی او را در عالم رؤیا دیدند، از وضع و حال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خوبی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خشک و سوزان</w:t>
      </w:r>
    </w:p>
    <w:p>
      <w:pPr>
        <w:pStyle w:val="BookText"/>
        <w:rPr/>
      </w:pPr>
      <w:r>
        <w:rPr>
          <w:rFonts w:ascii="IRNazanin" w:hAnsi="IRNazanin" w:eastAsia="IRNazanin"/>
          <w:color w:val="111111"/>
          <w:sz w:val="28"/>
          <w:sz w:val="28"/>
          <w:szCs w:val="28"/>
          <w:rtl w:val="true"/>
          <w:lang w:bidi="fa-IR"/>
        </w:rPr>
        <w:t>سرگردانم و از تشنگی رنج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امیدم به چند قطره آب است که گاهی از میان دو انگشتم می‌آید و این آب از خوشحالی‌ام بر تولّد پیامبر و آزاد کردن ثوبیه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او فقط همین کار شایسته را انجام داده و نیتش هم عالی نبوده است ولی این مقدار به او در عالم برزخ لطف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آینده نگر باشیم می‌دانیم هیچ یک از اموالمان را نمی توانیم همراه خود به عالم برزخ ببریم، ولی با وقف برای امام زمان عجل الله تعالی فرجه الشریف بهترین راه را برای انتقال ثروت انتخاب کرده ایم و می‌توانیم همواره در سایه سبز و روشن این عمل والا و پسندیده، فرش و چراغی برای زندگی آینده تهیه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آیاتی وجود دارد که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آمَنُوا وَعَمِلُواْ الصَّالِحَاتِ فَیُوَفِّیهِمْ أُجُورَهُمْ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کسانی که ایمان آورده‌اند و کارهای شایسته انجام داده‌اند، همه‌ی مزدشان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وقف کردن برای امام مهدی عجل الله تعالی فرجه الشریف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ایمان سرچشمه می‌گیرد و دارای ثواب‌های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توفیق داشته باشد، برای امام زمانش اموالی را وقف کند در دنیا و آخرت خیرهای فراوانی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زِینَةُ الْحَیَاةِ الدُّنْیَا وَالْبَاقِیَاتُ الصَّالِحَاتُ خَیْرٌ عِندَ رَبِّک ثَوَابًا وَخَیْرٌ أَمَلًا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مال و فرزندان آرایش زندگانی دنیا است ولی اعمال صالح که تا قیامت باقی است، نزد پروردگار بسی بهتر و عاقبت آن نیکوتر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و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در دوران زندگی اموالی به دست می‌آورد و بعد از مدت‌ها زندگی، همه‌ی آن‌ها را برای خانواده‌ی خود</w:t>
      </w:r>
    </w:p>
    <w:p>
      <w:pPr>
        <w:pStyle w:val="BookText"/>
        <w:rPr/>
      </w:pPr>
      <w:r>
        <w:rPr>
          <w:rFonts w:ascii="IRNazanin" w:hAnsi="IRNazanin" w:eastAsia="IRNazanin"/>
          <w:color w:val="111111"/>
          <w:sz w:val="28"/>
          <w:sz w:val="28"/>
          <w:szCs w:val="28"/>
          <w:rtl w:val="true"/>
          <w:lang w:bidi="fa-IR"/>
        </w:rPr>
        <w:t>به عنوان ارث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و دقیق اندیشه شود مشخص می‌شود که وقف مقداری از این اموال برای صاحب الزمان عجل الله تعالی فرجه الشریف، باقیات صالحات است و بعد از مرگ و رفتن به آن دنیا فایده‌ها و نتیجه‌های فراوانی برای ما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وَالْآخِرَةُ خَیْرٌ وَأَبْقَی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زندگی اخروی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بهره برداری از لذات حلال دنیا مشروع دانسته شده و کسی نمی تواند آنرا حرام نماید و لیک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دنیا به تو داده شده است با عمل صالح برای آخرت خود ذخیره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فِیمَا آتَاک اللَّهُ الدَّارَ الْآخِرَةَ وَلَا تَنسَ نَصِیبَک مِنَ الدُّنْیَا وَأَحْسِن کمَا أَحْسَنَ اللَّهُ إِلَیْک</w:t>
      </w:r>
      <w:r>
        <w:rPr>
          <w:rFonts w:eastAsia="IRNazanin" w:cs="IRNazanin"/>
          <w:color w:val="111111"/>
          <w:sz w:val="28"/>
          <w:szCs w:val="28"/>
          <w:rtl w:val="true"/>
          <w:lang w:bidi="fa-IR"/>
        </w:rPr>
        <w:t>)).</w:t>
      </w:r>
      <w:r>
        <w:rPr>
          <w:rStyle w:val="FootnoteAnchor"/>
          <w:rtl w:val="true"/>
        </w:rPr>
        <w:footnoteReference w:id="2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آنچه خداوند بتو داده است ثواب آخرت را بجوی و بهره ات را از دنیا فراموش مکن و نیکی کن همانطور که خداوند به تو</w:t>
      </w:r>
    </w:p>
    <w:p>
      <w:pPr>
        <w:pStyle w:val="BookText"/>
        <w:rPr/>
      </w:pPr>
      <w:r>
        <w:rPr>
          <w:rFonts w:ascii="IRNazanin" w:hAnsi="IRNazanin" w:eastAsia="IRNazanin"/>
          <w:color w:val="111111"/>
          <w:sz w:val="28"/>
          <w:sz w:val="28"/>
          <w:szCs w:val="28"/>
          <w:rtl w:val="true"/>
          <w:lang w:bidi="fa-IR"/>
        </w:rPr>
        <w:t>انعام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دنیا و آخرت از لحاظ سعادتمند کردن انسان بهم مربوطند و یک مجموعه‌اند و دنیا مزرعه آخرت است و می‌بینیم که بسیاری از واقفین خیراندیش نیز به مسأله توجه داشته اند، مثلاً در وقفنامه مدرسه نوریه اصفهان می‌خوانیم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تعلّق از شوائب علائق زخارف دنیوی نموده و بر این مقال مترّنم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بـدنیـا تـوانـی که عّقْبـی خـری</w:t>
      </w:r>
    </w:p>
    <w:p>
      <w:pPr>
        <w:pStyle w:val="BookText"/>
        <w:rPr/>
      </w:pPr>
      <w:r>
        <w:rPr>
          <w:rFonts w:ascii="IRNazanin" w:hAnsi="IRNazanin" w:eastAsia="IRNazanin"/>
          <w:color w:val="111111"/>
          <w:sz w:val="28"/>
          <w:sz w:val="28"/>
          <w:szCs w:val="28"/>
          <w:rtl w:val="true"/>
          <w:lang w:bidi="fa-IR"/>
        </w:rPr>
        <w:t>بخر جان من ور نه حسرت خوری</w:t>
      </w:r>
    </w:p>
    <w:p>
      <w:pPr>
        <w:pStyle w:val="BookText"/>
        <w:rPr/>
      </w:pPr>
      <w:r>
        <w:rPr>
          <w:rFonts w:ascii="IRNazanin" w:hAnsi="IRNazanin" w:eastAsia="IRNazanin"/>
          <w:color w:val="111111"/>
          <w:sz w:val="28"/>
          <w:sz w:val="28"/>
          <w:szCs w:val="28"/>
          <w:rtl w:val="true"/>
          <w:lang w:bidi="fa-IR"/>
        </w:rPr>
        <w:t>و دریافته‌اند که جهان و زندگی بازیچه‌ای بیش نیست و به آیه شریفه گوش جان سپرده‌اند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هَذِهِ الْحَیَاةُ الدُّنْیَا إِلَّا لَهْوٌ وَلَعِبٌ وَإِنَّ الدَّارَ الْآخِرَةَ لَهِیَ الْحَیَوَانُ لَوْ کانُوا یَعْلَمُونَ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دنیا، جز سرگرمی و بازیچه نیست، زندگی حقیقتی سرای آخرت است‌ای کاش می‌دانستند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داشتن دارایی برای همه لذت بخش است</w:t>
      </w:r>
    </w:p>
    <w:p>
      <w:pPr>
        <w:pStyle w:val="BookText"/>
        <w:rPr/>
      </w:pPr>
      <w:r>
        <w:rPr>
          <w:rFonts w:ascii="IRNazanin" w:hAnsi="IRNazanin" w:eastAsia="IRNazanin"/>
          <w:color w:val="111111"/>
          <w:sz w:val="28"/>
          <w:sz w:val="28"/>
          <w:szCs w:val="28"/>
          <w:rtl w:val="true"/>
          <w:lang w:bidi="fa-IR"/>
        </w:rPr>
        <w:t>و همگان دوست دارند که اموال فراوانی داشته باشند که زندگی خوب و راحتی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داشتن پول و ثروت برای همگان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دارند وضع مالی خوبی داشته و به دیگران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که اهل بذل و بخشش و انفاق نیستند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 کم است ولی اگر روزی مال فراوانی داشته باشم حتماً مقداری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این آیه خوب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هرگز به مقام نیکوکاران نخواهید رسید مگر این‌که از آن‌چه دوست دارید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مقدار کمی که از اموال نزد ما وجود دارد و آن‌ها را دوست داشته ومی‌خواهیم را باید انفاق کنیم و هیچ انفاقی بالاتر از انفاق برای حجت خدا و امام زمان عجل الله تعالی فرجه الشریف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دل کندن کاری سخت و دشوار است ولی نیکوکاری امری بسیار بزرگ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فقط به نماز خواندن و روزه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وَالْمَغْرِبِ وَلَـکنَّ الْبِرَّ مَنْ آمَنَ بِاللّهِ وَالْیَوْمِ الآخِرِ وَالْمَلآئِکةِ وَالْکتَابِ وَالنَّبِیِّینَ وَآتَی الْمَالَ عَلَی حُبِّهِ ذَوِی الْقُرْبَی وَالْیَتَامَی وَالْمَسَاکینَ وَابْنَ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نیکوکاری آن نیست که روی خود را به سوی مشرق و مغرب بگردانید؛ بلکه نیکی آن ا ست که کسی به خداوند و روز واپسین و فرشتگان و کتاب و پیامبران ایمان آورد و مال خود را با وجود دوست داشتنش، به خوشاوندان و یتیمان و بینوایان و در راه ماندگان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دقیقی که از این آیات نورانی فهمیده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دوست داشتنی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وقف لازم است مالی که از راه حلال به دست آمده و آن را دوست می‌داریم تقدیم شود و بدانید هرچه وقف نمایید علاوه بر فایده های این دنیا</w:t>
      </w:r>
      <w:bookmarkStart w:id="41" w:name="pg3065_31449"/>
    </w:p>
    <w:p>
      <w:pPr>
        <w:pStyle w:val="BookText"/>
        <w:rPr/>
      </w:pPr>
      <w:bookmarkEnd w:id="41"/>
      <w:r>
        <w:rPr>
          <w:rFonts w:ascii="IRNazanin" w:hAnsi="IRNazanin" w:eastAsia="IRNazanin"/>
          <w:color w:val="111111"/>
          <w:sz w:val="28"/>
          <w:sz w:val="28"/>
          <w:szCs w:val="28"/>
          <w:rtl w:val="true"/>
          <w:lang w:bidi="fa-IR"/>
        </w:rPr>
        <w:t>همان را در روز قیامت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لأَنفُسِکم مِّنْ خَیْرٍ تَجِدُوهُ عِندَ اللّهِ إِنَّ اللّهَ بِمَا تَعْمَلُونَ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هرچه از نیکی برای خویش از پیش فرستید آن را نزد خدا بهتر و با پاداشی بزرگ‌تر خواهید یافت</w:t>
      </w:r>
      <w:r>
        <w:rPr>
          <w:rFonts w:eastAsia="IRNazanin" w:cs="IRNazanin"/>
          <w:color w:val="111111"/>
          <w:sz w:val="28"/>
          <w:szCs w:val="28"/>
          <w:rtl w:val="true"/>
          <w:lang w:bidi="fa-IR"/>
        </w:rPr>
        <w:t>.</w:t>
      </w:r>
    </w:p>
    <w:p>
      <w:pPr>
        <w:pStyle w:val="Heading2"/>
        <w:numPr>
          <w:ilvl w:val="1"/>
          <w:numId w:val="1"/>
        </w:numPr>
        <w:rPr/>
      </w:pPr>
      <w:bookmarkStart w:id="42" w:name="__RefHeading___Toc958716_2749589250"/>
      <w:bookmarkStart w:id="43" w:name="_Toc15"/>
      <w:bookmarkEnd w:id="42"/>
      <w:r>
        <w:rPr>
          <w:rtl w:val="true"/>
        </w:rPr>
        <w:t>آثار وقف مهدوی</w:t>
      </w:r>
      <w:bookmarkEnd w:id="43"/>
    </w:p>
    <w:p>
      <w:pPr>
        <w:pStyle w:val="Heading3"/>
        <w:numPr>
          <w:ilvl w:val="2"/>
          <w:numId w:val="1"/>
        </w:numPr>
        <w:rPr/>
      </w:pPr>
      <w:bookmarkStart w:id="44" w:name="__RefHeading___Toc958718_2749589250"/>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وقف، یادگاری ماندگار و صدقه‌ای همیشه جاری است، همه دوست دارند نام نیک و خوبی از خود به جای بگذارنند و پس از مرگ، یاد و نام او زنده و جاوید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وقف مانند چشمه‌ای است که همیشه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وقف مهدوی علاوه بر خیرات و برکات این چنینی، دارای آثار و فواید دیگری نیز می‌باشد که عبارت است از</w:t>
      </w:r>
      <w:r>
        <w:rPr>
          <w:rFonts w:eastAsia="IRNazanin" w:cs="IRNazanin"/>
          <w:color w:val="111111"/>
          <w:sz w:val="28"/>
          <w:szCs w:val="28"/>
          <w:rtl w:val="true"/>
          <w:lang w:bidi="fa-IR"/>
        </w:rPr>
        <w:t>:</w:t>
      </w:r>
    </w:p>
    <w:p>
      <w:pPr>
        <w:pStyle w:val="Heading3"/>
        <w:numPr>
          <w:ilvl w:val="2"/>
          <w:numId w:val="1"/>
        </w:numPr>
        <w:rPr/>
      </w:pPr>
      <w:bookmarkStart w:id="46" w:name="__RefHeading___Toc958720_2749589250"/>
      <w:bookmarkStart w:id="47" w:name="_Toc17"/>
      <w:bookmarkEnd w:id="46"/>
      <w:r>
        <w:rPr/>
        <w:t>1</w:t>
      </w:r>
      <w:r>
        <w:rPr>
          <w:rtl w:val="true"/>
        </w:rPr>
        <w:t xml:space="preserve">. </w:t>
      </w:r>
      <w:r>
        <w:rPr>
          <w:rtl w:val="true"/>
        </w:rPr>
        <w:t>تألیف قلوب مردم به امام مهدی عجل الله تعالی فرجه الشریف</w:t>
      </w:r>
      <w:bookmarkEnd w:id="4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وقف مهدوی دل ها و جان ها را بیشتر</w:t>
      </w:r>
      <w:bookmarkStart w:id="48" w:name="pg3065_31450"/>
    </w:p>
    <w:p>
      <w:pPr>
        <w:pStyle w:val="BookText"/>
        <w:rPr/>
      </w:pPr>
      <w:bookmarkEnd w:id="48"/>
      <w:r>
        <w:rPr>
          <w:rFonts w:ascii="IRNazanin" w:hAnsi="IRNazanin" w:eastAsia="IRNazanin"/>
          <w:color w:val="111111"/>
          <w:sz w:val="28"/>
          <w:sz w:val="28"/>
          <w:szCs w:val="28"/>
          <w:rtl w:val="true"/>
          <w:lang w:bidi="fa-IR"/>
        </w:rPr>
        <w:t>با امام زمان عجل الله تعالی فرجه الشریف پیوند می‌دهد و مایه انس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خانه، زمین، دل و هر چیز دیگری را وقف توسعه ی فرهنگ مهدویت می‌نمائید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فراهم می‌آورید که مکانی و جلسه‌ای را برای گفت و گو، درباره امام زمان عجل الله تعالی فرجه الشریف ایجاد کنید و دیگران توفیق می‌یابند درباره حضرت شناخت بیشتری یابند  قلب و جان خود را با یاد و نام حضرت چراغانی کنند</w:t>
      </w:r>
      <w:r>
        <w:rPr>
          <w:rFonts w:eastAsia="IRNazanin" w:cs="IRNazanin"/>
          <w:color w:val="111111"/>
          <w:sz w:val="28"/>
          <w:szCs w:val="28"/>
          <w:rtl w:val="true"/>
          <w:lang w:bidi="fa-IR"/>
        </w:rPr>
        <w:t>.</w:t>
      </w:r>
    </w:p>
    <w:p>
      <w:pPr>
        <w:pStyle w:val="Heading3"/>
        <w:numPr>
          <w:ilvl w:val="2"/>
          <w:numId w:val="1"/>
        </w:numPr>
        <w:rPr/>
      </w:pPr>
      <w:bookmarkStart w:id="49" w:name="__RefHeading___Toc958722_2749589250"/>
      <w:bookmarkStart w:id="50" w:name="_Toc18"/>
      <w:bookmarkEnd w:id="49"/>
      <w:r>
        <w:rPr/>
        <w:t>2</w:t>
      </w:r>
      <w:r>
        <w:rPr>
          <w:rtl w:val="true"/>
        </w:rPr>
        <w:t xml:space="preserve">. </w:t>
      </w:r>
      <w:r>
        <w:rPr>
          <w:rtl w:val="true"/>
        </w:rPr>
        <w:t>آشنا نمودن مردم با فرهنگ مهدوی</w:t>
      </w:r>
      <w:bookmarkEnd w:id="50"/>
    </w:p>
    <w:p>
      <w:pPr>
        <w:pStyle w:val="BookText"/>
        <w:rPr/>
      </w:pPr>
      <w:r>
        <w:rPr>
          <w:rFonts w:ascii="IRNazanin" w:hAnsi="IRNazanin" w:eastAsia="IRNazanin"/>
          <w:color w:val="111111"/>
          <w:sz w:val="28"/>
          <w:sz w:val="28"/>
          <w:szCs w:val="28"/>
          <w:rtl w:val="true"/>
          <w:lang w:bidi="fa-IR"/>
        </w:rPr>
        <w:t>مهدویت دریایی پر از گوهر و عقیده‌ای بسیار ارزشمند است که متأسفانه شیعه با همه عظمتش، هنوز به صورت جامع آن را درک نکرده است، لذا وقف شما گام بسیار مؤثری برای آشنا شدن شیعه با این موهبت الهی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خوبی و خیرات در فرهنگ مهدویت نهفته شده است، وقتی کودک یا جوانی با کمک از وقف شما با این فرهنگ آشنا می‌شود در حقیقت او با مجموعه‌ای از خوبی ها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مهدویت، رشد، صلاح، تقوا، هویت، آرمان و خلاصه توحید، نبوت و امامت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او</w:t>
      </w:r>
      <w:bookmarkStart w:id="51" w:name="pg3065_31451"/>
    </w:p>
    <w:p>
      <w:pPr>
        <w:pStyle w:val="BookText"/>
        <w:rPr/>
      </w:pPr>
      <w:bookmarkEnd w:id="51"/>
      <w:r>
        <w:rPr>
          <w:rFonts w:ascii="IRNazanin" w:hAnsi="IRNazanin" w:eastAsia="IRNazanin"/>
          <w:color w:val="111111"/>
          <w:sz w:val="28"/>
          <w:sz w:val="28"/>
          <w:szCs w:val="28"/>
          <w:rtl w:val="true"/>
          <w:lang w:bidi="fa-IR"/>
        </w:rPr>
        <w:t>کمک نموده اید که با حقیقات هستی آشنا شود</w:t>
      </w:r>
      <w:r>
        <w:rPr>
          <w:rFonts w:eastAsia="IRNazanin" w:cs="IRNazanin"/>
          <w:color w:val="111111"/>
          <w:sz w:val="28"/>
          <w:szCs w:val="28"/>
          <w:rtl w:val="true"/>
          <w:lang w:bidi="fa-IR"/>
        </w:rPr>
        <w:t>.</w:t>
      </w:r>
    </w:p>
    <w:p>
      <w:pPr>
        <w:pStyle w:val="Heading3"/>
        <w:numPr>
          <w:ilvl w:val="2"/>
          <w:numId w:val="1"/>
        </w:numPr>
        <w:rPr/>
      </w:pPr>
      <w:bookmarkStart w:id="52" w:name="__RefHeading___Toc958724_2749589250"/>
      <w:bookmarkStart w:id="53" w:name="_Toc19"/>
      <w:bookmarkEnd w:id="52"/>
      <w:r>
        <w:rPr/>
        <w:t>3</w:t>
      </w:r>
      <w:r>
        <w:rPr>
          <w:rtl w:val="true"/>
        </w:rPr>
        <w:t xml:space="preserve">. </w:t>
      </w:r>
      <w:r>
        <w:rPr>
          <w:rtl w:val="true"/>
        </w:rPr>
        <w:t>بسط و گسترش فرهنگ مهدوی</w:t>
      </w:r>
      <w:bookmarkEnd w:id="53"/>
    </w:p>
    <w:p>
      <w:pPr>
        <w:pStyle w:val="BookText"/>
        <w:rPr/>
      </w:pPr>
      <w:r>
        <w:rPr>
          <w:rFonts w:ascii="IRNazanin" w:hAnsi="IRNazanin" w:eastAsia="IRNazanin"/>
          <w:color w:val="111111"/>
          <w:sz w:val="28"/>
          <w:sz w:val="28"/>
          <w:szCs w:val="28"/>
          <w:rtl w:val="true"/>
          <w:lang w:bidi="fa-IR"/>
        </w:rPr>
        <w:t>وقتی ثروتی به طور خاص و نوع خاص وقف مهدویت شود، این فرهنگ را به نحو خاص و ویژه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ملکی وقف شود تا عوائدش در ترویج فرهنگ مهدویت در مناطق غیر شیعه صرف و خرج شود یا عوائد آن در رابطه با چاپ کتاب های مهدوی به سایر زبان ها باشد و یا فوائد آن در برگزاری جلسات در نقاط محروم ایران و غیر ایران صرف و خرج شود، تمام این امور سبب گسترش این فرهنگ و آشنا کردن دیگران با جان هستی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نوعی زمینه سازی برای ظهور حضرت مهدی عجل الله تعالی فرجه الشریف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شرایط مهم ظهور، آمادگی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عموم شیعیان، مسلمانان و موحدان عالم، در تاب و تب منجی باشند، خداوند فرج نهایی را مقرر می‌فرماید</w:t>
      </w:r>
      <w:r>
        <w:rPr>
          <w:rFonts w:eastAsia="IRNazanin" w:cs="IRNazanin"/>
          <w:color w:val="111111"/>
          <w:sz w:val="28"/>
          <w:szCs w:val="28"/>
          <w:rtl w:val="true"/>
          <w:lang w:bidi="fa-IR"/>
        </w:rPr>
        <w:t>.</w:t>
      </w:r>
      <w:bookmarkStart w:id="54" w:name="pg3065_31452"/>
    </w:p>
    <w:p>
      <w:pPr>
        <w:pStyle w:val="Heading3"/>
        <w:numPr>
          <w:ilvl w:val="2"/>
          <w:numId w:val="1"/>
        </w:numPr>
        <w:rPr/>
      </w:pPr>
      <w:bookmarkStart w:id="55" w:name="__RefHeading___Toc958726_2749589250"/>
      <w:bookmarkStart w:id="56" w:name="_Toc20"/>
      <w:bookmarkEnd w:id="54"/>
      <w:bookmarkEnd w:id="55"/>
      <w:r>
        <w:rPr/>
        <w:t>4</w:t>
      </w:r>
      <w:r>
        <w:rPr>
          <w:rtl w:val="true"/>
        </w:rPr>
        <w:t xml:space="preserve">. </w:t>
      </w:r>
      <w:r>
        <w:rPr>
          <w:rtl w:val="true"/>
        </w:rPr>
        <w:t>تشویق دیگران به وقف مهدوی</w:t>
      </w:r>
      <w:bookmarkEnd w:id="56"/>
    </w:p>
    <w:p>
      <w:pPr>
        <w:pStyle w:val="BookText"/>
        <w:rPr/>
      </w:pPr>
      <w:r>
        <w:rPr>
          <w:rFonts w:ascii="IRNazanin" w:hAnsi="IRNazanin" w:eastAsia="IRNazanin"/>
          <w:color w:val="111111"/>
          <w:sz w:val="28"/>
          <w:sz w:val="28"/>
          <w:szCs w:val="28"/>
          <w:rtl w:val="true"/>
          <w:lang w:bidi="fa-IR"/>
        </w:rPr>
        <w:t>الان موقوفات مهدوی شایع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موقوفات در ایران به این سمت و سو جریان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وقف نمودن برای امام مهدی عجل الله تعالی فرجه الشریف در ترویج فرهنگ وقف مهدوی، سهیم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عوائد وقف شما جلسه‌ای، کتابی و یا آثار دیگری شکل می‌گیرد سبب می‌شود، دیگران نیز در این رابطه شوق و شور یابند و موقوفات مهدوی گسترش می‌یابد</w:t>
      </w:r>
      <w:r>
        <w:rPr>
          <w:rFonts w:eastAsia="IRNazanin" w:cs="IRNazanin"/>
          <w:color w:val="111111"/>
          <w:sz w:val="28"/>
          <w:szCs w:val="28"/>
          <w:rtl w:val="true"/>
          <w:lang w:bidi="fa-IR"/>
        </w:rPr>
        <w:t>.</w:t>
      </w:r>
    </w:p>
    <w:p>
      <w:pPr>
        <w:pStyle w:val="Heading2"/>
        <w:numPr>
          <w:ilvl w:val="1"/>
          <w:numId w:val="1"/>
        </w:numPr>
        <w:rPr/>
      </w:pPr>
      <w:bookmarkStart w:id="57" w:name="__RefHeading___Toc958728_2749589250"/>
      <w:bookmarkStart w:id="58" w:name="_Toc21"/>
      <w:bookmarkEnd w:id="57"/>
      <w:r>
        <w:rPr>
          <w:rtl w:val="true"/>
        </w:rPr>
        <w:t>وقف مهدوی؛ وظایف منتظران</w:t>
      </w:r>
      <w:bookmarkEnd w:id="58"/>
    </w:p>
    <w:p>
      <w:pPr>
        <w:pStyle w:val="BookText"/>
        <w:rPr/>
      </w:pPr>
      <w:r>
        <w:rPr>
          <w:rFonts w:ascii="IRNazanin" w:hAnsi="IRNazanin" w:eastAsia="IRNazanin"/>
          <w:color w:val="111111"/>
          <w:sz w:val="28"/>
          <w:sz w:val="28"/>
          <w:szCs w:val="28"/>
          <w:rtl w:val="true"/>
          <w:lang w:bidi="fa-IR"/>
        </w:rPr>
        <w:t>در این رابطه مردم و سازمان اوقاف و امور خیریه هر کدام به تنهایی وظایفی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اوقاف برای گسترش وقف مهدوی نقش مهم و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راه‌کارها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ثروت‌مندان و خیرین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هم‌اندیشی و همایش در این رابطه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تسهیلات ویژه دولتی در باب این گونه موقوفات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مردم نیز راه‌کارهایی در رابطه چه و</w:t>
      </w:r>
      <w:bookmarkStart w:id="59" w:name="pg3065_31453"/>
    </w:p>
    <w:p>
      <w:pPr>
        <w:pStyle w:val="BookText"/>
        <w:rPr/>
      </w:pPr>
      <w:bookmarkEnd w:id="59"/>
      <w:r>
        <w:rPr>
          <w:rFonts w:ascii="IRNazanin" w:hAnsi="IRNazanin" w:eastAsia="IRNazanin"/>
          <w:color w:val="111111"/>
          <w:sz w:val="28"/>
          <w:sz w:val="28"/>
          <w:szCs w:val="28"/>
          <w:rtl w:val="true"/>
          <w:lang w:bidi="fa-IR"/>
        </w:rPr>
        <w:t>چگونه وقف مهدوی وجود دارد که برخی از موارد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مهدیه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مراکز ویژه تعلیم و تعلّم مباحث مهدوی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 کردن کتاب‌خانه‌های تخصصی مهدویت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آثار خطی مهدوی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و هیئت‌های مهدوی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ترغیب ختم قرآن برای حضرت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کتاب‌های مهدوی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امکانات و تجهیزات برای اماکن مهدوی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توزیع و پخش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جزوه،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مهدوی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راه اندازی سایت‌ها، شبکه‌های ماهواره‌ای و مطبوعات مهدوی</w:t>
      </w:r>
    </w:p>
    <w:p>
      <w:pPr>
        <w:pStyle w:val="Heading2"/>
        <w:numPr>
          <w:ilvl w:val="1"/>
          <w:numId w:val="1"/>
        </w:numPr>
        <w:rPr/>
      </w:pPr>
      <w:bookmarkStart w:id="60" w:name="__RefHeading___Toc958730_2749589250"/>
      <w:bookmarkStart w:id="61" w:name="_Toc22"/>
      <w:bookmarkEnd w:id="60"/>
      <w:r>
        <w:rPr>
          <w:rtl w:val="true"/>
        </w:rPr>
        <w:t>حکم وقف از بیان امام زمان</w:t>
      </w:r>
      <w:bookmarkEnd w:id="6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قسمتی از توقیع امام زمان عجل الله تعالی فرجه الشریف در جواب سؤال های ابوالحسین محمّد بن جعفر اسدی</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أَمْرِ الْوَقْفِ عَلی ناحِیتِنا وَما یجْعَلُ لَنا ثُمَّ یحْتاجُ إِلَیهِ صاحِبُهُ، فَکلُّ ما لَمْ یسَلَّمْ فَصاحِبُهُ فیهِ بِالْخِیارِ، وَکلُّ ما سُلِّمَ فَلا خِیارَ فیهِ لِصاحِبِهِ، إِحْتاجَ إِلَیهِ صاحِبُهُ أَوْ لَمْ یحْتَجْ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ما دربارة این که فردی چیزی را برای ما وقف کرده، ولی خودش به آن محتاج شده است، پرسیده‌ای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چنین فردی، این است که در آن چه برای ما وقف کرده، ولی تسلیم ما نکرده، مختار است و می تواند وقف را به هم بزند؛ ولی آن چه را، به خاطر تسلیم، وقفش مسلّم شده است، دیگر نمی تواند برگرداند، خواه به آن احتیاج داشته یا نداشته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وقف با معاملات 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را بفروشد و پولش را از مشتری بگیرد، ولی پشیمان شود و از معامله صرف نظر کند، می تواند پول را پس دهد و</w:t>
      </w:r>
      <w:bookmarkStart w:id="62" w:name="pg3065_31455"/>
    </w:p>
    <w:p>
      <w:pPr>
        <w:pStyle w:val="BookText"/>
        <w:rPr/>
      </w:pPr>
      <w:bookmarkEnd w:id="62"/>
      <w:r>
        <w:rPr>
          <w:rFonts w:ascii="IRNazanin" w:hAnsi="IRNazanin" w:eastAsia="IRNazanin"/>
          <w:color w:val="111111"/>
          <w:sz w:val="28"/>
          <w:sz w:val="28"/>
          <w:szCs w:val="28"/>
          <w:rtl w:val="true"/>
          <w:lang w:bidi="fa-IR"/>
        </w:rPr>
        <w:t>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وقف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چیزی وقف شد، اگر واقف، آن را به 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 چیز برای آنان وقف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نکرده باشد، می تواند وقف را بر هم بزند و به دارایی های خودش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مال موقوف را در اختیار موقوف علیه قرار داد، آن وقف حتمیت پیدا می کند و واقف نمی تواند به هیچ عنوان آن را به اموال خود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حکم، فرق نمی کند که موقوف علیه چه کسی باشد، امام معصوم باشد یا فرد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تفاوتی ندارد که مال موقوف چه مقدار باشد، کم یا زیاد</w:t>
      </w:r>
      <w:r>
        <w:rPr>
          <w:rFonts w:eastAsia="IRNazanin" w:cs="IRNazanin"/>
          <w:color w:val="111111"/>
          <w:sz w:val="28"/>
          <w:szCs w:val="28"/>
          <w:rtl w:val="true"/>
          <w:lang w:bidi="fa-IR"/>
        </w:rPr>
        <w:t>.</w:t>
      </w:r>
    </w:p>
    <w:p>
      <w:pPr>
        <w:pStyle w:val="Heading2"/>
        <w:numPr>
          <w:ilvl w:val="1"/>
          <w:numId w:val="1"/>
        </w:numPr>
        <w:rPr/>
      </w:pPr>
      <w:bookmarkStart w:id="63" w:name="__RefHeading___Toc958732_2749589250"/>
      <w:bookmarkStart w:id="64" w:name="_Toc23"/>
      <w:bookmarkEnd w:id="63"/>
      <w:r>
        <w:rPr>
          <w:rtl w:val="true"/>
        </w:rPr>
        <w:t>عنایت امام زمان عجل الله تعالی فرجه الشریف به اوقاف</w:t>
      </w:r>
      <w:bookmarkEnd w:id="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اعمال ما در برابر دیدگان نافذ حضرت ولی عصر عجل الله تعالی فرجه الشریف است و او از همه ی امور آگاه هستند در زیارت روز جمعه به حضرتش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عین الله فی خلقه؛ سلام بر چشم  خدا در میان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از خداوند متعال چیزی پوشیده و پنهان نیست ا زخلیفه ی او</w:t>
      </w:r>
    </w:p>
    <w:p>
      <w:pPr>
        <w:pStyle w:val="BookText"/>
        <w:rPr/>
      </w:pPr>
      <w:r>
        <w:rPr>
          <w:rFonts w:ascii="IRNazanin" w:hAnsi="IRNazanin" w:eastAsia="IRNazanin"/>
          <w:color w:val="111111"/>
          <w:sz w:val="28"/>
          <w:sz w:val="28"/>
          <w:szCs w:val="28"/>
          <w:rtl w:val="true"/>
          <w:lang w:bidi="fa-IR"/>
        </w:rPr>
        <w:t>نیز چیزی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مهدی عجل الله تعالی فرجه الشریف از موقوفات نیز آگاهی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مورد توجه ایشان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گویای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اهالی مازندران و بعضی از علمای تهران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عالم ربانی حاج ملا محمد اشرفی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ثروتمندان آن سامان که صاحب زمین و املاک بسیاری بود، به بلا و مصیبتهایی مبتلا شد به طوری که همه ثروتش را از دست داد و امرار معاش او منحصر به غله یک روستای وقفی، که ظاهرا متولی شرعی آن بود، گردید، و از حقی که برای این کار از سوی واقف تعیین شده بود، زندگیش را می‌گذراند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یکی از ثروتمندان حوالی، مدعی مالکیت آن روستا شد و این مطلب را منتشر کرده بود که آن محل از املاک من بوده و غصب شده است بنا بر این وقفیت آن درست نیست و چون در آن دیار، با ثروت و اقتدار بود، طبق ادعای خود، شهودی ترتیب داد و در هر محضری که نزاع طرح می‌شد بر</w:t>
      </w:r>
    </w:p>
    <w:p>
      <w:pPr>
        <w:pStyle w:val="BookText"/>
        <w:rPr/>
      </w:pPr>
      <w:r>
        <w:rPr>
          <w:rFonts w:ascii="IRNazanin" w:hAnsi="IRNazanin" w:eastAsia="IRNazanin"/>
          <w:color w:val="111111"/>
          <w:sz w:val="28"/>
          <w:sz w:val="28"/>
          <w:szCs w:val="28"/>
          <w:rtl w:val="true"/>
          <w:lang w:bidi="fa-IR"/>
        </w:rPr>
        <w:t>حسب ظاهر شرع، حکم به حقانیت او در مورد مالکیتش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ورشکسته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ظاهرا متولی وقف در آنجا بود؛ از اجرای این حکم امتناع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مشاجرات طول کشید و دو طرف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مصلحین خیراندیش به میان آمدند و هر دو را ملزم نمودند که دعوا را به محضر عالم ربانی، مرحوم حاجی اشرفی مازندرانی ببرند و هر چه ایشان حکم فرمود، تسلیم شوند و به مرحله اجرا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طرح دعوا و اقامه شهود،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ورشکسته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 که حاجی اشرفی نیز با این حساب، حکم به ملکیت آنجا خواهد داد، لذا درمانده شد و از شدت درماندگی، خود را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بخشهای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که شاید با دیدن طلاب، راه حلی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مدرسه شد، دید آنها مشغول مباحثه علمی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بیچاره، مهموم و مغموم در گوشه‌ای نشست و سربه گریبان تفکر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بین، یکی از طلاب نزد او آمد و علت هم و غم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جریان را برای او بیان کرد و در ضمن راه چاره‌ای از ایشان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کار تو این است که به بیرون شهر بروی و نماز حضرت ولی عصر عجل الله تعالی فرجه الشریف را بخوانی و بعد از نماز به او، متوسل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حضرت تو را از این هم و غم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این راهنمایی، به بیرون شهر در بیابانی خالی از مردم رفت و بعد از اقامه نماز، به آن حضرت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اثناء، مردی به هیئت رعایای آن اطراف، نزد او نمایان شد و علت هم و حزن و بیرون آمدنش به آن بیابان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خصوصیات ماجرا را به عرض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بظاهر روستایی،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 آسان و هم و غمت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مراجعت کن و خدمت جناب حاجی اشرفی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شخصی بزرگ مأموریت داری که حکم به وقفیت این جا بدهی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اقامه شهودی که طرف مقابل من است، چطور حاجی اشرفی حکم به وقفیت خواهد داد؟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بر حکم به وقفیت دغدغه‌ای داشتند،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آن شخص بزرگ علامت و نشانه‌ای بر وقفیت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و علامت چیست؟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بزرگ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امثال شما را تأیید می‌نماییم که در حکم و فتوا خطا نکنید و نشان اینکه حکم به وقفیت صحیح است، آن است که در وقت تشرف به مکه معظمه، موقعی که در مقام ابراهیم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بودی، در قنوت، فلان دعا را خواندی و یک کلمه آن دعا را غلط خواندی، من آهسته به گوشت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غلط است و صحیحش فلان چیز است و از نظرت ناپدید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مرد بظاهر روستایی این جملات را فرمود، از نظر او نیز غایب شد و وی خرم و خوشحال به شهر برگشت و شرفیاب حضور مرحوم حاجی اشرفی گردید و ماجرا را خدمت ایشان عرض کرد و ایشان به فرمایش حضرت بقیة الله الاعظم عجل الله تعالی فرجه الشریف حکم به وقفیت را صادر نمودند و او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هم و غم نجات دادند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حجت آباد یزد</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وقف شده در حرم حضرت معصومه</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علی دامغان</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وقف شده تلاوت برای امام زمان</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وقف شده تلاوت برای امام زمان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نامه قرآن</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نامه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وقف الکثیر من ضیاعه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فرهنگ قومس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اداره کل ارشاد اسلامی استان سمنان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کمال موسوی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این قرآن مقاله‌ای در فصلنامه بهارستان، بهار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آقای داود نظریان 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نگرشی به آثار گرانبهای فرهنگی هنری آستانه مقدسه قم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ابن بطوطه،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مقدمه‌ای بر فرهنگ وقف،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جامعه‌ی توحیدی اسلام و عدالت، ترجمه سید علی محمد حیدری،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فرهنگ وقف،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العین و تسبیل المنفعه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الخمسه،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وظیفه </w:t>
      </w:r>
      <w:r>
        <w:rPr>
          <w:rFonts w:eastAsia="IRNazanin" w:cs="IRNazanin"/>
          <w:b w:val="false"/>
          <w:bCs w:val="false"/>
          <w:i w:val="false"/>
          <w:iCs w:val="false"/>
          <w:color w:val="333333"/>
          <w:sz w:val="20"/>
          <w:szCs w:val="20"/>
        </w:rPr>
        <w:t>35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انی فعلت هذا التصرف وجهی عن النار و تصرف النار عن وجهی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صاحب الامر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سبیل الله الذی من سلک غیره هلک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طبقات ابن سعه، ترجمه دکتر مهدوی دامغانی،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برکات حضرت ولی عصر عجل الله تعالی فرجه الشریف،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7733</Words>
  <Characters>30032</Characters>
  <CharactersWithSpaces>37343</CharactersWithSpaces>
  <Paragraphs>500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2026-08-17T20:22:13Z</dcterms:created>
  <dc:creator>ghaemiyeh.com</dc:creator>
  <dc:description/>
  <dc:language>en-US</dc:language>
  <cp:lastModifiedBy/>
  <dcterms:modified xsi:type="dcterms:W3CDTF">2026-08-17T23:52:15Z</dcterms:modified>
  <cp:revision>1</cp:revision>
  <dc:subject/>
  <dc:title>وقف مهدوی</dc:title>
</cp:coreProperties>
</file>

<file path=docProps/custom.xml><?xml version="1.0" encoding="utf-8"?>
<Properties xmlns="http://schemas.openxmlformats.org/officeDocument/2006/custom-properties" xmlns:vt="http://schemas.openxmlformats.org/officeDocument/2006/docPropsVTypes"/>
</file>