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فن الالقاء والحوار والمناظره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7_27495892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39_27495892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41_274958925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2143_2749589250">
            <w:r>
              <w:rPr>
                <w:webHidden/>
                <w:rStyle w:val="IndexLink"/>
                <w:rtl w:val="true"/>
              </w:rPr>
              <w:t>علم الخطابة وفنها</w:t>
            </w:r>
            <w:r>
              <w:rPr>
                <w:rStyle w:val="IndexLink"/>
                <w:rtl w:val="true"/>
              </w:rPr>
              <w:tab/>
            </w:r>
            <w:r>
              <w:rPr>
                <w:rStyle w:val="IndexLink"/>
              </w:rPr>
              <w:t>10</w:t>
            </w:r>
          </w:hyperlink>
        </w:p>
        <w:p>
          <w:pPr>
            <w:pStyle w:val="Contents3"/>
            <w:tabs>
              <w:tab w:val="clear" w:pos="8459"/>
              <w:tab w:val="right" w:pos="9026" w:leader="dot"/>
            </w:tabs>
            <w:rPr/>
          </w:pPr>
          <w:hyperlink w:anchor="__RefHeading___Toc2145_274958925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147_2749589250">
            <w:r>
              <w:rPr>
                <w:webHidden/>
                <w:rStyle w:val="IndexLink"/>
                <w:rtl w:val="true"/>
              </w:rPr>
              <w:t>تعریف الخطابة</w:t>
            </w:r>
            <w:r>
              <w:rPr>
                <w:rStyle w:val="IndexLink"/>
                <w:rtl w:val="true"/>
              </w:rPr>
              <w:tab/>
            </w:r>
            <w:r>
              <w:rPr>
                <w:rStyle w:val="IndexLink"/>
              </w:rPr>
              <w:t>11</w:t>
            </w:r>
          </w:hyperlink>
        </w:p>
        <w:p>
          <w:pPr>
            <w:pStyle w:val="Contents3"/>
            <w:tabs>
              <w:tab w:val="clear" w:pos="8459"/>
              <w:tab w:val="right" w:pos="9026" w:leader="dot"/>
            </w:tabs>
            <w:rPr/>
          </w:pPr>
          <w:hyperlink w:anchor="__RefHeading___Toc2149_2749589250">
            <w:r>
              <w:rPr>
                <w:webHidden/>
                <w:rStyle w:val="IndexLink"/>
                <w:rtl w:val="true"/>
              </w:rPr>
              <w:t>تاریخ الخطابة</w:t>
            </w:r>
            <w:r>
              <w:rPr>
                <w:rStyle w:val="IndexLink"/>
                <w:rtl w:val="true"/>
              </w:rPr>
              <w:tab/>
            </w:r>
            <w:r>
              <w:rPr>
                <w:rStyle w:val="IndexLink"/>
              </w:rPr>
              <w:t>12</w:t>
            </w:r>
          </w:hyperlink>
        </w:p>
        <w:p>
          <w:pPr>
            <w:pStyle w:val="Contents3"/>
            <w:tabs>
              <w:tab w:val="clear" w:pos="8459"/>
              <w:tab w:val="right" w:pos="9026" w:leader="dot"/>
            </w:tabs>
            <w:rPr/>
          </w:pPr>
          <w:hyperlink w:anchor="__RefHeading___Toc2151_2749589250">
            <w:r>
              <w:rPr>
                <w:webHidden/>
                <w:rStyle w:val="IndexLink"/>
                <w:rtl w:val="true"/>
              </w:rPr>
              <w:t>الخطابة ودورها الإعلامی</w:t>
            </w:r>
            <w:r>
              <w:rPr>
                <w:rStyle w:val="IndexLink"/>
                <w:rtl w:val="true"/>
              </w:rPr>
              <w:tab/>
            </w:r>
            <w:r>
              <w:rPr>
                <w:rStyle w:val="IndexLink"/>
              </w:rPr>
              <w:t>14</w:t>
            </w:r>
          </w:hyperlink>
        </w:p>
        <w:p>
          <w:pPr>
            <w:pStyle w:val="Contents3"/>
            <w:tabs>
              <w:tab w:val="clear" w:pos="8459"/>
              <w:tab w:val="right" w:pos="9026" w:leader="dot"/>
            </w:tabs>
            <w:rPr/>
          </w:pPr>
          <w:hyperlink w:anchor="__RefHeading___Toc2153_2749589250">
            <w:r>
              <w:rPr>
                <w:webHidden/>
                <w:rStyle w:val="IndexLink"/>
                <w:rtl w:val="true"/>
              </w:rPr>
              <w:t>فائدة الخَطابة</w:t>
            </w:r>
            <w:r>
              <w:rPr>
                <w:rStyle w:val="IndexLink"/>
                <w:rtl w:val="true"/>
              </w:rPr>
              <w:tab/>
            </w:r>
            <w:r>
              <w:rPr>
                <w:rStyle w:val="IndexLink"/>
              </w:rPr>
              <w:t>16</w:t>
            </w:r>
          </w:hyperlink>
        </w:p>
        <w:p>
          <w:pPr>
            <w:pStyle w:val="Contents3"/>
            <w:tabs>
              <w:tab w:val="clear" w:pos="8459"/>
              <w:tab w:val="right" w:pos="9026" w:leader="dot"/>
            </w:tabs>
            <w:rPr/>
          </w:pPr>
          <w:hyperlink w:anchor="__RefHeading___Toc2155_2749589250">
            <w:r>
              <w:rPr>
                <w:webHidden/>
                <w:rStyle w:val="IndexLink"/>
                <w:rtl w:val="true"/>
              </w:rPr>
              <w:t>الغایة من الخطابة</w:t>
            </w:r>
            <w:r>
              <w:rPr>
                <w:rStyle w:val="IndexLink"/>
                <w:rtl w:val="true"/>
              </w:rPr>
              <w:tab/>
            </w:r>
            <w:r>
              <w:rPr>
                <w:rStyle w:val="IndexLink"/>
              </w:rPr>
              <w:t>16</w:t>
            </w:r>
          </w:hyperlink>
        </w:p>
        <w:p>
          <w:pPr>
            <w:pStyle w:val="Contents3"/>
            <w:tabs>
              <w:tab w:val="clear" w:pos="8459"/>
              <w:tab w:val="right" w:pos="9026" w:leader="dot"/>
            </w:tabs>
            <w:rPr/>
          </w:pPr>
          <w:hyperlink w:anchor="__RefHeading___Toc2157_2749589250">
            <w:r>
              <w:rPr>
                <w:webHidden/>
                <w:rStyle w:val="IndexLink"/>
                <w:rtl w:val="true"/>
              </w:rPr>
              <w:t>أنواع الخطابة</w:t>
            </w:r>
            <w:r>
              <w:rPr>
                <w:rStyle w:val="IndexLink"/>
                <w:rtl w:val="true"/>
              </w:rPr>
              <w:tab/>
            </w:r>
            <w:r>
              <w:rPr>
                <w:rStyle w:val="IndexLink"/>
              </w:rPr>
              <w:t>17</w:t>
            </w:r>
          </w:hyperlink>
        </w:p>
        <w:p>
          <w:pPr>
            <w:pStyle w:val="Contents3"/>
            <w:tabs>
              <w:tab w:val="clear" w:pos="8459"/>
              <w:tab w:val="right" w:pos="9026" w:leader="dot"/>
            </w:tabs>
            <w:rPr/>
          </w:pPr>
          <w:hyperlink w:anchor="__RefHeading___Toc2159_2749589250">
            <w:r>
              <w:rPr>
                <w:webHidden/>
                <w:rStyle w:val="IndexLink"/>
                <w:rtl w:val="true"/>
              </w:rPr>
              <w:t>أقسام الخطابة</w:t>
            </w:r>
            <w:r>
              <w:rPr>
                <w:rStyle w:val="IndexLink"/>
                <w:rtl w:val="true"/>
              </w:rPr>
              <w:tab/>
            </w:r>
            <w:r>
              <w:rPr>
                <w:rStyle w:val="IndexLink"/>
              </w:rPr>
              <w:t>17</w:t>
            </w:r>
          </w:hyperlink>
        </w:p>
        <w:p>
          <w:pPr>
            <w:pStyle w:val="Contents4"/>
            <w:tabs>
              <w:tab w:val="clear" w:pos="8176"/>
              <w:tab w:val="right" w:pos="9026" w:leader="dot"/>
            </w:tabs>
            <w:rPr/>
          </w:pPr>
          <w:hyperlink w:anchor="__RefHeading___Toc2161_274958925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163_2749589250">
            <w:r>
              <w:rPr>
                <w:webHidden/>
                <w:rStyle w:val="IndexLink"/>
                <w:rtl w:val="true"/>
              </w:rPr>
              <w:t>أ ــ العمود</w:t>
            </w:r>
            <w:r>
              <w:rPr>
                <w:rStyle w:val="IndexLink"/>
                <w:rtl w:val="true"/>
              </w:rPr>
              <w:tab/>
            </w:r>
            <w:r>
              <w:rPr>
                <w:rStyle w:val="IndexLink"/>
              </w:rPr>
              <w:t>17</w:t>
            </w:r>
          </w:hyperlink>
        </w:p>
        <w:p>
          <w:pPr>
            <w:pStyle w:val="Contents4"/>
            <w:tabs>
              <w:tab w:val="clear" w:pos="8176"/>
              <w:tab w:val="right" w:pos="9026" w:leader="dot"/>
            </w:tabs>
            <w:rPr/>
          </w:pPr>
          <w:hyperlink w:anchor="__RefHeading___Toc2165_2749589250">
            <w:r>
              <w:rPr>
                <w:webHidden/>
                <w:rStyle w:val="IndexLink"/>
                <w:rtl w:val="true"/>
              </w:rPr>
              <w:t>ب ــ الأعوان</w:t>
            </w:r>
            <w:r>
              <w:rPr>
                <w:rStyle w:val="IndexLink"/>
                <w:rtl w:val="true"/>
              </w:rPr>
              <w:tab/>
            </w:r>
            <w:r>
              <w:rPr>
                <w:rStyle w:val="IndexLink"/>
              </w:rPr>
              <w:t>18</w:t>
            </w:r>
          </w:hyperlink>
        </w:p>
        <w:p>
          <w:pPr>
            <w:pStyle w:val="Contents3"/>
            <w:tabs>
              <w:tab w:val="clear" w:pos="8459"/>
              <w:tab w:val="right" w:pos="9026" w:leader="dot"/>
            </w:tabs>
            <w:rPr/>
          </w:pPr>
          <w:hyperlink w:anchor="__RefHeading___Toc2167_2749589250">
            <w:r>
              <w:rPr>
                <w:webHidden/>
                <w:rStyle w:val="IndexLink"/>
                <w:rtl w:val="true"/>
              </w:rPr>
              <w:t>موضوع الخَطابة</w:t>
            </w:r>
            <w:r>
              <w:rPr>
                <w:rStyle w:val="IndexLink"/>
                <w:rtl w:val="true"/>
              </w:rPr>
              <w:tab/>
            </w:r>
            <w:r>
              <w:rPr>
                <w:rStyle w:val="IndexLink"/>
              </w:rPr>
              <w:t>18</w:t>
            </w:r>
          </w:hyperlink>
        </w:p>
        <w:p>
          <w:pPr>
            <w:pStyle w:val="Contents3"/>
            <w:tabs>
              <w:tab w:val="clear" w:pos="8459"/>
              <w:tab w:val="right" w:pos="9026" w:leader="dot"/>
            </w:tabs>
            <w:rPr/>
          </w:pPr>
          <w:hyperlink w:anchor="__RefHeading___Toc2169_2749589250">
            <w:r>
              <w:rPr>
                <w:webHidden/>
                <w:rStyle w:val="IndexLink"/>
                <w:rtl w:val="true"/>
              </w:rPr>
              <w:t>أرکان الخطابة</w:t>
            </w:r>
            <w:r>
              <w:rPr>
                <w:rStyle w:val="IndexLink"/>
                <w:rtl w:val="true"/>
              </w:rPr>
              <w:tab/>
            </w:r>
            <w:r>
              <w:rPr>
                <w:rStyle w:val="IndexLink"/>
              </w:rPr>
              <w:t>19</w:t>
            </w:r>
          </w:hyperlink>
        </w:p>
        <w:p>
          <w:pPr>
            <w:pStyle w:val="Contents4"/>
            <w:tabs>
              <w:tab w:val="clear" w:pos="8176"/>
              <w:tab w:val="right" w:pos="9026" w:leader="dot"/>
            </w:tabs>
            <w:rPr/>
          </w:pPr>
          <w:hyperlink w:anchor="__RefHeading___Toc2171_274958925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173_2749589250">
            <w:r>
              <w:rPr>
                <w:webHidden/>
                <w:rStyle w:val="IndexLink"/>
              </w:rPr>
              <w:t>1</w:t>
            </w:r>
            <w:r>
              <w:rPr>
                <w:rStyle w:val="IndexLink"/>
                <w:rtl w:val="true"/>
              </w:rPr>
              <w:t xml:space="preserve"> </w:t>
            </w:r>
            <w:r>
              <w:rPr>
                <w:rStyle w:val="IndexLink"/>
                <w:rtl w:val="true"/>
              </w:rPr>
              <w:t>ــ الخطیب</w:t>
            </w:r>
            <w:r>
              <w:rPr>
                <w:rStyle w:val="IndexLink"/>
                <w:rtl w:val="true"/>
              </w:rPr>
              <w:tab/>
            </w:r>
            <w:r>
              <w:rPr>
                <w:rStyle w:val="IndexLink"/>
              </w:rPr>
              <w:t>19</w:t>
            </w:r>
          </w:hyperlink>
        </w:p>
        <w:p>
          <w:pPr>
            <w:pStyle w:val="Contents4"/>
            <w:tabs>
              <w:tab w:val="clear" w:pos="8176"/>
              <w:tab w:val="right" w:pos="9026" w:leader="dot"/>
            </w:tabs>
            <w:rPr/>
          </w:pPr>
          <w:hyperlink w:anchor="__RefHeading___Toc2175_2749589250">
            <w:r>
              <w:rPr>
                <w:webHidden/>
                <w:rStyle w:val="IndexLink"/>
              </w:rPr>
              <w:t>2</w:t>
            </w:r>
            <w:r>
              <w:rPr>
                <w:rStyle w:val="IndexLink"/>
                <w:rtl w:val="true"/>
              </w:rPr>
              <w:t xml:space="preserve"> </w:t>
            </w:r>
            <w:r>
              <w:rPr>
                <w:rStyle w:val="IndexLink"/>
                <w:rtl w:val="true"/>
              </w:rPr>
              <w:t>ــ الخِطاب</w:t>
            </w:r>
            <w:r>
              <w:rPr>
                <w:rStyle w:val="IndexLink"/>
                <w:rtl w:val="true"/>
              </w:rPr>
              <w:tab/>
            </w:r>
            <w:r>
              <w:rPr>
                <w:rStyle w:val="IndexLink"/>
              </w:rPr>
              <w:t>19</w:t>
            </w:r>
          </w:hyperlink>
        </w:p>
        <w:p>
          <w:pPr>
            <w:pStyle w:val="Contents4"/>
            <w:tabs>
              <w:tab w:val="clear" w:pos="8176"/>
              <w:tab w:val="right" w:pos="9026" w:leader="dot"/>
            </w:tabs>
            <w:rPr/>
          </w:pPr>
          <w:hyperlink w:anchor="__RefHeading___Toc2177_2749589250">
            <w:r>
              <w:rPr>
                <w:webHidden/>
                <w:rStyle w:val="IndexLink"/>
              </w:rPr>
              <w:t>3</w:t>
            </w:r>
            <w:r>
              <w:rPr>
                <w:rStyle w:val="IndexLink"/>
                <w:rtl w:val="true"/>
              </w:rPr>
              <w:t xml:space="preserve"> </w:t>
            </w:r>
            <w:r>
              <w:rPr>
                <w:rStyle w:val="IndexLink"/>
                <w:rtl w:val="true"/>
              </w:rPr>
              <w:t>ــ المخاطب</w:t>
            </w:r>
            <w:r>
              <w:rPr>
                <w:rStyle w:val="IndexLink"/>
                <w:rtl w:val="true"/>
              </w:rPr>
              <w:tab/>
            </w:r>
            <w:r>
              <w:rPr>
                <w:rStyle w:val="IndexLink"/>
              </w:rPr>
              <w:t>19</w:t>
            </w:r>
          </w:hyperlink>
        </w:p>
        <w:p>
          <w:pPr>
            <w:pStyle w:val="Contents3"/>
            <w:tabs>
              <w:tab w:val="clear" w:pos="8459"/>
              <w:tab w:val="right" w:pos="9026" w:leader="dot"/>
            </w:tabs>
            <w:rPr/>
          </w:pPr>
          <w:hyperlink w:anchor="__RefHeading___Toc2179_2749589250">
            <w:r>
              <w:rPr>
                <w:webHidden/>
                <w:rStyle w:val="IndexLink"/>
                <w:rtl w:val="true"/>
              </w:rPr>
              <w:t>علاقة الخطابة بعلم النفس</w:t>
            </w:r>
            <w:r>
              <w:rPr>
                <w:rStyle w:val="IndexLink"/>
                <w:rtl w:val="true"/>
              </w:rPr>
              <w:tab/>
            </w:r>
            <w:r>
              <w:rPr>
                <w:rStyle w:val="IndexLink"/>
              </w:rPr>
              <w:t>20</w:t>
            </w:r>
          </w:hyperlink>
        </w:p>
        <w:p>
          <w:pPr>
            <w:pStyle w:val="Contents3"/>
            <w:tabs>
              <w:tab w:val="clear" w:pos="8459"/>
              <w:tab w:val="right" w:pos="9026" w:leader="dot"/>
            </w:tabs>
            <w:rPr/>
          </w:pPr>
          <w:hyperlink w:anchor="__RefHeading___Toc2181_2749589250">
            <w:r>
              <w:rPr>
                <w:webHidden/>
                <w:rStyle w:val="IndexLink"/>
                <w:rtl w:val="true"/>
              </w:rPr>
              <w:t>کیف نحصّل علی الخطابة؟</w:t>
            </w:r>
            <w:r>
              <w:rPr>
                <w:rStyle w:val="IndexLink"/>
                <w:rtl w:val="true"/>
              </w:rPr>
              <w:tab/>
            </w:r>
            <w:r>
              <w:rPr>
                <w:rStyle w:val="IndexLink"/>
              </w:rPr>
              <w:t>21</w:t>
            </w:r>
          </w:hyperlink>
        </w:p>
        <w:p>
          <w:pPr>
            <w:pStyle w:val="Contents4"/>
            <w:tabs>
              <w:tab w:val="clear" w:pos="8176"/>
              <w:tab w:val="right" w:pos="9026" w:leader="dot"/>
            </w:tabs>
            <w:rPr/>
          </w:pPr>
          <w:hyperlink w:anchor="__RefHeading___Toc2183_274958925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2185_2749589250">
            <w:r>
              <w:rPr>
                <w:webHidden/>
                <w:rStyle w:val="IndexLink"/>
                <w:rtl w:val="true"/>
              </w:rPr>
              <w:t>أ ــ قابلیة تلائم الخطابة</w:t>
            </w:r>
            <w:r>
              <w:rPr>
                <w:rStyle w:val="IndexLink"/>
                <w:rtl w:val="true"/>
              </w:rPr>
              <w:tab/>
            </w:r>
            <w:r>
              <w:rPr>
                <w:rStyle w:val="IndexLink"/>
              </w:rPr>
              <w:t>21</w:t>
            </w:r>
          </w:hyperlink>
        </w:p>
        <w:p>
          <w:pPr>
            <w:pStyle w:val="Contents4"/>
            <w:tabs>
              <w:tab w:val="clear" w:pos="8176"/>
              <w:tab w:val="right" w:pos="9026" w:leader="dot"/>
            </w:tabs>
            <w:rPr/>
          </w:pPr>
          <w:hyperlink w:anchor="__RefHeading___Toc2187_2749589250">
            <w:r>
              <w:rPr>
                <w:webHidden/>
                <w:rStyle w:val="IndexLink"/>
                <w:rtl w:val="true"/>
              </w:rPr>
              <w:t>ب ــ دراسة أصول الخطابة</w:t>
            </w:r>
            <w:r>
              <w:rPr>
                <w:rStyle w:val="IndexLink"/>
                <w:rtl w:val="true"/>
              </w:rPr>
              <w:tab/>
            </w:r>
            <w:r>
              <w:rPr>
                <w:rStyle w:val="IndexLink"/>
              </w:rPr>
              <w:t>21</w:t>
            </w:r>
          </w:hyperlink>
        </w:p>
        <w:p>
          <w:pPr>
            <w:pStyle w:val="Contents4"/>
            <w:tabs>
              <w:tab w:val="clear" w:pos="8176"/>
              <w:tab w:val="right" w:pos="9026" w:leader="dot"/>
            </w:tabs>
            <w:rPr/>
          </w:pPr>
          <w:hyperlink w:anchor="__RefHeading___Toc2189_2749589250">
            <w:r>
              <w:rPr>
                <w:webHidden/>
                <w:rStyle w:val="IndexLink"/>
                <w:rtl w:val="true"/>
              </w:rPr>
              <w:t>ج ــ الاطلاع علی الکثیر من العلوم</w:t>
            </w:r>
            <w:r>
              <w:rPr>
                <w:rStyle w:val="IndexLink"/>
                <w:rtl w:val="true"/>
              </w:rPr>
              <w:tab/>
            </w:r>
            <w:r>
              <w:rPr>
                <w:rStyle w:val="IndexLink"/>
              </w:rPr>
              <w:t>21</w:t>
            </w:r>
          </w:hyperlink>
        </w:p>
        <w:p>
          <w:pPr>
            <w:pStyle w:val="Contents2"/>
            <w:tabs>
              <w:tab w:val="clear" w:pos="8743"/>
              <w:tab w:val="right" w:pos="9026" w:leader="dot"/>
            </w:tabs>
            <w:rPr/>
          </w:pPr>
          <w:hyperlink w:anchor="__RefHeading___Toc2191_2749589250">
            <w:r>
              <w:rPr>
                <w:webHidden/>
                <w:rStyle w:val="IndexLink"/>
                <w:rtl w:val="true"/>
              </w:rPr>
              <w:t>المواصفات والمؤهّلات الذاتیّة للخطیب</w:t>
            </w:r>
            <w:r>
              <w:rPr>
                <w:rStyle w:val="IndexLink"/>
                <w:rtl w:val="true"/>
              </w:rPr>
              <w:tab/>
            </w:r>
            <w:r>
              <w:rPr>
                <w:rStyle w:val="IndexLink"/>
              </w:rPr>
              <w:t>23</w:t>
            </w:r>
          </w:hyperlink>
        </w:p>
        <w:p>
          <w:pPr>
            <w:pStyle w:val="Contents3"/>
            <w:tabs>
              <w:tab w:val="clear" w:pos="8459"/>
              <w:tab w:val="right" w:pos="9026" w:leader="dot"/>
            </w:tabs>
            <w:rPr/>
          </w:pPr>
          <w:hyperlink w:anchor="__RefHeading___Toc2193_274958925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195_2749589250">
            <w:r>
              <w:rPr>
                <w:webHidden/>
                <w:rStyle w:val="IndexLink"/>
              </w:rPr>
              <w:t>1</w:t>
            </w:r>
            <w:r>
              <w:rPr>
                <w:rStyle w:val="IndexLink"/>
                <w:rtl w:val="true"/>
              </w:rPr>
              <w:t xml:space="preserve"> </w:t>
            </w:r>
            <w:r>
              <w:rPr>
                <w:rStyle w:val="IndexLink"/>
                <w:rtl w:val="true"/>
              </w:rPr>
              <w:t>ــ سلامة اللسان</w:t>
            </w:r>
            <w:r>
              <w:rPr>
                <w:rStyle w:val="IndexLink"/>
                <w:rtl w:val="true"/>
              </w:rPr>
              <w:tab/>
            </w:r>
            <w:r>
              <w:rPr>
                <w:rStyle w:val="IndexLink"/>
              </w:rPr>
              <w:t>24</w:t>
            </w:r>
          </w:hyperlink>
        </w:p>
        <w:p>
          <w:pPr>
            <w:pStyle w:val="Contents3"/>
            <w:tabs>
              <w:tab w:val="clear" w:pos="8459"/>
              <w:tab w:val="right" w:pos="9026" w:leader="dot"/>
            </w:tabs>
            <w:rPr/>
          </w:pPr>
          <w:hyperlink w:anchor="__RefHeading___Toc2197_2749589250">
            <w:r>
              <w:rPr>
                <w:webHidden/>
                <w:rStyle w:val="IndexLink"/>
              </w:rPr>
              <w:t>2</w:t>
            </w:r>
            <w:r>
              <w:rPr>
                <w:rStyle w:val="IndexLink"/>
                <w:rtl w:val="true"/>
              </w:rPr>
              <w:t xml:space="preserve"> </w:t>
            </w:r>
            <w:r>
              <w:rPr>
                <w:rStyle w:val="IndexLink"/>
                <w:rtl w:val="true"/>
              </w:rPr>
              <w:t>ــ حُسن البیان وطلاقة اللسان</w:t>
            </w:r>
            <w:r>
              <w:rPr>
                <w:rStyle w:val="IndexLink"/>
                <w:rtl w:val="true"/>
              </w:rPr>
              <w:tab/>
            </w:r>
            <w:r>
              <w:rPr>
                <w:rStyle w:val="IndexLink"/>
              </w:rPr>
              <w:t>26</w:t>
            </w:r>
          </w:hyperlink>
        </w:p>
        <w:p>
          <w:pPr>
            <w:pStyle w:val="Contents3"/>
            <w:tabs>
              <w:tab w:val="clear" w:pos="8459"/>
              <w:tab w:val="right" w:pos="9026" w:leader="dot"/>
            </w:tabs>
            <w:rPr/>
          </w:pPr>
          <w:hyperlink w:anchor="__RefHeading___Toc2199_2749589250">
            <w:r>
              <w:rPr>
                <w:webHidden/>
                <w:rStyle w:val="IndexLink"/>
              </w:rPr>
              <w:t>3</w:t>
            </w:r>
            <w:r>
              <w:rPr>
                <w:rStyle w:val="IndexLink"/>
                <w:rtl w:val="true"/>
              </w:rPr>
              <w:t xml:space="preserve"> </w:t>
            </w:r>
            <w:r>
              <w:rPr>
                <w:rStyle w:val="IndexLink"/>
                <w:rtl w:val="true"/>
              </w:rPr>
              <w:t>ــ حُسن الصوت</w:t>
            </w:r>
            <w:r>
              <w:rPr>
                <w:rStyle w:val="IndexLink"/>
                <w:rtl w:val="true"/>
              </w:rPr>
              <w:tab/>
            </w:r>
            <w:r>
              <w:rPr>
                <w:rStyle w:val="IndexLink"/>
              </w:rPr>
              <w:t>27</w:t>
            </w:r>
          </w:hyperlink>
        </w:p>
        <w:p>
          <w:pPr>
            <w:pStyle w:val="Contents3"/>
            <w:tabs>
              <w:tab w:val="clear" w:pos="8459"/>
              <w:tab w:val="right" w:pos="9026" w:leader="dot"/>
            </w:tabs>
            <w:rPr/>
          </w:pPr>
          <w:hyperlink w:anchor="__RefHeading___Toc2201_2749589250">
            <w:r>
              <w:rPr>
                <w:webHidden/>
                <w:rStyle w:val="IndexLink"/>
              </w:rPr>
              <w:t>4</w:t>
            </w:r>
            <w:r>
              <w:rPr>
                <w:rStyle w:val="IndexLink"/>
                <w:rtl w:val="true"/>
              </w:rPr>
              <w:t xml:space="preserve"> </w:t>
            </w:r>
            <w:r>
              <w:rPr>
                <w:rStyle w:val="IndexLink"/>
                <w:rtl w:val="true"/>
              </w:rPr>
              <w:t>ــ حُسن الصورة والمنظر</w:t>
            </w:r>
            <w:r>
              <w:rPr>
                <w:rStyle w:val="IndexLink"/>
                <w:rtl w:val="true"/>
              </w:rPr>
              <w:tab/>
            </w:r>
            <w:r>
              <w:rPr>
                <w:rStyle w:val="IndexLink"/>
              </w:rPr>
              <w:t>28</w:t>
            </w:r>
          </w:hyperlink>
        </w:p>
        <w:p>
          <w:pPr>
            <w:pStyle w:val="Contents3"/>
            <w:tabs>
              <w:tab w:val="clear" w:pos="8459"/>
              <w:tab w:val="right" w:pos="9026" w:leader="dot"/>
            </w:tabs>
            <w:rPr/>
          </w:pPr>
          <w:hyperlink w:anchor="__RefHeading___Toc2203_2749589250">
            <w:r>
              <w:rPr>
                <w:webHidden/>
                <w:rStyle w:val="IndexLink"/>
              </w:rPr>
              <w:t>5</w:t>
            </w:r>
            <w:r>
              <w:rPr>
                <w:rStyle w:val="IndexLink"/>
                <w:rtl w:val="true"/>
              </w:rPr>
              <w:t xml:space="preserve"> </w:t>
            </w:r>
            <w:r>
              <w:rPr>
                <w:rStyle w:val="IndexLink"/>
                <w:rtl w:val="true"/>
              </w:rPr>
              <w:t>ــ قوّة الحافظة</w:t>
            </w:r>
            <w:r>
              <w:rPr>
                <w:rStyle w:val="IndexLink"/>
                <w:rtl w:val="true"/>
              </w:rPr>
              <w:tab/>
            </w:r>
            <w:r>
              <w:rPr>
                <w:rStyle w:val="IndexLink"/>
              </w:rPr>
              <w:t>29</w:t>
            </w:r>
          </w:hyperlink>
        </w:p>
        <w:p>
          <w:pPr>
            <w:pStyle w:val="Contents3"/>
            <w:tabs>
              <w:tab w:val="clear" w:pos="8459"/>
              <w:tab w:val="right" w:pos="9026" w:leader="dot"/>
            </w:tabs>
            <w:rPr/>
          </w:pPr>
          <w:hyperlink w:anchor="__RefHeading___Toc2205_2749589250">
            <w:r>
              <w:rPr>
                <w:webHidden/>
                <w:rStyle w:val="IndexLink"/>
              </w:rPr>
              <w:t>6</w:t>
            </w:r>
            <w:r>
              <w:rPr>
                <w:rStyle w:val="IndexLink"/>
                <w:rtl w:val="true"/>
              </w:rPr>
              <w:t xml:space="preserve"> </w:t>
            </w:r>
            <w:r>
              <w:rPr>
                <w:rStyle w:val="IndexLink"/>
                <w:rtl w:val="true"/>
              </w:rPr>
              <w:t>ــ قوّة القلب والجرأة</w:t>
            </w:r>
            <w:r>
              <w:rPr>
                <w:rStyle w:val="IndexLink"/>
                <w:rtl w:val="true"/>
              </w:rPr>
              <w:tab/>
            </w:r>
            <w:r>
              <w:rPr>
                <w:rStyle w:val="IndexLink"/>
              </w:rPr>
              <w:t>30</w:t>
            </w:r>
          </w:hyperlink>
        </w:p>
        <w:p>
          <w:pPr>
            <w:pStyle w:val="Contents3"/>
            <w:tabs>
              <w:tab w:val="clear" w:pos="8459"/>
              <w:tab w:val="right" w:pos="9026" w:leader="dot"/>
            </w:tabs>
            <w:rPr/>
          </w:pPr>
          <w:hyperlink w:anchor="__RefHeading___Toc2207_2749589250">
            <w:r>
              <w:rPr>
                <w:webHidden/>
                <w:rStyle w:val="IndexLink"/>
              </w:rPr>
              <w:t>7</w:t>
            </w:r>
            <w:r>
              <w:rPr>
                <w:rStyle w:val="IndexLink"/>
                <w:rtl w:val="true"/>
              </w:rPr>
              <w:t>ــ العقل والفطنة والذکاء والذوق السلیم</w:t>
            </w:r>
            <w:r>
              <w:rPr>
                <w:rStyle w:val="IndexLink"/>
                <w:rtl w:val="true"/>
              </w:rPr>
              <w:tab/>
            </w:r>
            <w:r>
              <w:rPr>
                <w:rStyle w:val="IndexLink"/>
              </w:rPr>
              <w:t>31</w:t>
            </w:r>
          </w:hyperlink>
        </w:p>
        <w:p>
          <w:pPr>
            <w:pStyle w:val="Contents3"/>
            <w:tabs>
              <w:tab w:val="clear" w:pos="8459"/>
              <w:tab w:val="right" w:pos="9026" w:leader="dot"/>
            </w:tabs>
            <w:rPr/>
          </w:pPr>
          <w:hyperlink w:anchor="__RefHeading___Toc2209_2749589250">
            <w:r>
              <w:rPr>
                <w:webHidden/>
                <w:rStyle w:val="IndexLink"/>
              </w:rPr>
              <w:t>8</w:t>
            </w:r>
            <w:r>
              <w:rPr>
                <w:rStyle w:val="IndexLink"/>
                <w:rtl w:val="true"/>
              </w:rPr>
              <w:t xml:space="preserve"> </w:t>
            </w:r>
            <w:r>
              <w:rPr>
                <w:rStyle w:val="IndexLink"/>
                <w:rtl w:val="true"/>
              </w:rPr>
              <w:t>ــ سلامة الجسم وقوّته</w:t>
            </w:r>
            <w:r>
              <w:rPr>
                <w:rStyle w:val="IndexLink"/>
                <w:rtl w:val="true"/>
              </w:rPr>
              <w:tab/>
            </w:r>
            <w:r>
              <w:rPr>
                <w:rStyle w:val="IndexLink"/>
              </w:rPr>
              <w:t>33</w:t>
            </w:r>
          </w:hyperlink>
        </w:p>
        <w:p>
          <w:pPr>
            <w:pStyle w:val="Contents3"/>
            <w:tabs>
              <w:tab w:val="clear" w:pos="8459"/>
              <w:tab w:val="right" w:pos="9026" w:leader="dot"/>
            </w:tabs>
            <w:rPr/>
          </w:pPr>
          <w:hyperlink w:anchor="__RefHeading___Toc2211_2749589250">
            <w:r>
              <w:rPr>
                <w:webHidden/>
                <w:rStyle w:val="IndexLink"/>
              </w:rPr>
              <w:t>9</w:t>
            </w:r>
            <w:r>
              <w:rPr>
                <w:rStyle w:val="IndexLink"/>
                <w:rtl w:val="true"/>
              </w:rPr>
              <w:t>ــ موهبة الخطابة</w:t>
            </w:r>
            <w:r>
              <w:rPr>
                <w:rStyle w:val="IndexLink"/>
                <w:rtl w:val="true"/>
              </w:rPr>
              <w:tab/>
            </w:r>
            <w:r>
              <w:rPr>
                <w:rStyle w:val="IndexLink"/>
              </w:rPr>
              <w:t>33</w:t>
            </w:r>
          </w:hyperlink>
        </w:p>
        <w:p>
          <w:pPr>
            <w:pStyle w:val="Contents3"/>
            <w:tabs>
              <w:tab w:val="clear" w:pos="8459"/>
              <w:tab w:val="right" w:pos="9026" w:leader="dot"/>
            </w:tabs>
            <w:rPr/>
          </w:pPr>
          <w:hyperlink w:anchor="__RefHeading___Toc2213_2749589250">
            <w:r>
              <w:rPr>
                <w:webHidden/>
                <w:rStyle w:val="IndexLink"/>
                <w:rtl w:val="true"/>
              </w:rPr>
              <w:t>العلوم الإسلامیّة</w:t>
            </w:r>
            <w:r>
              <w:rPr>
                <w:rStyle w:val="IndexLink"/>
                <w:rtl w:val="true"/>
              </w:rPr>
              <w:tab/>
            </w:r>
            <w:r>
              <w:rPr>
                <w:rStyle w:val="IndexLink"/>
              </w:rPr>
              <w:t>34</w:t>
            </w:r>
          </w:hyperlink>
        </w:p>
        <w:p>
          <w:pPr>
            <w:pStyle w:val="Contents4"/>
            <w:tabs>
              <w:tab w:val="clear" w:pos="8176"/>
              <w:tab w:val="right" w:pos="9026" w:leader="dot"/>
            </w:tabs>
            <w:rPr/>
          </w:pPr>
          <w:hyperlink w:anchor="__RefHeading___Toc2215_2749589250">
            <w:r>
              <w:rPr>
                <w:webHidden/>
                <w:rStyle w:val="IndexLink"/>
              </w:rPr>
              <w:t>1</w:t>
            </w:r>
            <w:r>
              <w:rPr>
                <w:rStyle w:val="IndexLink"/>
                <w:rtl w:val="true"/>
              </w:rPr>
              <w:t>ــ قواعد اللغة العربیّة</w:t>
            </w:r>
            <w:r>
              <w:rPr>
                <w:rStyle w:val="IndexLink"/>
                <w:rtl w:val="true"/>
              </w:rPr>
              <w:tab/>
            </w:r>
            <w:r>
              <w:rPr>
                <w:rStyle w:val="IndexLink"/>
              </w:rPr>
              <w:t>34</w:t>
            </w:r>
          </w:hyperlink>
        </w:p>
        <w:p>
          <w:pPr>
            <w:pStyle w:val="Contents4"/>
            <w:tabs>
              <w:tab w:val="clear" w:pos="8176"/>
              <w:tab w:val="right" w:pos="9026" w:leader="dot"/>
            </w:tabs>
            <w:rPr/>
          </w:pPr>
          <w:hyperlink w:anchor="__RefHeading___Toc2217_2749589250">
            <w:r>
              <w:rPr>
                <w:webHidden/>
                <w:rStyle w:val="IndexLink"/>
              </w:rPr>
              <w:t>2</w:t>
            </w:r>
            <w:r>
              <w:rPr>
                <w:rStyle w:val="IndexLink"/>
                <w:rtl w:val="true"/>
              </w:rPr>
              <w:t>ــ المنطق</w:t>
            </w:r>
            <w:r>
              <w:rPr>
                <w:rStyle w:val="IndexLink"/>
                <w:rtl w:val="true"/>
              </w:rPr>
              <w:tab/>
            </w:r>
            <w:r>
              <w:rPr>
                <w:rStyle w:val="IndexLink"/>
              </w:rPr>
              <w:t>35</w:t>
            </w:r>
          </w:hyperlink>
        </w:p>
        <w:p>
          <w:pPr>
            <w:pStyle w:val="Contents4"/>
            <w:tabs>
              <w:tab w:val="clear" w:pos="8176"/>
              <w:tab w:val="right" w:pos="9026" w:leader="dot"/>
            </w:tabs>
            <w:rPr/>
          </w:pPr>
          <w:hyperlink w:anchor="__RefHeading___Toc2219_2749589250">
            <w:r>
              <w:rPr>
                <w:webHidden/>
                <w:rStyle w:val="IndexLink"/>
              </w:rPr>
              <w:t>3</w:t>
            </w:r>
            <w:r>
              <w:rPr>
                <w:rStyle w:val="IndexLink"/>
                <w:rtl w:val="true"/>
              </w:rPr>
              <w:t>ــ الفقه</w:t>
            </w:r>
            <w:r>
              <w:rPr>
                <w:rStyle w:val="IndexLink"/>
                <w:rtl w:val="true"/>
              </w:rPr>
              <w:tab/>
            </w:r>
            <w:r>
              <w:rPr>
                <w:rStyle w:val="IndexLink"/>
              </w:rPr>
              <w:t>36</w:t>
            </w:r>
          </w:hyperlink>
        </w:p>
        <w:p>
          <w:pPr>
            <w:pStyle w:val="Contents4"/>
            <w:tabs>
              <w:tab w:val="clear" w:pos="8176"/>
              <w:tab w:val="right" w:pos="9026" w:leader="dot"/>
            </w:tabs>
            <w:rPr/>
          </w:pPr>
          <w:hyperlink w:anchor="__RefHeading___Toc2221_2749589250">
            <w:r>
              <w:rPr>
                <w:webHidden/>
                <w:rStyle w:val="IndexLink"/>
              </w:rPr>
              <w:t>4</w:t>
            </w:r>
            <w:r>
              <w:rPr>
                <w:rStyle w:val="IndexLink"/>
                <w:rtl w:val="true"/>
              </w:rPr>
              <w:t xml:space="preserve"> </w:t>
            </w:r>
            <w:r>
              <w:rPr>
                <w:rStyle w:val="IndexLink"/>
                <w:rtl w:val="true"/>
              </w:rPr>
              <w:t>ــ أُصول الفقه</w:t>
            </w:r>
            <w:r>
              <w:rPr>
                <w:rStyle w:val="IndexLink"/>
                <w:rtl w:val="true"/>
              </w:rPr>
              <w:tab/>
            </w:r>
            <w:r>
              <w:rPr>
                <w:rStyle w:val="IndexLink"/>
              </w:rPr>
              <w:t>37</w:t>
            </w:r>
          </w:hyperlink>
        </w:p>
        <w:p>
          <w:pPr>
            <w:pStyle w:val="Contents4"/>
            <w:tabs>
              <w:tab w:val="clear" w:pos="8176"/>
              <w:tab w:val="right" w:pos="9026" w:leader="dot"/>
            </w:tabs>
            <w:rPr/>
          </w:pPr>
          <w:hyperlink w:anchor="__RefHeading___Toc2223_2749589250">
            <w:r>
              <w:rPr>
                <w:webHidden/>
                <w:rStyle w:val="IndexLink"/>
              </w:rPr>
              <w:t>5</w:t>
            </w:r>
            <w:r>
              <w:rPr>
                <w:rStyle w:val="IndexLink"/>
                <w:rtl w:val="true"/>
              </w:rPr>
              <w:t xml:space="preserve"> </w:t>
            </w:r>
            <w:r>
              <w:rPr>
                <w:rStyle w:val="IndexLink"/>
                <w:rtl w:val="true"/>
              </w:rPr>
              <w:t xml:space="preserve">ــ الحدیث أو </w:t>
            </w:r>
            <w:r>
              <w:rPr>
                <w:rStyle w:val="IndexLink"/>
                <w:rtl w:val="true"/>
              </w:rPr>
              <w:t>(</w:t>
            </w:r>
            <w:r>
              <w:rPr>
                <w:rStyle w:val="IndexLink"/>
                <w:rtl w:val="true"/>
              </w:rPr>
              <w:t>درایة الحدیث</w:t>
            </w:r>
            <w:r>
              <w:rPr>
                <w:rStyle w:val="IndexLink"/>
                <w:rtl w:val="true"/>
              </w:rPr>
              <w:t>)</w:t>
              <w:tab/>
            </w:r>
            <w:r>
              <w:rPr>
                <w:rStyle w:val="IndexLink"/>
              </w:rPr>
              <w:t>39</w:t>
            </w:r>
          </w:hyperlink>
        </w:p>
        <w:p>
          <w:pPr>
            <w:pStyle w:val="Contents4"/>
            <w:tabs>
              <w:tab w:val="clear" w:pos="8176"/>
              <w:tab w:val="right" w:pos="9026" w:leader="dot"/>
            </w:tabs>
            <w:rPr/>
          </w:pPr>
          <w:hyperlink w:anchor="__RefHeading___Toc2225_2749589250">
            <w:r>
              <w:rPr>
                <w:webHidden/>
                <w:rStyle w:val="IndexLink"/>
              </w:rPr>
              <w:t>6</w:t>
            </w:r>
            <w:r>
              <w:rPr>
                <w:rStyle w:val="IndexLink"/>
                <w:rtl w:val="true"/>
              </w:rPr>
              <w:t>ــ الرجال</w:t>
            </w:r>
            <w:r>
              <w:rPr>
                <w:rStyle w:val="IndexLink"/>
                <w:rtl w:val="true"/>
              </w:rPr>
              <w:tab/>
            </w:r>
            <w:r>
              <w:rPr>
                <w:rStyle w:val="IndexLink"/>
              </w:rPr>
              <w:t>39</w:t>
            </w:r>
          </w:hyperlink>
        </w:p>
        <w:p>
          <w:pPr>
            <w:pStyle w:val="Contents4"/>
            <w:tabs>
              <w:tab w:val="clear" w:pos="8176"/>
              <w:tab w:val="right" w:pos="9026" w:leader="dot"/>
            </w:tabs>
            <w:rPr/>
          </w:pPr>
          <w:hyperlink w:anchor="__RefHeading___Toc2227_2749589250">
            <w:r>
              <w:rPr>
                <w:webHidden/>
                <w:rStyle w:val="IndexLink"/>
              </w:rPr>
              <w:t>7</w:t>
            </w:r>
            <w:r>
              <w:rPr>
                <w:rStyle w:val="IndexLink"/>
                <w:rtl w:val="true"/>
              </w:rPr>
              <w:t>ــ العلوم القرآنیّة</w:t>
            </w:r>
            <w:r>
              <w:rPr>
                <w:rStyle w:val="IndexLink"/>
                <w:rtl w:val="true"/>
              </w:rPr>
              <w:tab/>
            </w:r>
            <w:r>
              <w:rPr>
                <w:rStyle w:val="IndexLink"/>
              </w:rPr>
              <w:t>41</w:t>
            </w:r>
          </w:hyperlink>
        </w:p>
        <w:p>
          <w:pPr>
            <w:pStyle w:val="Contents4"/>
            <w:tabs>
              <w:tab w:val="clear" w:pos="8176"/>
              <w:tab w:val="right" w:pos="9026" w:leader="dot"/>
            </w:tabs>
            <w:rPr/>
          </w:pPr>
          <w:hyperlink w:anchor="__RefHeading___Toc2229_2749589250">
            <w:r>
              <w:rPr>
                <w:webHidden/>
                <w:rStyle w:val="IndexLink"/>
              </w:rPr>
              <w:t>8</w:t>
            </w:r>
            <w:r>
              <w:rPr>
                <w:rStyle w:val="IndexLink"/>
                <w:rtl w:val="true"/>
              </w:rPr>
              <w:t xml:space="preserve"> </w:t>
            </w:r>
            <w:r>
              <w:rPr>
                <w:rStyle w:val="IndexLink"/>
                <w:rtl w:val="true"/>
              </w:rPr>
              <w:t>ــ الفلسفة الإسلامیّة</w:t>
            </w:r>
            <w:r>
              <w:rPr>
                <w:rStyle w:val="IndexLink"/>
                <w:rtl w:val="true"/>
              </w:rPr>
              <w:tab/>
            </w:r>
            <w:r>
              <w:rPr>
                <w:rStyle w:val="IndexLink"/>
              </w:rPr>
              <w:t>44</w:t>
            </w:r>
          </w:hyperlink>
        </w:p>
        <w:p>
          <w:pPr>
            <w:pStyle w:val="Contents4"/>
            <w:tabs>
              <w:tab w:val="clear" w:pos="8176"/>
              <w:tab w:val="right" w:pos="9026" w:leader="dot"/>
            </w:tabs>
            <w:rPr/>
          </w:pPr>
          <w:hyperlink w:anchor="__RefHeading___Toc2231_2749589250">
            <w:r>
              <w:rPr>
                <w:webHidden/>
                <w:rStyle w:val="IndexLink"/>
              </w:rPr>
              <w:t>9</w:t>
            </w:r>
            <w:r>
              <w:rPr>
                <w:rStyle w:val="IndexLink"/>
                <w:rtl w:val="true"/>
              </w:rPr>
              <w:t>ــ العقائد الإسلامیّة أو علم الکلام</w:t>
            </w:r>
            <w:r>
              <w:rPr>
                <w:rStyle w:val="IndexLink"/>
                <w:rtl w:val="true"/>
              </w:rPr>
              <w:tab/>
            </w:r>
            <w:r>
              <w:rPr>
                <w:rStyle w:val="IndexLink"/>
              </w:rPr>
              <w:t>45</w:t>
            </w:r>
          </w:hyperlink>
        </w:p>
        <w:p>
          <w:pPr>
            <w:pStyle w:val="Contents4"/>
            <w:tabs>
              <w:tab w:val="clear" w:pos="8176"/>
              <w:tab w:val="right" w:pos="9026" w:leader="dot"/>
            </w:tabs>
            <w:rPr/>
          </w:pPr>
          <w:hyperlink w:anchor="__RefHeading___Toc2233_2749589250">
            <w:r>
              <w:rPr>
                <w:webHidden/>
                <w:rStyle w:val="IndexLink"/>
              </w:rPr>
              <w:t>10</w:t>
            </w:r>
            <w:r>
              <w:rPr>
                <w:rStyle w:val="IndexLink"/>
                <w:rtl w:val="true"/>
              </w:rPr>
              <w:t>ــ التأریخ الإسلامی</w:t>
            </w:r>
            <w:r>
              <w:rPr>
                <w:rStyle w:val="IndexLink"/>
                <w:rtl w:val="true"/>
              </w:rPr>
              <w:tab/>
            </w:r>
            <w:r>
              <w:rPr>
                <w:rStyle w:val="IndexLink"/>
              </w:rPr>
              <w:t>46</w:t>
            </w:r>
          </w:hyperlink>
        </w:p>
        <w:p>
          <w:pPr>
            <w:pStyle w:val="Contents4"/>
            <w:tabs>
              <w:tab w:val="clear" w:pos="8176"/>
              <w:tab w:val="right" w:pos="9026" w:leader="dot"/>
            </w:tabs>
            <w:rPr/>
          </w:pPr>
          <w:hyperlink w:anchor="__RefHeading___Toc2235_2749589250">
            <w:r>
              <w:rPr>
                <w:webHidden/>
                <w:rStyle w:val="IndexLink"/>
              </w:rPr>
              <w:t>11</w:t>
            </w:r>
            <w:r>
              <w:rPr>
                <w:rStyle w:val="IndexLink"/>
                <w:rtl w:val="true"/>
              </w:rPr>
              <w:t>ــ السیرة النبویة</w:t>
            </w:r>
            <w:r>
              <w:rPr>
                <w:rStyle w:val="IndexLink"/>
                <w:rtl w:val="true"/>
              </w:rPr>
              <w:tab/>
            </w:r>
            <w:r>
              <w:rPr>
                <w:rStyle w:val="IndexLink"/>
              </w:rPr>
              <w:t>48</w:t>
            </w:r>
          </w:hyperlink>
        </w:p>
        <w:p>
          <w:pPr>
            <w:pStyle w:val="Contents4"/>
            <w:tabs>
              <w:tab w:val="clear" w:pos="8176"/>
              <w:tab w:val="right" w:pos="9026" w:leader="dot"/>
            </w:tabs>
            <w:rPr/>
          </w:pPr>
          <w:hyperlink w:anchor="__RefHeading___Toc2237_2749589250">
            <w:r>
              <w:rPr>
                <w:webHidden/>
                <w:rStyle w:val="IndexLink"/>
              </w:rPr>
              <w:t>12</w:t>
            </w:r>
            <w:r>
              <w:rPr>
                <w:rStyle w:val="IndexLink"/>
                <w:rtl w:val="true"/>
              </w:rPr>
              <w:t>ــ سیرة أهل البیت علیهم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2239_2749589250">
            <w:r>
              <w:rPr>
                <w:webHidden/>
                <w:rStyle w:val="IndexLink"/>
              </w:rPr>
              <w:t>13</w:t>
            </w:r>
            <w:r>
              <w:rPr>
                <w:rStyle w:val="IndexLink"/>
                <w:rtl w:val="true"/>
              </w:rPr>
              <w:t>ــ علم الأخلاق</w:t>
            </w:r>
            <w:r>
              <w:rPr>
                <w:rStyle w:val="IndexLink"/>
                <w:rtl w:val="true"/>
              </w:rPr>
              <w:tab/>
            </w:r>
            <w:r>
              <w:rPr>
                <w:rStyle w:val="IndexLink"/>
              </w:rPr>
              <w:t>53</w:t>
            </w:r>
          </w:hyperlink>
        </w:p>
        <w:p>
          <w:pPr>
            <w:pStyle w:val="Contents4"/>
            <w:tabs>
              <w:tab w:val="clear" w:pos="8176"/>
              <w:tab w:val="right" w:pos="9026" w:leader="dot"/>
            </w:tabs>
            <w:rPr/>
          </w:pPr>
          <w:hyperlink w:anchor="__RefHeading___Toc2241_2749589250">
            <w:r>
              <w:rPr>
                <w:webHidden/>
                <w:rStyle w:val="IndexLink"/>
              </w:rPr>
              <w:t>14</w:t>
            </w:r>
            <w:r>
              <w:rPr>
                <w:rStyle w:val="IndexLink"/>
                <w:rtl w:val="true"/>
              </w:rPr>
              <w:t>ــ علم البلاغة والمعانی والبیان</w:t>
            </w:r>
            <w:r>
              <w:rPr>
                <w:rStyle w:val="IndexLink"/>
                <w:rtl w:val="true"/>
              </w:rPr>
              <w:tab/>
            </w:r>
            <w:r>
              <w:rPr>
                <w:rStyle w:val="IndexLink"/>
              </w:rPr>
              <w:t>54</w:t>
            </w:r>
          </w:hyperlink>
        </w:p>
        <w:p>
          <w:pPr>
            <w:pStyle w:val="Contents4"/>
            <w:tabs>
              <w:tab w:val="clear" w:pos="8176"/>
              <w:tab w:val="right" w:pos="9026" w:leader="dot"/>
            </w:tabs>
            <w:rPr/>
          </w:pPr>
          <w:hyperlink w:anchor="__RefHeading___Toc2243_2749589250">
            <w:r>
              <w:rPr>
                <w:webHidden/>
                <w:rStyle w:val="IndexLink"/>
              </w:rPr>
              <w:t>15</w:t>
            </w:r>
            <w:r>
              <w:rPr>
                <w:rStyle w:val="IndexLink"/>
                <w:rtl w:val="true"/>
              </w:rPr>
              <w:t>ــ علم العَروض</w:t>
            </w:r>
            <w:r>
              <w:rPr>
                <w:rStyle w:val="IndexLink"/>
                <w:rtl w:val="true"/>
              </w:rPr>
              <w:tab/>
            </w:r>
            <w:r>
              <w:rPr>
                <w:rStyle w:val="IndexLink"/>
              </w:rPr>
              <w:t>54</w:t>
            </w:r>
          </w:hyperlink>
        </w:p>
        <w:p>
          <w:pPr>
            <w:pStyle w:val="Contents4"/>
            <w:tabs>
              <w:tab w:val="clear" w:pos="8176"/>
              <w:tab w:val="right" w:pos="9026" w:leader="dot"/>
            </w:tabs>
            <w:rPr/>
          </w:pPr>
          <w:hyperlink w:anchor="__RefHeading___Toc2245_2749589250">
            <w:r>
              <w:rPr>
                <w:webHidden/>
                <w:rStyle w:val="IndexLink"/>
              </w:rPr>
              <w:t>16</w:t>
            </w:r>
            <w:r>
              <w:rPr>
                <w:rStyle w:val="IndexLink"/>
                <w:rtl w:val="true"/>
              </w:rPr>
              <w:t>ــ علم الخطابة وفنها</w:t>
            </w:r>
            <w:r>
              <w:rPr>
                <w:rStyle w:val="IndexLink"/>
                <w:rtl w:val="true"/>
              </w:rPr>
              <w:tab/>
            </w:r>
            <w:r>
              <w:rPr>
                <w:rStyle w:val="IndexLink"/>
              </w:rPr>
              <w:t>55</w:t>
            </w:r>
          </w:hyperlink>
        </w:p>
        <w:p>
          <w:pPr>
            <w:pStyle w:val="Contents2"/>
            <w:tabs>
              <w:tab w:val="clear" w:pos="8743"/>
              <w:tab w:val="right" w:pos="9026" w:leader="dot"/>
            </w:tabs>
            <w:rPr/>
          </w:pPr>
          <w:hyperlink w:anchor="__RefHeading___Toc2247_2749589250">
            <w:r>
              <w:rPr>
                <w:webHidden/>
                <w:rStyle w:val="IndexLink"/>
                <w:rtl w:val="true"/>
              </w:rPr>
              <w:t>المنبر</w:t>
            </w:r>
            <w:r>
              <w:rPr>
                <w:rStyle w:val="IndexLink"/>
                <w:rtl w:val="true"/>
              </w:rPr>
              <w:tab/>
            </w:r>
            <w:r>
              <w:rPr>
                <w:rStyle w:val="IndexLink"/>
              </w:rPr>
              <w:t>57</w:t>
            </w:r>
          </w:hyperlink>
        </w:p>
        <w:p>
          <w:pPr>
            <w:pStyle w:val="Contents3"/>
            <w:tabs>
              <w:tab w:val="clear" w:pos="8459"/>
              <w:tab w:val="right" w:pos="9026" w:leader="dot"/>
            </w:tabs>
            <w:rPr/>
          </w:pPr>
          <w:hyperlink w:anchor="__RefHeading___Toc2249_274958925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251_2749589250">
            <w:r>
              <w:rPr>
                <w:webHidden/>
                <w:rStyle w:val="IndexLink"/>
                <w:rtl w:val="true"/>
              </w:rPr>
              <w:t>تعریف الخُطبة الحُسینیّة</w:t>
            </w:r>
            <w:r>
              <w:rPr>
                <w:rStyle w:val="IndexLink"/>
                <w:rtl w:val="true"/>
              </w:rPr>
              <w:tab/>
            </w:r>
            <w:r>
              <w:rPr>
                <w:rStyle w:val="IndexLink"/>
              </w:rPr>
              <w:t>59</w:t>
            </w:r>
          </w:hyperlink>
        </w:p>
        <w:p>
          <w:pPr>
            <w:pStyle w:val="Contents3"/>
            <w:tabs>
              <w:tab w:val="clear" w:pos="8459"/>
              <w:tab w:val="right" w:pos="9026" w:leader="dot"/>
            </w:tabs>
            <w:rPr/>
          </w:pPr>
          <w:hyperlink w:anchor="__RefHeading___Toc2253_2749589250">
            <w:r>
              <w:rPr>
                <w:webHidden/>
                <w:rStyle w:val="IndexLink"/>
                <w:rtl w:val="true"/>
              </w:rPr>
              <w:t>شروط الخُطبة الحُسینیّة</w:t>
            </w:r>
            <w:r>
              <w:rPr>
                <w:rStyle w:val="IndexLink"/>
                <w:rtl w:val="true"/>
              </w:rPr>
              <w:tab/>
            </w:r>
            <w:r>
              <w:rPr>
                <w:rStyle w:val="IndexLink"/>
              </w:rPr>
              <w:t>60</w:t>
            </w:r>
          </w:hyperlink>
        </w:p>
        <w:p>
          <w:pPr>
            <w:pStyle w:val="Contents3"/>
            <w:tabs>
              <w:tab w:val="clear" w:pos="8459"/>
              <w:tab w:val="right" w:pos="9026" w:leader="dot"/>
            </w:tabs>
            <w:rPr/>
          </w:pPr>
          <w:hyperlink w:anchor="__RefHeading___Toc2255_2749589250">
            <w:r>
              <w:rPr>
                <w:webHidden/>
                <w:rStyle w:val="IndexLink"/>
                <w:rtl w:val="true"/>
              </w:rPr>
              <w:t>أجزاء الخُطبة الحُسینیّة</w:t>
            </w:r>
            <w:r>
              <w:rPr>
                <w:rStyle w:val="IndexLink"/>
                <w:rtl w:val="true"/>
              </w:rPr>
              <w:tab/>
            </w:r>
            <w:r>
              <w:rPr>
                <w:rStyle w:val="IndexLink"/>
              </w:rPr>
              <w:t>61</w:t>
            </w:r>
          </w:hyperlink>
        </w:p>
        <w:p>
          <w:pPr>
            <w:pStyle w:val="Contents2"/>
            <w:tabs>
              <w:tab w:val="clear" w:pos="8743"/>
              <w:tab w:val="right" w:pos="9026" w:leader="dot"/>
            </w:tabs>
            <w:rPr/>
          </w:pPr>
          <w:hyperlink w:anchor="__RefHeading___Toc2257_2749589250">
            <w:r>
              <w:rPr>
                <w:webHidden/>
                <w:rStyle w:val="IndexLink"/>
                <w:rtl w:val="true"/>
              </w:rPr>
              <w:t>الحوار</w:t>
            </w:r>
            <w:r>
              <w:rPr>
                <w:rStyle w:val="IndexLink"/>
                <w:rtl w:val="true"/>
              </w:rPr>
              <w:tab/>
            </w:r>
            <w:r>
              <w:rPr>
                <w:rStyle w:val="IndexLink"/>
              </w:rPr>
              <w:t>62</w:t>
            </w:r>
          </w:hyperlink>
        </w:p>
        <w:p>
          <w:pPr>
            <w:pStyle w:val="Contents3"/>
            <w:tabs>
              <w:tab w:val="clear" w:pos="8459"/>
              <w:tab w:val="right" w:pos="9026" w:leader="dot"/>
            </w:tabs>
            <w:rPr/>
          </w:pPr>
          <w:hyperlink w:anchor="__RefHeading___Toc2259_274958925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2261_2749589250">
            <w:r>
              <w:rPr>
                <w:webHidden/>
                <w:rStyle w:val="IndexLink"/>
                <w:rtl w:val="true"/>
              </w:rPr>
              <w:t>مهارات التفاوض والحوار</w:t>
            </w:r>
            <w:r>
              <w:rPr>
                <w:rStyle w:val="IndexLink"/>
                <w:rtl w:val="true"/>
              </w:rPr>
              <w:tab/>
            </w:r>
            <w:r>
              <w:rPr>
                <w:rStyle w:val="IndexLink"/>
              </w:rPr>
              <w:t>63</w:t>
            </w:r>
          </w:hyperlink>
        </w:p>
        <w:p>
          <w:pPr>
            <w:pStyle w:val="Contents3"/>
            <w:tabs>
              <w:tab w:val="clear" w:pos="8459"/>
              <w:tab w:val="right" w:pos="9026" w:leader="dot"/>
            </w:tabs>
            <w:rPr/>
          </w:pPr>
          <w:hyperlink w:anchor="__RefHeading___Toc2263_2749589250">
            <w:r>
              <w:rPr>
                <w:webHidden/>
                <w:rStyle w:val="IndexLink"/>
                <w:rtl w:val="true"/>
              </w:rPr>
              <w:t>الخیار الصحیح</w:t>
            </w:r>
            <w:r>
              <w:rPr>
                <w:rStyle w:val="IndexLink"/>
                <w:rtl w:val="true"/>
              </w:rPr>
              <w:tab/>
            </w:r>
            <w:r>
              <w:rPr>
                <w:rStyle w:val="IndexLink"/>
              </w:rPr>
              <w:t>64</w:t>
            </w:r>
          </w:hyperlink>
        </w:p>
        <w:p>
          <w:pPr>
            <w:pStyle w:val="Contents3"/>
            <w:tabs>
              <w:tab w:val="clear" w:pos="8459"/>
              <w:tab w:val="right" w:pos="9026" w:leader="dot"/>
            </w:tabs>
            <w:rPr/>
          </w:pPr>
          <w:hyperlink w:anchor="__RefHeading___Toc2265_2749589250">
            <w:r>
              <w:rPr>
                <w:webHidden/>
                <w:rStyle w:val="IndexLink"/>
                <w:rtl w:val="true"/>
              </w:rPr>
              <w:t>أسالیب الحوار</w:t>
            </w:r>
            <w:r>
              <w:rPr>
                <w:rStyle w:val="IndexLink"/>
                <w:rtl w:val="true"/>
              </w:rPr>
              <w:tab/>
            </w:r>
            <w:r>
              <w:rPr>
                <w:rStyle w:val="IndexLink"/>
              </w:rPr>
              <w:t>65</w:t>
            </w:r>
          </w:hyperlink>
        </w:p>
        <w:p>
          <w:pPr>
            <w:pStyle w:val="Contents3"/>
            <w:tabs>
              <w:tab w:val="clear" w:pos="8459"/>
              <w:tab w:val="right" w:pos="9026" w:leader="dot"/>
            </w:tabs>
            <w:rPr/>
          </w:pPr>
          <w:hyperlink w:anchor="__RefHeading___Toc2267_2749589250">
            <w:r>
              <w:rPr>
                <w:webHidden/>
                <w:rStyle w:val="IndexLink"/>
                <w:rtl w:val="true"/>
              </w:rPr>
              <w:t>الهدف النبیل</w:t>
            </w:r>
            <w:r>
              <w:rPr>
                <w:rStyle w:val="IndexLink"/>
                <w:rtl w:val="true"/>
              </w:rPr>
              <w:tab/>
            </w:r>
            <w:r>
              <w:rPr>
                <w:rStyle w:val="IndexLink"/>
              </w:rPr>
              <w:t>66</w:t>
            </w:r>
          </w:hyperlink>
        </w:p>
        <w:p>
          <w:pPr>
            <w:pStyle w:val="Contents3"/>
            <w:tabs>
              <w:tab w:val="clear" w:pos="8459"/>
              <w:tab w:val="right" w:pos="9026" w:leader="dot"/>
            </w:tabs>
            <w:rPr/>
          </w:pPr>
          <w:hyperlink w:anchor="__RefHeading___Toc2269_2749589250">
            <w:r>
              <w:rPr>
                <w:webHidden/>
                <w:rStyle w:val="IndexLink"/>
                <w:rtl w:val="true"/>
              </w:rPr>
              <w:t>أخلاقیات الحوار</w:t>
            </w:r>
            <w:r>
              <w:rPr>
                <w:rStyle w:val="IndexLink"/>
                <w:rtl w:val="true"/>
              </w:rPr>
              <w:tab/>
            </w:r>
            <w:r>
              <w:rPr>
                <w:rStyle w:val="IndexLink"/>
              </w:rPr>
              <w:t>67</w:t>
            </w:r>
          </w:hyperlink>
        </w:p>
        <w:p>
          <w:pPr>
            <w:pStyle w:val="Contents3"/>
            <w:tabs>
              <w:tab w:val="clear" w:pos="8459"/>
              <w:tab w:val="right" w:pos="9026" w:leader="dot"/>
            </w:tabs>
            <w:rPr/>
          </w:pPr>
          <w:hyperlink w:anchor="__RefHeading___Toc2271_2749589250">
            <w:r>
              <w:rPr>
                <w:webHidden/>
                <w:rStyle w:val="IndexLink"/>
                <w:rtl w:val="true"/>
              </w:rPr>
              <w:t>موضوعیة البحث ومنهجیته</w:t>
            </w:r>
            <w:r>
              <w:rPr>
                <w:rStyle w:val="IndexLink"/>
                <w:rtl w:val="true"/>
              </w:rPr>
              <w:tab/>
            </w:r>
            <w:r>
              <w:rPr>
                <w:rStyle w:val="IndexLink"/>
              </w:rPr>
              <w:t>68</w:t>
            </w:r>
          </w:hyperlink>
        </w:p>
        <w:p>
          <w:pPr>
            <w:pStyle w:val="Contents3"/>
            <w:tabs>
              <w:tab w:val="clear" w:pos="8459"/>
              <w:tab w:val="right" w:pos="9026" w:leader="dot"/>
            </w:tabs>
            <w:rPr/>
          </w:pPr>
          <w:hyperlink w:anchor="__RefHeading___Toc2273_2749589250">
            <w:r>
              <w:rPr>
                <w:webHidden/>
                <w:rStyle w:val="IndexLink"/>
                <w:rtl w:val="true"/>
              </w:rPr>
              <w:t>الاحترام المتبادل</w:t>
            </w:r>
            <w:r>
              <w:rPr>
                <w:rStyle w:val="IndexLink"/>
                <w:rtl w:val="true"/>
              </w:rPr>
              <w:tab/>
            </w:r>
            <w:r>
              <w:rPr>
                <w:rStyle w:val="IndexLink"/>
              </w:rPr>
              <w:t>68</w:t>
            </w:r>
          </w:hyperlink>
        </w:p>
        <w:p>
          <w:pPr>
            <w:pStyle w:val="Contents3"/>
            <w:tabs>
              <w:tab w:val="clear" w:pos="8459"/>
              <w:tab w:val="right" w:pos="9026" w:leader="dot"/>
            </w:tabs>
            <w:rPr/>
          </w:pPr>
          <w:hyperlink w:anchor="__RefHeading___Toc2275_2749589250">
            <w:r>
              <w:rPr>
                <w:webHidden/>
                <w:rStyle w:val="IndexLink"/>
                <w:rtl w:val="true"/>
              </w:rPr>
              <w:t>نقاط الالتقاء</w:t>
            </w:r>
            <w:r>
              <w:rPr>
                <w:rStyle w:val="IndexLink"/>
                <w:rtl w:val="true"/>
              </w:rPr>
              <w:tab/>
            </w:r>
            <w:r>
              <w:rPr>
                <w:rStyle w:val="IndexLink"/>
              </w:rPr>
              <w:t>69</w:t>
            </w:r>
          </w:hyperlink>
        </w:p>
        <w:p>
          <w:pPr>
            <w:pStyle w:val="Contents3"/>
            <w:tabs>
              <w:tab w:val="clear" w:pos="8459"/>
              <w:tab w:val="right" w:pos="9026" w:leader="dot"/>
            </w:tabs>
            <w:rPr/>
          </w:pPr>
          <w:hyperlink w:anchor="__RefHeading___Toc2277_2749589250">
            <w:r>
              <w:rPr>
                <w:webHidden/>
                <w:rStyle w:val="IndexLink"/>
                <w:rtl w:val="true"/>
              </w:rPr>
              <w:t>التعددیة والرأی الآخر</w:t>
            </w:r>
            <w:r>
              <w:rPr>
                <w:rStyle w:val="IndexLink"/>
                <w:rtl w:val="true"/>
              </w:rPr>
              <w:tab/>
            </w:r>
            <w:r>
              <w:rPr>
                <w:rStyle w:val="IndexLink"/>
              </w:rPr>
              <w:t>69</w:t>
            </w:r>
          </w:hyperlink>
        </w:p>
        <w:p>
          <w:pPr>
            <w:pStyle w:val="Contents3"/>
            <w:tabs>
              <w:tab w:val="clear" w:pos="8459"/>
              <w:tab w:val="right" w:pos="9026" w:leader="dot"/>
            </w:tabs>
            <w:rPr/>
          </w:pPr>
          <w:hyperlink w:anchor="__RefHeading___Toc2279_2749589250">
            <w:r>
              <w:rPr>
                <w:webHidden/>
                <w:rStyle w:val="IndexLink"/>
                <w:rtl w:val="true"/>
              </w:rPr>
              <w:t>تعریف التعصب</w:t>
            </w:r>
            <w:r>
              <w:rPr>
                <w:rStyle w:val="IndexLink"/>
                <w:rtl w:val="true"/>
              </w:rPr>
              <w:tab/>
            </w:r>
            <w:r>
              <w:rPr>
                <w:rStyle w:val="IndexLink"/>
              </w:rPr>
              <w:t>69</w:t>
            </w:r>
          </w:hyperlink>
        </w:p>
        <w:p>
          <w:pPr>
            <w:pStyle w:val="Contents3"/>
            <w:tabs>
              <w:tab w:val="clear" w:pos="8459"/>
              <w:tab w:val="right" w:pos="9026" w:leader="dot"/>
            </w:tabs>
            <w:rPr/>
          </w:pPr>
          <w:hyperlink w:anchor="__RefHeading___Toc2281_2749589250">
            <w:r>
              <w:rPr>
                <w:webHidden/>
                <w:rStyle w:val="IndexLink"/>
                <w:rtl w:val="true"/>
              </w:rPr>
              <w:t>مواجهة التعصب</w:t>
            </w:r>
            <w:r>
              <w:rPr>
                <w:rStyle w:val="IndexLink"/>
                <w:rtl w:val="true"/>
              </w:rPr>
              <w:tab/>
            </w:r>
            <w:r>
              <w:rPr>
                <w:rStyle w:val="IndexLink"/>
              </w:rPr>
              <w:t>70</w:t>
            </w:r>
          </w:hyperlink>
        </w:p>
        <w:p>
          <w:pPr>
            <w:pStyle w:val="Contents3"/>
            <w:tabs>
              <w:tab w:val="clear" w:pos="8459"/>
              <w:tab w:val="right" w:pos="9026" w:leader="dot"/>
            </w:tabs>
            <w:rPr/>
          </w:pPr>
          <w:hyperlink w:anchor="__RefHeading___Toc2283_2749589250">
            <w:r>
              <w:rPr>
                <w:webHidden/>
                <w:rStyle w:val="IndexLink"/>
                <w:rtl w:val="true"/>
              </w:rPr>
              <w:t>برامج التربیة والتعلیم</w:t>
            </w:r>
            <w:r>
              <w:rPr>
                <w:rStyle w:val="IndexLink"/>
                <w:rtl w:val="true"/>
              </w:rPr>
              <w:tab/>
            </w:r>
            <w:r>
              <w:rPr>
                <w:rStyle w:val="IndexLink"/>
              </w:rPr>
              <w:t>71</w:t>
            </w:r>
          </w:hyperlink>
        </w:p>
        <w:p>
          <w:pPr>
            <w:pStyle w:val="Contents3"/>
            <w:tabs>
              <w:tab w:val="clear" w:pos="8459"/>
              <w:tab w:val="right" w:pos="9026" w:leader="dot"/>
            </w:tabs>
            <w:rPr/>
          </w:pPr>
          <w:hyperlink w:anchor="__RefHeading___Toc2285_2749589250">
            <w:r>
              <w:rPr>
                <w:webHidden/>
                <w:rStyle w:val="IndexLink"/>
                <w:rtl w:val="true"/>
              </w:rPr>
              <w:t>العلاج المعرفی</w:t>
            </w:r>
            <w:r>
              <w:rPr>
                <w:rStyle w:val="IndexLink"/>
                <w:rtl w:val="true"/>
              </w:rPr>
              <w:tab/>
            </w:r>
            <w:r>
              <w:rPr>
                <w:rStyle w:val="IndexLink"/>
              </w:rPr>
              <w:t>72</w:t>
            </w:r>
          </w:hyperlink>
        </w:p>
        <w:p>
          <w:pPr>
            <w:pStyle w:val="Contents3"/>
            <w:tabs>
              <w:tab w:val="clear" w:pos="8459"/>
              <w:tab w:val="right" w:pos="9026" w:leader="dot"/>
            </w:tabs>
            <w:rPr/>
          </w:pPr>
          <w:hyperlink w:anchor="__RefHeading___Toc2287_2749589250">
            <w:r>
              <w:rPr>
                <w:webHidden/>
                <w:rStyle w:val="IndexLink"/>
                <w:rtl w:val="true"/>
              </w:rPr>
              <w:t>ثقافة الوحدة والحوار</w:t>
            </w:r>
            <w:r>
              <w:rPr>
                <w:rStyle w:val="IndexLink"/>
                <w:rtl w:val="true"/>
              </w:rPr>
              <w:tab/>
            </w:r>
            <w:r>
              <w:rPr>
                <w:rStyle w:val="IndexLink"/>
              </w:rPr>
              <w:t>73</w:t>
            </w:r>
          </w:hyperlink>
        </w:p>
        <w:p>
          <w:pPr>
            <w:pStyle w:val="Contents2"/>
            <w:tabs>
              <w:tab w:val="clear" w:pos="8743"/>
              <w:tab w:val="right" w:pos="9026" w:leader="dot"/>
            </w:tabs>
            <w:rPr/>
          </w:pPr>
          <w:hyperlink w:anchor="__RefHeading___Toc2289_2749589250">
            <w:r>
              <w:rPr>
                <w:webHidden/>
                <w:rStyle w:val="IndexLink"/>
                <w:rtl w:val="true"/>
              </w:rPr>
              <w:t>المناظرة</w:t>
            </w:r>
            <w:r>
              <w:rPr>
                <w:rStyle w:val="IndexLink"/>
                <w:rtl w:val="true"/>
              </w:rPr>
              <w:tab/>
            </w:r>
            <w:r>
              <w:rPr>
                <w:rStyle w:val="IndexLink"/>
              </w:rPr>
              <w:t>74</w:t>
            </w:r>
          </w:hyperlink>
        </w:p>
        <w:p>
          <w:pPr>
            <w:pStyle w:val="Contents3"/>
            <w:tabs>
              <w:tab w:val="clear" w:pos="8459"/>
              <w:tab w:val="right" w:pos="9026" w:leader="dot"/>
            </w:tabs>
            <w:rPr/>
          </w:pPr>
          <w:hyperlink w:anchor="__RefHeading___Toc2291_274958925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293_2749589250">
            <w:r>
              <w:rPr>
                <w:webHidden/>
                <w:rStyle w:val="IndexLink"/>
                <w:rtl w:val="true"/>
              </w:rPr>
              <w:t>آداب المناظرة</w:t>
            </w:r>
            <w:r>
              <w:rPr>
                <w:rStyle w:val="IndexLink"/>
                <w:rtl w:val="true"/>
              </w:rPr>
              <w:tab/>
            </w:r>
            <w:r>
              <w:rPr>
                <w:rStyle w:val="IndexLink"/>
              </w:rPr>
              <w:t>75</w:t>
            </w:r>
          </w:hyperlink>
        </w:p>
        <w:p>
          <w:pPr>
            <w:pStyle w:val="Contents2"/>
            <w:tabs>
              <w:tab w:val="clear" w:pos="8743"/>
              <w:tab w:val="right" w:pos="9026" w:leader="dot"/>
            </w:tabs>
            <w:rPr/>
          </w:pPr>
          <w:hyperlink w:anchor="__RefHeading___Toc2295_2749589250">
            <w:r>
              <w:rPr>
                <w:webHidden/>
                <w:rStyle w:val="IndexLink"/>
                <w:rtl w:val="true"/>
              </w:rPr>
              <w:t>الأزمات</w:t>
            </w:r>
            <w:r>
              <w:rPr>
                <w:rStyle w:val="IndexLink"/>
                <w:rtl w:val="true"/>
              </w:rPr>
              <w:tab/>
            </w:r>
            <w:r>
              <w:rPr>
                <w:rStyle w:val="IndexLink"/>
              </w:rPr>
              <w:t>77</w:t>
            </w:r>
          </w:hyperlink>
        </w:p>
        <w:p>
          <w:pPr>
            <w:pStyle w:val="Contents3"/>
            <w:tabs>
              <w:tab w:val="clear" w:pos="8459"/>
              <w:tab w:val="right" w:pos="9026" w:leader="dot"/>
            </w:tabs>
            <w:rPr/>
          </w:pPr>
          <w:hyperlink w:anchor="__RefHeading___Toc2297_274958925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2299_2749589250">
            <w:r>
              <w:rPr>
                <w:webHidden/>
                <w:rStyle w:val="IndexLink"/>
                <w:rtl w:val="true"/>
              </w:rPr>
              <w:t>الأزمة</w:t>
            </w:r>
            <w:r>
              <w:rPr>
                <w:rStyle w:val="IndexLink"/>
                <w:rtl w:val="true"/>
              </w:rPr>
              <w:tab/>
            </w:r>
            <w:r>
              <w:rPr>
                <w:rStyle w:val="IndexLink"/>
              </w:rPr>
              <w:t>78</w:t>
            </w:r>
          </w:hyperlink>
        </w:p>
        <w:p>
          <w:pPr>
            <w:pStyle w:val="Contents3"/>
            <w:tabs>
              <w:tab w:val="clear" w:pos="8459"/>
              <w:tab w:val="right" w:pos="9026" w:leader="dot"/>
            </w:tabs>
            <w:rPr/>
          </w:pPr>
          <w:hyperlink w:anchor="__RefHeading___Toc2301_2749589250">
            <w:r>
              <w:rPr>
                <w:webHidden/>
                <w:rStyle w:val="IndexLink"/>
                <w:rtl w:val="true"/>
              </w:rPr>
              <w:t>المبحث الأول</w:t>
            </w:r>
            <w:r>
              <w:rPr>
                <w:rStyle w:val="IndexLink"/>
                <w:rtl w:val="true"/>
              </w:rPr>
              <w:t xml:space="preserve">: </w:t>
            </w:r>
            <w:r>
              <w:rPr>
                <w:rStyle w:val="IndexLink"/>
                <w:rtl w:val="true"/>
              </w:rPr>
              <w:t>الوصایا العشر للتعامل مع الأزمات</w:t>
            </w:r>
            <w:r>
              <w:rPr>
                <w:rStyle w:val="IndexLink"/>
                <w:rtl w:val="true"/>
              </w:rPr>
              <w:tab/>
            </w:r>
            <w:r>
              <w:rPr>
                <w:rStyle w:val="IndexLink"/>
              </w:rPr>
              <w:t>79</w:t>
            </w:r>
          </w:hyperlink>
        </w:p>
        <w:p>
          <w:pPr>
            <w:pStyle w:val="Contents3"/>
            <w:tabs>
              <w:tab w:val="clear" w:pos="8459"/>
              <w:tab w:val="right" w:pos="9026" w:leader="dot"/>
            </w:tabs>
            <w:rPr/>
          </w:pPr>
          <w:hyperlink w:anchor="__RefHeading___Toc2303_2749589250">
            <w:r>
              <w:rPr>
                <w:webHidden/>
                <w:rStyle w:val="IndexLink"/>
                <w:rtl w:val="true"/>
              </w:rPr>
              <w:t>المبحث الثانی</w:t>
            </w:r>
            <w:r>
              <w:rPr>
                <w:rStyle w:val="IndexLink"/>
                <w:rtl w:val="true"/>
              </w:rPr>
              <w:t xml:space="preserve">: </w:t>
            </w:r>
            <w:r>
              <w:rPr>
                <w:rStyle w:val="IndexLink"/>
                <w:rtl w:val="true"/>
              </w:rPr>
              <w:t>خطوات التعامل مع الأزمة</w:t>
            </w:r>
            <w:r>
              <w:rPr>
                <w:rStyle w:val="IndexLink"/>
                <w:rtl w:val="true"/>
              </w:rPr>
              <w:tab/>
            </w:r>
            <w:r>
              <w:rPr>
                <w:rStyle w:val="IndexLink"/>
              </w:rPr>
              <w:t>81</w:t>
            </w:r>
          </w:hyperlink>
        </w:p>
        <w:p>
          <w:pPr>
            <w:pStyle w:val="Contents4"/>
            <w:tabs>
              <w:tab w:val="clear" w:pos="8176"/>
              <w:tab w:val="right" w:pos="9026" w:leader="dot"/>
            </w:tabs>
            <w:rPr/>
          </w:pPr>
          <w:hyperlink w:anchor="__RefHeading___Toc2305_274958925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2307_2749589250">
            <w:r>
              <w:rPr>
                <w:webHidden/>
                <w:rStyle w:val="IndexLink"/>
                <w:rtl w:val="true"/>
              </w:rPr>
              <w:t>أولاً ــ تقدیر الموقف الأزموی</w:t>
            </w:r>
            <w:r>
              <w:rPr>
                <w:rStyle w:val="IndexLink"/>
                <w:rtl w:val="true"/>
              </w:rPr>
              <w:tab/>
            </w:r>
            <w:r>
              <w:rPr>
                <w:rStyle w:val="IndexLink"/>
              </w:rPr>
              <w:t>81</w:t>
            </w:r>
          </w:hyperlink>
        </w:p>
        <w:p>
          <w:pPr>
            <w:pStyle w:val="Contents5"/>
            <w:tabs>
              <w:tab w:val="clear" w:pos="7892"/>
              <w:tab w:val="right" w:pos="9026" w:leader="dot"/>
            </w:tabs>
            <w:rPr/>
          </w:pPr>
          <w:hyperlink w:anchor="__RefHeading___Toc2309_274958925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2311_2749589250">
            <w:r>
              <w:rPr>
                <w:webHidden/>
                <w:rStyle w:val="IndexLink"/>
                <w:rtl w:val="true"/>
              </w:rPr>
              <w:t>(</w:t>
            </w:r>
            <w:r>
              <w:rPr>
                <w:rStyle w:val="IndexLink"/>
                <w:rtl w:val="true"/>
              </w:rPr>
              <w:t>أ</w:t>
            </w:r>
            <w:r>
              <w:rPr>
                <w:rStyle w:val="IndexLink"/>
                <w:rtl w:val="true"/>
              </w:rPr>
              <w:t xml:space="preserve">) </w:t>
            </w:r>
            <w:r>
              <w:rPr>
                <w:rStyle w:val="IndexLink"/>
                <w:rtl w:val="true"/>
              </w:rPr>
              <w:t>تحدید دقیق وشامل للقوی التی صنعت الأزمة</w:t>
            </w:r>
            <w:r>
              <w:rPr>
                <w:rStyle w:val="IndexLink"/>
                <w:rtl w:val="true"/>
              </w:rPr>
              <w:tab/>
            </w:r>
            <w:r>
              <w:rPr>
                <w:rStyle w:val="IndexLink"/>
              </w:rPr>
              <w:t>81</w:t>
            </w:r>
          </w:hyperlink>
        </w:p>
        <w:p>
          <w:pPr>
            <w:pStyle w:val="Contents5"/>
            <w:tabs>
              <w:tab w:val="clear" w:pos="7892"/>
              <w:tab w:val="right" w:pos="9026" w:leader="dot"/>
            </w:tabs>
            <w:rPr/>
          </w:pPr>
          <w:hyperlink w:anchor="__RefHeading___Toc2313_2749589250">
            <w:r>
              <w:rPr>
                <w:webHidden/>
                <w:rStyle w:val="IndexLink"/>
                <w:rtl w:val="true"/>
              </w:rPr>
              <w:t>(</w:t>
            </w:r>
            <w:r>
              <w:rPr>
                <w:rStyle w:val="IndexLink"/>
                <w:rtl w:val="true"/>
              </w:rPr>
              <w:t>ب</w:t>
            </w:r>
            <w:r>
              <w:rPr>
                <w:rStyle w:val="IndexLink"/>
                <w:rtl w:val="true"/>
              </w:rPr>
              <w:t xml:space="preserve">) </w:t>
            </w:r>
            <w:r>
              <w:rPr>
                <w:rStyle w:val="IndexLink"/>
                <w:rtl w:val="true"/>
              </w:rPr>
              <w:t>تحدید وتوقع ورصد لعناصر القوة التی ترتکز علیها القوی الصانعة للأزمة</w:t>
            </w:r>
            <w:r>
              <w:rPr>
                <w:rStyle w:val="IndexLink"/>
                <w:rtl w:val="true"/>
              </w:rPr>
              <w:tab/>
            </w:r>
            <w:r>
              <w:rPr>
                <w:rStyle w:val="IndexLink"/>
              </w:rPr>
              <w:t>82</w:t>
            </w:r>
          </w:hyperlink>
        </w:p>
        <w:p>
          <w:pPr>
            <w:pStyle w:val="Contents5"/>
            <w:tabs>
              <w:tab w:val="clear" w:pos="7892"/>
              <w:tab w:val="right" w:pos="9026" w:leader="dot"/>
            </w:tabs>
            <w:rPr/>
          </w:pPr>
          <w:hyperlink w:anchor="__RefHeading___Toc2315_2749589250">
            <w:r>
              <w:rPr>
                <w:webHidden/>
                <w:rStyle w:val="IndexLink"/>
                <w:rtl w:val="true"/>
              </w:rPr>
              <w:t>(</w:t>
            </w:r>
            <w:r>
              <w:rPr>
                <w:rStyle w:val="IndexLink"/>
                <w:rtl w:val="true"/>
              </w:rPr>
              <w:t>ج</w:t>
            </w:r>
            <w:r>
              <w:rPr>
                <w:rStyle w:val="IndexLink"/>
                <w:rtl w:val="true"/>
              </w:rPr>
              <w:t xml:space="preserve">) </w:t>
            </w:r>
            <w:r>
              <w:rPr>
                <w:rStyle w:val="IndexLink"/>
                <w:rtl w:val="true"/>
              </w:rPr>
              <w:t>تحدید من هی القوی المساعدة والمؤیدة لقوی صنع الأزمة</w:t>
            </w:r>
            <w:r>
              <w:rPr>
                <w:rStyle w:val="IndexLink"/>
                <w:rtl w:val="true"/>
              </w:rPr>
              <w:tab/>
            </w:r>
            <w:r>
              <w:rPr>
                <w:rStyle w:val="IndexLink"/>
              </w:rPr>
              <w:t>82</w:t>
            </w:r>
          </w:hyperlink>
        </w:p>
        <w:p>
          <w:pPr>
            <w:pStyle w:val="Contents5"/>
            <w:tabs>
              <w:tab w:val="clear" w:pos="7892"/>
              <w:tab w:val="right" w:pos="9026" w:leader="dot"/>
            </w:tabs>
            <w:rPr/>
          </w:pPr>
          <w:hyperlink w:anchor="__RefHeading___Toc2317_2749589250">
            <w:r>
              <w:rPr>
                <w:webHidden/>
                <w:rStyle w:val="IndexLink"/>
                <w:rtl w:val="true"/>
              </w:rPr>
              <w:t>(</w:t>
            </w:r>
            <w:r>
              <w:rPr>
                <w:rStyle w:val="IndexLink"/>
                <w:rtl w:val="true"/>
              </w:rPr>
              <w:t>د</w:t>
            </w:r>
            <w:r>
              <w:rPr>
                <w:rStyle w:val="IndexLink"/>
                <w:rtl w:val="true"/>
              </w:rPr>
              <w:t xml:space="preserve">) </w:t>
            </w:r>
            <w:r>
              <w:rPr>
                <w:rStyle w:val="IndexLink"/>
                <w:rtl w:val="true"/>
              </w:rPr>
              <w:t>تحدید لماذا وکیف صنعت الأزمة</w:t>
            </w:r>
            <w:r>
              <w:rPr>
                <w:rStyle w:val="IndexLink"/>
                <w:rtl w:val="true"/>
              </w:rPr>
              <w:tab/>
            </w:r>
            <w:r>
              <w:rPr>
                <w:rStyle w:val="IndexLink"/>
              </w:rPr>
              <w:t>83</w:t>
            </w:r>
          </w:hyperlink>
        </w:p>
        <w:p>
          <w:pPr>
            <w:pStyle w:val="Contents2"/>
            <w:tabs>
              <w:tab w:val="clear" w:pos="8743"/>
              <w:tab w:val="right" w:pos="9026" w:leader="dot"/>
            </w:tabs>
            <w:rPr/>
          </w:pPr>
          <w:hyperlink w:anchor="__RefHeading___Toc2319_2749589250">
            <w:r>
              <w:rPr>
                <w:webHidden/>
                <w:rStyle w:val="IndexLink"/>
                <w:rtl w:val="true"/>
              </w:rPr>
              <w:t>ثلاثون طریقة للتأثیر فی الآخرین</w:t>
            </w:r>
            <w:r>
              <w:rPr>
                <w:rStyle w:val="IndexLink"/>
                <w:rtl w:val="true"/>
              </w:rPr>
              <w:tab/>
            </w:r>
            <w:r>
              <w:rPr>
                <w:rStyle w:val="IndexLink"/>
              </w:rPr>
              <w:t>84</w:t>
            </w:r>
          </w:hyperlink>
        </w:p>
        <w:p>
          <w:pPr>
            <w:pStyle w:val="Contents3"/>
            <w:tabs>
              <w:tab w:val="clear" w:pos="8459"/>
              <w:tab w:val="right" w:pos="9026" w:leader="dot"/>
            </w:tabs>
            <w:rPr/>
          </w:pPr>
          <w:hyperlink w:anchor="__RefHeading___Toc2321_274958925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323_2749589250">
            <w:r>
              <w:rPr>
                <w:webHidden/>
                <w:rStyle w:val="IndexLink"/>
                <w:rtl w:val="true"/>
              </w:rPr>
              <w:t>بطریقة القدوة</w:t>
            </w:r>
            <w:r>
              <w:rPr>
                <w:rStyle w:val="IndexLink"/>
                <w:rtl w:val="true"/>
              </w:rPr>
              <w:t xml:space="preserve">: </w:t>
            </w:r>
            <w:r>
              <w:rPr>
                <w:rStyle w:val="IndexLink"/>
                <w:rtl w:val="true"/>
              </w:rPr>
              <w:t>من أنت وکیف تتصرف؟</w:t>
            </w:r>
            <w:r>
              <w:rPr>
                <w:rStyle w:val="IndexLink"/>
                <w:rtl w:val="true"/>
              </w:rPr>
              <w:tab/>
            </w:r>
            <w:r>
              <w:rPr>
                <w:rStyle w:val="IndexLink"/>
              </w:rPr>
              <w:t>85</w:t>
            </w:r>
          </w:hyperlink>
        </w:p>
        <w:p>
          <w:pPr>
            <w:pStyle w:val="Contents3"/>
            <w:tabs>
              <w:tab w:val="clear" w:pos="8459"/>
              <w:tab w:val="right" w:pos="9026" w:leader="dot"/>
            </w:tabs>
            <w:rPr/>
          </w:pPr>
          <w:hyperlink w:anchor="__RefHeading___Toc2325_2749589250">
            <w:r>
              <w:rPr>
                <w:webHidden/>
                <w:rStyle w:val="IndexLink"/>
                <w:rtl w:val="true"/>
              </w:rPr>
              <w:t>هناک عدة أنواع للتأثیر فی الآخرین</w:t>
            </w:r>
            <w:r>
              <w:rPr>
                <w:rStyle w:val="IndexLink"/>
                <w:rtl w:val="true"/>
              </w:rPr>
              <w:tab/>
            </w:r>
            <w:r>
              <w:rPr>
                <w:rStyle w:val="IndexLink"/>
              </w:rPr>
              <w:t>93</w:t>
            </w:r>
          </w:hyperlink>
        </w:p>
        <w:p>
          <w:pPr>
            <w:pStyle w:val="Contents3"/>
            <w:tabs>
              <w:tab w:val="clear" w:pos="8459"/>
              <w:tab w:val="right" w:pos="9026" w:leader="dot"/>
            </w:tabs>
            <w:rPr/>
          </w:pPr>
          <w:hyperlink w:anchor="__RefHeading___Toc2327_2749589250">
            <w:r>
              <w:rPr>
                <w:webHidden/>
                <w:rStyle w:val="IndexLink"/>
                <w:rtl w:val="true"/>
              </w:rPr>
              <w:t>سبع طرق للتأثیر فی الآخرین</w:t>
            </w:r>
            <w:r>
              <w:rPr>
                <w:rStyle w:val="IndexLink"/>
                <w:rtl w:val="true"/>
              </w:rPr>
              <w:tab/>
            </w:r>
            <w:r>
              <w:rPr>
                <w:rStyle w:val="IndexLink"/>
              </w:rPr>
              <w:t>94</w:t>
            </w:r>
          </w:hyperlink>
        </w:p>
        <w:p>
          <w:pPr>
            <w:pStyle w:val="Contents4"/>
            <w:tabs>
              <w:tab w:val="clear" w:pos="8176"/>
              <w:tab w:val="right" w:pos="9026" w:leader="dot"/>
            </w:tabs>
            <w:rPr/>
          </w:pPr>
          <w:hyperlink w:anchor="__RefHeading___Toc2329_2749589250">
            <w:r>
              <w:rPr>
                <w:webHidden/>
                <w:rStyle w:val="IndexLink"/>
                <w:rtl w:val="true"/>
              </w:rPr>
              <w:t>ألف ــ کن قدوة بنفسک</w:t>
            </w:r>
            <w:r>
              <w:rPr>
                <w:rStyle w:val="IndexLink"/>
                <w:rtl w:val="true"/>
              </w:rPr>
              <w:tab/>
            </w:r>
            <w:r>
              <w:rPr>
                <w:rStyle w:val="IndexLink"/>
              </w:rPr>
              <w:t>94</w:t>
            </w:r>
          </w:hyperlink>
        </w:p>
        <w:p>
          <w:pPr>
            <w:pStyle w:val="Contents4"/>
            <w:tabs>
              <w:tab w:val="clear" w:pos="8176"/>
              <w:tab w:val="right" w:pos="9026" w:leader="dot"/>
            </w:tabs>
            <w:rPr/>
          </w:pPr>
          <w:hyperlink w:anchor="__RefHeading___Toc2331_2749589250">
            <w:r>
              <w:rPr>
                <w:webHidden/>
                <w:rStyle w:val="IndexLink"/>
                <w:rtl w:val="true"/>
              </w:rPr>
              <w:t>باء ــ تعلم الصمت أحیاناً</w:t>
            </w:r>
            <w:r>
              <w:rPr>
                <w:rStyle w:val="IndexLink"/>
                <w:rtl w:val="true"/>
              </w:rPr>
              <w:tab/>
            </w:r>
            <w:r>
              <w:rPr>
                <w:rStyle w:val="IndexLink"/>
              </w:rPr>
              <w:t>94</w:t>
            </w:r>
          </w:hyperlink>
        </w:p>
        <w:p>
          <w:pPr>
            <w:pStyle w:val="Contents4"/>
            <w:tabs>
              <w:tab w:val="clear" w:pos="8176"/>
              <w:tab w:val="right" w:pos="9026" w:leader="dot"/>
            </w:tabs>
            <w:rPr/>
          </w:pPr>
          <w:hyperlink w:anchor="__RefHeading___Toc2333_2749589250">
            <w:r>
              <w:rPr>
                <w:webHidden/>
                <w:rStyle w:val="IndexLink"/>
                <w:rtl w:val="true"/>
              </w:rPr>
              <w:t>جیم ــ کن رقیقاً</w:t>
            </w:r>
            <w:r>
              <w:rPr>
                <w:rStyle w:val="IndexLink"/>
                <w:rtl w:val="true"/>
              </w:rPr>
              <w:tab/>
            </w:r>
            <w:r>
              <w:rPr>
                <w:rStyle w:val="IndexLink"/>
              </w:rPr>
              <w:t>94</w:t>
            </w:r>
          </w:hyperlink>
        </w:p>
        <w:p>
          <w:pPr>
            <w:pStyle w:val="Contents4"/>
            <w:tabs>
              <w:tab w:val="clear" w:pos="8176"/>
              <w:tab w:val="right" w:pos="9026" w:leader="dot"/>
            </w:tabs>
            <w:rPr/>
          </w:pPr>
          <w:hyperlink w:anchor="__RefHeading___Toc2335_2749589250">
            <w:r>
              <w:rPr>
                <w:webHidden/>
                <w:rStyle w:val="IndexLink"/>
                <w:rtl w:val="true"/>
              </w:rPr>
              <w:t>دال ــ تعلم اللغة اللالفظیة</w:t>
            </w:r>
            <w:r>
              <w:rPr>
                <w:rStyle w:val="IndexLink"/>
                <w:rtl w:val="true"/>
              </w:rPr>
              <w:tab/>
            </w:r>
            <w:r>
              <w:rPr>
                <w:rStyle w:val="IndexLink"/>
              </w:rPr>
              <w:t>94</w:t>
            </w:r>
          </w:hyperlink>
        </w:p>
        <w:p>
          <w:pPr>
            <w:pStyle w:val="Contents4"/>
            <w:tabs>
              <w:tab w:val="clear" w:pos="8176"/>
              <w:tab w:val="right" w:pos="9026" w:leader="dot"/>
            </w:tabs>
            <w:rPr/>
          </w:pPr>
          <w:hyperlink w:anchor="__RefHeading___Toc2337_2749589250">
            <w:r>
              <w:rPr>
                <w:webHidden/>
                <w:rStyle w:val="IndexLink"/>
                <w:rtl w:val="true"/>
              </w:rPr>
              <w:t>هاء ــ تواضع للناس</w:t>
            </w:r>
            <w:r>
              <w:rPr>
                <w:rStyle w:val="IndexLink"/>
                <w:rtl w:val="true"/>
              </w:rPr>
              <w:tab/>
            </w:r>
            <w:r>
              <w:rPr>
                <w:rStyle w:val="IndexLink"/>
              </w:rPr>
              <w:t>95</w:t>
            </w:r>
          </w:hyperlink>
        </w:p>
        <w:p>
          <w:pPr>
            <w:pStyle w:val="Contents4"/>
            <w:tabs>
              <w:tab w:val="clear" w:pos="8176"/>
              <w:tab w:val="right" w:pos="9026" w:leader="dot"/>
            </w:tabs>
            <w:rPr/>
          </w:pPr>
          <w:hyperlink w:anchor="__RefHeading___Toc2339_2749589250">
            <w:r>
              <w:rPr>
                <w:webHidden/>
                <w:rStyle w:val="IndexLink"/>
                <w:rtl w:val="true"/>
              </w:rPr>
              <w:t>واو ــ أمهل وقتاً للتفکیر</w:t>
            </w:r>
            <w:r>
              <w:rPr>
                <w:rStyle w:val="IndexLink"/>
                <w:rtl w:val="true"/>
              </w:rPr>
              <w:tab/>
            </w:r>
            <w:r>
              <w:rPr>
                <w:rStyle w:val="IndexLink"/>
              </w:rPr>
              <w:t>95</w:t>
            </w:r>
          </w:hyperlink>
        </w:p>
        <w:p>
          <w:pPr>
            <w:pStyle w:val="Contents4"/>
            <w:tabs>
              <w:tab w:val="clear" w:pos="8176"/>
              <w:tab w:val="right" w:pos="9026" w:leader="dot"/>
            </w:tabs>
            <w:rPr/>
          </w:pPr>
          <w:hyperlink w:anchor="__RefHeading___Toc2341_2749589250">
            <w:r>
              <w:rPr>
                <w:webHidden/>
                <w:rStyle w:val="IndexLink"/>
                <w:rtl w:val="true"/>
              </w:rPr>
              <w:t>زای ــ انسجم مع الناس</w:t>
            </w:r>
            <w:r>
              <w:rPr>
                <w:rStyle w:val="IndexLink"/>
                <w:rtl w:val="true"/>
              </w:rPr>
              <w:tab/>
            </w:r>
            <w:r>
              <w:rPr>
                <w:rStyle w:val="IndexLink"/>
              </w:rPr>
              <w:t>95</w:t>
            </w:r>
          </w:hyperlink>
        </w:p>
        <w:p>
          <w:pPr>
            <w:pStyle w:val="Contents2"/>
            <w:tabs>
              <w:tab w:val="clear" w:pos="8743"/>
              <w:tab w:val="right" w:pos="9026" w:leader="dot"/>
            </w:tabs>
            <w:rPr/>
          </w:pPr>
          <w:hyperlink w:anchor="__RefHeading___Toc2343_2749589250">
            <w:r>
              <w:rPr>
                <w:webHidden/>
                <w:rStyle w:val="IndexLink"/>
                <w:rtl w:val="true"/>
              </w:rPr>
              <w:t>المصادر</w:t>
            </w:r>
            <w:r>
              <w:rPr>
                <w:rStyle w:val="IndexLink"/>
                <w:rtl w:val="true"/>
              </w:rPr>
              <w:tab/>
            </w:r>
            <w:r>
              <w:rPr>
                <w:rStyle w:val="IndexLink"/>
              </w:rPr>
              <w:t>96</w:t>
            </w:r>
          </w:hyperlink>
        </w:p>
        <w:p>
          <w:pPr>
            <w:pStyle w:val="Contents2"/>
            <w:tabs>
              <w:tab w:val="clear" w:pos="8743"/>
              <w:tab w:val="right" w:pos="9026" w:leader="dot"/>
            </w:tabs>
            <w:rPr/>
          </w:pPr>
          <w:hyperlink w:anchor="__RefHeading___Toc2345_2749589250">
            <w:r>
              <w:rPr>
                <w:webHidden/>
                <w:rStyle w:val="IndexLink"/>
                <w:rtl w:val="true"/>
              </w:rPr>
              <w:t>المحتویات</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24_26099"/>
      <w:bookmarkStart w:id="1" w:name="pg2924_26099"/>
      <w:bookmarkEnd w:id="1"/>
    </w:p>
    <w:p>
      <w:pPr>
        <w:pStyle w:val="Heading2"/>
        <w:numPr>
          <w:ilvl w:val="1"/>
          <w:numId w:val="1"/>
        </w:numPr>
        <w:rPr/>
      </w:pPr>
      <w:bookmarkStart w:id="2" w:name="pg2924_26099"/>
      <w:bookmarkStart w:id="3" w:name="__RefHeading___Toc2137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9789933489052</w:t>
      </w:r>
    </w:p>
    <w:p>
      <w:pPr>
        <w:pStyle w:val="BookText"/>
        <w:rPr/>
      </w:pPr>
      <w:r>
        <w:rPr>
          <w:rFonts w:ascii="IRNazanin" w:hAnsi="IRNazanin" w:eastAsia="IRNazanin"/>
          <w:color w:val="111111"/>
          <w:sz w:val="28"/>
          <w:sz w:val="28"/>
          <w:szCs w:val="28"/>
          <w:rtl w:val="true"/>
          <w:lang w:bidi="fa-IR"/>
        </w:rPr>
        <w:t xml:space="preserve">الفتلاوی، علی،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فن الإلقاء والحوار والمناظرة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علی الفتلاوی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الوعظ – آداب ورسوم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 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المبلغون الإسلامیون – 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 تبلیغات –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9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24_26106"/>
    </w:p>
    <w:p>
      <w:pPr>
        <w:pStyle w:val="Heading2"/>
        <w:numPr>
          <w:ilvl w:val="1"/>
          <w:numId w:val="1"/>
        </w:numPr>
        <w:rPr/>
      </w:pPr>
      <w:bookmarkStart w:id="8" w:name="__RefHeading___Toc2141_2749589250"/>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الحمد لله الذی منّ علینا بنعمه وآلائه والصلاة والسلام علی سید المرسلین والأنبیاء وإمام الخطباء وسید البلغاء أبی القاسم محمد وعلی آله الأطهار ولسان الحکمة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وجدت أن الخطابة علم وفن لها أصولها وأسسها رأیت من الحکمة أن نوجز شیئاً مما قاله أهل الفن عنها لکی تکون أداة یستعین بها طلبة مدرسة الخطابة علی تحقیق أهداف المدرسة التی تأسست فی العتبة الحسینیة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وأضفت علی هذه الرسالة الموجزة شیئاً من أصول الحوار والمناظرة والتأثیر فی الآخرین لتکون سلاحاً بید الخطیب الذی یذهب إلی مناطق التبلیغ لکی یتحقق الغرض من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 الله تعالی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أستاذ فن الإلقاء والحوار والمناظرة</w:t>
      </w:r>
      <w:bookmarkStart w:id="10" w:name="pg2924_26110"/>
    </w:p>
    <w:p>
      <w:pPr>
        <w:pStyle w:val="Heading2"/>
        <w:numPr>
          <w:ilvl w:val="1"/>
          <w:numId w:val="1"/>
        </w:numPr>
        <w:rPr/>
      </w:pPr>
      <w:bookmarkStart w:id="11" w:name="__RefHeading___Toc2143_2749589250"/>
      <w:bookmarkStart w:id="12" w:name="_Toc4"/>
      <w:bookmarkEnd w:id="10"/>
      <w:bookmarkEnd w:id="11"/>
      <w:r>
        <w:rPr>
          <w:rtl w:val="true"/>
        </w:rPr>
        <w:t>علم الخطابة وفنها</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145_2749589250"/>
      <w:bookmarkStart w:id="14" w:name="_Toc5"/>
      <w:bookmarkEnd w:id="13"/>
      <w:r>
        <w:rPr>
          <w:rtl w:val="true"/>
        </w:rPr>
        <w:t>اشارة</w:t>
      </w:r>
      <w:bookmarkStart w:id="15" w:name="pg2924_26114"/>
      <w:bookmarkEnd w:id="14"/>
    </w:p>
    <w:p>
      <w:pPr>
        <w:pStyle w:val="Heading3"/>
        <w:numPr>
          <w:ilvl w:val="2"/>
          <w:numId w:val="1"/>
        </w:numPr>
        <w:rPr/>
      </w:pPr>
      <w:bookmarkStart w:id="16" w:name="__RefHeading___Toc2147_2749589250"/>
      <w:bookmarkStart w:id="17" w:name="_Toc6"/>
      <w:bookmarkEnd w:id="15"/>
      <w:bookmarkEnd w:id="16"/>
      <w:r>
        <w:rPr>
          <w:rtl w:val="true"/>
        </w:rPr>
        <w:t>تعریف الخطابة</w:t>
      </w:r>
      <w:bookmarkEnd w:id="17"/>
    </w:p>
    <w:p>
      <w:pPr>
        <w:pStyle w:val="BookText"/>
        <w:rPr/>
      </w:pPr>
      <w:r>
        <w:rPr>
          <w:rFonts w:ascii="IRNazanin" w:hAnsi="IRNazanin" w:eastAsia="IRNazanin"/>
          <w:color w:val="111111"/>
          <w:sz w:val="28"/>
          <w:sz w:val="28"/>
          <w:szCs w:val="28"/>
          <w:rtl w:val="true"/>
          <w:lang w:bidi="fa-IR"/>
        </w:rPr>
        <w:t>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مصدر خطَب بالفتح یخطُبْ، ویأتی المصدر أیضاً خُطبة وخَطْباً، وهو إلقاء الکلام علی الغیر، ومجازاً یأتی خطب بمعنی وعظ؛ لأنه یمارس الوعظ عن طریق مخاطبة الناس،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الخطبة اسم للکلام وضع موضع المصدر کما علیه جمع من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والصفة المشبهة منه الخطیب وهو الذی یلقی الکلام، والجمع خطباء، وإذا قیل رجل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حسن الخُطبة،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أخطب أهل زمانه إذا لم یکن هناک أحسن منه فی الخطابة أسلوباً أو مضموناً، والخطّاب کثیر الخطابة، والمؤنث منه الخطابة، والخطبة عند العرب هو الکلام المنثور المسجّع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والخطابة هذه إحدی أغراض علم المنطق والتی تسمی بالصناعات الخمس،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الشعر، صناعة المغالطة، صناعة البرهان، صناعة الجدل، وصناعة الخطابة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تعریفها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صناعة علمیة یمکن بواسطتها إقناع الجمهور بالأمر الذی یتوقع حصول التصدیق به بقدر الإمکان، وقولهم 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ملکة یقدر صاحبها بواسطتها علی الإیفاء بغرضه، وفیما نحن فیه تکون الخطابة قدرة التکلم مع الناس بشکل یفی بالغرض المطلوب، وعرفها الحوفی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مشافهة الجمهور واقناعه واستمالته، وقال 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هی القوة القادرة علی الإقناع</w:t>
      </w:r>
      <w:r>
        <w:rPr>
          <w:rFonts w:eastAsia="IRNazanin" w:cs="IRNazanin"/>
          <w:color w:val="111111"/>
          <w:sz w:val="28"/>
          <w:szCs w:val="28"/>
          <w:rtl w:val="true"/>
          <w:lang w:bidi="fa-IR"/>
        </w:rPr>
        <w:t>.</w:t>
      </w:r>
      <w:bookmarkStart w:id="18" w:name="pg2924_26116"/>
    </w:p>
    <w:p>
      <w:pPr>
        <w:pStyle w:val="Heading3"/>
        <w:numPr>
          <w:ilvl w:val="2"/>
          <w:numId w:val="1"/>
        </w:numPr>
        <w:rPr/>
      </w:pPr>
      <w:bookmarkStart w:id="19" w:name="__RefHeading___Toc2149_2749589250"/>
      <w:bookmarkStart w:id="20" w:name="_Toc7"/>
      <w:bookmarkEnd w:id="18"/>
      <w:bookmarkEnd w:id="19"/>
      <w:r>
        <w:rPr>
          <w:rtl w:val="true"/>
        </w:rPr>
        <w:t>تاریخ الخطابة</w:t>
      </w:r>
      <w:bookmarkEnd w:id="20"/>
    </w:p>
    <w:p>
      <w:pPr>
        <w:pStyle w:val="BookText"/>
        <w:rPr/>
      </w:pPr>
      <w:r>
        <w:rPr>
          <w:rFonts w:ascii="IRNazanin" w:hAnsi="IRNazanin" w:eastAsia="IRNazanin"/>
          <w:color w:val="111111"/>
          <w:sz w:val="28"/>
          <w:sz w:val="28"/>
          <w:szCs w:val="28"/>
          <w:rtl w:val="true"/>
          <w:lang w:bidi="fa-IR"/>
        </w:rPr>
        <w:t>یعود تاریخ الخطابة إلی تاریخ الإنسان نفسه، إذ هی إحدی وسائل التعبیر التی استعملها الإنسان فی مجالات حیاته، ولا شک فی أنها أقدم من الشعر، وهما فنّان أدبیّان استعملهما عموم وخصوص من وجه کما فی الخطیب والشاعر فإن بعض الشعراء خطباء وبعضهم لیسوا بخطباء والعکس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اعتنی بالخطابة الیونانیون، فقد قام علماؤهم بدراستها،ومنهم أرسطو، حیث بحث موضوع الخطابة وأسسها وتقسیماتها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الاستشاریة، والقضائیة، والاستدلالیة بحسب تقسیماته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الخطابة فی الجاهلیة فکانت لها مکانة لدیهم، وکان الأسلوب الخطابی عندهم یعتمد السجع فی الکلام، ولعله هو الأسلوب المفضل عند العرب البلغاء، ولذلک نری ان هذا الأسلوب هو المتبع فی القرآن الحکیم وکلام أهل البیت علیهم أفضل الصلاة والسلام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وتختلف الخطابة باختلاف الغرض الذی سیقت إلیه فربما کانت حماسیة إذا أنشئت فی مجال الحرب والقتال، وربما کانت تفاخریة إذا ما تناولت ذکر أمجاد قومهم أو آبائهم أو بلدهم، وربما کانت غیر ذلک کالمستعملة فی زواج أو ممات أو إصلاح أو تهنئة أو قضاء أو ما شابه ذلک، ولا معنی لتحدیدها بموارد معینة؛ لأنها تتبع الغرض الذی لأجله تنشأ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الإسلام تنوعت الأغراض، وقد استعملها الرسول صلی الله علیه وآله وسلم فی الدعوة إلی الدین، وفی المناسبات الإسلامیة العامة، والدینیة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ولأهمیة الخطبة فقد جعلها الإسلام جزءاً من العبادة فی بعض الموارد وصبغها بصبغة الوجوب، کخطبة الجمعة، والعیدین، ولهذا أصبحت الخطبة فی الإٍسلام ممیزة، وازدهرت أکثر من الشعر وأصبح لها شأنٌ مهم فی مجالات العمل الإسلامی بل وسائر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الإسلام هذّب بعض الأعراف الجاهلیة ومنها مسألة التفاخر بالأنساب فجعلها تفاخراً باتباع الدین، وهذب الحماسة عما کان علیه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الخطیب المعاصر الشیخ جعفر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أضاف إلی الأغراض الخطابیة التی کانت، أربعة أغراض أخری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التبلیغیة، والوعظیة، والتربویة،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دلیل لهذه النسبة ولا للحصر فقد کانت موجودة أیضاً فی الجاهلیة إلا أنها کانت بأسلوب آخر کالخطب السیاسیة مثلاً، وهناک الخطب العلمیة التی مارسها الإسلامیون مما لم تکن علی أیام الجاهلیة، فالأفضل أن لا تحصر بأغراض معینة بل تذکر من باب المثال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مزید من الکلام عند الحدیث عن الخطابة فی الإسلام وسائر الأدیان</w:t>
      </w:r>
      <w:r>
        <w:rPr>
          <w:rFonts w:eastAsia="IRNazanin" w:cs="IRNazanin"/>
          <w:color w:val="111111"/>
          <w:sz w:val="28"/>
          <w:szCs w:val="28"/>
          <w:rtl w:val="true"/>
          <w:lang w:bidi="fa-IR"/>
        </w:rPr>
        <w:t>.</w:t>
      </w:r>
      <w:bookmarkStart w:id="21" w:name="pg2924_26120"/>
    </w:p>
    <w:p>
      <w:pPr>
        <w:pStyle w:val="Heading3"/>
        <w:numPr>
          <w:ilvl w:val="2"/>
          <w:numId w:val="1"/>
        </w:numPr>
        <w:rPr/>
      </w:pPr>
      <w:bookmarkStart w:id="22" w:name="__RefHeading___Toc2151_2749589250"/>
      <w:bookmarkStart w:id="23" w:name="_Toc8"/>
      <w:bookmarkEnd w:id="21"/>
      <w:bookmarkEnd w:id="22"/>
      <w:r>
        <w:rPr>
          <w:rtl w:val="true"/>
        </w:rPr>
        <w:t>الخطابة ودورها الإعلامی</w:t>
      </w:r>
      <w:bookmarkEnd w:id="23"/>
    </w:p>
    <w:p>
      <w:pPr>
        <w:pStyle w:val="BookText"/>
        <w:rPr/>
      </w:pPr>
      <w:r>
        <w:rPr>
          <w:rFonts w:ascii="IRNazanin" w:hAnsi="IRNazanin" w:eastAsia="IRNazanin"/>
          <w:color w:val="111111"/>
          <w:sz w:val="28"/>
          <w:sz w:val="28"/>
          <w:szCs w:val="28"/>
          <w:rtl w:val="true"/>
          <w:lang w:bidi="fa-IR"/>
        </w:rPr>
        <w:t xml:space="preserve">رغم أن الإعلام ظاهرة من ظواهر القرن الرابع عشر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العشرین للمیلاد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جذوره ضاربة فی أعماق الماضی البعید وقد شهدت تلک العصور الغابرة أشکالاً مختلفة ومتباینة من أشکال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العصور البدائیة استخدم الإعلام عبر الحکماء والمعلمین والمنبئین لاستتباب الوضع الداخلی فی کثیر من البلاد، وفی بدایة عصر التأریخ قام الملوک باستخدام الکهنة للتأثیر فی أتباعهم عن طریق تزویدهم بمعلومات وأنباء تحببهم فی نفوس الأتباع من جهة، وتساعدهم فی السیطرة علیهم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الحضارات القدیمة استخدمت الإعلام کلاً بحسب طریقته وفهمه، فمنهم من کان یجسده عبر الاحتفالات، ومنهم من کان یحققه من خلال إقامة المبانی العملاقة کما هو الحال عند فراعنة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یجلب الانتباه أن الیونانیین استخدموا فن الخطابة کوسیلة إعلامیة لاستقرار حکمهم، وفی هذا المجال یقول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الإعلام فی العصر الیونانی یتمثل فی خطابة الخطباء السیاسیین وفی الملاحم التی تروی بطولات الحروب فی شعر حماسی کإلیاذة هومیروس</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ولدور الخطابة فی تکریس الإعلام وضع أفلاطون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أورد فیه ما ینبغی أو لا ینبغی قوله للشعب؛ صغیرهم وکبیرهم فی دولة مدینته الفاضلة بفرض السیطرة وضمانة ولاء الشعب للقیادة والنظام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سقراط هو الآخر عمد إلی المغالطة فی النقاش والخطابة وکان غرضه الاستفادة من الخطابة کوسیلة إعلامیة یمکن أن یؤثر عبرها فی نفوس الجماهیر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أرسطو فوضع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فیما بعد عدّه من قبل أهل الفن دراسة للدعایة الکلامیة وأسلوباً فنیاً من أسالیب الدعایة،وقد کتب أحدهم عن کتابه هذا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أرسطو یعود بنا إلی الأرض من جدید فهو فی کتابه الخطابة یهیئ لنا أول کتاب عن نوع معین من الدعایة وتلک دعایة الاستهواء بطرق الکلام والخطابة وما زال هذا الکتاب یعد دراسة منهجیة للدعایة الکلامیة من ناحیتها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اتخذ الرومانیون أسلوباً آخر للدعایة والإعلام وهو طریق التبشیر ولعلهم تعلموها من السید المسیح علیه السلام الذی کان یسیح فی الأرض بغرض التبشیر، وما التبشیر إلا نوع من أنواع الإعلام أو الدعایة ان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 فی العصر الجاهلی کان لهم أبرز معالم الإعلام وقد تمثل فی سوق عکاظ، حیث کانت القبائل العربیة ترسل أبلغ شعرائها إعلاماً منها عن فصاحتها، وکان الفخر کله للقبیلة التی یفوز خطباؤها وشعراؤها بالقدح المعلی،وأعلی مراتب الفوز کان نیل نتاجهم الأدبی التعلیق فی الکعبة فی عداد المعلقات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الإسلام فالملاحظ أن الخطابة کادت أن تکون الوسیلة الإعلامیة الوحیدة فی عصورها کافة، فالخلفاء والحکام والملوک والسلاطین والأمراء والرؤساء کلهم استخدموا الخطابة وسیلة إعلامیة بارزة فی شتی الحقول</w:t>
      </w:r>
      <w:r>
        <w:rPr>
          <w:rFonts w:eastAsia="IRNazanin" w:cs="IRNazanin"/>
          <w:color w:val="111111"/>
          <w:sz w:val="28"/>
          <w:szCs w:val="28"/>
          <w:rtl w:val="true"/>
          <w:lang w:bidi="fa-IR"/>
        </w:rPr>
        <w:t>.</w:t>
      </w:r>
      <w:bookmarkStart w:id="24" w:name="pg2924_26124"/>
    </w:p>
    <w:p>
      <w:pPr>
        <w:pStyle w:val="Heading3"/>
        <w:numPr>
          <w:ilvl w:val="2"/>
          <w:numId w:val="1"/>
        </w:numPr>
        <w:rPr/>
      </w:pPr>
      <w:bookmarkStart w:id="25" w:name="__RefHeading___Toc2153_2749589250"/>
      <w:bookmarkStart w:id="26" w:name="_Toc9"/>
      <w:bookmarkEnd w:id="24"/>
      <w:bookmarkEnd w:id="25"/>
      <w:r>
        <w:rPr>
          <w:rtl w:val="true"/>
        </w:rPr>
        <w:t>فائدة الخَطابة</w:t>
      </w:r>
      <w:bookmarkEnd w:id="26"/>
    </w:p>
    <w:p>
      <w:pPr>
        <w:pStyle w:val="BookText"/>
        <w:rPr/>
      </w:pPr>
      <w:r>
        <w:rPr>
          <w:rFonts w:ascii="IRNazanin" w:hAnsi="IRNazanin" w:eastAsia="IRNazanin"/>
          <w:color w:val="111111"/>
          <w:sz w:val="28"/>
          <w:sz w:val="28"/>
          <w:szCs w:val="28"/>
          <w:rtl w:val="true"/>
          <w:lang w:bidi="fa-IR"/>
        </w:rPr>
        <w:t>للخطابة أثر مهمّ وبنّاء فی حیاة الأُمم والشعوب، بل هی ضرورة اجتماعیة فی حیاة الناس العامّة، وفی قضایاهم المختلفة العقائدیّة والتربویّة والفکریة والاجتماعیّة والثقافیّة والاقتصادیّة والعسکریّة، فبالخطابة تُحلّ الخصومات، وتُفَضّ العداوات، وتُفصل المنازعات، وتُثار حمیّة الجماهیر للدفاع عن الکرامات، وحفظ الحُرُمات، ویُرغّب فی الخیرات، کبناء المدارس والمستشفیات، ویُحرّض علی اکتساب الفضائل والکمالات، واجتناب الرذائل والموبقات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ویُنتفع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المصالح الجزئیة المدنیّة، وأُصولها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کالعقائد الإلهیّة، والقوانین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إلی هذا یمکن استخدام الخطابة للتثقیف والتوعیة والهدایة والإرشاد، کما فی الخطابة الحسینیة خاصّة، والخطابة الدینیة عامّة</w:t>
      </w:r>
      <w:r>
        <w:rPr>
          <w:rFonts w:eastAsia="IRNazanin" w:cs="IRNazanin"/>
          <w:color w:val="111111"/>
          <w:sz w:val="28"/>
          <w:szCs w:val="28"/>
          <w:rtl w:val="true"/>
          <w:lang w:bidi="fa-IR"/>
        </w:rPr>
        <w:t>.</w:t>
      </w:r>
    </w:p>
    <w:p>
      <w:pPr>
        <w:pStyle w:val="Heading3"/>
        <w:numPr>
          <w:ilvl w:val="2"/>
          <w:numId w:val="1"/>
        </w:numPr>
        <w:rPr/>
      </w:pPr>
      <w:bookmarkStart w:id="27" w:name="__RefHeading___Toc2155_2749589250"/>
      <w:bookmarkStart w:id="28" w:name="_Toc10"/>
      <w:bookmarkEnd w:id="27"/>
      <w:r>
        <w:rPr>
          <w:rtl w:val="true"/>
        </w:rPr>
        <w:t>الغایة من الخطابة</w:t>
      </w:r>
      <w:bookmarkEnd w:id="28"/>
    </w:p>
    <w:p>
      <w:pPr>
        <w:pStyle w:val="BookText"/>
        <w:rPr/>
      </w:pPr>
      <w:r>
        <w:rPr>
          <w:rFonts w:ascii="IRNazanin" w:hAnsi="IRNazanin" w:eastAsia="IRNazanin"/>
          <w:color w:val="111111"/>
          <w:sz w:val="28"/>
          <w:sz w:val="28"/>
          <w:szCs w:val="28"/>
          <w:rtl w:val="true"/>
          <w:lang w:bidi="fa-IR"/>
        </w:rPr>
        <w:t xml:space="preserve">بالعمل طبق تلک الإرادة هو عنوان للتوحید، والإعراض عنه هو عنوان للکفر والعصیان، فکل شیء له نسبة إلی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 ویمجد بوصفه عنواناً لتوحیده ــ تعالی ــ</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کذلک فی الدعوة إلی سید الشهداء، فهو رمز للتوحید وکلمة الله لنسبته إلیه بإمامته المنصوص علیها فی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ــ یعنی الحسین علیه السلام ــ إمام ابن إمام أخو إمام أبو أئمة تسعة</w:t>
      </w:r>
      <w:r>
        <w:rPr>
          <w:rFonts w:eastAsia="IRNazanin" w:cs="IRNazanin"/>
          <w:color w:val="111111"/>
          <w:sz w:val="28"/>
          <w:szCs w:val="28"/>
          <w:rtl w:val="true"/>
          <w:lang w:bidi="fa-IR"/>
        </w:rPr>
        <w:t>».</w:t>
      </w:r>
      <w:bookmarkStart w:id="29" w:name="pg2924_26126"/>
    </w:p>
    <w:p>
      <w:pPr>
        <w:pStyle w:val="Heading3"/>
        <w:numPr>
          <w:ilvl w:val="2"/>
          <w:numId w:val="1"/>
        </w:numPr>
        <w:rPr/>
      </w:pPr>
      <w:bookmarkStart w:id="30" w:name="__RefHeading___Toc2157_2749589250"/>
      <w:bookmarkStart w:id="31" w:name="_Toc11"/>
      <w:bookmarkEnd w:id="29"/>
      <w:bookmarkEnd w:id="30"/>
      <w:r>
        <w:rPr>
          <w:rtl w:val="true"/>
        </w:rPr>
        <w:t>أنواع الخطابة</w:t>
      </w:r>
      <w:bookmarkEnd w:id="31"/>
    </w:p>
    <w:p>
      <w:pPr>
        <w:pStyle w:val="BookText"/>
        <w:rPr/>
      </w:pPr>
      <w:r>
        <w:rPr>
          <w:rFonts w:ascii="IRNazanin" w:hAnsi="IRNazanin" w:eastAsia="IRNazanin"/>
          <w:color w:val="111111"/>
          <w:sz w:val="28"/>
          <w:sz w:val="28"/>
          <w:szCs w:val="28"/>
          <w:rtl w:val="true"/>
          <w:lang w:bidi="fa-IR"/>
        </w:rPr>
        <w:t>للخطابة أنواع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الخطب الدینیة، وهی ما تخص رجال الدین وقراء العزاء، کخطب الأعیاد ومجالس العزاء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الخطب السیاسیة، ویلقیها رجال الدین والساسة وبعض القادة العسکریین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الخطب الجدلیة وتتضمن أیضاً المنافرات والمفاخرات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الخطب القضائیة، وتتضمن المرافعة والاتهام والدفاع وغالباً ما تکون من المحامین وبخاصّة فی عصرنا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الخطب العلمیة والمناظرات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الخطب العسکریة، وهی التی یلقیها قادة الجیوش ورؤساء الأنظمة العسکریة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الخطب العامة، الخطب الاجتماعیة کالزواج، وغیرها</w:t>
      </w:r>
      <w:r>
        <w:rPr>
          <w:rFonts w:eastAsia="IRNazanin" w:cs="IRNazanin"/>
          <w:color w:val="111111"/>
          <w:sz w:val="28"/>
          <w:szCs w:val="28"/>
          <w:rtl w:val="true"/>
          <w:lang w:bidi="fa-IR"/>
        </w:rPr>
        <w:t>.</w:t>
      </w:r>
    </w:p>
    <w:p>
      <w:pPr>
        <w:pStyle w:val="Heading3"/>
        <w:numPr>
          <w:ilvl w:val="2"/>
          <w:numId w:val="1"/>
        </w:numPr>
        <w:rPr/>
      </w:pPr>
      <w:bookmarkStart w:id="32" w:name="__RefHeading___Toc2159_2749589250"/>
      <w:bookmarkStart w:id="33" w:name="_Toc12"/>
      <w:bookmarkEnd w:id="32"/>
      <w:r>
        <w:rPr>
          <w:rtl w:val="true"/>
        </w:rPr>
        <w:t>أقسام الخطابة</w:t>
      </w:r>
      <w:bookmarkEnd w:id="33"/>
    </w:p>
    <w:p>
      <w:pPr>
        <w:pStyle w:val="Heading4"/>
        <w:numPr>
          <w:ilvl w:val="3"/>
          <w:numId w:val="1"/>
        </w:numPr>
        <w:rPr/>
      </w:pPr>
      <w:bookmarkStart w:id="34" w:name="__RefHeading___Toc2161_2749589250"/>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الخطابة تنقسم إلی قسمین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 والأعوان</w:t>
      </w:r>
      <w:r>
        <w:rPr>
          <w:rFonts w:eastAsia="IRNazanin" w:cs="IRNazanin"/>
          <w:color w:val="111111"/>
          <w:sz w:val="28"/>
          <w:szCs w:val="28"/>
          <w:rtl w:val="true"/>
          <w:lang w:bidi="fa-IR"/>
        </w:rPr>
        <w:t>.</w:t>
      </w:r>
    </w:p>
    <w:p>
      <w:pPr>
        <w:pStyle w:val="Heading4"/>
        <w:numPr>
          <w:ilvl w:val="3"/>
          <w:numId w:val="1"/>
        </w:numPr>
        <w:rPr/>
      </w:pPr>
      <w:bookmarkStart w:id="36" w:name="__RefHeading___Toc2163_2749589250"/>
      <w:bookmarkStart w:id="37" w:name="_Toc14"/>
      <w:bookmarkEnd w:id="36"/>
      <w:r>
        <w:rPr>
          <w:rtl w:val="true"/>
        </w:rPr>
        <w:t>أ ــ العمود</w:t>
      </w:r>
      <w:bookmarkEnd w:id="3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مادة الخطابة التی تتألف منها الحجة الإقناعیة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حجة إقناع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عموداً لأنه قوام الخطابة وأساسها</w:t>
      </w:r>
      <w:r>
        <w:rPr>
          <w:rFonts w:eastAsia="IRNazanin" w:cs="IRNazanin"/>
          <w:color w:val="111111"/>
          <w:sz w:val="28"/>
          <w:szCs w:val="28"/>
          <w:rtl w:val="true"/>
          <w:lang w:bidi="fa-IR"/>
        </w:rPr>
        <w:t>.</w:t>
      </w:r>
      <w:bookmarkStart w:id="38" w:name="pg2924_26128"/>
    </w:p>
    <w:p>
      <w:pPr>
        <w:pStyle w:val="Heading4"/>
        <w:numPr>
          <w:ilvl w:val="3"/>
          <w:numId w:val="1"/>
        </w:numPr>
        <w:rPr/>
      </w:pPr>
      <w:bookmarkStart w:id="39" w:name="__RefHeading___Toc2165_2749589250"/>
      <w:bookmarkStart w:id="40" w:name="_Toc15"/>
      <w:bookmarkEnd w:id="38"/>
      <w:bookmarkEnd w:id="39"/>
      <w:r>
        <w:rPr>
          <w:rtl w:val="true"/>
        </w:rPr>
        <w:t>ب ــ الأعوان</w:t>
      </w:r>
      <w:bookmarkEnd w:id="40"/>
    </w:p>
    <w:p>
      <w:pPr>
        <w:pStyle w:val="BookText"/>
        <w:rPr/>
      </w:pPr>
      <w:r>
        <w:rPr>
          <w:rFonts w:ascii="IRNazanin" w:hAnsi="IRNazanin" w:eastAsia="IRNazanin"/>
          <w:color w:val="111111"/>
          <w:sz w:val="28"/>
          <w:sz w:val="28"/>
          <w:szCs w:val="28"/>
          <w:rtl w:val="true"/>
          <w:lang w:bidi="fa-IR"/>
        </w:rPr>
        <w:t>وهی الأقوال والأفعال والعوامل المؤثرة والمعینة علی إقناع الآخرین وکما العمود من مقومات الخطابة فالأعوان کذلک، فبهما یستمد الخطیب فعالیته وتأثیره فی المستمعین</w:t>
      </w:r>
      <w:r>
        <w:rPr>
          <w:rFonts w:eastAsia="IRNazanin" w:cs="IRNazanin"/>
          <w:color w:val="111111"/>
          <w:sz w:val="28"/>
          <w:szCs w:val="28"/>
          <w:rtl w:val="true"/>
          <w:lang w:bidi="fa-IR"/>
        </w:rPr>
        <w:t>.</w:t>
      </w:r>
    </w:p>
    <w:p>
      <w:pPr>
        <w:pStyle w:val="Heading3"/>
        <w:numPr>
          <w:ilvl w:val="2"/>
          <w:numId w:val="1"/>
        </w:numPr>
        <w:rPr/>
      </w:pPr>
      <w:bookmarkStart w:id="41" w:name="__RefHeading___Toc2167_2749589250"/>
      <w:bookmarkStart w:id="42" w:name="_Toc16"/>
      <w:bookmarkEnd w:id="41"/>
      <w:r>
        <w:rPr>
          <w:rtl w:val="true"/>
        </w:rPr>
        <w:t>موضوع الخَطابة</w:t>
      </w:r>
      <w:bookmarkEnd w:id="42"/>
    </w:p>
    <w:p>
      <w:pPr>
        <w:pStyle w:val="BookText"/>
        <w:rPr/>
      </w:pPr>
      <w:r>
        <w:rPr>
          <w:rFonts w:ascii="IRNazanin" w:hAnsi="IRNazanin" w:eastAsia="IRNazanin"/>
          <w:color w:val="111111"/>
          <w:sz w:val="28"/>
          <w:sz w:val="28"/>
          <w:szCs w:val="28"/>
          <w:rtl w:val="true"/>
          <w:lang w:bidi="fa-IR"/>
        </w:rPr>
        <w:t>لیس للخطابة موضوع خاصّ تبحث عنه بمعزل عن غیره، بل یصحّ جعل کلّ معقول ومحسوس، وکلّ أمر عام أو له صلة بشأن عام، موضوعاً للخطابة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فموضوعها کلّ الأُمور الاجتماعیّة والسیاسیّة والاقتصادیّة والاعتقادیّة والأخلاقیّة والثقافیّة والعسکریّة والقضائیّة والدینیّة والتربویّة، وغیر ذلک من شؤون الدین والحیاة، بشرط تناول الموضوع بأسلوب خطابی، أو علمی وخطابی، لا أُسلوب علمی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للخطیب أن یجعل موضوعه تاریخ حیاة شخصیة مرموقة؛ تکریماً له، ولیتأسّی به المستمعون، ولیستوحوا من حیاته ومواقفه وصفاته الکریمة دروس الحیاة والکرامة، کالتحدّث مثلاً عن حیاة الأنبیاء والأوصیاء والأولیاء والعلماء والمجاهدین، وذکر أخلاقهم وجهادهم وعلومهم وسائر صفاتهم الحمیدة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یجوز للخطیب أن یجعل موضوعه تاریخ حیاة بعض کبار الکفر والظلم والنفاق، ویذکر مواقفهم السیّئة، وصراعهم مع الحق، وإیذاءهم للمؤمنین، کفرعون ونمرود وأبی جهل والحجّاج وزیاد وغیرهم، ویذکر انتقام الله تعالی منهم</w:t>
      </w:r>
      <w:r>
        <w:rPr>
          <w:rFonts w:eastAsia="IRNazanin" w:cs="IRNazanin"/>
          <w:color w:val="111111"/>
          <w:sz w:val="28"/>
          <w:szCs w:val="28"/>
          <w:rtl w:val="true"/>
          <w:lang w:bidi="fa-IR"/>
        </w:rPr>
        <w:t>.</w:t>
      </w:r>
      <w:bookmarkStart w:id="43" w:name="pg2924_26131"/>
    </w:p>
    <w:p>
      <w:pPr>
        <w:pStyle w:val="Heading3"/>
        <w:numPr>
          <w:ilvl w:val="2"/>
          <w:numId w:val="1"/>
        </w:numPr>
        <w:rPr/>
      </w:pPr>
      <w:bookmarkStart w:id="44" w:name="__RefHeading___Toc2169_2749589250"/>
      <w:bookmarkStart w:id="45" w:name="_Toc17"/>
      <w:bookmarkEnd w:id="43"/>
      <w:bookmarkEnd w:id="44"/>
      <w:r>
        <w:rPr>
          <w:rtl w:val="true"/>
        </w:rPr>
        <w:t>أرکان الخطابة</w:t>
      </w:r>
      <w:bookmarkEnd w:id="45"/>
    </w:p>
    <w:p>
      <w:pPr>
        <w:pStyle w:val="Heading4"/>
        <w:numPr>
          <w:ilvl w:val="3"/>
          <w:numId w:val="1"/>
        </w:numPr>
        <w:rPr/>
      </w:pPr>
      <w:bookmarkStart w:id="46" w:name="__RefHeading___Toc2171_2749589250"/>
      <w:bookmarkStart w:id="47" w:name="_Toc18"/>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للخطابة ثلاثة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ــ الخِطاب ــ المُخَاطب</w:t>
      </w:r>
      <w:r>
        <w:rPr>
          <w:rFonts w:eastAsia="IRNazanin" w:cs="IRNazanin"/>
          <w:color w:val="111111"/>
          <w:sz w:val="28"/>
          <w:szCs w:val="28"/>
          <w:rtl w:val="true"/>
          <w:lang w:bidi="fa-IR"/>
        </w:rPr>
        <w:t>.</w:t>
      </w:r>
    </w:p>
    <w:p>
      <w:pPr>
        <w:pStyle w:val="Heading4"/>
        <w:numPr>
          <w:ilvl w:val="3"/>
          <w:numId w:val="1"/>
        </w:numPr>
        <w:rPr/>
      </w:pPr>
      <w:bookmarkStart w:id="48" w:name="__RefHeading___Toc2173_2749589250"/>
      <w:bookmarkStart w:id="49" w:name="_Toc19"/>
      <w:bookmarkEnd w:id="48"/>
      <w:r>
        <w:rPr/>
        <w:t>1</w:t>
      </w:r>
      <w:r>
        <w:rPr>
          <w:rtl w:val="true"/>
        </w:rPr>
        <w:t xml:space="preserve"> </w:t>
      </w:r>
      <w:r>
        <w:rPr>
          <w:rtl w:val="true"/>
        </w:rPr>
        <w:t>ــ الخطیب</w:t>
      </w:r>
      <w:bookmarkEnd w:id="49"/>
    </w:p>
    <w:p>
      <w:pPr>
        <w:pStyle w:val="BookText"/>
        <w:rPr/>
      </w:pPr>
      <w:r>
        <w:rPr>
          <w:rFonts w:ascii="IRNazanin" w:hAnsi="IRNazanin" w:eastAsia="IRNazanin"/>
          <w:color w:val="111111"/>
          <w:sz w:val="28"/>
          <w:sz w:val="28"/>
          <w:szCs w:val="28"/>
          <w:rtl w:val="true"/>
          <w:lang w:bidi="fa-IR"/>
        </w:rPr>
        <w:t>هو الذی یظهر للناس ما یحمله من آراء ویُحاول إقناعهم بها بشتی الوسائل الممکنة</w:t>
      </w:r>
      <w:r>
        <w:rPr>
          <w:rFonts w:eastAsia="IRNazanin" w:cs="IRNazanin"/>
          <w:color w:val="111111"/>
          <w:sz w:val="28"/>
          <w:szCs w:val="28"/>
          <w:rtl w:val="true"/>
          <w:lang w:bidi="fa-IR"/>
        </w:rPr>
        <w:t>.</w:t>
      </w:r>
    </w:p>
    <w:p>
      <w:pPr>
        <w:pStyle w:val="Heading4"/>
        <w:numPr>
          <w:ilvl w:val="3"/>
          <w:numId w:val="1"/>
        </w:numPr>
        <w:rPr/>
      </w:pPr>
      <w:bookmarkStart w:id="50" w:name="__RefHeading___Toc2175_2749589250"/>
      <w:bookmarkStart w:id="51" w:name="_Toc20"/>
      <w:bookmarkEnd w:id="50"/>
      <w:r>
        <w:rPr/>
        <w:t>2</w:t>
      </w:r>
      <w:r>
        <w:rPr>
          <w:rtl w:val="true"/>
        </w:rPr>
        <w:t xml:space="preserve"> </w:t>
      </w:r>
      <w:r>
        <w:rPr>
          <w:rtl w:val="true"/>
        </w:rPr>
        <w:t>ــ الخِطاب</w:t>
      </w:r>
      <w:bookmarkEnd w:id="51"/>
    </w:p>
    <w:p>
      <w:pPr>
        <w:pStyle w:val="BookText"/>
        <w:rPr/>
      </w:pPr>
      <w:r>
        <w:rPr>
          <w:rFonts w:ascii="IRNazanin" w:hAnsi="IRNazanin" w:eastAsia="IRNazanin"/>
          <w:color w:val="111111"/>
          <w:sz w:val="28"/>
          <w:sz w:val="28"/>
          <w:szCs w:val="28"/>
          <w:rtl w:val="true"/>
          <w:lang w:bidi="fa-IR"/>
        </w:rPr>
        <w:t>وهو النص الذی یُلقیه الخطیب علی الناس وغالباً ما یکون معداً مسبقاً ومُقَولباً علی وفق أفکاره</w:t>
      </w:r>
      <w:r>
        <w:rPr>
          <w:rFonts w:eastAsia="IRNazanin" w:cs="IRNazanin"/>
          <w:color w:val="111111"/>
          <w:sz w:val="28"/>
          <w:szCs w:val="28"/>
          <w:rtl w:val="true"/>
          <w:lang w:bidi="fa-IR"/>
        </w:rPr>
        <w:t>.</w:t>
      </w:r>
    </w:p>
    <w:p>
      <w:pPr>
        <w:pStyle w:val="Heading4"/>
        <w:numPr>
          <w:ilvl w:val="3"/>
          <w:numId w:val="1"/>
        </w:numPr>
        <w:rPr/>
      </w:pPr>
      <w:bookmarkStart w:id="52" w:name="__RefHeading___Toc2177_2749589250"/>
      <w:bookmarkStart w:id="53" w:name="_Toc21"/>
      <w:bookmarkEnd w:id="52"/>
      <w:r>
        <w:rPr/>
        <w:t>3</w:t>
      </w:r>
      <w:r>
        <w:rPr>
          <w:rtl w:val="true"/>
        </w:rPr>
        <w:t xml:space="preserve"> </w:t>
      </w:r>
      <w:r>
        <w:rPr>
          <w:rtl w:val="true"/>
        </w:rPr>
        <w:t>ــ المخاطب</w:t>
      </w:r>
      <w:bookmarkEnd w:id="53"/>
    </w:p>
    <w:p>
      <w:pPr>
        <w:pStyle w:val="BookText"/>
        <w:rPr/>
      </w:pPr>
      <w:r>
        <w:rPr>
          <w:rFonts w:ascii="Amiri" w:hAnsi="Amiri" w:eastAsia="Amiri" w:cs="Amiri"/>
          <w:color w:val="111111"/>
          <w:sz w:val="28"/>
          <w:sz w:val="28"/>
          <w:szCs w:val="28"/>
          <w:rtl w:val="true"/>
          <w:lang w:bidi="ar-SA"/>
        </w:rPr>
        <w:t>وهو ثلاثة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ــ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الموجه إلیه الخطاب، إما الجمهور أو الخصم فی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یحکم للخطیب أو یحکم علیه لأهلیته فی ذلک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 ــ النظارة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المستمعون الذین لیس لهم شأن سوی تقویة الخطیب أو توهینه، کالهتافات والتصفیق، وغالباً ما یصدر عن الشعوب وبالأخص العربیة منها</w:t>
      </w:r>
      <w:r>
        <w:rPr>
          <w:rFonts w:eastAsia="IRNazanin" w:cs="IRNazanin"/>
          <w:color w:val="111111"/>
          <w:sz w:val="28"/>
          <w:szCs w:val="28"/>
          <w:rtl w:val="true"/>
          <w:lang w:bidi="fa-IR"/>
        </w:rPr>
        <w:t>.</w:t>
      </w:r>
      <w:bookmarkStart w:id="54" w:name="pg2924_26133"/>
    </w:p>
    <w:p>
      <w:pPr>
        <w:pStyle w:val="Heading3"/>
        <w:numPr>
          <w:ilvl w:val="2"/>
          <w:numId w:val="1"/>
        </w:numPr>
        <w:rPr/>
      </w:pPr>
      <w:bookmarkStart w:id="55" w:name="__RefHeading___Toc2179_2749589250"/>
      <w:bookmarkStart w:id="56" w:name="_Toc22"/>
      <w:bookmarkEnd w:id="54"/>
      <w:bookmarkEnd w:id="55"/>
      <w:r>
        <w:rPr>
          <w:rtl w:val="true"/>
        </w:rPr>
        <w:t>علاقة الخطابة بعلم النفس</w:t>
      </w:r>
      <w:bookmarkEnd w:id="56"/>
    </w:p>
    <w:p>
      <w:pPr>
        <w:pStyle w:val="BookText"/>
        <w:rPr/>
      </w:pPr>
      <w:r>
        <w:rPr>
          <w:rFonts w:ascii="IRNazanin" w:hAnsi="IRNazanin" w:eastAsia="IRNazanin"/>
          <w:color w:val="111111"/>
          <w:sz w:val="28"/>
          <w:sz w:val="28"/>
          <w:szCs w:val="28"/>
          <w:rtl w:val="true"/>
          <w:lang w:bidi="fa-IR"/>
        </w:rPr>
        <w:t>تعلم أن علوم العربیة والمنطق، والإحاطة بمسائل الفقه، والعقائد وامتلاک بعض المؤهلات لا تجدی نفعاً إذا لم یحسن الخطیب أسالیب التعامل مع الفرد والمجتمع، فإنّ غرض الخطیب منهم، هو أن یؤسس فیهم موطن الولاء للدین والمذهب، وهذا لا یأتی من مجموعة تصرفات شخصیة وارتجالیة، وإنما یحتاج إلی خطوات علمیة دقیقة نابعة من منهج مخطط له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فالخطیب وهو مقبل علی المجتمع یواجه أشکالاً وأنماطاً متعددة من السلوک والآراء التی قد تخالف فی البعض منها ما یحمله الخطیب من معتقدات ومبادئ سلوکیة، فالخطیب یجب أن یعد ویهیأ لمواجهة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النفس الاجتماعی یزود الخطیب ــ من جهته ــ بقواعد مهمة یمکنه منها تحلیل سلوک الفرد وهو فی المجتمع،فإن سلوکه وهو مندمج مع مجتمعه غیر سلوکه وهو منفرد مع ذاته، کما انه یقوم بدراسة السلوک الجماعی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فدراسة فروع علم النفس، وبخاصة علم النفس الاجتماعی أمر لابد منه، لا یمکن للخطیب أن یستغنی عنه، کیف یستغنی عنه وهو الذی لا یستغنی عنه کل من کان له وظیفة مباشرة مع المجتمع، کالسیاسی والمفکر والعسکری</w:t>
      </w:r>
      <w:r>
        <w:rPr>
          <w:rFonts w:eastAsia="IRNazanin" w:cs="IRNazanin"/>
          <w:color w:val="111111"/>
          <w:sz w:val="28"/>
          <w:szCs w:val="28"/>
          <w:rtl w:val="true"/>
          <w:lang w:bidi="fa-IR"/>
        </w:rPr>
        <w:t>.</w:t>
      </w:r>
      <w:bookmarkStart w:id="57" w:name="pg2924_26135"/>
    </w:p>
    <w:p>
      <w:pPr>
        <w:pStyle w:val="Heading3"/>
        <w:numPr>
          <w:ilvl w:val="2"/>
          <w:numId w:val="1"/>
        </w:numPr>
        <w:rPr/>
      </w:pPr>
      <w:bookmarkStart w:id="58" w:name="__RefHeading___Toc2181_2749589250"/>
      <w:bookmarkStart w:id="59" w:name="_Toc23"/>
      <w:bookmarkEnd w:id="57"/>
      <w:bookmarkEnd w:id="58"/>
      <w:r>
        <w:rPr>
          <w:rtl w:val="true"/>
        </w:rPr>
        <w:t>کیف نحصّل علی الخطابة؟</w:t>
      </w:r>
      <w:bookmarkEnd w:id="59"/>
    </w:p>
    <w:p>
      <w:pPr>
        <w:pStyle w:val="Heading4"/>
        <w:numPr>
          <w:ilvl w:val="3"/>
          <w:numId w:val="1"/>
        </w:numPr>
        <w:rPr/>
      </w:pPr>
      <w:bookmarkStart w:id="60" w:name="__RefHeading___Toc2183_2749589250"/>
      <w:bookmarkStart w:id="61" w:name="_Toc24"/>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لم تکن الخطابة سهلة المنال،بل تحتاج إلی احتمال المشاق، والی الجد والسعی الحثیث والمثابرة، وبهذا یمکن بلوغ هذه النعمة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طرق تحصیلها فتلخص فی</w:t>
      </w:r>
      <w:r>
        <w:rPr>
          <w:rFonts w:eastAsia="IRNazanin" w:cs="IRNazanin"/>
          <w:color w:val="111111"/>
          <w:sz w:val="28"/>
          <w:szCs w:val="28"/>
          <w:rtl w:val="true"/>
          <w:lang w:bidi="fa-IR"/>
        </w:rPr>
        <w:t>:</w:t>
      </w:r>
    </w:p>
    <w:p>
      <w:pPr>
        <w:pStyle w:val="Heading4"/>
        <w:numPr>
          <w:ilvl w:val="3"/>
          <w:numId w:val="1"/>
        </w:numPr>
        <w:rPr/>
      </w:pPr>
      <w:bookmarkStart w:id="62" w:name="__RefHeading___Toc2185_2749589250"/>
      <w:bookmarkStart w:id="63" w:name="_Toc25"/>
      <w:bookmarkEnd w:id="62"/>
      <w:r>
        <w:rPr>
          <w:rtl w:val="true"/>
        </w:rPr>
        <w:t>أ ــ قابلیة تلائم الخطابة</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الخطیب خالیاً من العیوب الکلامیة، من فأفأة ونحوها وان یکون ثابت الجنان، ذکی القلب، طلق اللسان، فإذا اجتمعت فیه القابلیة فلا یحتاج إلاّ إلی التعلم والممارسة</w:t>
      </w:r>
      <w:r>
        <w:rPr>
          <w:rFonts w:eastAsia="IRNazanin" w:cs="IRNazanin"/>
          <w:color w:val="111111"/>
          <w:sz w:val="28"/>
          <w:szCs w:val="28"/>
          <w:rtl w:val="true"/>
          <w:lang w:bidi="fa-IR"/>
        </w:rPr>
        <w:t>».</w:t>
      </w:r>
    </w:p>
    <w:p>
      <w:pPr>
        <w:pStyle w:val="Heading4"/>
        <w:numPr>
          <w:ilvl w:val="3"/>
          <w:numId w:val="1"/>
        </w:numPr>
        <w:rPr/>
      </w:pPr>
      <w:bookmarkStart w:id="64" w:name="__RefHeading___Toc2187_2749589250"/>
      <w:bookmarkStart w:id="65" w:name="_Toc26"/>
      <w:bookmarkEnd w:id="64"/>
      <w:r>
        <w:rPr>
          <w:rtl w:val="true"/>
        </w:rPr>
        <w:t>ب ــ دراسة أصول الخطابة</w:t>
      </w:r>
      <w:bookmarkEnd w:id="65"/>
    </w:p>
    <w:p>
      <w:pPr>
        <w:pStyle w:val="BookText"/>
        <w:rPr/>
      </w:pPr>
      <w:r>
        <w:rPr>
          <w:rFonts w:ascii="IRNazanin" w:hAnsi="IRNazanin" w:eastAsia="IRNazanin"/>
          <w:color w:val="111111"/>
          <w:sz w:val="28"/>
          <w:sz w:val="28"/>
          <w:szCs w:val="28"/>
          <w:rtl w:val="true"/>
          <w:lang w:bidi="fa-IR"/>
        </w:rPr>
        <w:t>للخطابة الحسینیة أصول وقواعد یجب علی الذی یسیر فی طریقها أن یتعرف علیها لیصل إلی غایته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الأصول حرم الوصول</w:t>
      </w:r>
      <w:r>
        <w:rPr>
          <w:rFonts w:eastAsia="IRNazanin" w:cs="IRNazanin"/>
          <w:color w:val="111111"/>
          <w:sz w:val="28"/>
          <w:szCs w:val="28"/>
          <w:rtl w:val="true"/>
          <w:lang w:bidi="fa-IR"/>
        </w:rPr>
        <w:t>».</w:t>
      </w:r>
    </w:p>
    <w:p>
      <w:pPr>
        <w:pStyle w:val="Heading4"/>
        <w:numPr>
          <w:ilvl w:val="3"/>
          <w:numId w:val="1"/>
        </w:numPr>
        <w:rPr/>
      </w:pPr>
      <w:bookmarkStart w:id="66" w:name="__RefHeading___Toc2189_2749589250"/>
      <w:bookmarkStart w:id="67" w:name="_Toc27"/>
      <w:bookmarkEnd w:id="66"/>
      <w:r>
        <w:rPr>
          <w:rtl w:val="true"/>
        </w:rPr>
        <w:t>ج ــ الاطلاع علی الکثیر من العلوم</w:t>
      </w:r>
      <w:bookmarkEnd w:id="67"/>
    </w:p>
    <w:p>
      <w:pPr>
        <w:pStyle w:val="BookText"/>
        <w:rPr/>
      </w:pPr>
      <w:r>
        <w:rPr>
          <w:rFonts w:ascii="IRNazanin" w:hAnsi="IRNazanin" w:eastAsia="IRNazanin"/>
          <w:color w:val="111111"/>
          <w:sz w:val="28"/>
          <w:sz w:val="28"/>
          <w:szCs w:val="28"/>
          <w:rtl w:val="true"/>
          <w:lang w:bidi="fa-IR"/>
        </w:rPr>
        <w:t>ویتلخص ذلک فی جهتین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الخطیب من طلبة العلوم الإسلامیة، الذین یتلقون العلوم ــ علوم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المدارس والحوزات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ولاستقطاب قدراته وقابلیاته، ولحفظ وقته وصیانته ان یتلقی الدروس من أساتذة یعدون من أهل الاختصاص،فالخطیب علیه ان یواصل دراسته الحوزویة وأن یتقن علی نحو الاختصاص الفقه والعقائد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یوسع الخطیب دائرة ثقافته، واطلاعه علی العلوم المختلفة کالتعرف علی بعض أساسیات العلوم الطبیعیة، وعلم النفس، والاجتماع، والتعرف علی الفرق والمذاهب الإسلامیة والتاریخ الإسلامی، والتعرف أیضاً علی بعض الحضارات العالمیة، وان یتابع الأحداث العالمیة، کما علیه متابعة التطورات العلمیة فی مختلف العلوم</w:t>
      </w:r>
      <w:r>
        <w:rPr>
          <w:rFonts w:eastAsia="IRNazanin" w:cs="IRNazanin"/>
          <w:color w:val="111111"/>
          <w:sz w:val="28"/>
          <w:szCs w:val="28"/>
          <w:rtl w:val="true"/>
          <w:lang w:bidi="fa-IR"/>
        </w:rPr>
        <w:t>.</w:t>
      </w:r>
      <w:bookmarkStart w:id="68" w:name="pg2924_26138"/>
    </w:p>
    <w:p>
      <w:pPr>
        <w:pStyle w:val="Heading2"/>
        <w:numPr>
          <w:ilvl w:val="1"/>
          <w:numId w:val="1"/>
        </w:numPr>
        <w:rPr/>
      </w:pPr>
      <w:bookmarkStart w:id="69" w:name="__RefHeading___Toc2191_2749589250"/>
      <w:bookmarkStart w:id="70" w:name="_Toc28"/>
      <w:bookmarkEnd w:id="68"/>
      <w:bookmarkEnd w:id="69"/>
      <w:r>
        <w:rPr>
          <w:rtl w:val="true"/>
        </w:rPr>
        <w:t>المواصفات والمؤهّلات الذاتیّة للخطیب</w:t>
      </w:r>
      <w:bookmarkEnd w:id="7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2193_2749589250"/>
      <w:bookmarkStart w:id="72" w:name="_Toc29"/>
      <w:bookmarkEnd w:id="71"/>
      <w:r>
        <w:rPr>
          <w:rtl w:val="true"/>
        </w:rPr>
        <w:t>اشارة</w:t>
      </w:r>
      <w:bookmarkStart w:id="73" w:name="pg2924_26142"/>
      <w:bookmarkEnd w:id="72"/>
    </w:p>
    <w:p>
      <w:pPr>
        <w:pStyle w:val="BookText"/>
        <w:rPr/>
      </w:pPr>
      <w:bookmarkEnd w:id="73"/>
      <w:r>
        <w:rPr>
          <w:rFonts w:ascii="IRNazanin" w:hAnsi="IRNazanin" w:eastAsia="IRNazanin"/>
          <w:color w:val="111111"/>
          <w:sz w:val="28"/>
          <w:sz w:val="28"/>
          <w:szCs w:val="28"/>
          <w:rtl w:val="true"/>
          <w:lang w:bidi="fa-IR"/>
        </w:rPr>
        <w:t>وأهم المؤهّلات الذاتیة للخطیب هی</w:t>
      </w:r>
      <w:r>
        <w:rPr>
          <w:rFonts w:eastAsia="IRNazanin" w:cs="IRNazanin"/>
          <w:color w:val="111111"/>
          <w:sz w:val="28"/>
          <w:szCs w:val="28"/>
          <w:rtl w:val="true"/>
          <w:lang w:bidi="fa-IR"/>
        </w:rPr>
        <w:t>:</w:t>
      </w:r>
    </w:p>
    <w:p>
      <w:pPr>
        <w:pStyle w:val="Heading3"/>
        <w:numPr>
          <w:ilvl w:val="2"/>
          <w:numId w:val="1"/>
        </w:numPr>
        <w:rPr/>
      </w:pPr>
      <w:bookmarkStart w:id="74" w:name="__RefHeading___Toc2195_2749589250"/>
      <w:bookmarkStart w:id="75" w:name="_Toc30"/>
      <w:bookmarkEnd w:id="74"/>
      <w:r>
        <w:rPr/>
        <w:t>1</w:t>
      </w:r>
      <w:r>
        <w:rPr>
          <w:rtl w:val="true"/>
        </w:rPr>
        <w:t xml:space="preserve"> </w:t>
      </w:r>
      <w:r>
        <w:rPr>
          <w:rtl w:val="true"/>
        </w:rPr>
        <w:t>ــ سلامة اللسان</w:t>
      </w:r>
      <w:bookmarkEnd w:id="75"/>
    </w:p>
    <w:p>
      <w:pPr>
        <w:pStyle w:val="BookText"/>
        <w:rPr/>
      </w:pPr>
      <w:r>
        <w:rPr>
          <w:rFonts w:ascii="IRNazanin" w:hAnsi="IRNazanin" w:eastAsia="IRNazanin"/>
          <w:color w:val="111111"/>
          <w:sz w:val="28"/>
          <w:sz w:val="28"/>
          <w:szCs w:val="28"/>
          <w:rtl w:val="true"/>
          <w:lang w:bidi="fa-IR"/>
        </w:rPr>
        <w:t>إن اللسان أداة التخاطب والتفاهم، ووسیلةٌ لإیصال ما فی النفس والقلب والفکر إلی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الکلامَ لفی الفؤاد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اللسانُ علی الفؤاد دلیلا</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مَغْرَسُ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ومستودعه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ومقوّیه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وروحه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وحِلْیَته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ونظامه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تُرْجُمان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الألسن تُترجم عمّا تَجُنّه 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واللسان أداة الخطیب وسلاحه ووسیلته، ولا بدّ من أن تکون هذه الأداة والوسیلة سلیمةً وقویّةً وفعّالةً، کی یصول بها الخطیب فی میدان المقال، کما یصول المقاتل بسلاحه فی میدان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الخطیب إلی لسان فصیح، ومقدرة علی إخراج الحروف من مخارجها بصورة صحیحة، وبیُسر وطلاقة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فلسان الخطیب یجب أن یکون سالماً من العیوب، وبیانه خالیاً من الخلل، أی إنّ الخطیب یجب أن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فأفاءً، ولا تأتاءً، ولا ألثَغ، ولا ألکن، ولا أعجم، ولا أحکل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فالتأتاء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یصعب علیه النطق بحرف التاء فیردّده عدّة مرات عند النطق به، فعندما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تَتَتَتَعال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یصعب علیه التلفّظ بحرف الفاء فیکرّره عند النطق به، فمثلاً إذا أراد أن یقول فَعَلَ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والألثغ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یتعذّر علیه النطق بحرفٍ فیبدله إلی آخر، والحروف التی تدخلها اللثغة،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 والسین، واللام، والراء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فالألثغ بالقاف إذا أراد أن ینطق بحرف القاف أبدله طاء فیقول بدل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طُلت، وبدل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والألثغ بالسین إذا أراد أن ینطق بحرف السین أبدله ثاءً فیقول بدل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 الله، وبدل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الألثغ باللام فإذا أراد أن یتلفّظ حرف اللام أبدله یاءً فیقول بدل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 وبدل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وبدل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الألثغ بالراء فهو أنواع، فبعضهم یبدل حرف الراء یاءً، فإذا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یبدل حرف الراء غیناً، فإذا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یبدل حرف الراء ظاءً، فإذا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عَظَب</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یبدل حرف الراء ذالاً، فإذا أراد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مذّةً</w:t>
      </w:r>
      <w:r>
        <w:rPr>
          <w:rFonts w:eastAsia="Amiri" w:cs="Amiri" w:ascii="Amiri" w:hAnsi="Amiri"/>
          <w:color w:val="111111"/>
          <w:sz w:val="28"/>
          <w:szCs w:val="28"/>
          <w:rtl w:val="true"/>
          <w:lang w:bidi="ar-SA"/>
        </w:rPr>
        <w:t>.</w:t>
      </w:r>
      <w:bookmarkStart w:id="76" w:name="pg2924_26146"/>
    </w:p>
    <w:p>
      <w:pPr>
        <w:pStyle w:val="Heading3"/>
        <w:numPr>
          <w:ilvl w:val="2"/>
          <w:numId w:val="1"/>
        </w:numPr>
        <w:rPr/>
      </w:pPr>
      <w:bookmarkStart w:id="77" w:name="__RefHeading___Toc2197_2749589250"/>
      <w:bookmarkStart w:id="78" w:name="_Toc31"/>
      <w:bookmarkEnd w:id="76"/>
      <w:bookmarkEnd w:id="77"/>
      <w:r>
        <w:rPr/>
        <w:t>2</w:t>
      </w:r>
      <w:r>
        <w:rPr>
          <w:rtl w:val="true"/>
        </w:rPr>
        <w:t xml:space="preserve"> </w:t>
      </w:r>
      <w:r>
        <w:rPr>
          <w:rtl w:val="true"/>
        </w:rPr>
        <w:t>ــ حُسن البیان وطلاقة اللسان</w:t>
      </w:r>
      <w:bookmarkEnd w:id="78"/>
    </w:p>
    <w:p>
      <w:pPr>
        <w:pStyle w:val="BookText"/>
        <w:rPr/>
      </w:pPr>
      <w:r>
        <w:rPr>
          <w:rFonts w:ascii="IRNazanin" w:hAnsi="IRNazanin" w:eastAsia="IRNazanin"/>
          <w:color w:val="111111"/>
          <w:sz w:val="28"/>
          <w:sz w:val="28"/>
          <w:szCs w:val="28"/>
          <w:rtl w:val="true"/>
          <w:lang w:bidi="fa-IR"/>
        </w:rPr>
        <w:t>إنّ الخطیب یحتاج إلی حُسن البیان، إضافةً إلی سلامة لسانه من العیوب التی ذکرناها، أی أن یتلفّظ الکلمات بصورة حسنة جمیلة وبقوّة وحرارة، ولا یکون فی لفظه برودة، بحیث تموت الکلمات علی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أن یکون طلق اللسان، أی متمکّناً من التسلسل والاسترسال فی الکلام، فلا یتوقّف أو یتأتّئ کثیراً؛ أی لا تکون فیه حُبسة، ولا عُقلة، ولا تَمتمة، ولا لَجلجة، ولا لَفف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تعذّر الکلام عند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التواء اللسان عند إرادة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التعجیل فی الکلام فلا یُفهم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یعجّل بکلامه فلا یکاد یُفهمک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واللَجلَجة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التردّد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إدخال الرجل بعض کلامه فی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اللَفَف فی الکلام ثِقلٌ وعَیٌّ مع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اللَفَف أی عَییٌّ بطیء الکلام، إذا تکلّم ملأ لسانُه فمَه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العیوب تمنع الخطیب عن الاسترسال فی الخطبة، فلا یکون بیانه حسناً ولا لسانه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العیوب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حالات مَرَضیّة بسبب الأمراض القلبیّة أو الرئویّة، أو ضیق النفس، فیُصاب المتکلّم بالبهر، وانقطاع النَفَس؛ وبعضها بسبب التعب الذهنی، أوتشتّت الأفکار، أو التهیّب من المجلس أو من بعض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وأکثرها یمکن التغلّب علیها بالمعالجة الطبّیة أو النفسیّة، والتمرین وممارسة الکلام</w:t>
      </w:r>
      <w:r>
        <w:rPr>
          <w:rFonts w:eastAsia="IRNazanin" w:cs="IRNazanin"/>
          <w:color w:val="111111"/>
          <w:sz w:val="28"/>
          <w:szCs w:val="28"/>
          <w:rtl w:val="true"/>
          <w:lang w:bidi="fa-IR"/>
        </w:rPr>
        <w:t>.</w:t>
      </w:r>
      <w:bookmarkStart w:id="79" w:name="pg2924_26148"/>
    </w:p>
    <w:p>
      <w:pPr>
        <w:pStyle w:val="Heading3"/>
        <w:numPr>
          <w:ilvl w:val="2"/>
          <w:numId w:val="1"/>
        </w:numPr>
        <w:rPr/>
      </w:pPr>
      <w:bookmarkStart w:id="80" w:name="__RefHeading___Toc2199_2749589250"/>
      <w:bookmarkStart w:id="81" w:name="_Toc32"/>
      <w:bookmarkEnd w:id="79"/>
      <w:bookmarkEnd w:id="80"/>
      <w:r>
        <w:rPr/>
        <w:t>3</w:t>
      </w:r>
      <w:r>
        <w:rPr>
          <w:rtl w:val="true"/>
        </w:rPr>
        <w:t xml:space="preserve"> </w:t>
      </w:r>
      <w:r>
        <w:rPr>
          <w:rtl w:val="true"/>
        </w:rPr>
        <w:t>ــ حُسن الصوت</w:t>
      </w:r>
      <w:bookmarkEnd w:id="81"/>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أجمل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الحَسن،ونَغمة الصوت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عزّ وجلّ نبیّاً إلاّ حَسَنَ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ابن الأثیر فی کتاب النهایة، حدیث مالک بن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الله تبارک وتعالی یقول لداود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مجِّدنی الیوم بذلک الصوت الحسن الرخیم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موضّحاً معنی الصوت الحسن الرخیم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الرقیق الشجیّ الطیّب النَغمة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المرء لیشعر باللذّة والارتیاح عندما یسمع الصوت الحسن الرخیم، ویستثقل الصوت الخشن، أو ذا الرنّة المزعجة، أو الّذی یخرج من الأنف، أو کأنّه یخرج من بئر أو جرّة فارغة؛ ولذا ورد التأکید علی اختیار ذوی الأصوات الحسنة فی الأذان وقراءة القرآن، وکذلک الأمر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فالخطیب الحسینی یحتاج إلی صوت جمیل أو مقبول علی الأقل، ورخیم أی فیه رقّة ومرونة، لیساعده علی قراءة الأشعار، والأطوار المختلفة فی المدح والرثاء</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المظفر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الصوت وحُسن الإلقاء، والتمکّن من التصرّف بنبرات الصوت وتغییره حسب الحاجة من أهم ما یتمیّز به الخطیب الناجح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أصله موهبة ربّانیّة یختصّ بها بعض البشر من غیر کسب، غیر أنّها تقوی وتنمو بالتمرین والتعلّم کجمیع المواهب</w:t>
      </w:r>
      <w:bookmarkStart w:id="82" w:name="pg2924_26150"/>
    </w:p>
    <w:p>
      <w:pPr>
        <w:pStyle w:val="BookText"/>
        <w:rPr/>
      </w:pPr>
      <w:bookmarkEnd w:id="82"/>
      <w:r>
        <w:rPr>
          <w:rFonts w:ascii="IRNazanin" w:hAnsi="IRNazanin" w:eastAsia="IRNazanin"/>
          <w:color w:val="111111"/>
          <w:sz w:val="28"/>
          <w:sz w:val="28"/>
          <w:szCs w:val="28"/>
          <w:rtl w:val="true"/>
          <w:lang w:bidi="fa-IR"/>
        </w:rPr>
        <w:t>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قواعد عامّة مدوّنة یمکن بها ضبط تغییرات الصوت ونبراته حسب الحاجة، وإنّما معرفة ذلک تتبع نباهة الخطیب فی اختیاره للتغیّرات الصوتیّة المناسبة التی یجدها بالتجربة والتمرین مؤثّرة فی المستمعین؛ ولأجل هذا یظهر لنا کیف یفشل بعض الخطباء؛ لأنّه یحاول المسکین تقلید خطیب ناجح فی لهجته وإلقائه، فیبدو نابیاً سخیفاً؛ إذ یظهر بمظهر المتصنّع الفاشل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أنّ هذا أمرٌ یُدرک بالغریزة والتجربة قبل أن یُدرَک بالتقلید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تجدر الإشارة إلیه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الصوت إضافة إلی حُسنه ینبغی له أن یدوم ویستمر مع المحاضرة والخطبة إلی النهایة، إذ ربّما یکون الصوت حَسناً ولکنّه یتقطّع فی أواخر الخطبة، أو یُصاب الخطیب بالبهر، أو التوقّف بسبب تعب الأوتار الصوتیّة أو التهابها، أو ضیق التنفّس، أو غیر ذلک من الأسباب</w:t>
      </w:r>
      <w:r>
        <w:rPr>
          <w:rFonts w:eastAsia="IRNazanin" w:cs="IRNazanin"/>
          <w:color w:val="111111"/>
          <w:sz w:val="28"/>
          <w:szCs w:val="28"/>
          <w:rtl w:val="true"/>
          <w:lang w:bidi="fa-IR"/>
        </w:rPr>
        <w:t>.</w:t>
      </w:r>
    </w:p>
    <w:p>
      <w:pPr>
        <w:pStyle w:val="Heading3"/>
        <w:numPr>
          <w:ilvl w:val="2"/>
          <w:numId w:val="1"/>
        </w:numPr>
        <w:rPr/>
      </w:pPr>
      <w:bookmarkStart w:id="83" w:name="__RefHeading___Toc2201_2749589250"/>
      <w:bookmarkStart w:id="84" w:name="_Toc33"/>
      <w:bookmarkEnd w:id="83"/>
      <w:r>
        <w:rPr/>
        <w:t>4</w:t>
      </w:r>
      <w:r>
        <w:rPr>
          <w:rtl w:val="true"/>
        </w:rPr>
        <w:t xml:space="preserve"> </w:t>
      </w:r>
      <w:r>
        <w:rPr>
          <w:rtl w:val="true"/>
        </w:rPr>
        <w:t>ــ حُسن الصورة والمنظر</w:t>
      </w:r>
      <w:bookmarkEnd w:id="84"/>
    </w:p>
    <w:p>
      <w:pPr>
        <w:pStyle w:val="BookText"/>
        <w:rPr/>
      </w:pPr>
      <w:r>
        <w:rPr>
          <w:rFonts w:ascii="IRNazanin" w:hAnsi="IRNazanin" w:eastAsia="IRNazanin"/>
          <w:color w:val="111111"/>
          <w:sz w:val="28"/>
          <w:sz w:val="28"/>
          <w:szCs w:val="28"/>
          <w:rtl w:val="true"/>
          <w:lang w:bidi="fa-IR"/>
        </w:rPr>
        <w:t>إنّ الخطیب یواجه المستمعین، وهو محطّ أنظارهم، وعیونهم منشدّة إلیه، فإذا کانت فیه عاهةٌ ظاهرة فی وجهه، کاعوجاج الفم، أو بروز الأسنان کثیراً، أو جحوظ العینین، فإنّ المستمعین لا یرتاحون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کانت یده أو بعض أصابعه غیر طبیعیّة، فعلیه أن لا یظهر ذلک العضو أمام المستمعین مهما أمکن، سمعت الأُستاذ الفلسفی یقول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إلیّ بعض الخطباء قلّة التوفیق، وطلب منّی أن یصعد المنبر ویقرأ مجلساً بحضوری حتی أری نقطة الضعف فیه، قال الشیخ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w:t>
      </w:r>
      <w:bookmarkStart w:id="85" w:name="pg2924_26152"/>
    </w:p>
    <w:p>
      <w:pPr>
        <w:pStyle w:val="BookText"/>
        <w:rPr/>
      </w:pPr>
      <w:bookmarkEnd w:id="85"/>
      <w:r>
        <w:rPr>
          <w:rFonts w:ascii="IRNazanin" w:hAnsi="IRNazanin" w:eastAsia="IRNazanin"/>
          <w:color w:val="111111"/>
          <w:sz w:val="28"/>
          <w:sz w:val="28"/>
          <w:szCs w:val="28"/>
          <w:rtl w:val="true"/>
          <w:lang w:bidi="fa-IR"/>
        </w:rPr>
        <w:t>مجلساً ولمّا نزل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خُطبتک جیّدة من الناحیة العلمیّة والفنّیة، ولکنّ إصبَعک السبابة طویلة جداً فعندما تؤشّر بها تتداعی للناظرین خیارة طویلة أو ما شابهها، فیقلّ توجههم إلیک وینشغل ذهنهم عنک، فحاوِلْ أن تُخفی إصبعک عن المستمعین مهما أمکن عند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الخطیب وسیماً، أو علی الأقل معتدل الشکل ومقبول المنظر، فإنّ هذا له تأثیر کبیر فی انشداد الناس إلیه، والتوجّه نحوه؛ ولهذا اختار الله تعالی أنبیاءه من ذوی الوجوه الحسنة، والمنظر الجمیل، ومن المنزّهین عن کلّ عاهة توجب نفرة الناس منهم</w:t>
      </w:r>
      <w:r>
        <w:rPr>
          <w:rFonts w:eastAsia="IRNazanin" w:cs="IRNazanin"/>
          <w:color w:val="111111"/>
          <w:sz w:val="28"/>
          <w:szCs w:val="28"/>
          <w:rtl w:val="true"/>
          <w:lang w:bidi="fa-IR"/>
        </w:rPr>
        <w:t>.</w:t>
      </w:r>
    </w:p>
    <w:p>
      <w:pPr>
        <w:pStyle w:val="Heading3"/>
        <w:numPr>
          <w:ilvl w:val="2"/>
          <w:numId w:val="1"/>
        </w:numPr>
        <w:rPr/>
      </w:pPr>
      <w:bookmarkStart w:id="86" w:name="__RefHeading___Toc2203_2749589250"/>
      <w:bookmarkStart w:id="87" w:name="_Toc34"/>
      <w:bookmarkEnd w:id="86"/>
      <w:r>
        <w:rPr/>
        <w:t>5</w:t>
      </w:r>
      <w:r>
        <w:rPr>
          <w:rtl w:val="true"/>
        </w:rPr>
        <w:t xml:space="preserve"> </w:t>
      </w:r>
      <w:r>
        <w:rPr>
          <w:rtl w:val="true"/>
        </w:rPr>
        <w:t>ــ قوّة الحافظة</w:t>
      </w:r>
      <w:bookmarkEnd w:id="87"/>
    </w:p>
    <w:p>
      <w:pPr>
        <w:pStyle w:val="BookText"/>
        <w:rPr/>
      </w:pPr>
      <w:r>
        <w:rPr>
          <w:rFonts w:ascii="IRNazanin" w:hAnsi="IRNazanin" w:eastAsia="IRNazanin"/>
          <w:color w:val="111111"/>
          <w:sz w:val="28"/>
          <w:sz w:val="28"/>
          <w:szCs w:val="28"/>
          <w:rtl w:val="true"/>
          <w:lang w:bidi="fa-IR"/>
        </w:rPr>
        <w:t>یحتاج الخطیب إلی حفظ نصوص کثیرة من آیات بیّنات، وأحادیث وروایات، وخُطب ورسائل وکلمات حکمیّة، وقصائد،وقطع شعریّة، وحوادث ووقائع وأخبار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الضروری أن تکون حافظته قویّة، وذاکرته أمینة زاخرة بالمعلومات والشواهد، کی تعینه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یُستساغ للخطیب أن یصعد المنبر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ما معناه، أو یُلقی محاضرة دون أن یذکر فیها نصوصاً، ومکتفیاً بالکلام الارتجالی أو الحدیث الإرسالی، فإنّ النصّ فی الخطبة کالدرّة فی العِقد، أو الحجر الکریم فی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تقویة الحافظة بالتمرین، والممارسة، والترکیز، والتکرار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ویختلف الناس فی طریقة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ننسی أنّ الشباب، وفراغ البال، عاملان مساعدان علی الحفظ السریع</w:t>
      </w:r>
      <w:r>
        <w:rPr>
          <w:rFonts w:eastAsia="IRNazanin" w:cs="IRNazanin"/>
          <w:color w:val="111111"/>
          <w:sz w:val="28"/>
          <w:szCs w:val="28"/>
          <w:rtl w:val="true"/>
          <w:lang w:bidi="fa-IR"/>
        </w:rPr>
        <w:t>.</w:t>
      </w:r>
      <w:bookmarkStart w:id="88" w:name="pg2924_26154"/>
    </w:p>
    <w:p>
      <w:pPr>
        <w:pStyle w:val="Heading3"/>
        <w:numPr>
          <w:ilvl w:val="2"/>
          <w:numId w:val="1"/>
        </w:numPr>
        <w:rPr/>
      </w:pPr>
      <w:bookmarkStart w:id="89" w:name="__RefHeading___Toc2205_2749589250"/>
      <w:bookmarkStart w:id="90" w:name="_Toc35"/>
      <w:bookmarkEnd w:id="88"/>
      <w:bookmarkEnd w:id="89"/>
      <w:r>
        <w:rPr/>
        <w:t>6</w:t>
      </w:r>
      <w:r>
        <w:rPr>
          <w:rtl w:val="true"/>
        </w:rPr>
        <w:t xml:space="preserve"> </w:t>
      </w:r>
      <w:r>
        <w:rPr>
          <w:rtl w:val="true"/>
        </w:rPr>
        <w:t>ــ قوّة القلب والجرأة</w:t>
      </w:r>
      <w:bookmarkEnd w:id="90"/>
    </w:p>
    <w:p>
      <w:pPr>
        <w:pStyle w:val="BookText"/>
        <w:rPr/>
      </w:pPr>
      <w:r>
        <w:rPr>
          <w:rFonts w:ascii="IRNazanin" w:hAnsi="IRNazanin" w:eastAsia="IRNazanin"/>
          <w:color w:val="111111"/>
          <w:sz w:val="28"/>
          <w:sz w:val="28"/>
          <w:szCs w:val="28"/>
          <w:rtl w:val="true"/>
          <w:lang w:bidi="fa-IR"/>
        </w:rPr>
        <w:t>إنّ الخطیب مهما کان عالماً وفنّاناً، إذا لم یکن قویّ القلب وجریئاً ورابط الجأش، لا یستطیع أن یخطب بنجاح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الجرأة تساعد الخطیب علی تذکّر ما أعدّه للخطبة، وتعینه علی الاسترسال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الخجل، وضعف القلب وقلّة الجرأة، فهی من الأسباب الموجبة لفشل الخطیب، ونسیان ما حفظه وأعدّه للخطبة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الرجل یُنبئ عن قوة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وبالمناسبة، حدّثنی أحد أصدقائی العلماء رحمه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أُستاذی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کنتُ طالباً فی الحوزة النجفیّة أیّام شبابی، اتّفقتُ مع طالبَین مِن زملائی أن نعقد مجلساً فی لیالی الخمیس فی حجرة المدرسة، للتمرّن علی الخطابة، فأعدّ کلّ واحد منّا موضوعاً لیلقیه فی المجلس، فلمّا صارت لیلة الخمیس صعد أحدنا المنبر، والمستمعون أنا وصاحبی، فکلّما أراد أن یتکلّم لم یستطع؛ إذ سیطرت علیه هیبة المجلس والمنبر، وأُصیب بحالة غیر طبیعیّة بحیث لم یستطع أن ینزل من المنبر، فقمنا إلیه وأخذنا بیدیه وأنزلناه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أنا وکنت قد أعددت خطبة للإمام علی علیه السلام حفظتُها جیّداً، فلمّا ارتقیت المنبر نسیت الخطبة من أوّلها إلی آخرها، ولم أتذکّر منها حتی جملة واحدة، فترکت المنبر ونزلت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ثالثنا وکان جریئاً فتحدّث بطلاقة، وصار بعد ذلک من کبار الخطباء</w:t>
      </w:r>
      <w:r>
        <w:rPr>
          <w:rFonts w:eastAsia="IRNazanin" w:cs="IRNazanin"/>
          <w:color w:val="111111"/>
          <w:sz w:val="28"/>
          <w:szCs w:val="28"/>
          <w:rtl w:val="true"/>
          <w:lang w:bidi="fa-IR"/>
        </w:rPr>
        <w:t>».</w:t>
      </w:r>
      <w:bookmarkStart w:id="91" w:name="pg2924_26156"/>
    </w:p>
    <w:p>
      <w:pPr>
        <w:pStyle w:val="BookText"/>
        <w:rPr/>
      </w:pPr>
      <w:bookmarkEnd w:id="91"/>
      <w:r>
        <w:rPr>
          <w:rFonts w:ascii="IRNazanin" w:hAnsi="IRNazanin" w:eastAsia="IRNazanin"/>
          <w:color w:val="111111"/>
          <w:sz w:val="28"/>
          <w:sz w:val="28"/>
          <w:szCs w:val="28"/>
          <w:rtl w:val="true"/>
          <w:lang w:bidi="fa-IR"/>
        </w:rPr>
        <w:t>نستفید من هذه القصّة أنّ فقدان الجرأة یُسبّب نسیان المعلومات، ومن ثمّ فشل الخطیب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الجرأة فتعطی الخطیب قوّة وإقداماً علی أداء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 قلّة الجرأة أو فقدانها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الزائد أو الخجل، أو الخوف من عدم النجاح، أو من هیبة المجلس، أو هیبة بعض الحاضرین، وهذه الأُمور توجب الإخفاق فی العمل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معالجتها باقتحام الموقف وعدم الاکتراث،قال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هِبْتَ أمراً فقع فیه، فإنَّ شدّة توقّیه أعظم مما تخاف منه</w:t>
      </w:r>
      <w:r>
        <w:rPr>
          <w:rFonts w:eastAsia="IRNazanin" w:cs="IRNazanin"/>
          <w:color w:val="111111"/>
          <w:sz w:val="28"/>
          <w:szCs w:val="28"/>
          <w:rtl w:val="true"/>
          <w:lang w:bidi="fa-IR"/>
        </w:rPr>
        <w:t>».</w:t>
      </w:r>
    </w:p>
    <w:p>
      <w:pPr>
        <w:pStyle w:val="Heading3"/>
        <w:numPr>
          <w:ilvl w:val="2"/>
          <w:numId w:val="1"/>
        </w:numPr>
        <w:rPr/>
      </w:pPr>
      <w:bookmarkStart w:id="92" w:name="__RefHeading___Toc2207_2749589250"/>
      <w:bookmarkStart w:id="93" w:name="_Toc36"/>
      <w:bookmarkEnd w:id="92"/>
      <w:r>
        <w:rPr/>
        <w:t>7</w:t>
      </w:r>
      <w:r>
        <w:rPr>
          <w:rtl w:val="true"/>
        </w:rPr>
        <w:t>ــ العقل والفطنة والذکاء والذوق السلیم</w:t>
      </w:r>
      <w:bookmarkEnd w:id="93"/>
    </w:p>
    <w:p>
      <w:pPr>
        <w:pStyle w:val="BookText"/>
        <w:rPr/>
      </w:pPr>
      <w:r>
        <w:rPr>
          <w:rFonts w:ascii="IRNazanin" w:hAnsi="IRNazanin" w:eastAsia="IRNazanin"/>
          <w:color w:val="111111"/>
          <w:sz w:val="28"/>
          <w:sz w:val="28"/>
          <w:szCs w:val="28"/>
          <w:rtl w:val="true"/>
          <w:lang w:bidi="fa-IR"/>
        </w:rPr>
        <w:t>تستلزم الخطابة الحسینیّة الحدیث عن مواضیع متنوّعة، وأُمور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اجتماعیّة، وعقائدیّة، وسیاسیّة، وتاریخیّة، واقتصادیّة، وتربویّة،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والمجالس الحسینیّة یحضرها أصحاب الثقافات العالیة، والناس المتوسطون، والناس العادیون، فهذا عالِم، وذاک مثقّف، وهذا متوسط الثقافة، وذاک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والمستمعون یختلفون فی أهوائهم،ومیولهم، ونوازعهم، خصوصاً فی زماننا الذی کثرت فیه الاّتجاهات الفکریّة، والعقائدیّة، والسیاسیّة، والاجتماعیّة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والخطیب قد یواجه أحیاناً ظروفاً صعبة، ومواقف محرجة من السلطة، أو المستمعین، أو أصحاب المجالس، أو غیرهم، فمن الضروری أن یکون الخطیب علی درجة من العقل والفطنة والذکاء والوعی، فیتدبّر الأُمور، یتصرّف تصرّف الحکیم الحاذق،فینتخب الموضوع أو البحث المناسب للزمان والمکان، والنافع للمستمعین، والملائم للظروف والأحوال، فیعرف ماذا یقول، وکیف یقول، ومتی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الرجل میزانُ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یُنبئُ عن عقل کلّ امرئ لسانُه، ویدلّ علی فضله بَیانه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أنّ البادیة قحطت فی أیّام هشام بن عبد الملک الأُموی، فقدمت علیه العرب، فهابوا أن یُکلّموه، وکان فیهم درواس بن حبیب وهو ابن ست عشرة سَنَة، له ذؤابة، وعلیه شملتان، فوقعَتْ علیه عین هشام، فقال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أحدٌ یَدخُلَ علیّ إلاّ دَخَل حتی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درواس حتی وقف بین یدیه مطرقاً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للکلام نشراً وطیّاً، وإنّه لا یُعرف ما فی طیّه إلاّ بنشره، فإن أذن لی أمیر المؤمنین أن أنشره نشرته، فأعجبه کلامه،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أنشره لله درّک،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أصابتنا سنون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أذابت الشحم، وسنة أکلت اللحم، وسنة دقّت العظم، وفی أیدیکم فضول مال، فإن کانت لله ففرّقوها علی عباده، وإن کانت لهم، فعلامَ تحبسونها عنهم؟ وإن کانت لکم، فتصدّقوا بها علیهم، فإنّ الله یجزی المتصدّقین،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ماترک الغلام لنا فی واحدة من الثلاث عذراً، فأمر للبوادی بمائة ألف دینار، وله بمائة ألف درهم،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حاجة فی خاصّة نفسی دون عامّة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وهو أجلّ القوم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 هذا الشاب العاقل الذکی أن یتصرّف تصرّفاً سلیماً، ویتکلّم کلاماً مناسباً، فأدرک بُغیته، واستحصل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کلّ خطیب عاقل فطن ذکی یُقدِّر الظروف والمناسبات، فیضع الأشیاء مواضعها</w:t>
      </w:r>
      <w:r>
        <w:rPr>
          <w:rFonts w:eastAsia="IRNazanin" w:cs="IRNazanin"/>
          <w:color w:val="111111"/>
          <w:sz w:val="28"/>
          <w:szCs w:val="28"/>
          <w:rtl w:val="true"/>
          <w:lang w:bidi="fa-IR"/>
        </w:rPr>
        <w:t>.</w:t>
      </w:r>
      <w:bookmarkStart w:id="94" w:name="pg2924_26159"/>
    </w:p>
    <w:p>
      <w:pPr>
        <w:pStyle w:val="Heading3"/>
        <w:numPr>
          <w:ilvl w:val="2"/>
          <w:numId w:val="1"/>
        </w:numPr>
        <w:rPr/>
      </w:pPr>
      <w:bookmarkStart w:id="95" w:name="__RefHeading___Toc2209_2749589250"/>
      <w:bookmarkStart w:id="96" w:name="_Toc37"/>
      <w:bookmarkEnd w:id="94"/>
      <w:bookmarkEnd w:id="95"/>
      <w:r>
        <w:rPr/>
        <w:t>8</w:t>
      </w:r>
      <w:r>
        <w:rPr>
          <w:rtl w:val="true"/>
        </w:rPr>
        <w:t xml:space="preserve"> </w:t>
      </w:r>
      <w:r>
        <w:rPr>
          <w:rtl w:val="true"/>
        </w:rPr>
        <w:t>ــ سلامة الجسم وقوّته</w:t>
      </w:r>
      <w:bookmarkEnd w:id="96"/>
    </w:p>
    <w:p>
      <w:pPr>
        <w:pStyle w:val="BookText"/>
        <w:rPr/>
      </w:pPr>
      <w:r>
        <w:rPr>
          <w:rFonts w:ascii="IRNazanin" w:hAnsi="IRNazanin" w:eastAsia="IRNazanin"/>
          <w:color w:val="111111"/>
          <w:sz w:val="28"/>
          <w:sz w:val="28"/>
          <w:szCs w:val="28"/>
          <w:rtl w:val="true"/>
          <w:lang w:bidi="fa-IR"/>
        </w:rPr>
        <w:t>التکلّم بصورة متواصلة وبقوّة وحرارة یتطلّب صرف طاقات جسمیّة وفکریّة کبیرة، والخطیب یبذل جُهداً فکریّاً وجسمیّاً کثیراً فی أثناء إلقائه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الجهد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یتذکّر باستمرار وبصورة سریعة ما أعدّه من مواد وأجزاء للخطبة، من نصوص وشواهد وأدلّة قرآنیّة وحدیثیّة وأدبیّة وتاریخیّة وغیر ذلک، ویوردها بصورة منظّمة ومتسلسلة وبدون توقّف وتریّث، مع مراعاة الناحیة الفنّیة والتأثیر والإقناع، وأخیراً، تهییج العواطف واسترقاق القلوب واستدرار الدموع، فهو فی الواقع فی امتحان شفهیٍّ 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الجهد الجسمی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عندما یتحدّث بصورة متواصلة وبقوّة یکون جسمه کلّه فی حالة تعبئةٍ عامّة؛ ولذا تتضاعف دقّات قلبه، ویُسرع دوران الدم فی جسمه، فترتفع حرارة بدنه فیتصبّب عرقاً، ویشعر بتعبٍ شدید</w:t>
      </w:r>
      <w:r>
        <w:rPr>
          <w:rFonts w:eastAsia="IRNazanin" w:cs="IRNazanin"/>
          <w:color w:val="111111"/>
          <w:sz w:val="28"/>
          <w:szCs w:val="28"/>
          <w:rtl w:val="true"/>
          <w:lang w:bidi="fa-IR"/>
        </w:rPr>
        <w:t>.</w:t>
      </w:r>
    </w:p>
    <w:p>
      <w:pPr>
        <w:pStyle w:val="Heading3"/>
        <w:numPr>
          <w:ilvl w:val="2"/>
          <w:numId w:val="1"/>
        </w:numPr>
        <w:rPr/>
      </w:pPr>
      <w:bookmarkStart w:id="97" w:name="__RefHeading___Toc2211_2749589250"/>
      <w:bookmarkStart w:id="98" w:name="_Toc38"/>
      <w:bookmarkEnd w:id="97"/>
      <w:r>
        <w:rPr/>
        <w:t>9</w:t>
      </w:r>
      <w:r>
        <w:rPr>
          <w:rtl w:val="true"/>
        </w:rPr>
        <w:t>ــ موهبة الخطابة</w:t>
      </w:r>
      <w:bookmarkEnd w:id="98"/>
    </w:p>
    <w:p>
      <w:pPr>
        <w:pStyle w:val="BookText"/>
        <w:rPr/>
      </w:pPr>
      <w:r>
        <w:rPr>
          <w:rFonts w:ascii="IRNazanin" w:hAnsi="IRNazanin" w:eastAsia="IRNazanin"/>
          <w:color w:val="111111"/>
          <w:sz w:val="28"/>
          <w:sz w:val="28"/>
          <w:szCs w:val="28"/>
          <w:rtl w:val="true"/>
          <w:lang w:bidi="fa-IR"/>
        </w:rPr>
        <w:t>قسّم الله تعالی مواهب واستعدادات مختلفة بین خلقه، فهذا أعطاه موهبة التجارة، وذاک أعطاه موهبة الطبّ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إذا عرف موهبته ونمّاها، وربّاها، ومارسها نجح فی حیاته، ووُفِّق فی عمله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والخطابة من جملة المواهب التی یهبها الله تعالی لبعض عباده، فمن الضروری لمن یرید أن یمارس الخطابة أن یکون مزوّداً بهذه الموهبة إضافة إلی المؤهّلات الذاتیّة الأُخری</w:t>
      </w:r>
      <w:r>
        <w:rPr>
          <w:rFonts w:eastAsia="IRNazanin" w:cs="IRNazanin"/>
          <w:color w:val="111111"/>
          <w:sz w:val="28"/>
          <w:szCs w:val="28"/>
          <w:rtl w:val="true"/>
          <w:lang w:bidi="fa-IR"/>
        </w:rPr>
        <w:t>.</w:t>
      </w:r>
      <w:bookmarkStart w:id="99" w:name="pg2924_26161"/>
    </w:p>
    <w:p>
      <w:pPr>
        <w:pStyle w:val="BookText"/>
        <w:rPr/>
      </w:pPr>
      <w:bookmarkEnd w:id="99"/>
      <w:r>
        <w:rPr>
          <w:rFonts w:ascii="IRNazanin" w:hAnsi="IRNazanin" w:eastAsia="IRNazanin"/>
          <w:color w:val="111111"/>
          <w:sz w:val="28"/>
          <w:sz w:val="28"/>
          <w:szCs w:val="28"/>
          <w:rtl w:val="true"/>
          <w:lang w:bidi="fa-IR"/>
        </w:rPr>
        <w:t>فعلی هذا الأساس لابدّ للخطیب من أن یکون مؤهّلاً علمیّاً لیؤدّی رسالته کاملةً 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فبالدرجة الأُولی علیه أن یُتقن العلوم الإسلامیّة وبالأخصّ الدروس الحوزویّة، مع مقدّماتها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اللغة العربیة والمنطق، ثم یستزید من العلوم الحدیثة</w:t>
      </w:r>
      <w:r>
        <w:rPr>
          <w:rFonts w:eastAsia="IRNazanin" w:cs="IRNazanin"/>
          <w:color w:val="111111"/>
          <w:sz w:val="28"/>
          <w:szCs w:val="28"/>
          <w:rtl w:val="true"/>
          <w:lang w:bidi="fa-IR"/>
        </w:rPr>
        <w:t>.</w:t>
      </w:r>
    </w:p>
    <w:p>
      <w:pPr>
        <w:pStyle w:val="Heading3"/>
        <w:numPr>
          <w:ilvl w:val="2"/>
          <w:numId w:val="1"/>
        </w:numPr>
        <w:rPr/>
      </w:pPr>
      <w:bookmarkStart w:id="100" w:name="__RefHeading___Toc2213_2749589250"/>
      <w:bookmarkStart w:id="101" w:name="_Toc39"/>
      <w:bookmarkEnd w:id="100"/>
      <w:r>
        <w:rPr>
          <w:rtl w:val="true"/>
        </w:rPr>
        <w:t>العلوم الإسلامیّة</w:t>
      </w:r>
      <w:bookmarkEnd w:id="101"/>
    </w:p>
    <w:p>
      <w:pPr>
        <w:pStyle w:val="Heading4"/>
        <w:numPr>
          <w:ilvl w:val="3"/>
          <w:numId w:val="1"/>
        </w:numPr>
        <w:rPr/>
      </w:pPr>
      <w:bookmarkStart w:id="102" w:name="__RefHeading___Toc2215_2749589250"/>
      <w:bookmarkStart w:id="103" w:name="_Toc40"/>
      <w:bookmarkEnd w:id="102"/>
      <w:r>
        <w:rPr/>
        <w:t>1</w:t>
      </w:r>
      <w:r>
        <w:rPr>
          <w:rtl w:val="true"/>
        </w:rPr>
        <w:t>ــ قواعد اللغة العربیّة</w:t>
      </w:r>
      <w:bookmarkEnd w:id="103"/>
    </w:p>
    <w:p>
      <w:pPr>
        <w:pStyle w:val="BookText"/>
        <w:rPr/>
      </w:pPr>
      <w:r>
        <w:rPr>
          <w:rFonts w:ascii="IRNazanin" w:hAnsi="IRNazanin" w:eastAsia="IRNazanin"/>
          <w:color w:val="111111"/>
          <w:sz w:val="28"/>
          <w:sz w:val="28"/>
          <w:szCs w:val="28"/>
          <w:rtl w:val="true"/>
          <w:lang w:bidi="fa-IR"/>
        </w:rPr>
        <w:t>أی علم النحو والصرف، فإنَّ مراعاة قواعد اللغة العربیة تصون اللسان من الخطأ، وهی للخطیب کالسلاح للمقاتل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دونها لا یمکن فهم النصوص القرآنیّة والحدیثیّة والخبریّة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الأدیب النحوی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اجتمعت أنا وأبو یوسف القاضی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هارون الرشید، فجعل أبو یوسف یذمّ النحو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النحو؟ فقلتُ، وأردتُ أن أُعلِمه فضل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غلامِک؟ وقال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غلامَک؟ أیّهما کنتَ تأخذُ به؟ 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آخذهما جمیعاً، 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وکان له علمٌ بالعربیة، فاستحیا أبو یوسف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ذلک؟قال الذی یؤخذ بقتل الغلام هو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غلامِک ــ بالإضافة ــ لأنّه فِعْلُ ماضٍ، وأمّا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غلامَک ــ بالنصب ــ فلا یؤخذ؛ لأنّه مستقبل لم یکن بعد، کما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التنوین مستقبل ما جاز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أبو یوسف بعد ذلک یمدح العربیّة والنحو</w:t>
      </w:r>
      <w:r>
        <w:rPr>
          <w:rFonts w:eastAsia="Amiri" w:cs="Amiri" w:ascii="Amiri" w:hAnsi="Amiri"/>
          <w:color w:val="111111"/>
          <w:sz w:val="28"/>
          <w:szCs w:val="28"/>
          <w:rtl w:val="true"/>
          <w:lang w:bidi="ar-SA"/>
        </w:rPr>
        <w:t>».</w:t>
      </w:r>
      <w:bookmarkStart w:id="104" w:name="pg2924_26163"/>
    </w:p>
    <w:p>
      <w:pPr>
        <w:pStyle w:val="BookText"/>
        <w:rPr/>
      </w:pPr>
      <w:bookmarkEnd w:id="104"/>
      <w:r>
        <w:rPr>
          <w:rFonts w:ascii="IRNazanin" w:hAnsi="IRNazanin" w:eastAsia="IRNazanin"/>
          <w:color w:val="111111"/>
          <w:sz w:val="28"/>
          <w:sz w:val="28"/>
          <w:szCs w:val="28"/>
          <w:rtl w:val="true"/>
          <w:lang w:bidi="fa-IR"/>
        </w:rPr>
        <w:t>وکُتب العربیة کثیرة، والتی تُدرّس فی الحوزات العربیة عادة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محمد بن داود الصنهاجی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 وبلّ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عبد الله بن یوسف بن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أبن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فی النحو نظمها محمّد بن عبد الله بن مالک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الناظم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بشرح ابن عقیل، للقاضی بهاء الدین عبد الله بن عقیل العقیلی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قواعدالعربیة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المهدی مطر</w:t>
      </w:r>
      <w:r>
        <w:rPr>
          <w:rFonts w:eastAsia="IRNazanin" w:cs="IRNazanin"/>
          <w:color w:val="111111"/>
          <w:sz w:val="28"/>
          <w:szCs w:val="28"/>
          <w:rtl w:val="true"/>
          <w:lang w:bidi="fa-IR"/>
        </w:rPr>
        <w:t>.</w:t>
      </w:r>
    </w:p>
    <w:p>
      <w:pPr>
        <w:pStyle w:val="Heading4"/>
        <w:numPr>
          <w:ilvl w:val="3"/>
          <w:numId w:val="1"/>
        </w:numPr>
        <w:rPr/>
      </w:pPr>
      <w:bookmarkStart w:id="105" w:name="__RefHeading___Toc2217_2749589250"/>
      <w:bookmarkStart w:id="106" w:name="_Toc41"/>
      <w:bookmarkEnd w:id="105"/>
      <w:r>
        <w:rPr/>
        <w:t>2</w:t>
      </w:r>
      <w:r>
        <w:rPr>
          <w:rtl w:val="true"/>
        </w:rPr>
        <w:t>ــ المنطق</w:t>
      </w:r>
      <w:bookmarkEnd w:id="106"/>
    </w:p>
    <w:p>
      <w:pPr>
        <w:pStyle w:val="BookText"/>
        <w:rPr/>
      </w:pPr>
      <w:r>
        <w:rPr>
          <w:rFonts w:ascii="IRNazanin" w:hAnsi="IRNazanin" w:eastAsia="IRNazanin"/>
          <w:color w:val="111111"/>
          <w:sz w:val="28"/>
          <w:sz w:val="28"/>
          <w:szCs w:val="28"/>
          <w:rtl w:val="true"/>
          <w:lang w:bidi="fa-IR"/>
        </w:rPr>
        <w:t>عرّفوا علم المنطق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قانونیة تعصم مراعاتها الذهن عن الخطأ فی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علمُ منهج الاستدلال العلمی والعقلی الصحیح الذی ترتکز علیه جمیع العلوم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کُتب المنطق المعروفة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عبد الله شهاب الدین حسین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 فی شرح 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الدین محمد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رضا المظفر</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عبد الهادی الفضلی</w:t>
      </w:r>
      <w:r>
        <w:rPr>
          <w:rFonts w:eastAsia="IRNazanin" w:cs="IRNazanin"/>
          <w:color w:val="111111"/>
          <w:sz w:val="28"/>
          <w:szCs w:val="28"/>
          <w:rtl w:val="true"/>
          <w:lang w:bidi="fa-IR"/>
        </w:rPr>
        <w:t>.</w:t>
      </w:r>
      <w:bookmarkStart w:id="107" w:name="pg2924_26165"/>
    </w:p>
    <w:p>
      <w:pPr>
        <w:pStyle w:val="Heading4"/>
        <w:numPr>
          <w:ilvl w:val="3"/>
          <w:numId w:val="1"/>
        </w:numPr>
        <w:rPr/>
      </w:pPr>
      <w:bookmarkStart w:id="108" w:name="__RefHeading___Toc2219_2749589250"/>
      <w:bookmarkStart w:id="109" w:name="_Toc42"/>
      <w:bookmarkEnd w:id="107"/>
      <w:bookmarkEnd w:id="108"/>
      <w:r>
        <w:rPr/>
        <w:t>3</w:t>
      </w:r>
      <w:r>
        <w:rPr>
          <w:rtl w:val="true"/>
        </w:rPr>
        <w:t>ــ الفقه</w:t>
      </w:r>
      <w:bookmarkEnd w:id="109"/>
    </w:p>
    <w:p>
      <w:pPr>
        <w:pStyle w:val="BookText"/>
        <w:rPr/>
      </w:pPr>
      <w:r>
        <w:rPr>
          <w:rFonts w:ascii="IRNazanin" w:hAnsi="IRNazanin" w:eastAsia="IRNazanin"/>
          <w:color w:val="111111"/>
          <w:sz w:val="28"/>
          <w:sz w:val="28"/>
          <w:szCs w:val="28"/>
          <w:rtl w:val="true"/>
          <w:lang w:bidi="fa-IR"/>
        </w:rPr>
        <w:t>کلّ عمل یعمله المسلم یشمله أحد العناوین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الحرمة، الاستحباب، الکراهیة،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للخطیب أن یدرس دورة فقه کاملة حتی یعرف أحکام الإسلام؛ لأنّه یتطرّق عادةً فی أثناء خطبته إلی أحکام الشریعة ویدعو إلی تطبیقها، فلابدّ أن یکون عارفاً عالماً بأحکام الله حتّی یتحدّث عنها ویدعو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 الفقه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الأحکام الشرعیة أو الوظائف العلمیّة،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الحلال والحرام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محمّد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فی طلب العلم، فو الذی نفسی بیده لَحدیثٌ واحد فی حلال وحرام تأخذه عن صادقٍ خیر من الدنیا وما حملت من ذهب وفضّة، وذلک 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الحلال والحرام وإلاّ فأنتم 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والله لَحدیثٌ تصیبه من صادق فی حلال وحرام، خیر لک ممّا طلعت علیه الشمس حتّی تغرب</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حلال وحرام تأخذه من صادق خیر من الدنیا وما فیها من ذهب أو فضّة</w:t>
      </w:r>
      <w:r>
        <w:rPr>
          <w:rFonts w:eastAsia="IRNazanin" w:cs="IRNazanin"/>
          <w:color w:val="111111"/>
          <w:sz w:val="28"/>
          <w:szCs w:val="28"/>
          <w:rtl w:val="true"/>
          <w:lang w:bidi="fa-IR"/>
        </w:rPr>
        <w:t>».</w:t>
      </w:r>
      <w:bookmarkStart w:id="110" w:name="pg2924_26167"/>
    </w:p>
    <w:p>
      <w:pPr>
        <w:pStyle w:val="BookText"/>
        <w:rPr/>
      </w:pPr>
      <w:bookmarkEnd w:id="110"/>
      <w:r>
        <w:rPr>
          <w:rFonts w:ascii="IRNazanin" w:hAnsi="IRNazanin" w:eastAsia="IRNazanin"/>
          <w:color w:val="111111"/>
          <w:sz w:val="28"/>
          <w:sz w:val="28"/>
          <w:szCs w:val="28"/>
          <w:rtl w:val="true"/>
          <w:lang w:bidi="fa-IR"/>
        </w:rPr>
        <w:t>والکتب الفقهیة کثیرة وأشهرها فی الحوزة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الحلّی نجم الدین جعفر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الأوّل الشیخ محمد بن جمال الدین مکّی العاملی الجزّینی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زین الدین الجبعی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مرتضی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ولکتاب المکاسب المحرّمة شروح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العامّة فی 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تقی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إبراهیم الجنّاتی</w:t>
      </w:r>
      <w:r>
        <w:rPr>
          <w:rFonts w:eastAsia="IRNazanin" w:cs="IRNazanin"/>
          <w:color w:val="111111"/>
          <w:sz w:val="28"/>
          <w:szCs w:val="28"/>
          <w:rtl w:val="true"/>
          <w:lang w:bidi="fa-IR"/>
        </w:rPr>
        <w:t>.</w:t>
      </w:r>
    </w:p>
    <w:p>
      <w:pPr>
        <w:pStyle w:val="Heading4"/>
        <w:numPr>
          <w:ilvl w:val="3"/>
          <w:numId w:val="1"/>
        </w:numPr>
        <w:rPr/>
      </w:pPr>
      <w:bookmarkStart w:id="111" w:name="__RefHeading___Toc2221_2749589250"/>
      <w:bookmarkStart w:id="112" w:name="_Toc43"/>
      <w:bookmarkEnd w:id="111"/>
      <w:r>
        <w:rPr/>
        <w:t>4</w:t>
      </w:r>
      <w:r>
        <w:rPr>
          <w:rtl w:val="true"/>
        </w:rPr>
        <w:t xml:space="preserve"> </w:t>
      </w:r>
      <w:r>
        <w:rPr>
          <w:rtl w:val="true"/>
        </w:rPr>
        <w:t>ــ أُصول الفقه</w:t>
      </w:r>
      <w:bookmarkEnd w:id="112"/>
    </w:p>
    <w:p>
      <w:pPr>
        <w:pStyle w:val="BookText"/>
        <w:rPr/>
      </w:pPr>
      <w:r>
        <w:rPr>
          <w:rFonts w:ascii="IRNazanin" w:hAnsi="IRNazanin" w:eastAsia="IRNazanin"/>
          <w:color w:val="111111"/>
          <w:sz w:val="28"/>
          <w:sz w:val="28"/>
          <w:szCs w:val="28"/>
          <w:rtl w:val="true"/>
          <w:lang w:bidi="fa-IR"/>
        </w:rPr>
        <w:t>لا یمکن معرفة الفقه الإسلامی إلاّ بدراسة أُصوله، والبحوث التی یتطرّق إلیها علم أُصول الفقه تنفع الفقیه وتنفع غیره من طلاب المعرفة، لأنّه یفتح آفاقاً کثیرة علی فکر الإنسان وعقله، وهو بمنزلة مفتاح لکنوز الفقه والمعرفة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الأُصول هو الأساس الذی تبتنی علیه قضایا العلوم الإسلامیّة من تفسیر وحدیث وفقه وسیاسة واقتصاد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هو علم منهج الاستدلال علی مقاصد الکتاب والسنّة، فهو یشابه علم المنطق من ناحیة الاستدلال، ولکنّ الفارق بینهما أنّ علم المنطق منهج للاستدلال العام والتفکیر مطلقاً، وعلم الأُصول منهج لعملیّة التفکیر الفقهی فی استنباط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 الخطیب أن یدرس دورة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کتب الأُصول کثیرة والمعروف منها فی الدراسات الحوزویة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ابن الشهید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أبی القاسم الجیلانی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مرتضی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کاظم الخراسانی المعروف بالآخوند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ولکتاب کفایة الأُصول شروح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رضا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الجدیدة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الشهید محمد باقر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الثالثة فی أُسلوبها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باقر الإیروانی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تقی الحکیم</w:t>
      </w:r>
      <w:r>
        <w:rPr>
          <w:rFonts w:eastAsia="IRNazanin" w:cs="IRNazanin"/>
          <w:color w:val="111111"/>
          <w:sz w:val="28"/>
          <w:szCs w:val="28"/>
          <w:rtl w:val="true"/>
          <w:lang w:bidi="fa-IR"/>
        </w:rPr>
        <w:t>.</w:t>
      </w:r>
      <w:bookmarkStart w:id="113" w:name="pg2924_26171"/>
    </w:p>
    <w:p>
      <w:pPr>
        <w:pStyle w:val="Heading4"/>
        <w:numPr>
          <w:ilvl w:val="3"/>
          <w:numId w:val="1"/>
        </w:numPr>
        <w:rPr/>
      </w:pPr>
      <w:bookmarkStart w:id="114" w:name="__RefHeading___Toc2223_2749589250"/>
      <w:bookmarkStart w:id="115" w:name="_Toc44"/>
      <w:bookmarkEnd w:id="113"/>
      <w:bookmarkEnd w:id="114"/>
      <w:r>
        <w:rPr/>
        <w:t>5</w:t>
      </w:r>
      <w:r>
        <w:rPr>
          <w:rtl w:val="true"/>
        </w:rPr>
        <w:t xml:space="preserve"> </w:t>
      </w:r>
      <w:r>
        <w:rPr>
          <w:rtl w:val="true"/>
        </w:rPr>
        <w:t xml:space="preserve">ــ الحدیث أو </w:t>
      </w:r>
      <w:r>
        <w:rPr>
          <w:rtl w:val="true"/>
        </w:rPr>
        <w:t>(</w:t>
      </w:r>
      <w:r>
        <w:rPr>
          <w:rtl w:val="true"/>
        </w:rPr>
        <w:t>درایة الحدیث</w:t>
      </w:r>
      <w:r>
        <w:rPr>
          <w:rtl w:val="true"/>
        </w:rPr>
        <w:t>)</w:t>
      </w:r>
      <w:bookmarkEnd w:id="115"/>
    </w:p>
    <w:p>
      <w:pPr>
        <w:pStyle w:val="BookText"/>
        <w:rPr/>
      </w:pPr>
      <w:r>
        <w:rPr>
          <w:rFonts w:ascii="IRNazanin" w:hAnsi="IRNazanin" w:eastAsia="IRNazanin"/>
          <w:color w:val="111111"/>
          <w:sz w:val="28"/>
          <w:sz w:val="28"/>
          <w:szCs w:val="28"/>
          <w:rtl w:val="true"/>
          <w:lang w:bidi="fa-IR"/>
        </w:rPr>
        <w:t>لمعرفة کتاب الله والسنّة النبویّة الشریفة والعقائد والأخلاقیّات لابّد من مراجعة الأحادیث والروایات الواردة فیها، فمعرفة أُصول الحدیث ضروریّة؛ لأنّ الحدیث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والعام والخاص، والصحیح والحَسن والموثّق والضعیف والمرسل،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کتب الحدیث المعروفة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 زین الدین الجبعی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ضیاء الدین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الحدیث وأحکامه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نوع الحدیث والروایة لیس خاصّاً بالسنّة النبویة والأحکام الشرعیة، بل هو عامّ فی کلّ المعارف الإسلامیّة، حتّی العقائد والتفسیر والتاریخ وقصص الأنبیاء</w:t>
      </w:r>
      <w:r>
        <w:rPr>
          <w:rFonts w:eastAsia="IRNazanin" w:cs="IRNazanin"/>
          <w:color w:val="111111"/>
          <w:sz w:val="28"/>
          <w:szCs w:val="28"/>
          <w:rtl w:val="true"/>
          <w:lang w:bidi="fa-IR"/>
        </w:rPr>
        <w:t>.</w:t>
      </w:r>
    </w:p>
    <w:p>
      <w:pPr>
        <w:pStyle w:val="Heading4"/>
        <w:numPr>
          <w:ilvl w:val="3"/>
          <w:numId w:val="1"/>
        </w:numPr>
        <w:rPr/>
      </w:pPr>
      <w:bookmarkStart w:id="116" w:name="__RefHeading___Toc2225_2749589250"/>
      <w:bookmarkStart w:id="117" w:name="_Toc45"/>
      <w:bookmarkEnd w:id="116"/>
      <w:r>
        <w:rPr/>
        <w:t>6</w:t>
      </w:r>
      <w:r>
        <w:rPr>
          <w:rtl w:val="true"/>
        </w:rPr>
        <w:t>ــ الرجال</w:t>
      </w:r>
      <w:bookmarkEnd w:id="11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معرفة رجال الحدیث أو سند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یشترک مع علم الحدیث والدرایة؛ لأنّ علم الحدیث یدرس رجال السند ومتن الحدیث، أمّا علم الرجال فیدرس الرجال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طبقاتهم، ووثاقتهم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علم الرجال مقدّمة لعلم الحدیث، والاطّلاع علی هذا العلم یساعد کثیراً فی معرفة الأخبار الصحیحة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الرجال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بن الحسن ابن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عمر بن عبد العزیز الکشی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برجال الکشّی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أحمد بن علی بن العباس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یوسف بن علی بن المطهّر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مهدی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الحسن 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الله المامقانی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القاسم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تقی 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القواعد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باقر الإیروانی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مبانی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سند</w:t>
      </w:r>
      <w:r>
        <w:rPr>
          <w:rFonts w:eastAsia="IRNazanin" w:cs="IRNazanin"/>
          <w:color w:val="111111"/>
          <w:sz w:val="28"/>
          <w:szCs w:val="28"/>
          <w:rtl w:val="true"/>
          <w:lang w:bidi="fa-IR"/>
        </w:rPr>
        <w:t>.</w:t>
      </w:r>
      <w:bookmarkStart w:id="118" w:name="pg2924_26176"/>
    </w:p>
    <w:p>
      <w:pPr>
        <w:pStyle w:val="Heading4"/>
        <w:numPr>
          <w:ilvl w:val="3"/>
          <w:numId w:val="1"/>
        </w:numPr>
        <w:rPr/>
      </w:pPr>
      <w:bookmarkStart w:id="119" w:name="__RefHeading___Toc2227_2749589250"/>
      <w:bookmarkStart w:id="120" w:name="_Toc46"/>
      <w:bookmarkEnd w:id="118"/>
      <w:bookmarkEnd w:id="119"/>
      <w:r>
        <w:rPr/>
        <w:t>7</w:t>
      </w:r>
      <w:r>
        <w:rPr>
          <w:rtl w:val="true"/>
        </w:rPr>
        <w:t>ــ العلوم القرآنیّة</w:t>
      </w:r>
      <w:bookmarkEnd w:id="120"/>
    </w:p>
    <w:p>
      <w:pPr>
        <w:pStyle w:val="BookText"/>
        <w:rPr/>
      </w:pPr>
      <w:r>
        <w:rPr>
          <w:rFonts w:ascii="IRNazanin" w:hAnsi="IRNazanin" w:eastAsia="IRNazanin"/>
          <w:color w:val="111111"/>
          <w:sz w:val="28"/>
          <w:sz w:val="28"/>
          <w:szCs w:val="28"/>
          <w:rtl w:val="true"/>
          <w:lang w:bidi="fa-IR"/>
        </w:rPr>
        <w:t xml:space="preserve">إنّ أساس الإسلام ودستوره هو القرآن الکریم، وهو المعجزة الخالدة لرسول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ظاهرُهُ أنیقٌ وباطنه عمیق، لا تفنی عجائبه ولا تَنقضی غرائبه، ولا تُکشف الظلمات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فتجب معرفة علوم القرآن للاستعانة بها فی أداء رسالة الخطابة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والعلوم القرآنیّة کثیرة، والضروری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القراءة الصحیحة حسب أُصول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مراعاة الحروف الشمسیّة والقمریّة، والإدغام، والمَد، والقطع، والوصل، والوقف،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معرفة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أحیاناً لنزول بعض الآیات أسباب، فبعضها من المصداق، وبعضها من الجری، وبعضها من البطن،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معرفة نوع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القرآن الکریم یحتوی علی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عقائدیّة، وأخلاقیّة، وتاریخیّة، وتربویّة، وآیات الأحکام،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آیات مطلقة ومقیّدة، وعامّة وخاصّة، وناسخة ومنسوخة، ومحکمة ومتشابهة، ومجملة ومبیّنة، لابدّ من معرفتها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ــ معرفة التفسیر والتأویل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آیات یؤخذ بمعناها الظاهری أی تُفسّر بحسب المعنی اللغوی،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وهناک آیات لا یتّفق معناها الظاهری مع العدالة والعقیدة الحقّة، فلابدّ من تأویلها تأویلاً مناسباً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الْآَخِرَةِ 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العمی، عمی القلب عن النظر إلی آیات الله وبیّناته،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یَسِیرُوا فِی الْأَرْضِ فَتَکُونَ لَهُمْ قُلُوبٌ یَعْقِلُونَ بِهَا أَوْ آَذَانٌ یَسْمَعُونَ بِهَا فَإِنَّهَا لَا تَعْمَی الْأَبْصَارُ وَلَکِنْ تَعْمَی الْقُلُوبُ الَّتِی فِی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والقدرة،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تسلّط، والمقصود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إلی رحمة ربّها ناظرة لتشملهم هذه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لله تعالی رجلٌ أو یدٌ أو غیر ذلک من الجوارح والأعضاء المادّیة لکان یُری وتُدرکه الأبصار ویُشبه الآخرین، ولو کان جسماً لکان محتاجاً إلی حیّز ومکان، وکان مرکّباً من أعضاء متعدّدة یحتاج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هنالک من إشکالات علی حمل هذه الآیات علی ظاهرها وعدم تأویلها التأویل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أظهر أقسام التأویل، وله أقسام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 ــ معرفة اختلاف القراءات لمعرفة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فِی الْمَحِیضِ وَلَا تَقْرَبُوهُنَّ حَتَّی یَطْهُرْنَ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یطهرن من الحیض، وعلی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یغتسلن من الحیض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ــ دراسة 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نزوله ونظمه وجمعه، وترتیب السور والآیات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الکتب المؤلّفة فی هذا الحقل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من 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الأشیقر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وغرائب رسمه وحکمه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طاهر بن عبد القادر الکردی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ــ معرفة المصطلحات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کالتنزیل والتأویل، والناسخ والمنسوخ، والُمحکم والمتشابه، والُمجمل والمُبیّن، والمطلق والمقیّد، والعامّ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کُتبت فی العلوم القرآنیة کُتب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القاسم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باقر الحکیم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هادی معرفة</w:t>
      </w:r>
      <w:r>
        <w:rPr>
          <w:rFonts w:eastAsia="IRNazanin" w:cs="IRNazanin"/>
          <w:color w:val="111111"/>
          <w:sz w:val="28"/>
          <w:szCs w:val="28"/>
          <w:rtl w:val="true"/>
          <w:lang w:bidi="fa-IR"/>
        </w:rPr>
        <w:t>.</w:t>
      </w:r>
      <w:bookmarkStart w:id="121" w:name="pg2924_26182"/>
    </w:p>
    <w:p>
      <w:pPr>
        <w:pStyle w:val="Heading4"/>
        <w:numPr>
          <w:ilvl w:val="3"/>
          <w:numId w:val="1"/>
        </w:numPr>
        <w:rPr/>
      </w:pPr>
      <w:bookmarkStart w:id="122" w:name="__RefHeading___Toc2229_2749589250"/>
      <w:bookmarkStart w:id="123" w:name="_Toc47"/>
      <w:bookmarkEnd w:id="121"/>
      <w:bookmarkEnd w:id="122"/>
      <w:r>
        <w:rPr/>
        <w:t>8</w:t>
      </w:r>
      <w:r>
        <w:rPr>
          <w:rtl w:val="true"/>
        </w:rPr>
        <w:t xml:space="preserve"> </w:t>
      </w:r>
      <w:r>
        <w:rPr>
          <w:rtl w:val="true"/>
        </w:rPr>
        <w:t>ــ الفلسفة الإسلامیّة</w:t>
      </w:r>
      <w:bookmarkEnd w:id="123"/>
    </w:p>
    <w:p>
      <w:pPr>
        <w:pStyle w:val="BookText"/>
        <w:rPr/>
      </w:pPr>
      <w:r>
        <w:rPr>
          <w:rFonts w:ascii="IRNazanin" w:hAnsi="IRNazanin" w:eastAsia="IRNazanin"/>
          <w:color w:val="111111"/>
          <w:sz w:val="28"/>
          <w:sz w:val="28"/>
          <w:szCs w:val="28"/>
          <w:rtl w:val="true"/>
          <w:lang w:bidi="fa-IR"/>
        </w:rPr>
        <w:t>کثیراً ما یفکّر الإنسان فی مبدأ الکون ومنتهاه، وقضایا الوجود والحیاة، وطُرق المعرفة، وغیر ذلک ممّا لا جواب له إلاّ فی علم الفلسفة، وکثیر من الأسئلة والشبهات یمکن الإجابة عنها عن طریق علم الفلسفة الذی یبحث بعمق فی الأُمور المعنیّة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 الفلسفة یوسّع آفاق الفکر والمعرفة، ویستوجب الاطّلاع علی نظریّات الفلاسفة فی الوجود والحیاة والکون، وأشیاء أُخری لم یتعرّض لها علم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علم الفلسفة هو الأساس لعلم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الفلسفة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الإلهیات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وراء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یُبحث فیه عن الوجود والعدم، والقِدَم والحدوث، والوجوب والإمکان والامتناع، والعلّة والمعلول، وغیرها من المسائل المرتبطة بالوجود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الکتب المعروفة فی الفلسفة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صدر الدین 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هادی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شروح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فلسفیّة فی شرح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للأُستاذ الشهید مرتضی المطهری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الجدید فی تعلیم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تقی مصباح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حسین الطباطبائی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باقر الصدر</w:t>
      </w:r>
      <w:r>
        <w:rPr>
          <w:rFonts w:eastAsia="IRNazanin" w:cs="IRNazanin"/>
          <w:color w:val="111111"/>
          <w:sz w:val="28"/>
          <w:szCs w:val="28"/>
          <w:rtl w:val="true"/>
          <w:lang w:bidi="fa-IR"/>
        </w:rPr>
        <w:t>.</w:t>
      </w:r>
      <w:bookmarkStart w:id="124" w:name="pg2924_26184"/>
    </w:p>
    <w:p>
      <w:pPr>
        <w:pStyle w:val="Heading4"/>
        <w:numPr>
          <w:ilvl w:val="3"/>
          <w:numId w:val="1"/>
        </w:numPr>
        <w:rPr/>
      </w:pPr>
      <w:bookmarkStart w:id="125" w:name="__RefHeading___Toc2231_2749589250"/>
      <w:bookmarkStart w:id="126" w:name="_Toc48"/>
      <w:bookmarkEnd w:id="124"/>
      <w:bookmarkEnd w:id="125"/>
      <w:r>
        <w:rPr/>
        <w:t>9</w:t>
      </w:r>
      <w:r>
        <w:rPr>
          <w:rtl w:val="true"/>
        </w:rPr>
        <w:t>ــ العقائد الإسلامیّة أو علم الکلام</w:t>
      </w:r>
      <w:bookmarkEnd w:id="126"/>
    </w:p>
    <w:p>
      <w:pPr>
        <w:pStyle w:val="BookText"/>
        <w:rPr/>
      </w:pPr>
      <w:r>
        <w:rPr>
          <w:rFonts w:ascii="IRNazanin" w:hAnsi="IRNazanin" w:eastAsia="IRNazanin"/>
          <w:color w:val="111111"/>
          <w:sz w:val="28"/>
          <w:sz w:val="28"/>
          <w:szCs w:val="28"/>
          <w:rtl w:val="true"/>
          <w:lang w:bidi="fa-IR"/>
        </w:rPr>
        <w:t>إنّ علم العقائد من العلوم الأساسیّة فی الدراسات الإسلامیّة والمعارف الدینیّة، وبواسطته یعرف المسلم أُصول الدین وغیر ذلک من ضروریّات العقیدة، ویُعبّر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البحث عن الصانع وصفاته وأفعاله، ویدخل فی البحث عن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عدله، کما یدخل فی البحث عن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النبوة والإمامة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الضروری للخطیب أن یکون عالماً عارفاً الأُصول العقائدیّة حتّی یُعلّمها الناس، ویدعوهم إلی معرفة الله تعالی ورسوله والأئمة علیهم السلام ، ووجوب طاعتهم ورعایة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کُتبت فی علم العقائد الإسلامیّة مجموعة کتب حدیثة وقدیمة،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نصیر الدین محمد بن محمد بن الحسن الطوسی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جمال الدین الحسن بن یوسف بن المطهّر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لمقداد بن عبد الله السیوری،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یوم الحشر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الفتح بن مخدوم الحسینی،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شروح أُخری للباب الحادی عشر</w:t>
      </w:r>
      <w:r>
        <w:rPr>
          <w:rFonts w:eastAsia="IRNazanin" w:cs="IRNazanin"/>
          <w:color w:val="111111"/>
          <w:sz w:val="28"/>
          <w:szCs w:val="28"/>
          <w:rtl w:val="true"/>
          <w:lang w:bidi="fa-IR"/>
        </w:rPr>
        <w:t>.</w:t>
      </w:r>
      <w:bookmarkStart w:id="127" w:name="pg2924_26186"/>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المرتضی المدعو بالمولی محسن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علی هدی الکتاب والسنّة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الربّانی الکلبایکانی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رضا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کُتبت شروح متعدّدة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المظفر،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الإلهیّة فی شرح 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محسن الخرّازی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البهیّة فی شرح 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جمیل 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العقیدة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أحمد البهادلی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العقائد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مجتبی الموسوی اللاری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الأُمّة إلی معارف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لناظمها وشارحها الشیخ محمّد جواد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السدید فی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الحسینی الشیرازی</w:t>
      </w:r>
      <w:r>
        <w:rPr>
          <w:rFonts w:eastAsia="IRNazanin" w:cs="IRNazanin"/>
          <w:color w:val="111111"/>
          <w:sz w:val="28"/>
          <w:szCs w:val="28"/>
          <w:rtl w:val="true"/>
          <w:lang w:bidi="fa-IR"/>
        </w:rPr>
        <w:t>.</w:t>
      </w:r>
    </w:p>
    <w:p>
      <w:pPr>
        <w:pStyle w:val="Heading4"/>
        <w:numPr>
          <w:ilvl w:val="3"/>
          <w:numId w:val="1"/>
        </w:numPr>
        <w:rPr/>
      </w:pPr>
      <w:bookmarkStart w:id="128" w:name="__RefHeading___Toc2233_2749589250"/>
      <w:bookmarkStart w:id="129" w:name="_Toc49"/>
      <w:bookmarkEnd w:id="128"/>
      <w:r>
        <w:rPr/>
        <w:t>10</w:t>
      </w:r>
      <w:r>
        <w:rPr>
          <w:rtl w:val="true"/>
        </w:rPr>
        <w:t>ــ التأریخ الإسلامی</w:t>
      </w:r>
      <w:bookmarkEnd w:id="12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التأریخ الإسلامی من ضروریّات الخطیب لیطّلع علی الحوادث التی رافقت ظهور الإسلام وما جری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التأریخ من العلوم المهمّة فی العصر الحدیث، وقد وُضعت أُصول ومناهج جدیدة لدراسة التأریخ والمجتمع یحسن الاطّلاع علیها لمزید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التأریخ الصحیح لابدّ من دارسة الروایات التأریخیة وتحلیلها؛ لأنّ فیها الصحیح وغیر الصحیح، وقد کُتبت فی هذا الحقل کُتبٌ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جعفر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هادی الیوسفی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مرتضی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وخمسون صحابیاً مختلقاً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مرتضی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الاطّلاع علیه هو حیاة صحابة الرسول الحبیب، ففی أخبارهم ومواقفهم کثیر من العظات والعبر، والدروس العقائدیّة والسلوکیّة، وهم الروّاد الأوائل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والکتب التی تتحدّث عن الصحابة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علی بن محمد الشافعی المعروف بابن حجر العسقلانی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لیوسف بن عبد الله بن محمد بن عبد البر القرطبی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محمد بن عبد الکریم الجزری المعروف بابن الأثیر</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یوسف الکاندهلوی</w:t>
      </w:r>
      <w:r>
        <w:rPr>
          <w:rFonts w:eastAsia="IRNazanin" w:cs="IRNazanin"/>
          <w:color w:val="111111"/>
          <w:sz w:val="28"/>
          <w:szCs w:val="28"/>
          <w:rtl w:val="true"/>
          <w:lang w:bidi="fa-IR"/>
        </w:rPr>
        <w:t>.</w:t>
      </w:r>
      <w:bookmarkStart w:id="130" w:name="pg2924_26190"/>
    </w:p>
    <w:p>
      <w:pPr>
        <w:pStyle w:val="Heading4"/>
        <w:numPr>
          <w:ilvl w:val="3"/>
          <w:numId w:val="1"/>
        </w:numPr>
        <w:rPr/>
      </w:pPr>
      <w:bookmarkStart w:id="131" w:name="__RefHeading___Toc2235_2749589250"/>
      <w:bookmarkStart w:id="132" w:name="_Toc50"/>
      <w:bookmarkEnd w:id="130"/>
      <w:bookmarkEnd w:id="131"/>
      <w:r>
        <w:rPr/>
        <w:t>11</w:t>
      </w:r>
      <w:r>
        <w:rPr>
          <w:rtl w:val="true"/>
        </w:rPr>
        <w:t>ــ السیرة النبویة</w:t>
      </w:r>
      <w:bookmarkEnd w:id="132"/>
    </w:p>
    <w:p>
      <w:pPr>
        <w:pStyle w:val="BookText"/>
        <w:rPr/>
      </w:pPr>
      <w:r>
        <w:rPr>
          <w:rFonts w:ascii="Amiri" w:hAnsi="Amiri" w:eastAsia="Amiri" w:cs="Amiri"/>
          <w:color w:val="111111"/>
          <w:sz w:val="28"/>
          <w:sz w:val="28"/>
          <w:szCs w:val="28"/>
          <w:rtl w:val="true"/>
          <w:lang w:bidi="ar-SA"/>
        </w:rPr>
        <w:t>تدخل السیرة النبویّة فی ضمن التأریخ الإسلامی، ونقصد منها سیرة النبی صلی الله علیه وآله وسلم وتأریخ حیاته الخاصّة والعامّة، وصفاته، وأخلاقه، وحروبه، وأعماله، وعلاقاته المختلفة الفردیّة والاجتماعیّة، فإنّ رسول الله صلی الله علیه وآله وسلم هو القدوة للمسلمین ولهم به أُسوة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کُتبَتْ عشرات الکتب فی هذا الحقل،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الملک 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الفداء إسماعیل 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الأمین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برهان الدین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عمر بن واقد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 الأسماع بما للرسول من الأبناء والأموال والحفدة والمتاع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 الدین أحمد بن علی المقریزی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النبی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حسن الحسینی اللواسانی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لهاشم معروف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الرسول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جعفر مرتضی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السبحانی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النبی محمّد صلی الله علیه وآله وسلم وسیرته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قوام الوّشْنَوِی</w:t>
      </w:r>
      <w:r>
        <w:rPr>
          <w:rFonts w:eastAsia="IRNazanin" w:cs="IRNazanin"/>
          <w:color w:val="111111"/>
          <w:sz w:val="28"/>
          <w:szCs w:val="28"/>
          <w:rtl w:val="true"/>
          <w:lang w:bidi="fa-IR"/>
        </w:rPr>
        <w:t>.</w:t>
      </w:r>
      <w:bookmarkStart w:id="133" w:name="pg2924_26192"/>
    </w:p>
    <w:p>
      <w:pPr>
        <w:pStyle w:val="Heading4"/>
        <w:numPr>
          <w:ilvl w:val="3"/>
          <w:numId w:val="1"/>
        </w:numPr>
        <w:rPr/>
      </w:pPr>
      <w:bookmarkStart w:id="134" w:name="__RefHeading___Toc2237_2749589250"/>
      <w:bookmarkStart w:id="135" w:name="_Toc51"/>
      <w:bookmarkEnd w:id="133"/>
      <w:bookmarkEnd w:id="134"/>
      <w:r>
        <w:rPr/>
        <w:t>12</w:t>
      </w:r>
      <w:r>
        <w:rPr>
          <w:rtl w:val="true"/>
        </w:rPr>
        <w:t>ــ سیرة أهل البیت علیهم السلام</w:t>
      </w:r>
      <w:bookmarkEnd w:id="135"/>
    </w:p>
    <w:p>
      <w:pPr>
        <w:pStyle w:val="BookText"/>
        <w:rPr/>
      </w:pPr>
      <w:r>
        <w:rPr>
          <w:rFonts w:ascii="IRNazanin" w:hAnsi="IRNazanin" w:eastAsia="IRNazanin"/>
          <w:color w:val="111111"/>
          <w:sz w:val="28"/>
          <w:sz w:val="28"/>
          <w:szCs w:val="28"/>
          <w:rtl w:val="true"/>
          <w:lang w:bidi="fa-IR"/>
        </w:rPr>
        <w:t>إنّ حیاة أهل البیت علیهم السلام امتداد لحیاة الرسول صلی الله علیه وآله وسلم ، وفی سیرتهم وسلوکهم ومواقفهم کثیر من العظات والعبر، فعلی الخطیب الحسینی أن یدرس سیرة أهل البیت دراسة وافیة لینقلها إلی المسلمین ویعرّفهم بحیاة آل محمّد علیهم السلام وأفکارهم وأفعالهم ومواقفهم ومناقبهم وعلومهم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الصلت الهروی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علی بن موسی الرضا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یُحیی أمرکم؟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 علومنا ویُعلِّمُها الناسَ، فإنّ الناس لو عَلِموا محاسنَ کلامنا لاتَّبعونا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والکتب التی تعرّضت لذکر سیرة أهل البیت 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البهیة فی تواریخ الحجج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عباس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محمد بن محمد ابن النعمان العکبری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الأبرار آل النبی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السید هاشم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لرشید الدین محمد بن علی بن شهر آشوب السروی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بن الحسن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عیسی الاربلی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ابن الجوزی</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الخشّاب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الصباغ علی بن محمّد بن أحمد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طلحة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أبی محمّد عبد العزیز بن الأخضر الحنابذی البغدادی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بشر محمّد بن أحمد بن حمّاد الأنصاری المعروف بالدولابی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فی فضائل المرتضی والبتول والسبطین والأئمة من ذریتهم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محمّد بن المؤیّد الجوینی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محمّد علی دخیل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لتوفیق أبو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 من بحار النبی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المُستنبط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سلیمان بن إبراهیم القندوزی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 آل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مؤمن الشبلنجی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علی الطوسی المعروف بابن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فی أحوال محمّد وآله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 کیف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هادی الحسینی المیلانی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هاشم معروف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بالملاحظة أنّ بعض الکتب تضمّنت تاریخ النبی وآله علیهم السلام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محسن الأمین العاملی، ذکر فی الأجزاء الأُولی منه سیرة الأئمة المعصومین علیهم السلام وحیاتهم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فی تواریخ النبی والآل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عباس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فی أحوال محمد وآله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السَنِیّة فی مناقب ومصائب العترة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محسن الأمین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رسول الله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لمؤسسة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المبین فی معرفة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محاضرات الوحید الخراسانی، بقلم الشیخ علی الکورانی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الری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التألیف فی المجمع العالمی لأهل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هو أنّ بعض المؤلفین قدیماً وحدیثاً ألّفوا فی بعض أهل البیت علیهم السلام کتاباً خاصّاً، فمثلاً کَتَبَ السیّد محمّد کاظم القزوینی فی أکثر أهل البیت علیهم السلام کُتباً خاصّة من المهد إلی اللحد، وفی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الشیخ باقر شریف القرشی کتب فی حیاة أکثر الأئمة علیهم السلام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أن الخطیب الحسینی ینبغی له أن یدرس حیاة الإمام الحسین علیه السلام وسیرته وثورته وخلفیات الثورة ومعطیاتها وتفاصیل خطبه</w:t>
      </w:r>
    </w:p>
    <w:p>
      <w:pPr>
        <w:pStyle w:val="BookText"/>
        <w:rPr/>
      </w:pPr>
      <w:r>
        <w:rPr>
          <w:rFonts w:ascii="IRNazanin" w:hAnsi="IRNazanin" w:eastAsia="IRNazanin"/>
          <w:color w:val="111111"/>
          <w:sz w:val="28"/>
          <w:sz w:val="28"/>
          <w:szCs w:val="28"/>
          <w:rtl w:val="true"/>
          <w:lang w:bidi="fa-IR"/>
        </w:rPr>
        <w:t>ورسائله ومواقفه بصورة موسّعة ودقیقة، إضافة إلی سیرة أهل بیته وأنصاره، بل حتّی مقاتلیه وأعدائه، لیقدّم دراسة کاملة عن کلّ هؤلاء للمستمعین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کتبت عشرات الکتب فی هذا الحقل،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هبة الدین الحسینی الشهرستانی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جلال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حبیب آل إبراهیم المهاجر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العظیم الربیعی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العلائلی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الحسین ظروفها الاجتماعیة وآثارها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مهدی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الحسین فی الوجدان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مهدی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الأوّل لثورة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طاهر السیّد حسن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مهدی الآصفی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خلفیات ثورة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مهدی الآصفی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الثورة والمأساة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للمحامی أحمد حسین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باقر الحکیم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والأخلاق فی منطق الثورة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شعاع فاخر</w:t>
      </w:r>
      <w:r>
        <w:rPr>
          <w:rFonts w:eastAsia="IRNazanin" w:cs="IRNazanin"/>
          <w:color w:val="111111"/>
          <w:sz w:val="28"/>
          <w:szCs w:val="28"/>
          <w:rtl w:val="true"/>
          <w:lang w:bidi="fa-IR"/>
        </w:rPr>
        <w:t>.</w:t>
      </w:r>
      <w:bookmarkStart w:id="136" w:name="pg2924_26200"/>
    </w:p>
    <w:p>
      <w:pPr>
        <w:pStyle w:val="Heading4"/>
        <w:numPr>
          <w:ilvl w:val="3"/>
          <w:numId w:val="1"/>
        </w:numPr>
        <w:rPr/>
      </w:pPr>
      <w:bookmarkStart w:id="137" w:name="__RefHeading___Toc2239_2749589250"/>
      <w:bookmarkStart w:id="138" w:name="_Toc52"/>
      <w:bookmarkEnd w:id="136"/>
      <w:bookmarkEnd w:id="137"/>
      <w:r>
        <w:rPr/>
        <w:t>13</w:t>
      </w:r>
      <w:r>
        <w:rPr>
          <w:rtl w:val="true"/>
        </w:rPr>
        <w:t>ــ علم الأخلاق</w:t>
      </w:r>
      <w:bookmarkEnd w:id="138"/>
    </w:p>
    <w:p>
      <w:pPr>
        <w:pStyle w:val="BookText"/>
        <w:rPr/>
      </w:pPr>
      <w:r>
        <w:rPr>
          <w:rFonts w:ascii="IRNazanin" w:hAnsi="IRNazanin" w:eastAsia="IRNazanin"/>
          <w:color w:val="111111"/>
          <w:sz w:val="28"/>
          <w:sz w:val="28"/>
          <w:szCs w:val="28"/>
          <w:rtl w:val="true"/>
          <w:lang w:bidi="fa-IR"/>
        </w:rPr>
        <w:t>الإسلام دین الأخلاق الکریمة، والمُثُل العلیا، والرسول الحبیب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لا نرجو جنّة ولا نخشی ناراً ولا ثواباً ولا عقاباً لکان ینبغی لنا أن نطلب مکارم الأخلاق فإنّها تدل علی سبیل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الأخلاق له أثر کبیر فی التربیة والتوعیة، وحمل المجتمع علی الأعمال الصالحة، والابتعاد عن الأعمال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شرّع الله تعالی الإسلام لتهذیب النفس وتزکیة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المهذّبة الزاکیة النقیّة من الرذائل الأخلاقیّة تکون محلاًّ للحکمة والمعرفة والبصیرة والوعی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الضروری للخطیب أن یُتقن علم الأخلاق حتّی یکون داعیةً لمکارم الأخلاق؛ لأنّ الأخلاق الفاضلة لها أثر تربوی کبیر جداً، وتساهم مساهمة فعّالة فی بناء الأُمّة ورقیّها وتحسین العلاقات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شوقی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الأُمم الأخلاق ما بَقِیَتْ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هُمُ ذهبَتْ أخلاقُهم ذهبوا</w:t>
      </w:r>
    </w:p>
    <w:p>
      <w:pPr>
        <w:pStyle w:val="BookText"/>
        <w:rPr/>
      </w:pPr>
      <w:r>
        <w:rPr>
          <w:rFonts w:ascii="IRNazanin" w:hAnsi="IRNazanin" w:eastAsia="IRNazanin"/>
          <w:color w:val="111111"/>
          <w:sz w:val="28"/>
          <w:sz w:val="28"/>
          <w:szCs w:val="28"/>
          <w:rtl w:val="true"/>
          <w:lang w:bidi="fa-IR"/>
        </w:rPr>
        <w:t>ومن أفضل کتب علم الأخلاق</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مهدی بن أبو ذر النراقی</w:t>
      </w:r>
      <w:r>
        <w:rPr>
          <w:rFonts w:eastAsia="IRNazanin" w:cs="IRNazanin"/>
          <w:color w:val="111111"/>
          <w:sz w:val="28"/>
          <w:szCs w:val="28"/>
          <w:rtl w:val="true"/>
          <w:lang w:bidi="fa-IR"/>
        </w:rPr>
        <w:t>.</w:t>
      </w:r>
      <w:bookmarkStart w:id="139" w:name="pg2924_26202"/>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حامد محمد بن محمد بن محمد بن أحمد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إحیاء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محسن 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الشیخ مرتضی المطهّری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کاظم الحسینی الحائری</w:t>
      </w:r>
      <w:r>
        <w:rPr>
          <w:rFonts w:eastAsia="IRNazanin" w:cs="IRNazanin"/>
          <w:color w:val="111111"/>
          <w:sz w:val="28"/>
          <w:szCs w:val="28"/>
          <w:rtl w:val="true"/>
          <w:lang w:bidi="fa-IR"/>
        </w:rPr>
        <w:t>.</w:t>
      </w:r>
    </w:p>
    <w:p>
      <w:pPr>
        <w:pStyle w:val="Heading4"/>
        <w:numPr>
          <w:ilvl w:val="3"/>
          <w:numId w:val="1"/>
        </w:numPr>
        <w:rPr/>
      </w:pPr>
      <w:bookmarkStart w:id="140" w:name="__RefHeading___Toc2241_2749589250"/>
      <w:bookmarkStart w:id="141" w:name="_Toc53"/>
      <w:bookmarkEnd w:id="140"/>
      <w:r>
        <w:rPr/>
        <w:t>14</w:t>
      </w:r>
      <w:r>
        <w:rPr>
          <w:rtl w:val="true"/>
        </w:rPr>
        <w:t>ــ علم البلاغة والمعانی والبیان</w:t>
      </w:r>
      <w:bookmarkEnd w:id="141"/>
    </w:p>
    <w:p>
      <w:pPr>
        <w:pStyle w:val="BookText"/>
        <w:rPr/>
      </w:pPr>
      <w:r>
        <w:rPr>
          <w:rFonts w:ascii="IRNazanin" w:hAnsi="IRNazanin" w:eastAsia="IRNazanin"/>
          <w:color w:val="111111"/>
          <w:sz w:val="28"/>
          <w:sz w:val="28"/>
          <w:szCs w:val="28"/>
          <w:rtl w:val="true"/>
          <w:lang w:bidi="fa-IR"/>
        </w:rPr>
        <w:t>من العلوم الضروریة للخطیب دراسة علم البلاغة والمعانی والبیان وذلک لتقویم لسانه وتحسین کلامه لیکون فصیحاً بلیغاً، ولمعرفة النصوص القرآنیة والحدیثیة والأدبیّة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الکتب التی یستفاد منها فی هذا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لمسعود بن عمر بن عبد الله التفتازانی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بن إبراهیم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البلاغة فی علم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القاهر الجرجانی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البلاغیّة فی ضوء المنهج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محمود البستانی</w:t>
      </w:r>
      <w:r>
        <w:rPr>
          <w:rFonts w:eastAsia="IRNazanin" w:cs="IRNazanin"/>
          <w:color w:val="111111"/>
          <w:sz w:val="28"/>
          <w:szCs w:val="28"/>
          <w:rtl w:val="true"/>
          <w:lang w:bidi="fa-IR"/>
        </w:rPr>
        <w:t>.</w:t>
      </w:r>
    </w:p>
    <w:p>
      <w:pPr>
        <w:pStyle w:val="Heading4"/>
        <w:numPr>
          <w:ilvl w:val="3"/>
          <w:numId w:val="1"/>
        </w:numPr>
        <w:rPr/>
      </w:pPr>
      <w:bookmarkStart w:id="142" w:name="__RefHeading___Toc2243_2749589250"/>
      <w:bookmarkStart w:id="143" w:name="_Toc54"/>
      <w:bookmarkEnd w:id="142"/>
      <w:r>
        <w:rPr/>
        <w:t>15</w:t>
      </w:r>
      <w:r>
        <w:rPr>
          <w:rtl w:val="true"/>
        </w:rPr>
        <w:t>ــ علم العَروض</w:t>
      </w:r>
      <w:bookmarkEnd w:id="143"/>
    </w:p>
    <w:p>
      <w:pPr>
        <w:pStyle w:val="BookText"/>
        <w:rPr/>
      </w:pPr>
      <w:r>
        <w:rPr>
          <w:rFonts w:ascii="IRNazanin" w:hAnsi="IRNazanin" w:eastAsia="IRNazanin"/>
          <w:color w:val="111111"/>
          <w:sz w:val="28"/>
          <w:sz w:val="28"/>
          <w:szCs w:val="28"/>
          <w:rtl w:val="true"/>
          <w:lang w:bidi="fa-IR"/>
        </w:rPr>
        <w:t>یحتاج الخطیب إلی حفظ الکثیر من الشعر وقراءته، فلابدّ له من معرفة أوزان الشعر وأبحره، وهذا ما یتکفّل به علم العَروض</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الخطباء یمتاز بحسن السلیقة، فیُمیِّز الشعر الموزون عن غیره، ولکنّه یزداد درایة وفهماً للشعر إذا درس علم العَروض وتعلَّم قواعده</w:t>
      </w:r>
      <w:r>
        <w:rPr>
          <w:rFonts w:eastAsia="IRNazanin" w:cs="IRNazanin"/>
          <w:color w:val="111111"/>
          <w:sz w:val="28"/>
          <w:szCs w:val="28"/>
          <w:rtl w:val="true"/>
          <w:lang w:bidi="fa-IR"/>
        </w:rPr>
        <w:t>.</w:t>
      </w:r>
      <w:bookmarkStart w:id="144" w:name="pg2924_26204"/>
    </w:p>
    <w:p>
      <w:pPr>
        <w:pStyle w:val="BookText"/>
        <w:rPr/>
      </w:pPr>
      <w:bookmarkEnd w:id="144"/>
      <w:r>
        <w:rPr>
          <w:rFonts w:ascii="IRNazanin" w:hAnsi="IRNazanin" w:eastAsia="IRNazanin"/>
          <w:color w:val="111111"/>
          <w:sz w:val="28"/>
          <w:sz w:val="28"/>
          <w:szCs w:val="28"/>
          <w:rtl w:val="true"/>
          <w:lang w:bidi="fa-IR"/>
        </w:rPr>
        <w:t>من أهم الکتب الحدیثة فی العَروض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الذهب فی صناعة شعر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 فی الشعر العربی من البیت إلی التفعیلة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مصطفی جمال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التقطیع الشعری والقافیة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لصفاء خلوصی</w:t>
      </w:r>
      <w:r>
        <w:rPr>
          <w:rFonts w:eastAsia="IRNazanin" w:cs="IRNazanin"/>
          <w:color w:val="111111"/>
          <w:sz w:val="28"/>
          <w:szCs w:val="28"/>
          <w:rtl w:val="true"/>
          <w:lang w:bidi="fa-IR"/>
        </w:rPr>
        <w:t>.</w:t>
      </w:r>
    </w:p>
    <w:p>
      <w:pPr>
        <w:pStyle w:val="Heading4"/>
        <w:numPr>
          <w:ilvl w:val="3"/>
          <w:numId w:val="1"/>
        </w:numPr>
        <w:rPr/>
      </w:pPr>
      <w:bookmarkStart w:id="145" w:name="__RefHeading___Toc2245_2749589250"/>
      <w:bookmarkStart w:id="146" w:name="_Toc55"/>
      <w:bookmarkEnd w:id="145"/>
      <w:r>
        <w:rPr/>
        <w:t>16</w:t>
      </w:r>
      <w:r>
        <w:rPr>
          <w:rtl w:val="true"/>
        </w:rPr>
        <w:t>ــ علم الخطابة وفنها</w:t>
      </w:r>
      <w:bookmarkEnd w:id="146"/>
    </w:p>
    <w:p>
      <w:pPr>
        <w:pStyle w:val="BookText"/>
        <w:rPr/>
      </w:pPr>
      <w:r>
        <w:rPr>
          <w:rFonts w:ascii="IRNazanin" w:hAnsi="IRNazanin" w:eastAsia="IRNazanin"/>
          <w:color w:val="111111"/>
          <w:sz w:val="28"/>
          <w:sz w:val="28"/>
          <w:szCs w:val="28"/>
          <w:rtl w:val="true"/>
          <w:lang w:bidi="fa-IR"/>
        </w:rPr>
        <w:t>من العلوم والفنون الضروریّة للخطیب والتی یجب أن یستوعبها ویتعلَّمها بدقّة واتّقان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الخطابة، أی أُصول الخطابة وقواعدها، وکذلک فنّ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معرفة کیفیة التکلّم وإلقاء الخطبة، وطرح الفکرة، والتأثیر فی المستمعین، وقد تحدّثنا عن ذلک فی بحث الخطابة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علوم أُخر معرفتها تساعد الخطیب کثیراً فی أداء مهامّه الخطابیة،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النفس، والتربیة، والاجتماع، وعلم النفس الاجتماعی، والاقتصاد، والسیاسة، والفلسفة الحدیثة، والعلوم الطبیعیة، والریاضیات، والفیزیاء، والکیمیاء، والجغرافیة،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کلّ العلوم النافعة یمکن الاستفادة منها من قریب أو بعید فی المنبر الحسینی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بالخطیب فی العصر الحدیث مع توسّع العلوم والمعارف وانتشارها أن یکون دائرة معارف مصغّرة وموسوعة 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أقصد أن یتخصص الخطیب فی جمیع العلوم التی ذکرتُها، فإنّ ذلک من المحالات، ولکن لابدّ من دراسة هذه العلوم حسب الإمکان لیستطیع مراجعة کلّ علم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بعض العلوم یمکن الاستفادة منها بالمطالعة، وإن کانت دراستها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یراد من الخطیب من أول خطابته أن یکون جامعاً لهذه العلوم، بل یدرسها شیئاً فشیئاً کما هو طریقة رجال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إلی معرفة هذه العلوم فإنّ علی الخطیب أن یوسّع ثقافته بمطالعة الکتب الإسلامیّة والمجلاّت والمقالات المختلفة، وکتب المحاورات والمناظرات، والکتب الأدبیّة، وباقی الکتب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الصحف والإذاعة والتلفزیون، یستعین الخطیب ببعض أخبارها وما یُنشر ویُذکر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الکتب التی لا یستغنی الخطیب عنها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أمیر المؤمنین علیه السلام فإنّه المَعین العلمی والثقافی والتاریخی والأدبی والوعظی والعرفانی الذی لا یَنضُب أبداً،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زین العابدین علیه السلام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وخطب أهل البیت علیهم السلام وأدعیتهم ووصایاهم ومواعظهم وحِکَمهم، فإنّها تحتوی علی دروس وعظات وعلوم ومضامین عالیة،وأدب رفیع</w:t>
      </w:r>
      <w:r>
        <w:rPr>
          <w:rFonts w:eastAsia="IRNazanin" w:cs="IRNazanin"/>
          <w:color w:val="111111"/>
          <w:sz w:val="28"/>
          <w:szCs w:val="28"/>
          <w:rtl w:val="true"/>
          <w:lang w:bidi="fa-IR"/>
        </w:rPr>
        <w:t>.</w:t>
      </w:r>
      <w:bookmarkStart w:id="147" w:name="pg2924_26210"/>
    </w:p>
    <w:p>
      <w:pPr>
        <w:pStyle w:val="Heading2"/>
        <w:numPr>
          <w:ilvl w:val="1"/>
          <w:numId w:val="1"/>
        </w:numPr>
        <w:rPr/>
      </w:pPr>
      <w:bookmarkStart w:id="148" w:name="__RefHeading___Toc2247_2749589250"/>
      <w:bookmarkStart w:id="149" w:name="_Toc56"/>
      <w:bookmarkEnd w:id="147"/>
      <w:bookmarkEnd w:id="148"/>
      <w:r>
        <w:rPr>
          <w:rtl w:val="true"/>
        </w:rPr>
        <w:t>المنبر</w:t>
      </w:r>
      <w:bookmarkEnd w:id="14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2249_2749589250"/>
      <w:bookmarkStart w:id="151" w:name="_Toc57"/>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ولتلازم کلمة المنبر مع کلمة الخطابة فی هذه الأیام لا بد من شرحها فی ذیل الحدیث عن کلمة الخطابة ولو بإیجاز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آلة علی زنة مِفْعَل کمِبْرَد بالکسر، وهو مرقاة الخاطب وإنما سمی بالمنبر لارتفاعه وعلوه،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نبرت الشیء أنبرته نبراً إذا رفعته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النبر عند العرب ارتفاع الصوت،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 الرجل نبرة إذا تکلم بکلمة فیها علو، ومنه قول الشاعر ــ من الکامل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لأسمع نَبرةً مِن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فأکاد أن یغشی علیّ سرورا</w:t>
      </w:r>
    </w:p>
    <w:p>
      <w:pPr>
        <w:pStyle w:val="BookText"/>
        <w:rPr/>
      </w:pPr>
      <w:r>
        <w:rPr>
          <w:rFonts w:ascii="IRNazanin" w:hAnsi="IRNazanin" w:eastAsia="IRNazanin"/>
          <w:color w:val="111111"/>
          <w:sz w:val="28"/>
          <w:sz w:val="28"/>
          <w:szCs w:val="28"/>
          <w:rtl w:val="true"/>
          <w:lang w:bidi="fa-IR"/>
        </w:rPr>
        <w:t>ولعل التسمیة جاءت من التداعی بعلو الصوت وعلو المکان وارتفاعهما، فالمنبر مکان مرتفع ومن علیه یرفع الخطیب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اشتقاقاته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انتبر بمعنی ارتقی، بعلاقة الملابسة،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انتبر الخطیب أی ارتقی فوق المنبر ونبر الشیء إذا رفعه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اطلقت النبرة علی الحرف المهموز؛ لأن الهمزة توجب ارتفاع الحرف أو أنها ترتفع علیه، ومن هنا یعلم أن أصل النبر هو الارتفاع، فیقال للورم إذا ارتفع فی الجسد نبر وانتبر</w:t>
      </w:r>
      <w:r>
        <w:rPr>
          <w:rFonts w:eastAsia="IRNazanin" w:cs="IRNazanin"/>
          <w:color w:val="111111"/>
          <w:sz w:val="28"/>
          <w:szCs w:val="28"/>
          <w:rtl w:val="true"/>
          <w:lang w:bidi="fa-IR"/>
        </w:rPr>
        <w:t>.</w:t>
      </w:r>
      <w:bookmarkStart w:id="152" w:name="pg2924_26215"/>
    </w:p>
    <w:p>
      <w:pPr>
        <w:pStyle w:val="Heading3"/>
        <w:numPr>
          <w:ilvl w:val="2"/>
          <w:numId w:val="1"/>
        </w:numPr>
        <w:rPr/>
      </w:pPr>
      <w:bookmarkStart w:id="153" w:name="__RefHeading___Toc2251_2749589250"/>
      <w:bookmarkStart w:id="154" w:name="_Toc58"/>
      <w:bookmarkEnd w:id="152"/>
      <w:bookmarkEnd w:id="153"/>
      <w:r>
        <w:rPr>
          <w:rtl w:val="true"/>
        </w:rPr>
        <w:t>تعریف الخُطبة الحُسینیّة</w:t>
      </w:r>
      <w:bookmarkEnd w:id="154"/>
    </w:p>
    <w:p>
      <w:pPr>
        <w:pStyle w:val="BookText"/>
        <w:rPr/>
      </w:pPr>
      <w:r>
        <w:rPr>
          <w:rFonts w:ascii="IRNazanin" w:hAnsi="IRNazanin" w:eastAsia="IRNazanin"/>
          <w:color w:val="111111"/>
          <w:sz w:val="28"/>
          <w:sz w:val="28"/>
          <w:szCs w:val="28"/>
          <w:rtl w:val="true"/>
          <w:lang w:bidi="fa-IR"/>
        </w:rPr>
        <w:t>لمعرفة الخطبة الحسینیّة لابدّ من تعریف الخطبة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الکلام الذی یتکلّم به الخطیب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عرّفوها بأنّها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منثورٌ یمتازُ بوقدة العاطفة، ورجاحة الفکر، وحُسن السبک، وجمال البیان، وروعة النطق، وعُمق التأثیر، یتوجّه به المتکلّم إلی جماعة من الناس حاضرة فی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تعریف عام لکلّ 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الخُطبة الحُسینیّة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التی یُلقیها الخطیبُ الحسینی فی المجلس الحسینی، وتمتاز بمواصفات خاصّة بها،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الحسین علیه السلام أو أهل بیته علیهم السلام وأنصاره، والإشادة بمواقفهم، ثم التخلّص بذکر مأساتهم ومصائبهم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والخُطبة الحُسینیّة تمتاز بأُصولٍ وقواعد خاصّة بها تفترق عن کثیرٍ من الخُطَب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والخُطب الحسینیّة تختلف بحسب ظروف انعقاد المجلس الحسینی ومناسباته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یُعقد للبرکة والذکر، فیُکتفی بذکر بعض مناقب سید الشهداء علیه السلام ومصائبه؛ وتارةً یُعقد للاستفادة والمعرفة</w:t>
      </w:r>
      <w:r>
        <w:rPr>
          <w:rFonts w:eastAsia="IRNazanin" w:cs="IRNazanin"/>
          <w:color w:val="111111"/>
          <w:sz w:val="28"/>
          <w:szCs w:val="28"/>
          <w:rtl w:val="true"/>
          <w:lang w:bidi="fa-IR"/>
        </w:rPr>
        <w:t>.</w:t>
      </w:r>
      <w:bookmarkStart w:id="155" w:name="pg2924_26218"/>
    </w:p>
    <w:p>
      <w:pPr>
        <w:pStyle w:val="Heading3"/>
        <w:numPr>
          <w:ilvl w:val="2"/>
          <w:numId w:val="1"/>
        </w:numPr>
        <w:rPr/>
      </w:pPr>
      <w:bookmarkStart w:id="156" w:name="__RefHeading___Toc2253_2749589250"/>
      <w:bookmarkStart w:id="157" w:name="_Toc59"/>
      <w:bookmarkEnd w:id="155"/>
      <w:bookmarkEnd w:id="156"/>
      <w:r>
        <w:rPr>
          <w:rtl w:val="true"/>
        </w:rPr>
        <w:t>شروط الخُطبة الحُسینیّة</w:t>
      </w:r>
      <w:bookmarkEnd w:id="157"/>
    </w:p>
    <w:p>
      <w:pPr>
        <w:pStyle w:val="BookText"/>
        <w:rPr/>
      </w:pPr>
      <w:r>
        <w:rPr>
          <w:rFonts w:ascii="IRNazanin" w:hAnsi="IRNazanin" w:eastAsia="IRNazanin"/>
          <w:color w:val="111111"/>
          <w:sz w:val="28"/>
          <w:sz w:val="28"/>
          <w:szCs w:val="28"/>
          <w:rtl w:val="true"/>
          <w:lang w:bidi="fa-IR"/>
        </w:rPr>
        <w:t>تحتاج الخطبة الحسینیّة فی صوغها إلی صانع أو مُوجِد وهو الخطیب، ومادّةٍ وهی ما تحتویه الخطبة من معلومات وبحوث، وصورةٍ وهی تنظیم أجزاء الخطبة وموادها وتنسیقها، وغایة وهی الهدف الذی من أجله تُصنع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العلّة الغائیّة وإن کانت تأتی بحسب تسلسل العلل فی النهایة، ولکنّها هی فی البدایة؛ إذ إنّها الباعث للإنسان علی القیام بالعمل؛ لأنَّ کلّ عاقل لا یَعمل عملاً إلاّ لغایة وهدف، والأعمال مُعلّلة بالغایات، فالنّجار مثلاً یفکّر أوّلاً فی صنع وسیلة للجلوس، ثم یهیئ موادّ ذلک ویقوم بصنعها علی صورة الکرسی، فلو لم یفکّر بالهدف والغایة من أوّل الأمر لَمَا عزم علی صنع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الخطیب قبل أن یقوم بإیجاد الخطبة علیه أن یفکّرَ فی الغایة المقصودة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وُجِدَت الفکرة والغایة لدیه قام حینذاک بتحضیر المواد اللازمة للخطبة، ثم تنسیقها وصنعها علی الصورة التی یریدها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والخطوات المتّبعة من الخطیب لإیجاد الخطبة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إعداد الفکرة، جمع المواد والمعلومات اللازمة، تنسیق المواد وصوغها حسب الأُصول الخطابیة الصحیحة، الأداء والطرح الجیّد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شروط الخطبة الناجحة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الفکرة الهادفة الجیّدة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المواد الجیّدة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التنسیق الجیّد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الأداء والطرح الجیّدان</w:t>
      </w:r>
      <w:r>
        <w:rPr>
          <w:rFonts w:eastAsia="IRNazanin" w:cs="IRNazanin"/>
          <w:color w:val="111111"/>
          <w:sz w:val="28"/>
          <w:szCs w:val="28"/>
          <w:rtl w:val="true"/>
          <w:lang w:bidi="fa-IR"/>
        </w:rPr>
        <w:t>.</w:t>
      </w:r>
      <w:bookmarkStart w:id="158" w:name="pg2924_26220"/>
    </w:p>
    <w:p>
      <w:pPr>
        <w:pStyle w:val="Heading3"/>
        <w:numPr>
          <w:ilvl w:val="2"/>
          <w:numId w:val="1"/>
        </w:numPr>
        <w:rPr/>
      </w:pPr>
      <w:bookmarkStart w:id="159" w:name="__RefHeading___Toc2255_2749589250"/>
      <w:bookmarkStart w:id="160" w:name="_Toc60"/>
      <w:bookmarkEnd w:id="158"/>
      <w:bookmarkEnd w:id="159"/>
      <w:r>
        <w:rPr>
          <w:rtl w:val="true"/>
        </w:rPr>
        <w:t>أجزاء الخُطبة الحُسینیّة</w:t>
      </w:r>
      <w:bookmarkEnd w:id="160"/>
    </w:p>
    <w:p>
      <w:pPr>
        <w:pStyle w:val="BookText"/>
        <w:rPr/>
      </w:pPr>
      <w:r>
        <w:rPr>
          <w:rFonts w:ascii="IRNazanin" w:hAnsi="IRNazanin" w:eastAsia="IRNazanin"/>
          <w:color w:val="111111"/>
          <w:sz w:val="28"/>
          <w:sz w:val="28"/>
          <w:szCs w:val="28"/>
          <w:rtl w:val="true"/>
          <w:lang w:bidi="fa-IR"/>
        </w:rPr>
        <w:t>تتکون الخطبة الحسینیة فی الخطابة العربیة من الأجزاء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الاستهلال أو الافتتاح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الرابط أو التخلص أو التعریج أو الکُرِیز</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المصیبة أو التعزیة</w:t>
      </w:r>
      <w:r>
        <w:rPr>
          <w:rFonts w:eastAsia="IRNazanin" w:cs="IRNazanin"/>
          <w:color w:val="111111"/>
          <w:sz w:val="28"/>
          <w:szCs w:val="28"/>
          <w:rtl w:val="true"/>
          <w:lang w:bidi="fa-IR"/>
        </w:rPr>
        <w:t>.</w:t>
      </w:r>
      <w:bookmarkStart w:id="161" w:name="pg2924_26221"/>
    </w:p>
    <w:p>
      <w:pPr>
        <w:pStyle w:val="Heading2"/>
        <w:numPr>
          <w:ilvl w:val="1"/>
          <w:numId w:val="1"/>
        </w:numPr>
        <w:rPr/>
      </w:pPr>
      <w:bookmarkStart w:id="162" w:name="__RefHeading___Toc2257_2749589250"/>
      <w:bookmarkStart w:id="163" w:name="_Toc61"/>
      <w:bookmarkEnd w:id="161"/>
      <w:bookmarkEnd w:id="162"/>
      <w:r>
        <w:rPr>
          <w:rtl w:val="true"/>
        </w:rPr>
        <w:t>الحوار</w:t>
      </w:r>
      <w:bookmarkEnd w:id="16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2259_2749589250"/>
      <w:bookmarkStart w:id="165" w:name="_Toc62"/>
      <w:bookmarkEnd w:id="164"/>
      <w:r>
        <w:rPr>
          <w:rtl w:val="true"/>
        </w:rPr>
        <w:t>اشارة</w:t>
      </w:r>
      <w:bookmarkStart w:id="166" w:name="pg2924_26225"/>
      <w:bookmarkEnd w:id="165"/>
    </w:p>
    <w:p>
      <w:pPr>
        <w:pStyle w:val="Heading3"/>
        <w:numPr>
          <w:ilvl w:val="2"/>
          <w:numId w:val="1"/>
        </w:numPr>
        <w:rPr/>
      </w:pPr>
      <w:bookmarkStart w:id="167" w:name="__RefHeading___Toc2261_2749589250"/>
      <w:bookmarkStart w:id="168" w:name="_Toc63"/>
      <w:bookmarkEnd w:id="166"/>
      <w:bookmarkEnd w:id="167"/>
      <w:r>
        <w:rPr>
          <w:rtl w:val="true"/>
        </w:rPr>
        <w:t>مهارات التفاوض والحوار</w:t>
      </w:r>
      <w:bookmarkEnd w:id="168"/>
    </w:p>
    <w:p>
      <w:pPr>
        <w:pStyle w:val="BookText"/>
        <w:rPr/>
      </w:pPr>
      <w:r>
        <w:rPr>
          <w:rFonts w:ascii="IRNazanin" w:hAnsi="IRNazanin" w:eastAsia="IRNazanin"/>
          <w:color w:val="111111"/>
          <w:sz w:val="28"/>
          <w:sz w:val="28"/>
          <w:szCs w:val="28"/>
          <w:rtl w:val="true"/>
          <w:lang w:bidi="fa-IR"/>
        </w:rPr>
        <w:t>أصبح التفاوض الاجتماعی والسیاسی علما له أصوله ومناهجه ونظریاته وأسالیبه، ومع أنه علم جدید آخذ فی التشکل، إلا أنه یحظی باهتمام الباحثین فی العلوم الاجتماعیة، لتعلقه بقضایا جوهریة ومهمة لبناء المجتمعات علی النحو الأفضل، وتفعیل عملیة التواصل داخل المجتمعات وفیما بینها علی المستوی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تشابکت مصالح بنی البشر، وأصبحوا یعیشون فی قریة کونیة واحدة،مع تنوعاتهم المختلفة، واشتداد حدة التنافس فیما بینهم کأفراد ومجتمعات علی المواقع والمکاسب والمصالح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یجعلهم بحاجة أکبر إلی تطویر قدراتهم علی التفاهم، والتوفیق بین الإرادات المتنافسة، والتوجهات المختلفة، تجنبا للأزمات، وتفجیر الصراعات والنزاعات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وتنعکس آثار هذا العلم ونتائج بحوثه علی میادین کثیرة من النشاط الإنسانی الاجتماعی، حیث یستفید منه السیاسیون فی مجال المفاوضات الدبلوماسیة، ورجال المال والأعمال فی صفقاتهم الاقتصادیة، والإداریون لإنجاح مهامهم القیادیة، وسائر الحقول والمیادین التی تتعدد فیها الإرادات والقوی</w:t>
      </w:r>
      <w:r>
        <w:rPr>
          <w:rFonts w:eastAsia="IRNazanin" w:cs="IRNazanin"/>
          <w:color w:val="111111"/>
          <w:sz w:val="28"/>
          <w:szCs w:val="28"/>
          <w:rtl w:val="true"/>
          <w:lang w:bidi="fa-IR"/>
        </w:rPr>
        <w:t>.</w:t>
      </w:r>
      <w:bookmarkStart w:id="169" w:name="pg2924_26227"/>
    </w:p>
    <w:p>
      <w:pPr>
        <w:pStyle w:val="Heading3"/>
        <w:numPr>
          <w:ilvl w:val="2"/>
          <w:numId w:val="1"/>
        </w:numPr>
        <w:rPr/>
      </w:pPr>
      <w:bookmarkStart w:id="170" w:name="__RefHeading___Toc2263_2749589250"/>
      <w:bookmarkStart w:id="171" w:name="_Toc64"/>
      <w:bookmarkEnd w:id="169"/>
      <w:bookmarkEnd w:id="170"/>
      <w:r>
        <w:rPr>
          <w:rtl w:val="true"/>
        </w:rPr>
        <w:t>الخیار الصحیح</w:t>
      </w:r>
      <w:bookmarkEnd w:id="171"/>
    </w:p>
    <w:p>
      <w:pPr>
        <w:pStyle w:val="BookText"/>
        <w:rPr/>
      </w:pPr>
      <w:r>
        <w:rPr>
          <w:rFonts w:ascii="IRNazanin" w:hAnsi="IRNazanin" w:eastAsia="IRNazanin"/>
          <w:color w:val="111111"/>
          <w:sz w:val="28"/>
          <w:sz w:val="28"/>
          <w:szCs w:val="28"/>
          <w:rtl w:val="true"/>
          <w:lang w:bidi="fa-IR"/>
        </w:rPr>
        <w:t>إن البدیل عن الحوار والتفاوض عند الاختلاف والتنافس، هو أحد خیارین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هیمنة إرادة معینة وخضوع الآخرین لقوتها، لکن مع شعور بالغبن، وتحفز للانتقام والثأر، مما یجعل العلاقة بین الطرفین قلقة حذرة، تنعدم فی ظلها فرص التعاون البناء، والانسجام الوثیق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سیادة ثقافة التناحر والتغالب، التی تکرس انغلاق کل طرف علی ذاته، واهتمامه بالتحشید والتعبئة ضد الآخر، حتی تجد الأطراف نفسها فی مأزق حرب ونزاع قد یصعب علیها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التفاوض والحوار هو الخیار الصحیح، والبدیل الأفضل،لأنه یعنی اعتراف الأطراف ببعضها، ورغبتها فی الوصول إلی توافق مشترک، یتیح لها فرصة التعارف المباشرة، وتحدید نقاط الاتفاق ومواقع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الحوار هو سمة الحیاة السیاسیة والاجتماعیة فی المجتمعات المتقدمة، فإن حضوره ودوره فی مجتمعاتنا لا یزال محدودا باهتا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دفعنا ــ ولا نزال ــ ثمنا باهظا لغیاب الحوار الفاعل عن أجوائنا، یتمثل فی الحروب بین الدول والحکومات، وفی الاضطرابات السیاسیة والأمنیة الداخلیة، وفی الصراعات القومیة، والفتن الطائفیة، والنزاعات الفئویة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علی المستوی العائلی والأسری فإن کثیرا من حالات التفکک والضیاع ناتجة عن أسلوب الهیمنة والقمع، وغیاب أسلوب التفاهم والحوار</w:t>
      </w:r>
      <w:r>
        <w:rPr>
          <w:rFonts w:eastAsia="IRNazanin" w:cs="IRNazanin"/>
          <w:color w:val="111111"/>
          <w:sz w:val="28"/>
          <w:szCs w:val="28"/>
          <w:rtl w:val="true"/>
          <w:lang w:bidi="fa-IR"/>
        </w:rPr>
        <w:t>.</w:t>
      </w:r>
      <w:bookmarkStart w:id="172" w:name="pg2924_26228"/>
    </w:p>
    <w:p>
      <w:pPr>
        <w:pStyle w:val="Heading3"/>
        <w:numPr>
          <w:ilvl w:val="2"/>
          <w:numId w:val="1"/>
        </w:numPr>
        <w:rPr/>
      </w:pPr>
      <w:bookmarkStart w:id="173" w:name="__RefHeading___Toc2265_2749589250"/>
      <w:bookmarkStart w:id="174" w:name="_Toc65"/>
      <w:bookmarkEnd w:id="172"/>
      <w:bookmarkEnd w:id="173"/>
      <w:r>
        <w:rPr>
          <w:rtl w:val="true"/>
        </w:rPr>
        <w:t>أسالیب الحوار</w:t>
      </w:r>
      <w:bookmarkEnd w:id="174"/>
    </w:p>
    <w:p>
      <w:pPr>
        <w:pStyle w:val="BookText"/>
        <w:rPr/>
      </w:pPr>
      <w:r>
        <w:rPr>
          <w:rFonts w:ascii="IRNazanin" w:hAnsi="IRNazanin" w:eastAsia="IRNazanin"/>
          <w:color w:val="111111"/>
          <w:sz w:val="28"/>
          <w:sz w:val="28"/>
          <w:szCs w:val="28"/>
          <w:rtl w:val="true"/>
          <w:lang w:bidi="fa-IR"/>
        </w:rPr>
        <w:t>من الطبیعی أن یحفل تراثنا الإسلامی بالکثیر من المفاهیم والتعالیم المرتبطة بأسالیب الحوار وطرقه الصحیحة، ذلک أن الإسلام إنما شق طریقه إلی الناس عبر الحوار، حیث لم یکن رسول الله صلی الله علیه وآله وسلم یمتلک فی مکة عند بدایة الدعوة قوة ولا ثروة ولا منصبا، وکانت الأجواء العامة رافضة لدعوته، لکنه استطاع بقوة منطقه، وثبات حجته، وعبر أسلوب الحوار الناجح أن یقنع الآخرین، ویستقطبهم إلی جانب الدین 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یرتض الإسلام القوة والفرض وسیلة لإدخال الناس فی الدین، ذلک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اعتمد منهجیة الدعوة بالمنطق والحوار الهادئ،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والجدال بالتی هی أحسن، یعنی النقاش والحوار بأفضل أسلوب، وینهی القرآن الکریم عن مناظرة الآخرین والحوار معهم إلا بأفضل الطرق والأسالیب،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الْکِتَابِ إِلَّا بِالَّتِی هِیَ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یقرأ السیرة النبویة،ویتأمل مواقف رسول الله علیه السلام وتخاطبه مع الآخرین، من مشرکین ویهود ونصاری، یجد أفضل النماذج التطبیقیة لأحسن أسالیب التفاوض والحوار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هدیه صلی الله علیه وآله وسلم سار الأئمة الأطهار من أهل بیته، والصحابة الأخیار، فی نشر رسالة الدین، والدعوة إلی مبادئه وأحکامه، عن طریق الکلمة الطیبة، والحوار السلیم</w:t>
      </w:r>
      <w:r>
        <w:rPr>
          <w:rFonts w:eastAsia="IRNazanin" w:cs="IRNazanin"/>
          <w:color w:val="111111"/>
          <w:sz w:val="28"/>
          <w:szCs w:val="28"/>
          <w:rtl w:val="true"/>
          <w:lang w:bidi="fa-IR"/>
        </w:rPr>
        <w:t>.</w:t>
      </w:r>
      <w:bookmarkStart w:id="175" w:name="pg2924_26230"/>
    </w:p>
    <w:p>
      <w:pPr>
        <w:pStyle w:val="Heading3"/>
        <w:numPr>
          <w:ilvl w:val="2"/>
          <w:numId w:val="1"/>
        </w:numPr>
        <w:rPr/>
      </w:pPr>
      <w:bookmarkStart w:id="176" w:name="__RefHeading___Toc2267_2749589250"/>
      <w:bookmarkStart w:id="177" w:name="_Toc66"/>
      <w:bookmarkEnd w:id="175"/>
      <w:bookmarkEnd w:id="176"/>
      <w:r>
        <w:rPr>
          <w:rtl w:val="true"/>
        </w:rPr>
        <w:t>الهدف النبیل</w:t>
      </w:r>
      <w:bookmarkEnd w:id="177"/>
    </w:p>
    <w:p>
      <w:pPr>
        <w:pStyle w:val="BookText"/>
        <w:rPr/>
      </w:pPr>
      <w:r>
        <w:rPr>
          <w:rFonts w:ascii="IRNazanin" w:hAnsi="IRNazanin" w:eastAsia="IRNazanin"/>
          <w:color w:val="111111"/>
          <w:sz w:val="28"/>
          <w:sz w:val="28"/>
          <w:szCs w:val="28"/>
          <w:rtl w:val="true"/>
          <w:lang w:bidi="fa-IR"/>
        </w:rPr>
        <w:t>لماذا یناظر الإنسان الآخرین؟ ولماذا یحاورهم؟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الهدف هو البحث عن الحقیقة، أو مساعدة الآخرین لاکتشافها، فهو هدف 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الحوار من أجل الوصول إلی فهم متبادل، لیعرف کل طرف ما لدی الآخر، فتتبین موارد الاتفاق، ونقاط الاختلاف، تأسیسا لعلاقة واضحة، وتعایش مشترک، فهو مقصد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التناظر والحوار من أجل إظهار الغلبة، وإفحام الطرف الآخر، وممارسة الجدل للجدل، فتلک غایة سیئة، والحوار حینئذ عقیم غیر 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النوع من الجدل، الذی ینطلق من ذات متضخمة، تستهدف الغلبة بأی وسیلة وثمن هو ما تشیر إلیه الآیة الکریمة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 مَا هُمْ بِبَالِغِیهِ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وتطلق النصوص الدینیة علی هذا النوع من الحوار والجدل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وتحذر الأحادیث والروایات، من انتهاج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یجادل الإنسان من أجل الغلبة لا من أجل غایة صالحة، حتی وإن کان ما یجادل حوله حقا</w:t>
      </w:r>
      <w:r>
        <w:rPr>
          <w:rFonts w:eastAsia="IRNazanin" w:cs="IRNazanin"/>
          <w:color w:val="111111"/>
          <w:sz w:val="28"/>
          <w:szCs w:val="28"/>
          <w:rtl w:val="true"/>
          <w:lang w:bidi="fa-IR"/>
        </w:rPr>
        <w:t>.</w:t>
      </w:r>
      <w:bookmarkStart w:id="178" w:name="pg2924_26232"/>
    </w:p>
    <w:p>
      <w:pPr>
        <w:pStyle w:val="Heading3"/>
        <w:numPr>
          <w:ilvl w:val="2"/>
          <w:numId w:val="1"/>
        </w:numPr>
        <w:rPr/>
      </w:pPr>
      <w:bookmarkStart w:id="179" w:name="__RefHeading___Toc2269_2749589250"/>
      <w:bookmarkStart w:id="180" w:name="_Toc67"/>
      <w:bookmarkEnd w:id="178"/>
      <w:bookmarkEnd w:id="179"/>
      <w:r>
        <w:rPr>
          <w:rtl w:val="true"/>
        </w:rPr>
        <w:t>أخلاقیات الحوار</w:t>
      </w:r>
      <w:bookmarkEnd w:id="180"/>
    </w:p>
    <w:p>
      <w:pPr>
        <w:pStyle w:val="BookText"/>
        <w:rPr/>
      </w:pPr>
      <w:r>
        <w:rPr>
          <w:rFonts w:ascii="IRNazanin" w:hAnsi="IRNazanin" w:eastAsia="IRNazanin"/>
          <w:color w:val="111111"/>
          <w:sz w:val="28"/>
          <w:sz w:val="28"/>
          <w:szCs w:val="28"/>
          <w:rtl w:val="true"/>
          <w:lang w:bidi="fa-IR"/>
        </w:rPr>
        <w:t>لماذا تصاب أکثر الحوارات فی مجتمعاتنا بالفشل؟ وتصل إلی طریق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تنتهی إلی نتائج سلبیة غالبا، فتزید الغموض فی موضوع الحوار، وتوسع شقة الخلاف بین المتحاورین؟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المجتمعات المتقدمة یتحدثون عن فاعلیة الحوار لدیهم،بحیث تحول إلی منهج حیاة، وأسلوب معالجة للمشاکل والخلافات، ووسیلة إثراء للفکر والمعرفة، فلماذا یؤدی الحوار عندنا دورا عکسیا؟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لاحظ هذه المفارقة أکثر من باحث وکاتب، یقول الأستاذ راشد الغنوشی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الملفت للنظر أن یجری الحوار بین غیر المسلمین فیتحقق التعاون، ویتوحد الصف، بینما یصبح الحوار بین جماعات المؤمنین أکثر صعوبة، وأقل جدوی، وذلک مظهر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الدکتور یحیی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کوننا لا نعرف کیف نتفق أصبح أمرا شائعا،ولکن المشکلة الحقیقة أننا لا نعرف کیف نختلف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یمکن الشک فی فائدة الحوار وصلاحیته وجدواه لکل المجتمعات الإنسانیة، فلا یمکن القول إنه صالح لتلک المجتمعات، لکنه غیر صالح لهذه المجتمعات، بل یجب البحث عن العوامل المعوقة، التی تجهض فاعلیة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من أهمها ضعف ثقافة الحوار، وغیاب المنهجیة الصحیحة لإدارته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سلامة المقصد والاستهدافات من عملیة الحوار رکن أساسی لتحقیق نجاحه،کما سبق الحدیث عن ذلک، وفیما یأتی عرض لأهم الأرکان الأخری فی أخلاقیات الحوار</w:t>
      </w:r>
      <w:r>
        <w:rPr>
          <w:rFonts w:eastAsia="IRNazanin" w:cs="IRNazanin"/>
          <w:color w:val="111111"/>
          <w:sz w:val="28"/>
          <w:szCs w:val="28"/>
          <w:rtl w:val="true"/>
          <w:lang w:bidi="fa-IR"/>
        </w:rPr>
        <w:t>:</w:t>
      </w:r>
      <w:bookmarkStart w:id="181" w:name="pg2924_26234"/>
    </w:p>
    <w:p>
      <w:pPr>
        <w:pStyle w:val="Heading3"/>
        <w:numPr>
          <w:ilvl w:val="2"/>
          <w:numId w:val="1"/>
        </w:numPr>
        <w:rPr/>
      </w:pPr>
      <w:bookmarkStart w:id="182" w:name="__RefHeading___Toc2271_2749589250"/>
      <w:bookmarkStart w:id="183" w:name="_Toc68"/>
      <w:bookmarkEnd w:id="181"/>
      <w:bookmarkEnd w:id="182"/>
      <w:r>
        <w:rPr>
          <w:rtl w:val="true"/>
        </w:rPr>
        <w:t>موضوعیة البحث ومنهجیته</w:t>
      </w:r>
      <w:bookmarkEnd w:id="183"/>
    </w:p>
    <w:p>
      <w:pPr>
        <w:pStyle w:val="BookText"/>
        <w:rPr/>
      </w:pPr>
      <w:r>
        <w:rPr>
          <w:rFonts w:ascii="IRNazanin" w:hAnsi="IRNazanin" w:eastAsia="IRNazanin"/>
          <w:color w:val="111111"/>
          <w:sz w:val="28"/>
          <w:sz w:val="28"/>
          <w:szCs w:val="28"/>
          <w:rtl w:val="true"/>
          <w:lang w:bidi="fa-IR"/>
        </w:rPr>
        <w:t>لابد أن یتحدد أولا موضوع البحث الذی یدور حوله الحوار،وحسب تعبیر العلماء تحریر محل النزاع، أی تحدید النقطة التی یختلف فیها بالضبط،ذلک أن کل قضیة من القضایا یمکن أن تناقش من لحاظات مختلفة، وزوایا متعددة، فإذا لم یتفق طرفا الحوار علی منطقة البحث، فسیتناول کل منهما جانبا غیر الذی یتناوله صاحبه، ویتشعب البحث، ویضیع الموضوع، ولا یصلون إلی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یحصل فی بعض المجالس والملتقیات أن یطرح موضوع للنقاش، ثم ما یلبث أن یحشر فیه ألف موضوع، کل واحد منها یحتاج إلی بحث خاص به</w:t>
      </w:r>
      <w:r>
        <w:rPr>
          <w:rFonts w:eastAsia="IRNazanin" w:cs="IRNazanin"/>
          <w:color w:val="111111"/>
          <w:sz w:val="28"/>
          <w:szCs w:val="28"/>
          <w:rtl w:val="true"/>
          <w:lang w:bidi="fa-IR"/>
        </w:rPr>
        <w:t>.</w:t>
      </w:r>
    </w:p>
    <w:p>
      <w:pPr>
        <w:pStyle w:val="Heading3"/>
        <w:numPr>
          <w:ilvl w:val="2"/>
          <w:numId w:val="1"/>
        </w:numPr>
        <w:rPr/>
      </w:pPr>
      <w:bookmarkStart w:id="184" w:name="__RefHeading___Toc2273_2749589250"/>
      <w:bookmarkStart w:id="185" w:name="_Toc69"/>
      <w:bookmarkEnd w:id="184"/>
      <w:r>
        <w:rPr>
          <w:rtl w:val="true"/>
        </w:rPr>
        <w:t>الاحترام المتبادل</w:t>
      </w:r>
      <w:bookmarkEnd w:id="185"/>
    </w:p>
    <w:p>
      <w:pPr>
        <w:pStyle w:val="BookText"/>
        <w:rPr/>
      </w:pPr>
      <w:r>
        <w:rPr>
          <w:rFonts w:ascii="IRNazanin" w:hAnsi="IRNazanin" w:eastAsia="IRNazanin"/>
          <w:color w:val="111111"/>
          <w:sz w:val="28"/>
          <w:sz w:val="28"/>
          <w:szCs w:val="28"/>
          <w:rtl w:val="true"/>
          <w:lang w:bidi="fa-IR"/>
        </w:rPr>
        <w:t>من أجل توفیر أکبر قدر من الترکیز العقلی فی موضوع البحث والحوار، ولتنمیة روح الإخلاص للحقیقة لدی الأطراف المتحاورة، وتشجیع حالة المرونة للوصول إلی توافق مفید، ینبغی أن تسود أجواء الحوار درجة عالیة من التقدیر والاحترام المتبادل</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أن أجواء التوتر النفسی، والاستفزاز العاطفی، التی تخلقها إساءة من هذا الطرف، ورد فعل موازٍ من الطرف الآخر، تعرقل موضوعیة البحث، وتعکر صفاء الفکر، وقد تمنع استمرار الحوار، أو تحقیقه لنتائج مرضیة</w:t>
      </w:r>
      <w:r>
        <w:rPr>
          <w:rFonts w:eastAsia="IRNazanin" w:cs="IRNazanin"/>
          <w:color w:val="111111"/>
          <w:sz w:val="28"/>
          <w:szCs w:val="28"/>
          <w:rtl w:val="true"/>
          <w:lang w:bidi="fa-IR"/>
        </w:rPr>
        <w:t>.</w:t>
      </w:r>
      <w:bookmarkStart w:id="186" w:name="pg2924_26236"/>
    </w:p>
    <w:p>
      <w:pPr>
        <w:pStyle w:val="Heading3"/>
        <w:numPr>
          <w:ilvl w:val="2"/>
          <w:numId w:val="1"/>
        </w:numPr>
        <w:rPr/>
      </w:pPr>
      <w:bookmarkStart w:id="187" w:name="__RefHeading___Toc2275_2749589250"/>
      <w:bookmarkStart w:id="188" w:name="_Toc70"/>
      <w:bookmarkEnd w:id="186"/>
      <w:bookmarkEnd w:id="187"/>
      <w:r>
        <w:rPr>
          <w:rtl w:val="true"/>
        </w:rPr>
        <w:t>نقاط الالتقاء</w:t>
      </w:r>
      <w:bookmarkEnd w:id="188"/>
    </w:p>
    <w:p>
      <w:pPr>
        <w:pStyle w:val="BookText"/>
        <w:rPr/>
      </w:pPr>
      <w:r>
        <w:rPr>
          <w:rFonts w:ascii="IRNazanin" w:hAnsi="IRNazanin" w:eastAsia="IRNazanin"/>
          <w:color w:val="111111"/>
          <w:sz w:val="28"/>
          <w:sz w:val="28"/>
          <w:szCs w:val="28"/>
          <w:rtl w:val="true"/>
          <w:lang w:bidi="fa-IR"/>
        </w:rPr>
        <w:t>ومما یخدم أهداف الحوار، ویساعد علی نجاحه، أن یبحث الطرفان عن نقاط الالتقاء بینهما، وموارد الاتفاق، ویبدآن من التأکید علیها، والانطلاق منها لمناقشة قضایا الاختلاف</w:t>
      </w:r>
      <w:r>
        <w:rPr>
          <w:rFonts w:eastAsia="IRNazanin" w:cs="IRNazanin"/>
          <w:color w:val="111111"/>
          <w:sz w:val="28"/>
          <w:szCs w:val="28"/>
          <w:rtl w:val="true"/>
          <w:lang w:bidi="fa-IR"/>
        </w:rPr>
        <w:t>.</w:t>
      </w:r>
    </w:p>
    <w:p>
      <w:pPr>
        <w:pStyle w:val="Heading3"/>
        <w:numPr>
          <w:ilvl w:val="2"/>
          <w:numId w:val="1"/>
        </w:numPr>
        <w:rPr/>
      </w:pPr>
      <w:bookmarkStart w:id="189" w:name="__RefHeading___Toc2277_2749589250"/>
      <w:bookmarkStart w:id="190" w:name="_Toc71"/>
      <w:bookmarkEnd w:id="189"/>
      <w:r>
        <w:rPr>
          <w:rtl w:val="true"/>
        </w:rPr>
        <w:t>التعددیة والرأی الآخر</w:t>
      </w:r>
      <w:bookmarkEnd w:id="190"/>
    </w:p>
    <w:p>
      <w:pPr>
        <w:pStyle w:val="BookText"/>
        <w:rPr/>
      </w:pPr>
      <w:r>
        <w:rPr>
          <w:rFonts w:ascii="IRNazanin" w:hAnsi="IRNazanin" w:eastAsia="IRNazanin"/>
          <w:color w:val="111111"/>
          <w:sz w:val="28"/>
          <w:sz w:val="28"/>
          <w:szCs w:val="28"/>
          <w:rtl w:val="true"/>
          <w:lang w:bidi="fa-IR"/>
        </w:rPr>
        <w:t>لیس حتما أن یصل الطرفان المتحاوران إلی رأی واحد، فقد یعجز کل منهما عن إقناع الآخر بوجهة نظره، وقد یفشلان فی الالتقاء عند منتصف الطریق، ویبقی کل منهما متمسکا برأیه، عن حق أو لشبهة، أو مکابرة وعنادا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من القبول بالتعددیة والاعتراف بوجود الرأی الآخر، لأن الدنیا تتسع للجمیع، والحیاة فیها حق مشترک، وحریة العمل والحرکة متاحة لبنی البشر</w:t>
      </w:r>
      <w:r>
        <w:rPr>
          <w:rFonts w:eastAsia="IRNazanin" w:cs="IRNazanin"/>
          <w:color w:val="111111"/>
          <w:sz w:val="28"/>
          <w:szCs w:val="28"/>
          <w:rtl w:val="true"/>
          <w:lang w:bidi="fa-IR"/>
        </w:rPr>
        <w:t>.</w:t>
      </w:r>
    </w:p>
    <w:p>
      <w:pPr>
        <w:pStyle w:val="Heading3"/>
        <w:numPr>
          <w:ilvl w:val="2"/>
          <w:numId w:val="1"/>
        </w:numPr>
        <w:rPr/>
      </w:pPr>
      <w:bookmarkStart w:id="191" w:name="__RefHeading___Toc2279_2749589250"/>
      <w:bookmarkStart w:id="192" w:name="_Toc72"/>
      <w:bookmarkEnd w:id="191"/>
      <w:r>
        <w:rPr>
          <w:rtl w:val="true"/>
        </w:rPr>
        <w:t>تعریف التعصب</w:t>
      </w:r>
      <w:bookmarkEnd w:id="19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تعریفات التعصب إیجازا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التفکیر السیئ عن الآخرین دون وجود دلائل 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التفضیل أو عدم التفضیل تجاه شخص أو شیء ما دون سابقة للخبرة، أولا تقوم علی أساس الخبرات الفعلیة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وعرفه الدکتور حسن حنفی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التعصب هو الانحیاز التحزبی إلی شیء من الأشیاء فکرة أو مبدأ أو معتقداً أو شخصاً، إما مع أوضد، والتعصب للشیء هو مساندته ومؤازرته، والدفاع عنه، والتعصب ضد الشیء هو مقاومته</w:t>
      </w:r>
      <w:r>
        <w:rPr>
          <w:rFonts w:eastAsia="IRNazanin" w:cs="IRNazanin"/>
          <w:color w:val="111111"/>
          <w:sz w:val="28"/>
          <w:szCs w:val="28"/>
          <w:rtl w:val="true"/>
          <w:lang w:bidi="fa-IR"/>
        </w:rPr>
        <w:t>».</w:t>
      </w:r>
      <w:bookmarkStart w:id="193" w:name="pg2924_26238"/>
    </w:p>
    <w:p>
      <w:pPr>
        <w:pStyle w:val="Heading3"/>
        <w:numPr>
          <w:ilvl w:val="2"/>
          <w:numId w:val="1"/>
        </w:numPr>
        <w:rPr/>
      </w:pPr>
      <w:bookmarkStart w:id="194" w:name="__RefHeading___Toc2281_2749589250"/>
      <w:bookmarkStart w:id="195" w:name="_Toc73"/>
      <w:bookmarkEnd w:id="193"/>
      <w:bookmarkEnd w:id="194"/>
      <w:r>
        <w:rPr>
          <w:rtl w:val="true"/>
        </w:rPr>
        <w:t>مواجهة التعصب</w:t>
      </w:r>
      <w:bookmarkEnd w:id="195"/>
    </w:p>
    <w:p>
      <w:pPr>
        <w:pStyle w:val="BookText"/>
        <w:rPr/>
      </w:pPr>
      <w:r>
        <w:rPr>
          <w:rFonts w:ascii="IRNazanin" w:hAnsi="IRNazanin" w:eastAsia="IRNazanin"/>
          <w:color w:val="111111"/>
          <w:sz w:val="28"/>
          <w:sz w:val="28"/>
          <w:szCs w:val="28"/>
          <w:rtl w:val="true"/>
          <w:lang w:bidi="fa-IR"/>
        </w:rPr>
        <w:t xml:space="preserve">لا یکاد یخلو زمن من أزمنة تاریخ الأمة من وجود اتجاهات تعصبیة، منذ أن ظهرت فتنة الخوارج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لکن وجود هذه الاتجاهات کان فی الغالب محدود الانتشار والتأثیر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هذا العصر فقد أصبحت تیارا واسع الانتشار، عظیم التأثیر، بشکل لم یسبق له مثیل فی التاریخ، مما جعلها من أکبر التحدیات فی واقع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أسهمت عوامل مختلفة داخلیة وخارجیة فی صنع هذه الظاهرة التعصبیة، وفی تغذیتها وتنمیتها، مما أتاح لها التجذر والتغلغل فی کثیر من البقاع والأوساط، ووفر لها مستوی هائلا من القدرات والإمکانات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تضافر الجهود الواعیة، واستنفار القوی المخلصة، لمواجهة هذه الظاهرة الخطیرة، التی تهدد مستقبل الإسلام والأمة، بما تسببه من انقسام وتمزق داخلی، ومن تقویض للأمن الاجتماعی، وتعویق للتنمیة، وتأجیج لصراع الحضارات بین الإسلام وسائر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المواجهة القمعیة لا تکفی وحدها للتغلب علی هذه الظاهرة الخطیرة، بل قد تزیدها فی بعض الأحیان تصلبا وشدة، والمطلوب اعتماد برامج وخطط شاملة لمعالجة جذور الاتجاهات التعصبیة، وللحد من قدرتها علی التأثیر والانتشار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ولعلماء النفس والاجتماع، دراسات وأبحاث قیمة، فی مجال معالجات حالات التعصب، ومواجهة الاتجاهات التعصبیة، کما أن فی تجارب الأمم</w:t>
      </w:r>
      <w:bookmarkStart w:id="196" w:name="pg2924_26240"/>
    </w:p>
    <w:p>
      <w:pPr>
        <w:pStyle w:val="BookText"/>
        <w:rPr/>
      </w:pPr>
      <w:bookmarkEnd w:id="196"/>
      <w:r>
        <w:rPr>
          <w:rFonts w:ascii="IRNazanin" w:hAnsi="IRNazanin" w:eastAsia="IRNazanin"/>
          <w:color w:val="111111"/>
          <w:sz w:val="28"/>
          <w:sz w:val="28"/>
          <w:szCs w:val="28"/>
          <w:rtl w:val="true"/>
          <w:lang w:bidi="fa-IR"/>
        </w:rPr>
        <w:t>المعاصرة ما یمکن الاستفادة منه علی هذا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واجه الأمریکیون منذ النصف الأول للقرن العشرین، مشکلة الاتجاهات النازیة التعصبیة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تعالیم دیننا وتراث حضارتنا کنوز من المعارف والتجارب التی تضیء لنا طریق الخلاص من هذه الفتن العمیاء</w:t>
      </w:r>
      <w:r>
        <w:rPr>
          <w:rFonts w:eastAsia="IRNazanin" w:cs="IRNazanin"/>
          <w:color w:val="111111"/>
          <w:sz w:val="28"/>
          <w:szCs w:val="28"/>
          <w:rtl w:val="true"/>
          <w:lang w:bidi="fa-IR"/>
        </w:rPr>
        <w:t>.</w:t>
      </w:r>
    </w:p>
    <w:p>
      <w:pPr>
        <w:pStyle w:val="Heading3"/>
        <w:numPr>
          <w:ilvl w:val="2"/>
          <w:numId w:val="1"/>
        </w:numPr>
        <w:rPr/>
      </w:pPr>
      <w:bookmarkStart w:id="197" w:name="__RefHeading___Toc2283_2749589250"/>
      <w:bookmarkStart w:id="198" w:name="_Toc74"/>
      <w:bookmarkEnd w:id="197"/>
      <w:r>
        <w:rPr>
          <w:rtl w:val="true"/>
        </w:rPr>
        <w:t>برامج التربیة والتعلیم</w:t>
      </w:r>
      <w:bookmarkEnd w:id="198"/>
    </w:p>
    <w:p>
      <w:pPr>
        <w:pStyle w:val="BookText"/>
        <w:rPr/>
      </w:pPr>
      <w:r>
        <w:rPr>
          <w:rFonts w:ascii="IRNazanin" w:hAnsi="IRNazanin" w:eastAsia="IRNazanin"/>
          <w:color w:val="111111"/>
          <w:sz w:val="28"/>
          <w:sz w:val="28"/>
          <w:szCs w:val="28"/>
          <w:rtl w:val="true"/>
          <w:lang w:bidi="fa-IR"/>
        </w:rPr>
        <w:t>فی مرحلة الطفولة وفی أحضان العائلة، ثم من خلال برامج التعلیم، تتشکل الصورة الأساسیة لشخصیة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لما لاحظه الباحثون فی علم النفس والاجتماع، فإن الأطفال فی سن الخامسة وما قبلها، لا یستوعبون حالات التمییز فیما بینهم علی أساس أی انتماء عرقی أو دینی أو طبقی، بل ینجذبون إلی بعضهم، ویشترکون فی اللعب، دون وجود مشاعر تمییزیة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فی سن السادسة وما بعدها یتأثرون بأجواء محیطهم العائلی، فی تکوین الانطباعات والمشاعر للفرز بین أقرانهم وأندادهم من الأطفال، علی أساس اختلاف الانتماءات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مرحلة الشباب من سن الثانیة عشرة إلی السادسة عشرة وما بعدها، یکون استعداد الأبناء أکثر للتعاطی مع حالات الفرز والتمییز، واتخاذ المواقف تجاه الآخرین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وتکون حالة الاندفاع والحماس، والعنفوان العاطفی فی مرحلة الشباب، أرضیة مساعدة للاستجابة للاتجاهات التعصبیة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تهتم</w:t>
      </w:r>
      <w:bookmarkStart w:id="199" w:name="pg2924_26242"/>
    </w:p>
    <w:p>
      <w:pPr>
        <w:pStyle w:val="BookText"/>
        <w:rPr/>
      </w:pPr>
      <w:bookmarkEnd w:id="199"/>
      <w:r>
        <w:rPr>
          <w:rFonts w:ascii="IRNazanin" w:hAnsi="IRNazanin" w:eastAsia="IRNazanin"/>
          <w:color w:val="111111"/>
          <w:sz w:val="28"/>
          <w:sz w:val="28"/>
          <w:szCs w:val="28"/>
          <w:rtl w:val="true"/>
          <w:lang w:bidi="fa-IR"/>
        </w:rPr>
        <w:t>مختلف التیارات والتوجهات باستقطاب الشباب، للاستفادة من قوة حماسهم واندفاعهم فی خدمة خططها وبرامجها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یأتی دور التربیة العائلیة، والمناهج التعلیمیة، فی توجیه مشاعر الأبناء، وترشید توجهات الشباب، لیستقبلوا الحیاة بروح منفتحة، ونفسیة طیبة، غیر ملوثة بالعقد والأحقاد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دراسة حالات التعصب القائمة فی مجتمعاتنا، أن التربیة العائلیة، وبعض المناهج التعلیمیة، تتحمل قسطا کبیرا من المسؤولیة فی زرع بذور هذه الاتجاهات التعصبیة، وتنمیتها فی نفوس الأبناء والطلاب</w:t>
      </w:r>
      <w:r>
        <w:rPr>
          <w:rFonts w:eastAsia="IRNazanin" w:cs="IRNazanin"/>
          <w:color w:val="111111"/>
          <w:sz w:val="28"/>
          <w:szCs w:val="28"/>
          <w:rtl w:val="true"/>
          <w:lang w:bidi="fa-IR"/>
        </w:rPr>
        <w:t>.</w:t>
      </w:r>
    </w:p>
    <w:p>
      <w:pPr>
        <w:pStyle w:val="Heading3"/>
        <w:numPr>
          <w:ilvl w:val="2"/>
          <w:numId w:val="1"/>
        </w:numPr>
        <w:rPr/>
      </w:pPr>
      <w:bookmarkStart w:id="200" w:name="__RefHeading___Toc2285_2749589250"/>
      <w:bookmarkStart w:id="201" w:name="_Toc75"/>
      <w:bookmarkEnd w:id="200"/>
      <w:r>
        <w:rPr>
          <w:rtl w:val="true"/>
        </w:rPr>
        <w:t>العلاج المعرفی</w:t>
      </w:r>
      <w:bookmarkEnd w:id="201"/>
    </w:p>
    <w:p>
      <w:pPr>
        <w:pStyle w:val="BookText"/>
        <w:rPr/>
      </w:pPr>
      <w:r>
        <w:rPr>
          <w:rFonts w:ascii="IRNazanin" w:hAnsi="IRNazanin" w:eastAsia="IRNazanin"/>
          <w:color w:val="111111"/>
          <w:sz w:val="28"/>
          <w:sz w:val="28"/>
          <w:szCs w:val="28"/>
          <w:rtl w:val="true"/>
          <w:lang w:bidi="fa-IR"/>
        </w:rPr>
        <w:t>تنمو جذور التعصب فی أرضیة الجهل والانغلاق، حیث تتأسس القناعات، وتتخذ المواقف،بناء علی تصورات خاطئة، وتقویمات نمطیة، ونظرات ناقصة، وفی أجواء انفعالیة تعبویة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قادة الاتجاهات التعصبیة علی إبقاء أتباعهم فی ظروف کهفیة انطوائیة، بعیدا عن وسائل المعرفة الحرة، وتأثیرات الرأی الآخر، ویصنعون حولهم سیاجا من المحرمات والمحظورات، فالإطلاع علی کتب الآخرین حرام لأنها کتب ضلال، ومخالطة المخالفین إثم باعتبارهم مبتدعة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یجری ترویض عقولهم وأفکارهم، لمنعها من الحرکة والنشاط خارج سیاق ما یلقنونهم إیاه، حیث لا یحق الاعتراض، ولا یصح النقاش، فذلک نوع من التمرد علی الشرع، والتشکیک فی النص المقدس</w:t>
      </w:r>
      <w:r>
        <w:rPr>
          <w:rFonts w:eastAsia="IRNazanin" w:cs="IRNazanin"/>
          <w:color w:val="111111"/>
          <w:sz w:val="28"/>
          <w:szCs w:val="28"/>
          <w:rtl w:val="true"/>
          <w:lang w:bidi="fa-IR"/>
        </w:rPr>
        <w:t>.</w:t>
      </w:r>
      <w:bookmarkStart w:id="202" w:name="pg2924_26244"/>
    </w:p>
    <w:p>
      <w:pPr>
        <w:pStyle w:val="Heading3"/>
        <w:numPr>
          <w:ilvl w:val="2"/>
          <w:numId w:val="1"/>
        </w:numPr>
        <w:rPr/>
      </w:pPr>
      <w:bookmarkStart w:id="203" w:name="__RefHeading___Toc2287_2749589250"/>
      <w:bookmarkStart w:id="204" w:name="_Toc76"/>
      <w:bookmarkEnd w:id="202"/>
      <w:bookmarkEnd w:id="203"/>
      <w:r>
        <w:rPr>
          <w:rtl w:val="true"/>
        </w:rPr>
        <w:t>ثقافة الوحدة والحوار</w:t>
      </w:r>
      <w:bookmarkEnd w:id="204"/>
    </w:p>
    <w:p>
      <w:pPr>
        <w:pStyle w:val="BookText"/>
        <w:rPr/>
      </w:pPr>
      <w:r>
        <w:rPr>
          <w:rFonts w:ascii="IRNazanin" w:hAnsi="IRNazanin" w:eastAsia="IRNazanin"/>
          <w:color w:val="111111"/>
          <w:sz w:val="28"/>
          <w:sz w:val="28"/>
          <w:szCs w:val="28"/>
          <w:rtl w:val="true"/>
          <w:lang w:bidi="fa-IR"/>
        </w:rPr>
        <w:t>لسنا بحاجة للتأکید هنا علی أهمیة الحوار وضرورته، فهی حقیقة واضحة لا یجادل فیها عاقل، وبخاصة بعد أن رأینا النتائج الوخیمة، والآثار المرّة لافتقاد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المطلوب توفیر الأجواء الملائمة، والعوامل المساعدة، لتکریس منهجیة الحوار، ولإنجاح مسیرته، وتفعیل دوره علی المستوی الوطنی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أهم ما نحتاج إلیه لتکریس منهجیة الحوار،علی مستوی الأمة والوطن، هو توفیر الثقافة الوحدویة الجامعة، التی تهیئ النفوس، وتوجه العقول نحو الوحدة الإسلامیة والوطنیة، وباتجاه لغة الحوار، واحترام الرأی الآخر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الضروری بعث حرکة ثقافیة واسعة، تبشّر بالمفاهیم الإسلامیة، والقیم الإنسانیة، الداعیة إلی الوحدة والحوار، وإلی الوئام والانسجام، بین بنی البشر عامة، وبین أبناء الوطن بشکل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طلیعة هذه المفاهیم والقیم، تأتی قضیة حقوق الإنسان، وحرمة المسلم، وحقوق المواطنة</w:t>
      </w:r>
      <w:r>
        <w:rPr>
          <w:rFonts w:eastAsia="IRNazanin" w:cs="IRNazanin"/>
          <w:color w:val="111111"/>
          <w:sz w:val="28"/>
          <w:szCs w:val="28"/>
          <w:rtl w:val="true"/>
          <w:lang w:bidi="fa-IR"/>
        </w:rPr>
        <w:t>.</w:t>
      </w:r>
      <w:bookmarkStart w:id="205" w:name="pg2924_26248"/>
    </w:p>
    <w:p>
      <w:pPr>
        <w:pStyle w:val="Heading2"/>
        <w:numPr>
          <w:ilvl w:val="1"/>
          <w:numId w:val="1"/>
        </w:numPr>
        <w:rPr/>
      </w:pPr>
      <w:bookmarkStart w:id="206" w:name="__RefHeading___Toc2289_2749589250"/>
      <w:bookmarkStart w:id="207" w:name="_Toc77"/>
      <w:bookmarkEnd w:id="205"/>
      <w:bookmarkEnd w:id="206"/>
      <w:r>
        <w:rPr>
          <w:rtl w:val="true"/>
        </w:rPr>
        <w:t>المناظرة</w:t>
      </w:r>
      <w:bookmarkEnd w:id="20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2291_2749589250"/>
      <w:bookmarkStart w:id="209" w:name="_Toc78"/>
      <w:bookmarkEnd w:id="208"/>
      <w:r>
        <w:rPr>
          <w:rtl w:val="true"/>
        </w:rPr>
        <w:t>اشارة</w:t>
      </w:r>
      <w:bookmarkStart w:id="210" w:name="pg2924_26252"/>
      <w:bookmarkEnd w:id="209"/>
    </w:p>
    <w:p>
      <w:pPr>
        <w:pStyle w:val="BookText"/>
        <w:rPr/>
      </w:pPr>
      <w:bookmarkEnd w:id="210"/>
      <w:r>
        <w:rPr>
          <w:rFonts w:ascii="Amiri" w:hAnsi="Amiri" w:eastAsia="Amiri" w:cs="Amiri"/>
          <w:color w:val="111111"/>
          <w:sz w:val="28"/>
          <w:sz w:val="28"/>
          <w:szCs w:val="28"/>
          <w:rtl w:val="true"/>
          <w:lang w:bidi="ar-SA"/>
        </w:rPr>
        <w:t>غرض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من حیث انها یثبت بها المدعی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منع مقدمة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منع الدلیل بالشاهد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منع المدلول بالدلیل</w:t>
      </w:r>
      <w:r>
        <w:rPr>
          <w:rFonts w:eastAsia="IRNazanin" w:cs="IRNazanin"/>
          <w:color w:val="111111"/>
          <w:sz w:val="28"/>
          <w:szCs w:val="28"/>
          <w:rtl w:val="true"/>
          <w:lang w:bidi="fa-IR"/>
        </w:rPr>
        <w:t>.</w:t>
      </w:r>
    </w:p>
    <w:p>
      <w:pPr>
        <w:pStyle w:val="Heading3"/>
        <w:numPr>
          <w:ilvl w:val="2"/>
          <w:numId w:val="1"/>
        </w:numPr>
        <w:rPr/>
      </w:pPr>
      <w:bookmarkStart w:id="211" w:name="__RefHeading___Toc2293_2749589250"/>
      <w:bookmarkStart w:id="212" w:name="_Toc79"/>
      <w:bookmarkEnd w:id="211"/>
      <w:r>
        <w:rPr>
          <w:rtl w:val="true"/>
        </w:rPr>
        <w:t>آداب المناظرة</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الاحتراز عن الإیجاز والاطناب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الاحتراز عن الألفاظ الغریبة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الاحتراز عن اللفظ المجمل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الاحتراز عن الدخل فی کلام الخصم قبل الفهم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الاحتراز عن التعرض لما لا دخل له فی 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الاحتراز عن الضحک ورفع الصوت فی أثناء المناظرة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الاحتراز عن المناظرة مع أهل المهابة والاحترام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الاحتراز عن استحقار الخصم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تؤول إلیه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إسکات الخصم وإفحامه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213" w:name="pg2924_26256"/>
    </w:p>
    <w:p>
      <w:pPr>
        <w:pStyle w:val="Heading2"/>
        <w:numPr>
          <w:ilvl w:val="1"/>
          <w:numId w:val="1"/>
        </w:numPr>
        <w:rPr/>
      </w:pPr>
      <w:bookmarkStart w:id="214" w:name="__RefHeading___Toc2295_2749589250"/>
      <w:bookmarkStart w:id="215" w:name="_Toc80"/>
      <w:bookmarkEnd w:id="213"/>
      <w:bookmarkEnd w:id="214"/>
      <w:r>
        <w:rPr>
          <w:rtl w:val="true"/>
        </w:rPr>
        <w:t>الأزمات</w:t>
      </w:r>
      <w:bookmarkEnd w:id="21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2297_2749589250"/>
      <w:bookmarkStart w:id="217" w:name="_Toc81"/>
      <w:bookmarkEnd w:id="216"/>
      <w:r>
        <w:rPr>
          <w:rtl w:val="true"/>
        </w:rPr>
        <w:t>اشارة</w:t>
      </w:r>
      <w:bookmarkStart w:id="218" w:name="pg2924_26259"/>
      <w:bookmarkEnd w:id="217"/>
    </w:p>
    <w:p>
      <w:pPr>
        <w:pStyle w:val="Heading3"/>
        <w:numPr>
          <w:ilvl w:val="2"/>
          <w:numId w:val="1"/>
        </w:numPr>
        <w:rPr/>
      </w:pPr>
      <w:bookmarkStart w:id="219" w:name="__RefHeading___Toc2299_2749589250"/>
      <w:bookmarkStart w:id="220" w:name="_Toc82"/>
      <w:bookmarkEnd w:id="218"/>
      <w:bookmarkEnd w:id="219"/>
      <w:r>
        <w:rPr>
          <w:rtl w:val="true"/>
        </w:rPr>
        <w:t>الأزمة</w:t>
      </w:r>
      <w:bookmarkEnd w:id="220"/>
    </w:p>
    <w:p>
      <w:pPr>
        <w:pStyle w:val="BookText"/>
        <w:rPr/>
      </w:pPr>
      <w:r>
        <w:rPr>
          <w:rFonts w:ascii="IRNazanin" w:hAnsi="IRNazanin" w:eastAsia="IRNazanin"/>
          <w:color w:val="111111"/>
          <w:sz w:val="28"/>
          <w:sz w:val="28"/>
          <w:szCs w:val="28"/>
          <w:rtl w:val="true"/>
          <w:lang w:bidi="fa-IR"/>
        </w:rPr>
        <w:t>فالأزمة هی لحظة حرجة وحاسمة تتعلق بمصیر الکیان الإداری الذی أصیب بها، مشکّلة بذلک صعوبة حادة أمام متخذ القرار</w:t>
      </w:r>
    </w:p>
    <w:p>
      <w:pPr>
        <w:pStyle w:val="BookText"/>
        <w:rPr/>
      </w:pPr>
      <w:r>
        <w:rPr>
          <w:rFonts w:eastAsia="Times New Roman" w:cs="Times New Roman" w:ascii="Times New Roman" w:hAnsi="Times New Roman"/>
          <w:color w:val="111111"/>
          <w:sz w:val="28"/>
          <w:szCs w:val="28"/>
          <w:lang w:val="en-US" w:bidi="en-US"/>
        </w:rPr>
        <w:t>A Decisive Moment and Time of Acute Difficulty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تجعله فی حیرة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فالأزمة بهذا المفهوم تأخذ بعدین أساسین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الرعب الناجم عن التهدید الخطیر للمصالح والأهداف الجوهریة الحالیة والمستقبلیة الخاصة بالکیان الإداری وما یترتب علیه من هلع وخوف وتوتر وقلق یفتح الباب لمزید من الهواجس والشکوک والاحتمالات المتعارضة علی نطاق واسع نتیجة اتساع نطاق المجهول وتصاعد أحداث الأزمة</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الزمن الناجم عن الوقت المحدود المتاح أمام مدیری الأزمات لاتخاذ قرار سریع، وصائب، ولا یتضمن أی خطأ، لأنه لن یکون هناک وقت أو مجال للتأخیر أو لإصلاح الخطأ، لنشوء أزمات جدیدة أشد وأصعب من الأولی قد تقضی علی الکیان الإداری ذاته ولا تبقی علی أی أعمدة أو قواعد تکفل له الاستمرار والتجدد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فالأزمة سریعة</w:t>
      </w:r>
      <w:bookmarkStart w:id="221" w:name="pg2924_26261"/>
    </w:p>
    <w:p>
      <w:pPr>
        <w:pStyle w:val="BookText"/>
        <w:rPr/>
      </w:pPr>
      <w:bookmarkEnd w:id="221"/>
      <w:r>
        <w:rPr>
          <w:rFonts w:ascii="IRNazanin" w:hAnsi="IRNazanin" w:eastAsia="IRNazanin"/>
          <w:color w:val="111111"/>
          <w:sz w:val="28"/>
          <w:sz w:val="28"/>
          <w:szCs w:val="28"/>
          <w:rtl w:val="true"/>
          <w:lang w:bidi="fa-IR"/>
        </w:rPr>
        <w:t>متلاحقة عندما تنفجر أحداثها، ویفقد الجمیع بما فیهم صانعوها القدرة علی السیطرة علیها، أو علی تحدید اتجاهها، فتصبح کالتیارات تجتاح الغابة المتشابکة فی ظل تیارات هوائیة متعارضة، أو کفیضان نهر اجتام مسد من السدود انهار فأصبحت المیاه أکثر قوة واندفاعاً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وللأزمة بهذا المنطق خصائص أساسیة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المفاجأة العنیفة عند انفجارها واستقطابها لکل الاهتمام من جانب جمیع الأفراد والمؤسسات المتصلة بها أو المحیطین بها، والتی قد تصل إلی درجة الصدمة العنیفة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المعلومات وعدم وضوح الرؤیا لدی متخذ القرار، ووجود ما یشبه الضباب الکثیف الذی یحول دون رؤیة أی الاتجاهات یسلک، وماذا یخفیه له هذا الاتجاه من أخطار مجهولة سواء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حجمها، أو کنهها، أو فی درجة تحمل الکیان الإداری لها وتکاثف الضباب أو عدم الرؤیة الکاملة مع تصاعد حدة الأحداث واشتداد حوادث الأزمة</w:t>
      </w:r>
      <w:r>
        <w:rPr>
          <w:rFonts w:eastAsia="IRNazanin" w:cs="IRNazanin"/>
          <w:color w:val="111111"/>
          <w:sz w:val="28"/>
          <w:szCs w:val="28"/>
          <w:rtl w:val="true"/>
          <w:lang w:bidi="fa-IR"/>
        </w:rPr>
        <w:t>.</w:t>
      </w:r>
    </w:p>
    <w:p>
      <w:pPr>
        <w:pStyle w:val="Heading3"/>
        <w:numPr>
          <w:ilvl w:val="2"/>
          <w:numId w:val="1"/>
        </w:numPr>
        <w:rPr/>
      </w:pPr>
      <w:bookmarkStart w:id="222" w:name="__RefHeading___Toc2301_2749589250"/>
      <w:bookmarkStart w:id="223" w:name="_Toc83"/>
      <w:bookmarkEnd w:id="222"/>
      <w:r>
        <w:rPr>
          <w:rtl w:val="true"/>
        </w:rPr>
        <w:t>المبحث الأول</w:t>
      </w:r>
      <w:r>
        <w:rPr>
          <w:rtl w:val="true"/>
        </w:rPr>
        <w:t xml:space="preserve">: </w:t>
      </w:r>
      <w:r>
        <w:rPr>
          <w:rtl w:val="true"/>
        </w:rPr>
        <w:t>الوصایا العشر للتعامل مع الأزمات</w:t>
      </w:r>
      <w:bookmarkEnd w:id="22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التعامل مع الأزمات فن ومهارة، ویحتاج إلی وعی إدراکی شامل ومتکامل، لیس فقط بحاضر الأزمة وملامحها وما یحدث فیها ومنها، ولکن أیضاً بالظلال الخافتة، وما خفی مقابلاً لها لا تظهر ملامحه واضحة جلیة، بل تکاد لا تظهر إطلاقاً، بل ما قد یؤدی إلی ذات المعنی والمضمون، وإلی</w:t>
      </w:r>
    </w:p>
    <w:p>
      <w:pPr>
        <w:pStyle w:val="BookText"/>
        <w:rPr/>
      </w:pPr>
      <w:r>
        <w:rPr>
          <w:rFonts w:ascii="IRNazanin" w:hAnsi="IRNazanin" w:eastAsia="IRNazanin"/>
          <w:color w:val="111111"/>
          <w:sz w:val="28"/>
          <w:sz w:val="28"/>
          <w:szCs w:val="28"/>
          <w:rtl w:val="true"/>
          <w:lang w:bidi="fa-IR"/>
        </w:rPr>
        <w:t>ذات الخطورة الظاهرة والکامنة علی حد سواء، ومن ثم فإن معرفة فنون المواجهة، ونظریات التعامل، ومجالات وإدارة الأزمات وأهدافها، وتحدید مدی خطورة الأزمة، وکیف ومتی سیتم القضاء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تحتاج إلی استلهام وإلهام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احترام وتقدیر وتطبیق واستخدام جید للوصایا العشر للتعامل مع الأزمات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تمثل الدستور الإداری الذی یتعین علی کل متخذ قرار أن یعیه جیداً عند التعامل مع أی أزمة تواجهه، وأن لا یتناسی أو یتجاهل إحدی هذه الوصایا التی هی شدیدة الأهمیة والخطورة، وهذه الوصایا العشر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توخی الهدف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الاحتفاظ بحریة الحرکة وعنصر المبادرة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المباغتة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فی استخدام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التفوق فی السیطرة علی الأحداث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والتأمین للأرواح والممتلکات والمعلومات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السریعة والتعرض السریع للأحداث</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الأسالیب غیر المباشرة کلما کان ذلک ممکناً</w:t>
      </w:r>
      <w:r>
        <w:rPr>
          <w:rFonts w:eastAsia="IRNazanin" w:cs="IRNazanin"/>
          <w:color w:val="111111"/>
          <w:sz w:val="28"/>
          <w:szCs w:val="28"/>
          <w:rtl w:val="true"/>
          <w:lang w:bidi="fa-IR"/>
        </w:rPr>
        <w:t>.</w:t>
      </w:r>
      <w:bookmarkStart w:id="224" w:name="pg2924_26264"/>
    </w:p>
    <w:p>
      <w:pPr>
        <w:pStyle w:val="Heading3"/>
        <w:numPr>
          <w:ilvl w:val="2"/>
          <w:numId w:val="1"/>
        </w:numPr>
        <w:rPr/>
      </w:pPr>
      <w:bookmarkStart w:id="225" w:name="__RefHeading___Toc2303_2749589250"/>
      <w:bookmarkStart w:id="226" w:name="_Toc84"/>
      <w:bookmarkEnd w:id="224"/>
      <w:bookmarkEnd w:id="225"/>
      <w:r>
        <w:rPr>
          <w:rtl w:val="true"/>
        </w:rPr>
        <w:t>المبحث الثانی</w:t>
      </w:r>
      <w:r>
        <w:rPr>
          <w:rtl w:val="true"/>
        </w:rPr>
        <w:t xml:space="preserve">: </w:t>
      </w:r>
      <w:r>
        <w:rPr>
          <w:rtl w:val="true"/>
        </w:rPr>
        <w:t>خطوات التعامل مع الأزمة</w:t>
      </w:r>
      <w:bookmarkEnd w:id="226"/>
    </w:p>
    <w:p>
      <w:pPr>
        <w:pStyle w:val="Heading4"/>
        <w:numPr>
          <w:ilvl w:val="3"/>
          <w:numId w:val="1"/>
        </w:numPr>
        <w:rPr/>
      </w:pPr>
      <w:bookmarkStart w:id="227" w:name="__RefHeading___Toc2305_2749589250"/>
      <w:bookmarkStart w:id="228" w:name="_Toc85"/>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یمر التعامل العلمی مع الأزمات، وإدارتها إدارة علمیة رشیدة بسلسلة متکاملة ومجموعة مترابطة من الخطوات المنهجیة المتتابعة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عرض موجز لکل خطوة منها</w:t>
      </w:r>
      <w:r>
        <w:rPr>
          <w:rFonts w:eastAsia="IRNazanin" w:cs="IRNazanin"/>
          <w:color w:val="111111"/>
          <w:sz w:val="28"/>
          <w:szCs w:val="28"/>
          <w:rtl w:val="true"/>
          <w:lang w:bidi="fa-IR"/>
        </w:rPr>
        <w:t>:</w:t>
      </w:r>
    </w:p>
    <w:p>
      <w:pPr>
        <w:pStyle w:val="Heading4"/>
        <w:numPr>
          <w:ilvl w:val="3"/>
          <w:numId w:val="1"/>
        </w:numPr>
        <w:rPr/>
      </w:pPr>
      <w:bookmarkStart w:id="229" w:name="__RefHeading___Toc2307_2749589250"/>
      <w:bookmarkStart w:id="230" w:name="_Toc86"/>
      <w:bookmarkEnd w:id="229"/>
      <w:r>
        <w:rPr>
          <w:rtl w:val="true"/>
        </w:rPr>
        <w:t>أولاً ــ تقدیر الموقف الأزموی</w:t>
      </w:r>
      <w:bookmarkEnd w:id="230"/>
    </w:p>
    <w:p>
      <w:pPr>
        <w:pStyle w:val="Heading5"/>
        <w:numPr>
          <w:ilvl w:val="4"/>
          <w:numId w:val="1"/>
        </w:numPr>
        <w:rPr/>
      </w:pPr>
      <w:bookmarkStart w:id="231" w:name="__RefHeading___Toc2309_2749589250"/>
      <w:bookmarkStart w:id="232" w:name="_Toc87"/>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فی ظل الضغط والتوتر الشدید الذی یسیطر علی جو الأزمة ومناخها، وفی ظل تصاعد المجاهیل المتعددة الأنواع والجوانب،عن الأزمة وعن صانعیها وعن الأهداف الخفیة التی تنهض وراء کل منهم ومن وراء صنع 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مدیر الأزمة إلی تقدیر سلیم یحدد أبعاد الموقف الأزموی وجوانبه</w:t>
      </w:r>
      <w:r>
        <w:rPr>
          <w:rFonts w:eastAsia="IRNazanin" w:cs="IRNazanin"/>
          <w:color w:val="111111"/>
          <w:sz w:val="28"/>
          <w:szCs w:val="28"/>
          <w:rtl w:val="true"/>
          <w:lang w:bidi="fa-IR"/>
        </w:rPr>
        <w:t>.</w:t>
      </w:r>
    </w:p>
    <w:p>
      <w:pPr>
        <w:pStyle w:val="Heading5"/>
        <w:numPr>
          <w:ilvl w:val="4"/>
          <w:numId w:val="1"/>
        </w:numPr>
        <w:rPr/>
      </w:pPr>
      <w:bookmarkStart w:id="233" w:name="__RefHeading___Toc2311_2749589250"/>
      <w:bookmarkStart w:id="234" w:name="_Toc88"/>
      <w:bookmarkEnd w:id="233"/>
      <w:r>
        <w:rPr>
          <w:rtl w:val="true"/>
        </w:rPr>
        <w:t>(</w:t>
      </w:r>
      <w:r>
        <w:rPr>
          <w:rtl w:val="true"/>
        </w:rPr>
        <w:t>أ</w:t>
      </w:r>
      <w:r>
        <w:rPr>
          <w:rtl w:val="true"/>
        </w:rPr>
        <w:t xml:space="preserve">) </w:t>
      </w:r>
      <w:r>
        <w:rPr>
          <w:rtl w:val="true"/>
        </w:rPr>
        <w:t>تحدید دقیق وشامل للقوی التی صنعت الأزمة</w:t>
      </w:r>
      <w:bookmarkEnd w:id="234"/>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ویهدف هذا البعد إلی التعرف علی هذه القوی، لمعرفة حجمها وعددها، بل ومن هی فعلاً القوی الخفیة التی تنهض وراء أحداث الأزمة وصنعها، ولیس فقط القوی الظاهرة ولکن أیضاً المستترة منها، وعادة ما یتم الاستفادة من المعلومات والبیانات التی تم توفیرها عن هذه القوی، والتی تم أیضاً تحدیثها وإضافة ما تم الحصول علیه من میدان الأزمة إلیها</w:t>
      </w:r>
      <w:r>
        <w:rPr>
          <w:rFonts w:eastAsia="IRNazanin" w:cs="IRNazanin"/>
          <w:color w:val="111111"/>
          <w:sz w:val="28"/>
          <w:szCs w:val="28"/>
          <w:rtl w:val="true"/>
          <w:lang w:bidi="fa-IR"/>
        </w:rPr>
        <w:t>.</w:t>
      </w:r>
      <w:bookmarkStart w:id="235" w:name="pg2924_26266"/>
    </w:p>
    <w:p>
      <w:pPr>
        <w:pStyle w:val="Heading5"/>
        <w:numPr>
          <w:ilvl w:val="4"/>
          <w:numId w:val="1"/>
        </w:numPr>
        <w:rPr/>
      </w:pPr>
      <w:bookmarkStart w:id="236" w:name="__RefHeading___Toc2313_2749589250"/>
      <w:bookmarkStart w:id="237" w:name="_Toc89"/>
      <w:bookmarkEnd w:id="235"/>
      <w:bookmarkEnd w:id="236"/>
      <w:r>
        <w:rPr>
          <w:rtl w:val="true"/>
        </w:rPr>
        <w:t>(</w:t>
      </w:r>
      <w:r>
        <w:rPr>
          <w:rtl w:val="true"/>
        </w:rPr>
        <w:t>ب</w:t>
      </w:r>
      <w:r>
        <w:rPr>
          <w:rtl w:val="true"/>
        </w:rPr>
        <w:t xml:space="preserve">) </w:t>
      </w:r>
      <w:r>
        <w:rPr>
          <w:rtl w:val="true"/>
        </w:rPr>
        <w:t>تحدید وتوقع ورصد لعناصر القوة التی ترتکز علیها القوی الصانعة للأزمة</w:t>
      </w:r>
      <w:bookmarkEnd w:id="237"/>
    </w:p>
    <w:p>
      <w:pPr>
        <w:pStyle w:val="BookText"/>
        <w:rPr/>
      </w:pPr>
      <w:r>
        <w:rPr>
          <w:rFonts w:ascii="IRNazanin" w:hAnsi="IRNazanin" w:eastAsia="IRNazanin"/>
          <w:color w:val="111111"/>
          <w:sz w:val="28"/>
          <w:sz w:val="28"/>
          <w:szCs w:val="28"/>
          <w:rtl w:val="true"/>
          <w:lang w:bidi="fa-IR"/>
        </w:rPr>
        <w:t>وتشمل هذه العناصر ما تملکه القوی الصانعة للأزمة من ضغط أو قوی ضاغطة، وما تملکه من مصالح تؤثر علی مواقف الآخرین، وعلی أحوالهم، سواء لدی الجانب المؤید لهم،أو المعارض، وما ینشأ عنها من تصرفات یتم رصدها، سواء اتخذت شکل تعایش مع الأزمة أو مجابهة تصادمیة معها، وفی الوقت ذاته فإن عملیات الرصد المبکر لإحداثیات الموقف الأزموی وتطوراته کافة، وتتبعه فی اتجاهه التصاعدی، وقیاس معدلات هذا التصاعد، وتحدید أی الجهات تکمن وراء زیادة الضغط الأزموی، ومن ثم تحدید شبکة المصالح التی تجمع هذه القوی</w:t>
      </w:r>
      <w:r>
        <w:rPr>
          <w:rFonts w:eastAsia="IRNazanin" w:cs="IRNazanin"/>
          <w:color w:val="111111"/>
          <w:sz w:val="28"/>
          <w:szCs w:val="28"/>
          <w:rtl w:val="true"/>
          <w:lang w:bidi="fa-IR"/>
        </w:rPr>
        <w:t>.</w:t>
      </w:r>
    </w:p>
    <w:p>
      <w:pPr>
        <w:pStyle w:val="Heading5"/>
        <w:numPr>
          <w:ilvl w:val="4"/>
          <w:numId w:val="1"/>
        </w:numPr>
        <w:rPr/>
      </w:pPr>
      <w:bookmarkStart w:id="238" w:name="__RefHeading___Toc2315_2749589250"/>
      <w:bookmarkStart w:id="239" w:name="_Toc90"/>
      <w:bookmarkEnd w:id="238"/>
      <w:r>
        <w:rPr>
          <w:rtl w:val="true"/>
        </w:rPr>
        <w:t>(</w:t>
      </w:r>
      <w:r>
        <w:rPr>
          <w:rtl w:val="true"/>
        </w:rPr>
        <w:t>ج</w:t>
      </w:r>
      <w:r>
        <w:rPr>
          <w:rtl w:val="true"/>
        </w:rPr>
        <w:t xml:space="preserve">) </w:t>
      </w:r>
      <w:r>
        <w:rPr>
          <w:rtl w:val="true"/>
        </w:rPr>
        <w:t>تحدید من هی القوی المساعدة والمؤیدة لقوی صنع الأزمة</w:t>
      </w:r>
      <w:bookmarkEnd w:id="23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قوی صنع الأزمة لا تستطیع بمفردها أن تخلق الضغط الأزموی أو تفجر أزمة فاعلة، بل إنها دائماً تحتاج إلی قوی مؤیدة لها، وروافد تدفع لها بتیار متدفق من الدعم والتأیید والمساندة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یتم تحدید التحالفات التی تساند قوی صنع الأزمة،وهل هی تحالفات هشة أو قویة؟ والمصالح التی تربطها هل هی دائمة مستمرة أو هی وقتیة مرحلیة؟ ومن خلال هذا التحدید یتم معرفة مناطق الضعف التی من خلالها یتم اختراق جدار قوی صنع الأزمة، وتحدید التوقیتات المناسبة لإتمام هذا الاختراق</w:t>
      </w:r>
      <w:r>
        <w:rPr>
          <w:rFonts w:eastAsia="IRNazanin" w:cs="IRNazanin"/>
          <w:color w:val="111111"/>
          <w:sz w:val="28"/>
          <w:szCs w:val="28"/>
          <w:rtl w:val="true"/>
          <w:lang w:bidi="fa-IR"/>
        </w:rPr>
        <w:t>.</w:t>
      </w:r>
      <w:bookmarkStart w:id="240" w:name="pg2924_26268"/>
    </w:p>
    <w:p>
      <w:pPr>
        <w:pStyle w:val="Heading5"/>
        <w:numPr>
          <w:ilvl w:val="4"/>
          <w:numId w:val="1"/>
        </w:numPr>
        <w:rPr/>
      </w:pPr>
      <w:bookmarkStart w:id="241" w:name="__RefHeading___Toc2317_2749589250"/>
      <w:bookmarkStart w:id="242" w:name="_Toc91"/>
      <w:bookmarkEnd w:id="240"/>
      <w:bookmarkEnd w:id="241"/>
      <w:r>
        <w:rPr>
          <w:rtl w:val="true"/>
        </w:rPr>
        <w:t>(</w:t>
      </w:r>
      <w:r>
        <w:rPr>
          <w:rtl w:val="true"/>
        </w:rPr>
        <w:t>د</w:t>
      </w:r>
      <w:r>
        <w:rPr>
          <w:rtl w:val="true"/>
        </w:rPr>
        <w:t xml:space="preserve">) </w:t>
      </w:r>
      <w:r>
        <w:rPr>
          <w:rtl w:val="true"/>
        </w:rPr>
        <w:t>تحدید لماذا وکیف صنعت الأزمة</w:t>
      </w:r>
      <w:bookmarkEnd w:id="24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النتائج کما هی دالة للأسباب، فإنها أیضاً تدل علیها، وبمعنی آخر فإن النتیجة هی نتاج مجموعة أسباب تفاعلت وأحدثت أثرها وأفرزت هذه النتیجة، ومن ثم فإنه یمکن من خلال دراسة النتائج الوصول إلی الأسباب، وعلی هذا فإن ماتفرزه الأزمة من نتائج لمعالجتها، والوصول إلی هذه الأٍسباب یقود أیضاً إلی کیف حدث التفاعل بینها وأدی إلی صنع الأزمة</w:t>
      </w:r>
      <w:r>
        <w:rPr>
          <w:rFonts w:eastAsia="IRNazanin" w:cs="IRNazanin"/>
          <w:color w:val="111111"/>
          <w:sz w:val="28"/>
          <w:szCs w:val="28"/>
          <w:rtl w:val="true"/>
          <w:lang w:bidi="fa-IR"/>
        </w:rPr>
        <w:t>.</w:t>
      </w:r>
      <w:bookmarkStart w:id="243" w:name="pg2924_26270"/>
    </w:p>
    <w:p>
      <w:pPr>
        <w:pStyle w:val="Heading2"/>
        <w:numPr>
          <w:ilvl w:val="1"/>
          <w:numId w:val="1"/>
        </w:numPr>
        <w:rPr/>
      </w:pPr>
      <w:bookmarkStart w:id="244" w:name="__RefHeading___Toc2319_2749589250"/>
      <w:bookmarkStart w:id="245" w:name="_Toc92"/>
      <w:bookmarkEnd w:id="243"/>
      <w:bookmarkEnd w:id="244"/>
      <w:r>
        <w:rPr>
          <w:rtl w:val="true"/>
        </w:rPr>
        <w:t>ثلاثون طریقة للتأثیر فی الآخرین</w:t>
      </w:r>
      <w:bookmarkEnd w:id="24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2321_2749589250"/>
      <w:bookmarkStart w:id="247" w:name="_Toc93"/>
      <w:bookmarkEnd w:id="246"/>
      <w:r>
        <w:rPr>
          <w:rtl w:val="true"/>
        </w:rPr>
        <w:t>اشارة</w:t>
      </w:r>
      <w:bookmarkStart w:id="248" w:name="pg2924_26274"/>
      <w:bookmarkEnd w:id="247"/>
    </w:p>
    <w:p>
      <w:pPr>
        <w:pStyle w:val="Heading3"/>
        <w:numPr>
          <w:ilvl w:val="2"/>
          <w:numId w:val="1"/>
        </w:numPr>
        <w:rPr/>
      </w:pPr>
      <w:bookmarkStart w:id="249" w:name="__RefHeading___Toc2323_2749589250"/>
      <w:bookmarkStart w:id="250" w:name="_Toc94"/>
      <w:bookmarkEnd w:id="248"/>
      <w:bookmarkEnd w:id="249"/>
      <w:r>
        <w:rPr>
          <w:rtl w:val="true"/>
        </w:rPr>
        <w:t>بطریقة القدوة</w:t>
      </w:r>
      <w:r>
        <w:rPr>
          <w:rtl w:val="true"/>
        </w:rPr>
        <w:t xml:space="preserve">: </w:t>
      </w:r>
      <w:r>
        <w:rPr>
          <w:rtl w:val="true"/>
        </w:rPr>
        <w:t>من أنت وکیف تتصرف؟</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امتنع من قول الکلام القاسی أو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وانتبه لهذا وبخاصة حینما تُستثار أو تکون منهکًا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نجاحک فی الامتناع عن هذا فی الظروف المذکورة هو شکل راقٍ من ضبط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ننجح فی عمل هذا حینما نمتنع من قذف الکلمات التی هی من صنع فورة الهیجان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مارس الصبر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أوقات الضغط النفسی، یکون فقدان الصبر لدینا طافیًا علی السطح، متحفِّزًا لیجعلنا نقول ما لا نقصد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یظهر فقدان الصبر علی شکل التجهم والتقطیب، وقد لا یکون هذا أفصح من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هو التعبیر العملی عن الثقة والأمل والحکمة والحب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الصبر شیئًا سلبیًا، بل هو سلوک عملی، إنه لیس الصمت الغاضب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قبول لحقیقة التقدم والنمو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الحیاة مواقف کثیرة تظهر فیها قدرتنا علی الصبر، مثل انتظار شخص متأخر، والاستماع الصبور للصغیر وهو یفرغ عواطفه برغم إلحاح المشاغل</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میز بین الشخص وسلوکه أو فعالیته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الواجب أن نبقی علی التواصل مع الإنسان علی فرض أن له قیمته الذاتیة، وهذا لا یعنی أن نغض النظر عن سلوکه الخاطئ أو الشائن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قدم خدمات لا یدری أحد أنک أنت الذی قدمتها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کلما قدمنا أعمالاً طیبة للآخرین دون أن یدروا بمن قدمها فإن شعورنا بقیمتنا الأصلیة یزداد، کما یزداد احترام الذات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مثل هذه الخدمة هی من أهم عوامل التأثیر علی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لیقع اختیارک علی الرد الإیجابی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یقصر ما یفعله أکثرنا عما یعمله؟ إن السبب أننا لا نمارس قدرتنا علی اختیار استجاباتنا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الاختیار یعنی أننا نحصل علی رؤیة للأمر المطروح ثم نقرر ما سنفعله، کما إن الاختیار یعنی قبولنا بالمسؤولیة عن مواقفنا وسلوکنا، وأننا نرفض إلقاء اللوم علی الآخرین أو الظروف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حافظ علی ما قطعته من 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محافظتنا علی الوعود تعنی أن یکون لنا تأثیر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نعطی الوعود التی سوف نفی بها نحتاج أن نفهم أنفسنا، وهذا یعنی أننا نقوم بعملیة انتقاء دقیق لما سنعطیه من وعود، إن قدرتنا علی إعطاء الوعود والوفاء بها هو أحد مقاییس سلامة شخصیتنا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رکز علی دائرة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نرکز علی المجال الذی نستطیع أن نتحکم فیه فإن دائرة تأثیرنا تتوسع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کثیرون أن رئیسهم فی العمل لا یحاول فهم برنامجهم أو مشکلاتهم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الذین یشکون هم أنفسهم قد لا یحاولون أن یعدلوا عرضًا یتوافق مع عقل الرئیس ومشکلاته، بحیث لابد أن یستمع إلیه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تمثل قانون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نتمثل قانون الحب فإننا نشجع الناس علی قبول قوانین الحیاة، إن الناس لدیهم جانب من اللیونة فی داخلهم،</w:t>
      </w:r>
    </w:p>
    <w:p>
      <w:pPr>
        <w:pStyle w:val="BookText"/>
        <w:rPr/>
      </w:pPr>
      <w:r>
        <w:rPr>
          <w:rFonts w:ascii="IRNazanin" w:hAnsi="IRNazanin" w:eastAsia="IRNazanin"/>
          <w:color w:val="111111"/>
          <w:sz w:val="28"/>
          <w:sz w:val="28"/>
          <w:szCs w:val="28"/>
          <w:rtl w:val="true"/>
          <w:lang w:bidi="fa-IR"/>
        </w:rPr>
        <w:t>وبخاصة أولئک الذین یتظاهرون بالشدة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نعرف کیف نستمع ونصغی إلیهم نحصل علی تجاوبهم، ویزداد تأثیرنا إذا أبدینا حبًا غیر مشروط، أما العلاقات السطحیة ومحاولة التحکم فإنها تفقد الناس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تفهم الآخر وتشعر بالاهتمام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افترض أفضل الاحتمالات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حسن النیة یؤدی إلی نتائج طیبة، وحینما یکون تعاملک مع الآخرین علی افتراض أنهم یفعلون أحسن ما لدیهم بحسب ما یرون الأمور یعطیک القدرة علی أن تستثیرهم علی فعل أفضل ما یستطیعون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بالمقابل حینما نجهد لنصنف الآخرین ونصدر علیهم أحکامنا فإن هذا یدل علی أننا لا نشعر بالأمان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إنسان أبعادًا کثیرة، بعضها ظاهر وأکثرها هاجع کامن، ویمیل الناس إلی أن تکون استجابتهم لنا بحسب ما نعتقده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تسئ الظن فی الأکثرین بسبب الأقلین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حاول أولاً أن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لتکن محاولتک أن تفهم الآخر قبل رغبتک فی أن یفهمک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تقمص دور من أمامک، أی افهم کیف یفکر ولو لبعض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السلوک یتطلب شجاعة وصبرًا وشعورًا بالأمان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کافئ الکلام والأسئلة المخلصة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المؤسف أن الناس یسیئون إلی من یتکلم بانفتاح واستقامة، وأکبر عقبة فی العلاقات المثمرة المستقیمة إصدار الأحکام والانتقاد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أشعر الآخر أنک تفهم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تفعل ذلک تنبنی علاقات الثقة فی أثناء التواصل، ولکن مثل هذا التجاوب یجب أن یکون موقفًا صادقًا، ولیس تلاعبًا بسحنة الوجه والکلام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إذا أساء إلیک أحد فکن المبادر بإصلاح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أحس بالإساءة وانکب بتفکیره علیها سوف یجعل المشکلة تتضخم حتی تخرج عن السیطرة، وحینما تصلح العلاقة فافعل ذلک بطیب نفس، دون أن یکون فی قلبک غضب وغیظ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اعترف بأخطائک، واعتذر، واطلب 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تتأزم العلاقات فعلاً فقد یکون الحل أن نعترف أننا مسؤولون علی الأقل عن 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أن نشعر هذا فی السر، بل کثیرًا ما یکون الحل الوحید أن نعترف بالخطأ ونعتذر، ولا نقدم أعذارًا ودفاعات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دع الجدال یفرغ نفسه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صدور اتهامات غیر مسؤولة وجدال متعنّت من الآخر فلا تفعل مثله، دعه یتکلم حتی یفرغ ما فی جعبته، استمر فی عمل ما علیک عمله بهدوء، وهذا سیجعل الآخر یواجه النتیجة الطبیعیة لجداله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انسقت إلی دائرة الجدال فإنک ستذوق الحسرة مثلما سیذوقها الآخر، کما أن دخولک فی ذلک سوف یهیئ بذور مزید من التباعد فی المستقبل</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أعط الأولویة للعلاقة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تجد مدیر أعمال له نشاط کبیر فی عمله وفی مساعدة کثیر من الناس، ولکنه لم ینجح فی تطویر علاقة عمیقة مثمرة مع زوجته أو مع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النجاح فی تطویر هذا یتطلب نبلاً فی الشخصیة وتواضعًا وصبرًا أکثر مما یتطلبه النجاح مع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یدافع المرء عن نفسه بقوله إنه أهمل الواحد لینجح مع عدد کبیر، وهذا یخفی رغبته فی الحصول علی التقدیر والامتنان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ندرک أننا بحاجة إلی أن نخصص وقتًا نعطی فیه کل اهتمامنا لشخص محدد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أعد بلا ملل ذکر الجوانب التی تجمع بینک وبین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الضوء علی الجوانب التی توحد بینک وبین أصدقائک وعائلتک والعاملین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دور المشکلات أکبر من جوانب التوحید وأعمق المشاعر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اجعل تأثیر الآخرین فیک سابقًا علی تأثیرک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تأثیرنا فی الآخرین یوازی شعورهم بتأثیرهم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اهتمامک بمشکلات الآخر الخاصة تجعله یعلم بتأثرک بشؤونه، وعندها سیفتح لک قلبه بشکل مدهش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تقبل الشخص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خطوة فی تغییر الآخر أن تتقبله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تتقبله فإنه سیتخذ موقفًا دفاعیًا ویتوقف استماعه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یعنی التقبل أنک تقبل بالعیب الذی لدیه، ولکنه یعنی إدراک قیمته الأصلیة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کن مستعدًا فی قلبک وعقلک قبل أن تکون مستعدًا 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قولنا للأشیاء قد تکون أهم مما نقوله، فقبل أن یعود أطفالک من المدرسة وکل منهم سیعرض حاجاته، فکر واضبط نفسک، قرر أن تکون لطیفًا مرحًا، وقرر أن تستمع إلیهم بکل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قبل أن تلقی زوجتک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زوجکِ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قدراتک علی أن تدخل علی الآخر السرور، مثل هذا القرار سیمکنک من التغلب علی عنائک ویستثیر قدراتک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تجنب مواقف الهجوم أو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حالات الخلاف تجنب ما یفعله کثیر من الناس حینما یحیلون الخلاف إلی عنف، سواء أکان العنف بالغضب الظاهر أم بالکلام الساخر أم بالعبارات الجارحة أم بالانتقاد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وتجنب کذلک الدفاع سواء أکان بصورة الانسحاب أم الحسرة، والدلیل لکل ذلک هو الحدیث الهادف لإنهاء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اختر الوقت الصحیح للتعلیم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وقت مناسبًا للتعلیم، فالناس مستعدون للتعلیم حینما لا یشعرون أن هناک ما یهددهم، وحینما لا تکون أنت غاضبًا أو فی حالة إحباط، وإنما تظهر احترامًا وعطفًا وتکون أنت فی أمان فی داخل نفسک، ولا یناسب التعلیم کذلک حینما یحتاج الآخر إلی المساعدة، تذکر من جهة أخری أننا نقوم بالتعلیم غیر المباشر کل الوقت ؛ لأننا نشع باستمرار ما یدل علی حقیقتنا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اتفق مع الآخر علی الحدود والقواعد والتوقعات والنتائج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شعورنا بالأمان یرجع إلی حد بعید إلی شعورنا بالإنصاف والعدل، وبالعکس فإن الحیاة یفقد فیها الأمان حینما تکون القواعد والتوقعات مفاجئة مزاجیة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 تستسلم ولا تیأس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الرفق بالناس أن نحمیهم من نتائج أعمالهم، فمثل هذه الحمایة تمکن للسلوک غیر المسؤول وتعلم الناس أن یسمحوا لأنفسهم أن تکون رغباتهم هی النظام السائد، ومن جهة أخری فحینما نتغافل عن محاولات الناس فنحن نثبط محاولاتهم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کن حاضرًا عند مفترقات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یتخذ من نحبهم ویهمنا أمرهم قرارات لها آثار بعیدة المدی علی أساس رؤی انفعالیة آنیة، فکیف نحمیهم؟ إن أول ما علینا فعله أن نفکر قبل أن نبدی رد فعلنا، فلا ننساق وراء الانفعال نحن کذلک، وإلا أضررنا بما لنا من تأثیر فیهم، وعلینا ثانیًا</w:t>
      </w:r>
    </w:p>
    <w:p>
      <w:pPr>
        <w:pStyle w:val="BookText"/>
        <w:rPr/>
      </w:pPr>
      <w:r>
        <w:rPr>
          <w:rFonts w:ascii="IRNazanin" w:hAnsi="IRNazanin" w:eastAsia="IRNazanin"/>
          <w:color w:val="111111"/>
          <w:sz w:val="28"/>
          <w:sz w:val="28"/>
          <w:szCs w:val="28"/>
          <w:rtl w:val="true"/>
          <w:lang w:bidi="fa-IR"/>
        </w:rPr>
        <w:t>أن نعرف أن المشاعر تحرک دوافع الناس أکثر من التفکیر، فعلینا أن نتعلم اللغة التی تؤثر فیهم کما نتعلم لغة أجنبیة، فلا ندینهم ولا ننبذهم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استخدم کلاً من لغتی المنطق والمشاعر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هاتین اللغتین تختلف إحداهما عن الأخری کما تختلف اللغة العربیة عن الصینیة، حینما لا یحدث التواصل الجید بینک وبین الآخر فامنحه الوقت الکافی وأصغ إلیه بإخلاص، وعبر عن مشاعرک بصدق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فوِّض الآخر بالعمل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تفویضنا الآخر بالعمل ومنحه الثقة لیتصرف یدل علی شجاعتنا من قبلنا؛ لأنه سیعمل أخطاء فی أثناء العمل، وسنتحمل بعض الخطأ نحن، وإذا أحسن فسیأخذ من سمعتنا وربما مالنا، ویجب أن یکون التفویض بالاتجاهین، أنت تعطیه المسؤولیة، وهو یحمل المسؤولیة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أدخل الناس فی مشاریع ذات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مشارکة الإنسان فی مشاریع ذات قیمة له أثر حمید فی نفسیته، ولکن المشروع الذی له قیمة عند الرئیس قد لا یکون له قیمة عند المرؤوس، فالمشروع الذی له قیمة هو الذی یشارک فیه الفرد فی التخطیط والتفکیر، إن کلاً منا یحتاج أن یشارک فی رسالة لحیاته، وإلا فقدت الحیاة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فالحیاة هی تواصل بین ما نحن علیه وبین ما نصبو إلیه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دربهم علی قانون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لنعلم من حولنا قانون إعداد الأرض ونثر البذور والعنایة بالنبات وسقایته وإزالة الأعشاب الضارة والحصاد، فهذه الطریقة الطبیعیة تعلمنا أننا نحصد ما زرعناه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دع النتائج الطبیعیة تُعلِّم من حولک السلوک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أنفع ما نقوم به أن نترک النتائج الطبیعیة لسلوک الناس تعلمهم السلوک المسؤول، قد لا یحبون أن یواجهوا هذا وقد لا یحبوننا حینما نترکهم لنتائج عملهم، ولکن کسب الشعبیة أمر زائل لا یعتمد علیه، فلیکن العدل هو مطلبنا، وحینما نترک العدل یأخذ مجراه فإننا نکون قد منحنا الآخرین حبًا أکثر من عرقلة طریق العدل، فترک العدل یأخذ مجراه یؤمّن نموًا سلیمًا وأمانًا علی المدی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أخطاء یجب التغلب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ثلاثة أخطاء شائعة فی مجال التأثیر فی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الخطأ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ننصح قبل أن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تؤثر فیَّ لابد أن تفهمنی، إنَّ لی وضعی الخاص ومشاعری الفریدة، فقبل أن تحاول التأثیر فیَّ یجب أن تتأثر أنت بوضعی الفرید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الخطأ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إصلاح العلاقة من دون إصلاح الموقف أو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 حینما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أنت علیه یصیح فی أذنی بصوت یمنعنی من أن أسمع ما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الخطأ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أن القدوة الطیبة والعلاقة أمر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نخطئ هذا الخطأ نغفل أهمیة التعلیم الواضح، والحل أن نتحدث کثیرًا عن الرؤیة والمهمة والأدوار والغایات والمقاییس</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ونهایة المطاف هنا أن حقیقتنا هی ما یحقق التواصل بشکل أکثر فعالیة وأکثر إقناعًا مما نقول</w:t>
      </w:r>
      <w:r>
        <w:rPr>
          <w:rFonts w:eastAsia="IRNazanin" w:cs="IRNazanin"/>
          <w:color w:val="111111"/>
          <w:sz w:val="28"/>
          <w:szCs w:val="28"/>
          <w:rtl w:val="true"/>
          <w:lang w:bidi="fa-IR"/>
        </w:rPr>
        <w:t>.</w:t>
      </w:r>
      <w:bookmarkStart w:id="251" w:name="pg2924_26289"/>
    </w:p>
    <w:p>
      <w:pPr>
        <w:pStyle w:val="Heading3"/>
        <w:numPr>
          <w:ilvl w:val="2"/>
          <w:numId w:val="1"/>
        </w:numPr>
        <w:rPr/>
      </w:pPr>
      <w:bookmarkStart w:id="252" w:name="__RefHeading___Toc2325_2749589250"/>
      <w:bookmarkStart w:id="253" w:name="_Toc95"/>
      <w:bookmarkEnd w:id="251"/>
      <w:bookmarkEnd w:id="252"/>
      <w:r>
        <w:rPr>
          <w:rtl w:val="true"/>
        </w:rPr>
        <w:t>هناک عدة أنواع للتأثیر فی الآخرین</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الضغط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استخدام التهدیدات والتخویف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التماس دعم المستویات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اللجوء إلی المستویات الإداریة الأعلی طلباً للمساعدة أو لإقناع الآخرین بموافقة الإدارة العلیا علی طلبک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مقایضة خدمة مقابل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الاندماج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الآخرین علی الانضمام إلیک بما لدیهم من دعم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الحصول علی استحسان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انطباعات إیجابیة عنک فی نفوس الآخرین من خلال قدرتک علی اجتذاب الآخرین ومصادقتهم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الإقناع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البراهین والحقائق المنطقیة لإقناع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الحصول علی قبول الآخرین بالإیحاء لهم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اللغة الرمزیة والمشحونة بالعواطف للعمل علی استحصال ما لدی الآخرین من شعور بالولاء والعدالة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استشارة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مشارکتهم فی صنع القرار وفی التخطیط</w:t>
      </w:r>
      <w:r>
        <w:rPr>
          <w:rFonts w:eastAsia="IRNazanin" w:cs="IRNazanin"/>
          <w:color w:val="111111"/>
          <w:sz w:val="28"/>
          <w:szCs w:val="28"/>
          <w:rtl w:val="true"/>
          <w:lang w:bidi="fa-IR"/>
        </w:rPr>
        <w:t>.</w:t>
      </w:r>
      <w:bookmarkStart w:id="254" w:name="pg2924_26291"/>
    </w:p>
    <w:p>
      <w:pPr>
        <w:pStyle w:val="Heading3"/>
        <w:numPr>
          <w:ilvl w:val="2"/>
          <w:numId w:val="1"/>
        </w:numPr>
        <w:rPr/>
      </w:pPr>
      <w:bookmarkStart w:id="255" w:name="__RefHeading___Toc2327_2749589250"/>
      <w:bookmarkStart w:id="256" w:name="_Toc96"/>
      <w:bookmarkEnd w:id="254"/>
      <w:bookmarkEnd w:id="255"/>
      <w:r>
        <w:rPr>
          <w:rtl w:val="true"/>
        </w:rPr>
        <w:t>سبع طرق للتأثیر فی الآخرین</w:t>
      </w:r>
      <w:bookmarkEnd w:id="256"/>
    </w:p>
    <w:p>
      <w:pPr>
        <w:pStyle w:val="Heading4"/>
        <w:numPr>
          <w:ilvl w:val="3"/>
          <w:numId w:val="1"/>
        </w:numPr>
        <w:rPr/>
      </w:pPr>
      <w:bookmarkStart w:id="257" w:name="__RefHeading___Toc2329_2749589250"/>
      <w:bookmarkStart w:id="258" w:name="_Toc97"/>
      <w:bookmarkEnd w:id="257"/>
      <w:r>
        <w:rPr>
          <w:rtl w:val="true"/>
        </w:rPr>
        <w:t>ألف ــ کن قدوة بنفسک</w:t>
      </w:r>
      <w:bookmarkEnd w:id="258"/>
    </w:p>
    <w:p>
      <w:pPr>
        <w:pStyle w:val="BookText"/>
        <w:rPr/>
      </w:pPr>
      <w:r>
        <w:rPr>
          <w:rFonts w:ascii="IRNazanin" w:hAnsi="IRNazanin" w:eastAsia="IRNazanin"/>
          <w:color w:val="111111"/>
          <w:sz w:val="28"/>
          <w:sz w:val="28"/>
          <w:szCs w:val="28"/>
          <w:rtl w:val="true"/>
          <w:lang w:bidi="fa-IR"/>
        </w:rPr>
        <w:t>الذی یدعو لشیء ویفعل عکسه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أریدکم أن تعلموه أو تعتقدوه یعمل لا یعمل ألا ترون ذلک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تقول لأولادک اصدقوا فلا تفکر أن تأمرهم بکذب مثل أن تقول لهم قولوا لفلان إنی غیر موجود إن فعلت هذا فکأنک تقول لهم اکذبوا ولا تسمعوا کلامی</w:t>
      </w:r>
      <w:r>
        <w:rPr>
          <w:rFonts w:eastAsia="IRNazanin" w:cs="IRNazanin"/>
          <w:color w:val="111111"/>
          <w:sz w:val="28"/>
          <w:szCs w:val="28"/>
          <w:rtl w:val="true"/>
          <w:lang w:bidi="fa-IR"/>
        </w:rPr>
        <w:t>.</w:t>
      </w:r>
    </w:p>
    <w:p>
      <w:pPr>
        <w:pStyle w:val="Heading4"/>
        <w:numPr>
          <w:ilvl w:val="3"/>
          <w:numId w:val="1"/>
        </w:numPr>
        <w:rPr/>
      </w:pPr>
      <w:bookmarkStart w:id="259" w:name="__RefHeading___Toc2331_2749589250"/>
      <w:bookmarkStart w:id="260" w:name="_Toc98"/>
      <w:bookmarkEnd w:id="259"/>
      <w:r>
        <w:rPr>
          <w:rtl w:val="true"/>
        </w:rPr>
        <w:t>باء ــ تعلم الصمت أحیاناً</w:t>
      </w:r>
      <w:bookmarkEnd w:id="260"/>
    </w:p>
    <w:p>
      <w:pPr>
        <w:pStyle w:val="BookText"/>
        <w:rPr/>
      </w:pPr>
      <w:r>
        <w:rPr>
          <w:rFonts w:ascii="IRNazanin" w:hAnsi="IRNazanin" w:eastAsia="IRNazanin"/>
          <w:color w:val="111111"/>
          <w:sz w:val="28"/>
          <w:sz w:val="28"/>
          <w:szCs w:val="28"/>
          <w:rtl w:val="true"/>
          <w:lang w:bidi="fa-IR"/>
        </w:rPr>
        <w:t>إذا أردت فعلاً أن تؤثر فتعلم التوقیت فی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اصمت بعد أن تقول جملة أو تفعل فعلاً واسمح للشخص أو الأشخاص أن یفکروا، بأنک تنقل لهم معانی عظیمة من خلال أنفسهم لأن الإنسان فی أعماق نفسه عظیم</w:t>
      </w:r>
      <w:r>
        <w:rPr>
          <w:rFonts w:eastAsia="IRNazanin" w:cs="IRNazanin"/>
          <w:color w:val="111111"/>
          <w:sz w:val="28"/>
          <w:szCs w:val="28"/>
          <w:rtl w:val="true"/>
          <w:lang w:bidi="fa-IR"/>
        </w:rPr>
        <w:t>.</w:t>
      </w:r>
    </w:p>
    <w:p>
      <w:pPr>
        <w:pStyle w:val="Heading4"/>
        <w:numPr>
          <w:ilvl w:val="3"/>
          <w:numId w:val="1"/>
        </w:numPr>
        <w:rPr/>
      </w:pPr>
      <w:bookmarkStart w:id="261" w:name="__RefHeading___Toc2333_2749589250"/>
      <w:bookmarkStart w:id="262" w:name="_Toc99"/>
      <w:bookmarkEnd w:id="261"/>
      <w:r>
        <w:rPr>
          <w:rtl w:val="true"/>
        </w:rPr>
        <w:t>جیم ــ کن رقیقاً</w:t>
      </w:r>
      <w:bookmarkEnd w:id="262"/>
    </w:p>
    <w:p>
      <w:pPr>
        <w:pStyle w:val="BookText"/>
        <w:rPr/>
      </w:pPr>
      <w:r>
        <w:rPr>
          <w:rFonts w:ascii="IRNazanin" w:hAnsi="IRNazanin" w:eastAsia="IRNazanin"/>
          <w:color w:val="111111"/>
          <w:sz w:val="28"/>
          <w:sz w:val="28"/>
          <w:szCs w:val="28"/>
          <w:rtl w:val="true"/>
          <w:lang w:bidi="fa-IR"/>
        </w:rPr>
        <w:t>إن العنف لا یؤثر أبداً، قد یردع أو یوقف عنفاً أو یصدر أمراً لکنه فی الغالب لا یؤثر، وقد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الرفق فی شیء إلا زانه وما نزع من شیء إلا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رقیقاً فی أمورک ومعاملتک مع الآخرین</w:t>
      </w:r>
      <w:r>
        <w:rPr>
          <w:rFonts w:eastAsia="IRNazanin" w:cs="IRNazanin"/>
          <w:color w:val="111111"/>
          <w:sz w:val="28"/>
          <w:szCs w:val="28"/>
          <w:rtl w:val="true"/>
          <w:lang w:bidi="fa-IR"/>
        </w:rPr>
        <w:t>.</w:t>
      </w:r>
    </w:p>
    <w:p>
      <w:pPr>
        <w:pStyle w:val="Heading4"/>
        <w:numPr>
          <w:ilvl w:val="3"/>
          <w:numId w:val="1"/>
        </w:numPr>
        <w:rPr/>
      </w:pPr>
      <w:bookmarkStart w:id="263" w:name="__RefHeading___Toc2335_2749589250"/>
      <w:bookmarkStart w:id="264" w:name="_Toc100"/>
      <w:bookmarkEnd w:id="263"/>
      <w:r>
        <w:rPr>
          <w:rtl w:val="true"/>
        </w:rPr>
        <w:t>دال ــ تعلم اللغة اللالفظیة</w:t>
      </w:r>
      <w:bookmarkEnd w:id="26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الدراسات تشیر إلی أن تأثیر الاتصال اللفظی، یشکل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تأثیر الاتصال اللالفظی، نبرة الصوت، ونظرات العیون،</w:t>
      </w:r>
      <w:bookmarkStart w:id="265" w:name="pg2924_26293"/>
    </w:p>
    <w:p>
      <w:pPr>
        <w:pStyle w:val="BookText"/>
        <w:rPr/>
      </w:pPr>
      <w:bookmarkEnd w:id="265"/>
      <w:r>
        <w:rPr>
          <w:rFonts w:ascii="IRNazanin" w:hAnsi="IRNazanin" w:eastAsia="IRNazanin"/>
          <w:color w:val="111111"/>
          <w:sz w:val="28"/>
          <w:sz w:val="28"/>
          <w:szCs w:val="28"/>
          <w:rtl w:val="true"/>
          <w:lang w:bidi="fa-IR"/>
        </w:rPr>
        <w:t>وحرکات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اللغة العمیقة فی الاتصال من خلال بعض الفنون مثل البرمجة اللغویة العصبیة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nlp</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2337_2749589250"/>
      <w:bookmarkStart w:id="267" w:name="_Toc101"/>
      <w:bookmarkEnd w:id="266"/>
      <w:r>
        <w:rPr>
          <w:rtl w:val="true"/>
        </w:rPr>
        <w:t>هاء ــ تواضع للناس</w:t>
      </w:r>
      <w:bookmarkEnd w:id="267"/>
    </w:p>
    <w:p>
      <w:pPr>
        <w:pStyle w:val="BookText"/>
        <w:rPr/>
      </w:pPr>
      <w:r>
        <w:rPr>
          <w:rFonts w:ascii="IRNazanin" w:hAnsi="IRNazanin" w:eastAsia="IRNazanin"/>
          <w:color w:val="111111"/>
          <w:sz w:val="28"/>
          <w:sz w:val="28"/>
          <w:szCs w:val="28"/>
          <w:rtl w:val="true"/>
          <w:lang w:bidi="fa-IR"/>
        </w:rPr>
        <w:t>مهما کنت فلا تنسَ أنک إنسان، تعقل وتفکر وتشتهی مثلهم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عن عیسی علیه السلام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یأکلان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کانا بشراً یأکلان ولذا یحتجبان وأیضاً یصرفان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للناس حتی یحببک الناس ویتأثروا بک</w:t>
      </w:r>
      <w:r>
        <w:rPr>
          <w:rFonts w:eastAsia="IRNazanin" w:cs="IRNazanin"/>
          <w:color w:val="111111"/>
          <w:sz w:val="28"/>
          <w:szCs w:val="28"/>
          <w:rtl w:val="true"/>
          <w:lang w:bidi="fa-IR"/>
        </w:rPr>
        <w:t>.</w:t>
      </w:r>
    </w:p>
    <w:p>
      <w:pPr>
        <w:pStyle w:val="Heading4"/>
        <w:numPr>
          <w:ilvl w:val="3"/>
          <w:numId w:val="1"/>
        </w:numPr>
        <w:rPr/>
      </w:pPr>
      <w:bookmarkStart w:id="268" w:name="__RefHeading___Toc2339_2749589250"/>
      <w:bookmarkStart w:id="269" w:name="_Toc102"/>
      <w:bookmarkEnd w:id="268"/>
      <w:r>
        <w:rPr>
          <w:rtl w:val="true"/>
        </w:rPr>
        <w:t>واو ــ أمهل وقتاً للتفکیر</w:t>
      </w:r>
      <w:bookmarkEnd w:id="269"/>
    </w:p>
    <w:p>
      <w:pPr>
        <w:pStyle w:val="BookText"/>
        <w:rPr/>
      </w:pPr>
      <w:r>
        <w:rPr>
          <w:rFonts w:ascii="IRNazanin" w:hAnsi="IRNazanin" w:eastAsia="IRNazanin"/>
          <w:color w:val="111111"/>
          <w:sz w:val="28"/>
          <w:sz w:val="28"/>
          <w:szCs w:val="28"/>
          <w:rtl w:val="true"/>
          <w:lang w:bidi="fa-IR"/>
        </w:rPr>
        <w:t>إن التأثیر قد لا یکون سریعاً أعطِ الناس فرصة فی التأثیر والتغییر، إن علیک البلاغ ولیس علیک التغییر ولا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یأتی تأثیرک بعد ساعات أو شهور أو حتی سنوات، لیست هذه مهمتک</w:t>
      </w:r>
      <w:r>
        <w:rPr>
          <w:rFonts w:eastAsia="IRNazanin" w:cs="IRNazanin"/>
          <w:color w:val="111111"/>
          <w:sz w:val="28"/>
          <w:szCs w:val="28"/>
          <w:rtl w:val="true"/>
          <w:lang w:bidi="fa-IR"/>
        </w:rPr>
        <w:t>.</w:t>
      </w:r>
    </w:p>
    <w:p>
      <w:pPr>
        <w:pStyle w:val="Heading4"/>
        <w:numPr>
          <w:ilvl w:val="3"/>
          <w:numId w:val="1"/>
        </w:numPr>
        <w:rPr/>
      </w:pPr>
      <w:bookmarkStart w:id="270" w:name="__RefHeading___Toc2341_2749589250"/>
      <w:bookmarkStart w:id="271" w:name="_Toc103"/>
      <w:bookmarkEnd w:id="270"/>
      <w:r>
        <w:rPr>
          <w:rtl w:val="true"/>
        </w:rPr>
        <w:t>زای ــ انسجم مع الناس</w:t>
      </w:r>
      <w:bookmarkEnd w:id="27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أن تؤثر فعلیک أولاً أن تنسجم مع الشخص الذی أمامک من خلال نبرة الصوت وهیئة الجلوس أو الوقوف وطریقة التفکیر وحرکات الجسد وربما سرعة التنفس</w:t>
      </w:r>
      <w:r>
        <w:rPr>
          <w:rFonts w:eastAsia="IRNazanin" w:cs="IRNazanin"/>
          <w:color w:val="111111"/>
          <w:sz w:val="28"/>
          <w:szCs w:val="28"/>
          <w:rtl w:val="true"/>
          <w:lang w:bidi="fa-IR"/>
        </w:rPr>
        <w:t>.</w:t>
      </w:r>
      <w:bookmarkStart w:id="272" w:name="pg2924_26297"/>
    </w:p>
    <w:p>
      <w:pPr>
        <w:pStyle w:val="Heading2"/>
        <w:numPr>
          <w:ilvl w:val="1"/>
          <w:numId w:val="1"/>
        </w:numPr>
        <w:rPr/>
      </w:pPr>
      <w:bookmarkStart w:id="273" w:name="__RefHeading___Toc2343_2749589250"/>
      <w:bookmarkStart w:id="274" w:name="_Toc104"/>
      <w:bookmarkEnd w:id="272"/>
      <w:bookmarkEnd w:id="273"/>
      <w:r>
        <w:rPr>
          <w:rtl w:val="true"/>
        </w:rPr>
        <w:t>المصادر</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الحوار، حسن الصفار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الخطابة، الکرباسی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الخطابة الحسینیة، ضیاء الساری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 الخطابة الحسینیة، مؤسسة الإرشاد الدینی فی النجف الأشرف</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إدارة الأزمات، دکتور محسن احمد الخضری</w:t>
      </w:r>
      <w:r>
        <w:rPr>
          <w:rFonts w:eastAsia="IRNazanin" w:cs="IRNazanin"/>
          <w:color w:val="111111"/>
          <w:sz w:val="28"/>
          <w:szCs w:val="28"/>
          <w:rtl w:val="true"/>
          <w:lang w:bidi="fa-IR"/>
        </w:rPr>
        <w:t>.</w:t>
      </w:r>
      <w:bookmarkStart w:id="275" w:name="pg2924_26300"/>
    </w:p>
    <w:p>
      <w:pPr>
        <w:pStyle w:val="Heading2"/>
        <w:numPr>
          <w:ilvl w:val="1"/>
          <w:numId w:val="1"/>
        </w:numPr>
        <w:rPr/>
      </w:pPr>
      <w:bookmarkStart w:id="276" w:name="__RefHeading___Toc2345_2749589250"/>
      <w:bookmarkStart w:id="277" w:name="_Toc105"/>
      <w:bookmarkEnd w:id="275"/>
      <w:bookmarkEnd w:id="276"/>
      <w:r>
        <w:rPr>
          <w:rtl w:val="true"/>
        </w:rPr>
        <w:t>المحتویات</w:t>
      </w:r>
      <w:bookmarkEnd w:id="277"/>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علم الخطابة وفنها</w:t>
      </w:r>
    </w:p>
    <w:p>
      <w:pPr>
        <w:pStyle w:val="BookText"/>
        <w:rPr/>
      </w:pPr>
      <w:r>
        <w:rPr>
          <w:rFonts w:ascii="IRNazanin" w:hAnsi="IRNazanin" w:eastAsia="IRNazanin"/>
          <w:color w:val="111111"/>
          <w:sz w:val="28"/>
          <w:sz w:val="28"/>
          <w:szCs w:val="28"/>
          <w:rtl w:val="true"/>
          <w:lang w:bidi="fa-IR"/>
        </w:rPr>
        <w:t>تعریف الخطابة</w:t>
      </w:r>
    </w:p>
    <w:p>
      <w:pPr>
        <w:pStyle w:val="BookText"/>
        <w:rPr/>
      </w:pPr>
      <w:r>
        <w:rPr>
          <w:rFonts w:ascii="IRNazanin" w:hAnsi="IRNazanin" w:eastAsia="IRNazanin"/>
          <w:color w:val="111111"/>
          <w:sz w:val="28"/>
          <w:sz w:val="28"/>
          <w:szCs w:val="28"/>
          <w:rtl w:val="true"/>
          <w:lang w:bidi="fa-IR"/>
        </w:rPr>
        <w:t>تاریخ الخطابة</w:t>
      </w:r>
    </w:p>
    <w:p>
      <w:pPr>
        <w:pStyle w:val="BookText"/>
        <w:rPr/>
      </w:pPr>
      <w:r>
        <w:rPr>
          <w:rFonts w:ascii="IRNazanin" w:hAnsi="IRNazanin" w:eastAsia="IRNazanin"/>
          <w:color w:val="111111"/>
          <w:sz w:val="28"/>
          <w:sz w:val="28"/>
          <w:szCs w:val="28"/>
          <w:rtl w:val="true"/>
          <w:lang w:bidi="fa-IR"/>
        </w:rPr>
        <w:t>الخطابة ودورها الإعلامی</w:t>
      </w:r>
    </w:p>
    <w:p>
      <w:pPr>
        <w:pStyle w:val="BookText"/>
        <w:rPr/>
      </w:pPr>
      <w:r>
        <w:rPr>
          <w:rFonts w:ascii="Amiri" w:hAnsi="Amiri" w:eastAsia="Amiri" w:cs="Amiri"/>
          <w:color w:val="111111"/>
          <w:sz w:val="28"/>
          <w:sz w:val="28"/>
          <w:szCs w:val="28"/>
          <w:rtl w:val="true"/>
          <w:lang w:bidi="ar-SA"/>
        </w:rPr>
        <w:t>فائدة الخَطابة</w:t>
      </w:r>
    </w:p>
    <w:p>
      <w:pPr>
        <w:pStyle w:val="BookText"/>
        <w:rPr/>
      </w:pPr>
      <w:r>
        <w:rPr>
          <w:rFonts w:ascii="IRNazanin" w:hAnsi="IRNazanin" w:eastAsia="IRNazanin"/>
          <w:color w:val="111111"/>
          <w:sz w:val="28"/>
          <w:sz w:val="28"/>
          <w:szCs w:val="28"/>
          <w:rtl w:val="true"/>
          <w:lang w:bidi="fa-IR"/>
        </w:rPr>
        <w:t>الغایة من الخطابة</w:t>
      </w:r>
    </w:p>
    <w:p>
      <w:pPr>
        <w:pStyle w:val="BookText"/>
        <w:rPr/>
      </w:pPr>
      <w:r>
        <w:rPr>
          <w:rFonts w:ascii="Amiri" w:hAnsi="Amiri" w:eastAsia="Amiri" w:cs="Amiri"/>
          <w:color w:val="111111"/>
          <w:sz w:val="28"/>
          <w:sz w:val="28"/>
          <w:szCs w:val="28"/>
          <w:rtl w:val="true"/>
          <w:lang w:bidi="ar-SA"/>
        </w:rPr>
        <w:t>أنواع الخطابة</w:t>
      </w:r>
    </w:p>
    <w:p>
      <w:pPr>
        <w:pStyle w:val="BookText"/>
        <w:rPr/>
      </w:pPr>
      <w:r>
        <w:rPr>
          <w:rFonts w:ascii="Amiri" w:hAnsi="Amiri" w:eastAsia="Amiri" w:cs="Amiri"/>
          <w:color w:val="111111"/>
          <w:sz w:val="28"/>
          <w:sz w:val="28"/>
          <w:szCs w:val="28"/>
          <w:rtl w:val="true"/>
          <w:lang w:bidi="ar-SA"/>
        </w:rPr>
        <w:t>أقسام الخطابة</w:t>
      </w:r>
    </w:p>
    <w:p>
      <w:pPr>
        <w:pStyle w:val="BookText"/>
        <w:rPr/>
      </w:pPr>
      <w:r>
        <w:rPr>
          <w:rFonts w:ascii="IRNazanin" w:hAnsi="IRNazanin" w:eastAsia="IRNazanin"/>
          <w:color w:val="111111"/>
          <w:sz w:val="28"/>
          <w:sz w:val="28"/>
          <w:szCs w:val="28"/>
          <w:rtl w:val="true"/>
          <w:lang w:bidi="fa-IR"/>
        </w:rPr>
        <w:t>أ ــ العمود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ــ الأعوان</w:t>
      </w:r>
    </w:p>
    <w:p>
      <w:pPr>
        <w:pStyle w:val="BookText"/>
        <w:rPr/>
      </w:pPr>
      <w:r>
        <w:rPr>
          <w:rFonts w:ascii="Amiri" w:hAnsi="Amiri" w:eastAsia="Amiri" w:cs="Amiri"/>
          <w:color w:val="111111"/>
          <w:sz w:val="28"/>
          <w:sz w:val="28"/>
          <w:szCs w:val="28"/>
          <w:rtl w:val="true"/>
          <w:lang w:bidi="ar-SA"/>
        </w:rPr>
        <w:t>موضوع الخَطابة</w:t>
      </w:r>
    </w:p>
    <w:p>
      <w:pPr>
        <w:pStyle w:val="BookText"/>
        <w:rPr/>
      </w:pPr>
      <w:r>
        <w:rPr>
          <w:rFonts w:ascii="IRNazanin" w:hAnsi="IRNazanin" w:eastAsia="IRNazanin"/>
          <w:color w:val="111111"/>
          <w:sz w:val="28"/>
          <w:sz w:val="28"/>
          <w:szCs w:val="28"/>
          <w:rtl w:val="true"/>
          <w:lang w:bidi="fa-IR"/>
        </w:rPr>
        <w:t>أرکان الخطابة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الخطیب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الخِطاب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المخاطب</w:t>
      </w:r>
    </w:p>
    <w:p>
      <w:pPr>
        <w:pStyle w:val="BookText"/>
        <w:rPr/>
      </w:pPr>
      <w:r>
        <w:rPr>
          <w:rFonts w:ascii="Amiri" w:hAnsi="Amiri" w:eastAsia="Amiri" w:cs="Amiri"/>
          <w:color w:val="111111"/>
          <w:sz w:val="28"/>
          <w:sz w:val="28"/>
          <w:szCs w:val="28"/>
          <w:rtl w:val="true"/>
          <w:lang w:bidi="ar-SA"/>
        </w:rPr>
        <w:t>علاقة الخطابة بعلم النفس</w:t>
      </w:r>
    </w:p>
    <w:p>
      <w:pPr>
        <w:pStyle w:val="BookText"/>
        <w:rPr/>
      </w:pPr>
      <w:r>
        <w:rPr>
          <w:rFonts w:ascii="IRNazanin" w:hAnsi="IRNazanin" w:eastAsia="IRNazanin"/>
          <w:color w:val="111111"/>
          <w:sz w:val="28"/>
          <w:sz w:val="28"/>
          <w:szCs w:val="28"/>
          <w:rtl w:val="true"/>
          <w:lang w:bidi="fa-IR"/>
        </w:rPr>
        <w:t>کیف نحصّل علی الخطابة؟</w:t>
      </w:r>
    </w:p>
    <w:p>
      <w:pPr>
        <w:pStyle w:val="BookText"/>
        <w:rPr/>
      </w:pPr>
      <w:r>
        <w:rPr>
          <w:rFonts w:ascii="IRNazanin" w:hAnsi="IRNazanin" w:eastAsia="IRNazanin"/>
          <w:color w:val="111111"/>
          <w:sz w:val="28"/>
          <w:sz w:val="28"/>
          <w:szCs w:val="28"/>
          <w:rtl w:val="true"/>
          <w:lang w:bidi="fa-IR"/>
        </w:rPr>
        <w:t>أ ــ قابلیة تلائم الخطابة</w:t>
      </w:r>
    </w:p>
    <w:p>
      <w:pPr>
        <w:pStyle w:val="BookText"/>
        <w:rPr/>
      </w:pPr>
      <w:r>
        <w:rPr>
          <w:rFonts w:ascii="Amiri" w:hAnsi="Amiri" w:eastAsia="Amiri" w:cs="Amiri"/>
          <w:color w:val="111111"/>
          <w:sz w:val="28"/>
          <w:sz w:val="28"/>
          <w:szCs w:val="28"/>
          <w:rtl w:val="true"/>
          <w:lang w:bidi="ar-SA"/>
        </w:rPr>
        <w:t>ب ــ دراسة أصول الخطابة</w:t>
      </w:r>
    </w:p>
    <w:p>
      <w:pPr>
        <w:pStyle w:val="BookText"/>
        <w:rPr/>
      </w:pPr>
      <w:r>
        <w:rPr>
          <w:rFonts w:ascii="IRNazanin" w:hAnsi="IRNazanin" w:eastAsia="IRNazanin"/>
          <w:color w:val="111111"/>
          <w:sz w:val="28"/>
          <w:sz w:val="28"/>
          <w:szCs w:val="28"/>
          <w:rtl w:val="true"/>
          <w:lang w:bidi="fa-IR"/>
        </w:rPr>
        <w:t>ج ــ الاطلاع علی الکثیر من العلوم</w:t>
      </w:r>
    </w:p>
    <w:p>
      <w:pPr>
        <w:pStyle w:val="BookText"/>
        <w:rPr/>
      </w:pPr>
      <w:r>
        <w:rPr>
          <w:rFonts w:ascii="IRNazanin" w:hAnsi="IRNazanin" w:eastAsia="IRNazanin"/>
          <w:color w:val="111111"/>
          <w:sz w:val="28"/>
          <w:sz w:val="28"/>
          <w:szCs w:val="28"/>
          <w:rtl w:val="true"/>
          <w:lang w:bidi="fa-IR"/>
        </w:rPr>
        <w:t>المواصفات والمؤهّلات الذاتیّة للخطیب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سلامة اللسان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حُسن البیان وطلاقة اللسان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حُسن الصوت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حُسن الصورة والمنظر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قوّة الحافظة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قوّة القلب والجرأة</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العقل والفطنة والذکاء والذوق السلیم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سلامة الجسم وقوّته</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ــ موهبة الخطابة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العلوم الإسلامیّة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قواعد اللغة العربیّة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المنطق</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الفقه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أُصول الفقه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الحدیث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الرجال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العلوم القرآنیّة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الفلسفة الإسلامیّة</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العقائد الإسلامیّة أو علم الکلام</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التأریخ الإسلامی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السیرة النبویة</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ــ سیرة أهل البیت علیهم السلام</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ــ علم الأخلاق</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علم البلاغة والمعانی والبیان</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علم العَروض</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ــ علم الخطابة وفنها</w:t>
      </w:r>
    </w:p>
    <w:p>
      <w:pPr>
        <w:pStyle w:val="BookText"/>
        <w:rPr/>
      </w:pPr>
      <w:r>
        <w:rPr>
          <w:rFonts w:ascii="IRNazanin" w:hAnsi="IRNazanin" w:eastAsia="IRNazanin"/>
          <w:color w:val="111111"/>
          <w:sz w:val="28"/>
          <w:sz w:val="28"/>
          <w:szCs w:val="28"/>
          <w:rtl w:val="true"/>
          <w:lang w:bidi="fa-IR"/>
        </w:rPr>
        <w:t>المنبر</w:t>
      </w:r>
    </w:p>
    <w:p>
      <w:pPr>
        <w:pStyle w:val="BookText"/>
        <w:rPr/>
      </w:pPr>
      <w:r>
        <w:rPr>
          <w:rFonts w:ascii="Amiri" w:hAnsi="Amiri" w:eastAsia="Amiri" w:cs="Amiri"/>
          <w:color w:val="111111"/>
          <w:sz w:val="28"/>
          <w:sz w:val="28"/>
          <w:szCs w:val="28"/>
          <w:rtl w:val="true"/>
          <w:lang w:bidi="ar-SA"/>
        </w:rPr>
        <w:t>تعریف الخُطبة الحُسینیّة</w:t>
      </w:r>
    </w:p>
    <w:p>
      <w:pPr>
        <w:pStyle w:val="BookText"/>
        <w:rPr/>
      </w:pPr>
      <w:r>
        <w:rPr>
          <w:rFonts w:ascii="Amiri" w:hAnsi="Amiri" w:eastAsia="Amiri" w:cs="Amiri"/>
          <w:color w:val="111111"/>
          <w:sz w:val="28"/>
          <w:sz w:val="28"/>
          <w:szCs w:val="28"/>
          <w:rtl w:val="true"/>
          <w:lang w:bidi="ar-SA"/>
        </w:rPr>
        <w:t>شروط الخُطبة الحُسینیّة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أجزاء الخُطبة الحُسینیّة</w:t>
      </w:r>
    </w:p>
    <w:p>
      <w:pPr>
        <w:pStyle w:val="BookText"/>
        <w:rPr/>
      </w:pPr>
      <w:r>
        <w:rPr>
          <w:rFonts w:ascii="IRNazanin" w:hAnsi="IRNazanin" w:eastAsia="IRNazanin"/>
          <w:color w:val="111111"/>
          <w:sz w:val="28"/>
          <w:sz w:val="28"/>
          <w:szCs w:val="28"/>
          <w:rtl w:val="true"/>
          <w:lang w:bidi="fa-IR"/>
        </w:rPr>
        <w:t>الحوار</w:t>
      </w:r>
    </w:p>
    <w:p>
      <w:pPr>
        <w:pStyle w:val="BookText"/>
        <w:rPr/>
      </w:pPr>
      <w:r>
        <w:rPr>
          <w:rFonts w:ascii="IRNazanin" w:hAnsi="IRNazanin" w:eastAsia="IRNazanin"/>
          <w:color w:val="111111"/>
          <w:sz w:val="28"/>
          <w:sz w:val="28"/>
          <w:szCs w:val="28"/>
          <w:rtl w:val="true"/>
          <w:lang w:bidi="fa-IR"/>
        </w:rPr>
        <w:t>مهارات التفاوض والحوار</w:t>
      </w:r>
    </w:p>
    <w:p>
      <w:pPr>
        <w:pStyle w:val="BookText"/>
        <w:rPr/>
      </w:pPr>
      <w:r>
        <w:rPr>
          <w:rFonts w:ascii="IRNazanin" w:hAnsi="IRNazanin" w:eastAsia="IRNazanin"/>
          <w:color w:val="111111"/>
          <w:sz w:val="28"/>
          <w:sz w:val="28"/>
          <w:szCs w:val="28"/>
          <w:rtl w:val="true"/>
          <w:lang w:bidi="fa-IR"/>
        </w:rPr>
        <w:t>الخیار الصحیح</w:t>
      </w:r>
    </w:p>
    <w:p>
      <w:pPr>
        <w:pStyle w:val="BookText"/>
        <w:rPr/>
      </w:pPr>
      <w:r>
        <w:rPr>
          <w:rFonts w:ascii="IRNazanin" w:hAnsi="IRNazanin" w:eastAsia="IRNazanin"/>
          <w:color w:val="111111"/>
          <w:sz w:val="28"/>
          <w:sz w:val="28"/>
          <w:szCs w:val="28"/>
          <w:rtl w:val="true"/>
          <w:lang w:bidi="fa-IR"/>
        </w:rPr>
        <w:t>أسالیب الحوار</w:t>
      </w:r>
    </w:p>
    <w:p>
      <w:pPr>
        <w:pStyle w:val="BookText"/>
        <w:rPr/>
      </w:pPr>
      <w:r>
        <w:rPr>
          <w:rFonts w:ascii="IRNazanin" w:hAnsi="IRNazanin" w:eastAsia="IRNazanin"/>
          <w:color w:val="111111"/>
          <w:sz w:val="28"/>
          <w:sz w:val="28"/>
          <w:szCs w:val="28"/>
          <w:rtl w:val="true"/>
          <w:lang w:bidi="fa-IR"/>
        </w:rPr>
        <w:t>الهدف النبیل</w:t>
      </w:r>
    </w:p>
    <w:p>
      <w:pPr>
        <w:pStyle w:val="BookText"/>
        <w:rPr/>
      </w:pPr>
      <w:r>
        <w:rPr>
          <w:rFonts w:ascii="IRNazanin" w:hAnsi="IRNazanin" w:eastAsia="IRNazanin"/>
          <w:color w:val="111111"/>
          <w:sz w:val="28"/>
          <w:sz w:val="28"/>
          <w:szCs w:val="28"/>
          <w:rtl w:val="true"/>
          <w:lang w:bidi="fa-IR"/>
        </w:rPr>
        <w:t>أخلاقیات الحوار</w:t>
      </w:r>
    </w:p>
    <w:p>
      <w:pPr>
        <w:pStyle w:val="BookText"/>
        <w:rPr/>
      </w:pPr>
      <w:r>
        <w:rPr>
          <w:rFonts w:ascii="IRNazanin" w:hAnsi="IRNazanin" w:eastAsia="IRNazanin"/>
          <w:color w:val="111111"/>
          <w:sz w:val="28"/>
          <w:sz w:val="28"/>
          <w:szCs w:val="28"/>
          <w:rtl w:val="true"/>
          <w:lang w:bidi="fa-IR"/>
        </w:rPr>
        <w:t>موضوعیة البحث ومنهجیته</w:t>
      </w:r>
    </w:p>
    <w:p>
      <w:pPr>
        <w:pStyle w:val="BookText"/>
        <w:rPr/>
      </w:pPr>
      <w:r>
        <w:rPr>
          <w:rFonts w:ascii="IRNazanin" w:hAnsi="IRNazanin" w:eastAsia="IRNazanin"/>
          <w:color w:val="111111"/>
          <w:sz w:val="28"/>
          <w:sz w:val="28"/>
          <w:szCs w:val="28"/>
          <w:rtl w:val="true"/>
          <w:lang w:bidi="fa-IR"/>
        </w:rPr>
        <w:t>الاحترام المتبادل</w:t>
      </w:r>
    </w:p>
    <w:p>
      <w:pPr>
        <w:pStyle w:val="BookText"/>
        <w:rPr/>
      </w:pPr>
      <w:r>
        <w:rPr>
          <w:rFonts w:ascii="IRNazanin" w:hAnsi="IRNazanin" w:eastAsia="IRNazanin"/>
          <w:color w:val="111111"/>
          <w:sz w:val="28"/>
          <w:sz w:val="28"/>
          <w:szCs w:val="28"/>
          <w:rtl w:val="true"/>
          <w:lang w:bidi="fa-IR"/>
        </w:rPr>
        <w:t>نقاط الالتقاء</w:t>
      </w:r>
    </w:p>
    <w:p>
      <w:pPr>
        <w:pStyle w:val="BookText"/>
        <w:rPr/>
      </w:pPr>
      <w:r>
        <w:rPr>
          <w:rFonts w:ascii="IRNazanin" w:hAnsi="IRNazanin" w:eastAsia="IRNazanin"/>
          <w:color w:val="111111"/>
          <w:sz w:val="28"/>
          <w:sz w:val="28"/>
          <w:szCs w:val="28"/>
          <w:rtl w:val="true"/>
          <w:lang w:bidi="fa-IR"/>
        </w:rPr>
        <w:t>التعددیة والرأی الآخر</w:t>
      </w:r>
    </w:p>
    <w:p>
      <w:pPr>
        <w:pStyle w:val="BookText"/>
        <w:rPr/>
      </w:pPr>
      <w:r>
        <w:rPr>
          <w:rFonts w:ascii="IRNazanin" w:hAnsi="IRNazanin" w:eastAsia="IRNazanin"/>
          <w:color w:val="111111"/>
          <w:sz w:val="28"/>
          <w:sz w:val="28"/>
          <w:szCs w:val="28"/>
          <w:rtl w:val="true"/>
          <w:lang w:bidi="fa-IR"/>
        </w:rPr>
        <w:t>تعریف التعصب</w:t>
      </w:r>
    </w:p>
    <w:p>
      <w:pPr>
        <w:pStyle w:val="BookText"/>
        <w:rPr/>
      </w:pPr>
      <w:r>
        <w:rPr>
          <w:rFonts w:ascii="Amiri" w:hAnsi="Amiri" w:eastAsia="Amiri" w:cs="Amiri"/>
          <w:color w:val="111111"/>
          <w:sz w:val="28"/>
          <w:sz w:val="28"/>
          <w:szCs w:val="28"/>
          <w:rtl w:val="true"/>
          <w:lang w:bidi="ar-SA"/>
        </w:rPr>
        <w:t>مواجهة التعصب</w:t>
      </w:r>
    </w:p>
    <w:p>
      <w:pPr>
        <w:pStyle w:val="BookText"/>
        <w:rPr/>
      </w:pPr>
      <w:r>
        <w:rPr>
          <w:rFonts w:ascii="IRNazanin" w:hAnsi="IRNazanin" w:eastAsia="IRNazanin"/>
          <w:color w:val="111111"/>
          <w:sz w:val="28"/>
          <w:sz w:val="28"/>
          <w:szCs w:val="28"/>
          <w:rtl w:val="true"/>
          <w:lang w:bidi="fa-IR"/>
        </w:rPr>
        <w:t>برامج التربیة والتعلیم</w:t>
      </w:r>
    </w:p>
    <w:p>
      <w:pPr>
        <w:pStyle w:val="BookText"/>
        <w:rPr/>
      </w:pPr>
      <w:r>
        <w:rPr>
          <w:rFonts w:ascii="IRNazanin" w:hAnsi="IRNazanin" w:eastAsia="IRNazanin"/>
          <w:color w:val="111111"/>
          <w:sz w:val="28"/>
          <w:sz w:val="28"/>
          <w:szCs w:val="28"/>
          <w:rtl w:val="true"/>
          <w:lang w:bidi="fa-IR"/>
        </w:rPr>
        <w:t>العلاج المعرفی</w:t>
      </w:r>
    </w:p>
    <w:p>
      <w:pPr>
        <w:pStyle w:val="BookText"/>
        <w:rPr/>
      </w:pPr>
      <w:r>
        <w:rPr>
          <w:rFonts w:ascii="Amiri" w:hAnsi="Amiri" w:eastAsia="Amiri" w:cs="Amiri"/>
          <w:color w:val="111111"/>
          <w:sz w:val="28"/>
          <w:sz w:val="28"/>
          <w:szCs w:val="28"/>
          <w:rtl w:val="true"/>
          <w:lang w:bidi="ar-SA"/>
        </w:rPr>
        <w:t>ثقافة الوحدة والحوار</w:t>
      </w:r>
    </w:p>
    <w:p>
      <w:pPr>
        <w:pStyle w:val="BookText"/>
        <w:rPr/>
      </w:pPr>
      <w:r>
        <w:rPr>
          <w:rFonts w:ascii="Amiri" w:hAnsi="Amiri" w:eastAsia="Amiri" w:cs="Amiri"/>
          <w:color w:val="111111"/>
          <w:sz w:val="28"/>
          <w:sz w:val="28"/>
          <w:szCs w:val="28"/>
          <w:rtl w:val="true"/>
          <w:lang w:bidi="ar-SA"/>
        </w:rPr>
        <w:t>المناظرة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المناظرة</w:t>
      </w:r>
    </w:p>
    <w:p>
      <w:pPr>
        <w:pStyle w:val="BookText"/>
        <w:rPr/>
      </w:pPr>
      <w:r>
        <w:rPr>
          <w:rFonts w:ascii="IRNazanin" w:hAnsi="IRNazanin" w:eastAsia="IRNazanin"/>
          <w:color w:val="111111"/>
          <w:sz w:val="28"/>
          <w:sz w:val="28"/>
          <w:szCs w:val="28"/>
          <w:rtl w:val="true"/>
          <w:lang w:bidi="fa-IR"/>
        </w:rPr>
        <w:t>الأزمات</w:t>
      </w:r>
    </w:p>
    <w:p>
      <w:pPr>
        <w:pStyle w:val="BookText"/>
        <w:rPr/>
      </w:pPr>
      <w:r>
        <w:rPr>
          <w:rFonts w:ascii="Amiri" w:hAnsi="Amiri" w:eastAsia="Amiri" w:cs="Amiri"/>
          <w:color w:val="111111"/>
          <w:sz w:val="28"/>
          <w:sz w:val="28"/>
          <w:szCs w:val="28"/>
          <w:rtl w:val="true"/>
          <w:lang w:bidi="ar-SA"/>
        </w:rPr>
        <w:t>الأزمة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الوصایا العشر للتعامل مع الأزمات</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التعامل مع الأزمة</w:t>
      </w:r>
    </w:p>
    <w:p>
      <w:pPr>
        <w:pStyle w:val="BookText"/>
        <w:rPr/>
      </w:pPr>
      <w:r>
        <w:rPr>
          <w:rFonts w:ascii="IRNazanin" w:hAnsi="IRNazanin" w:eastAsia="IRNazanin"/>
          <w:color w:val="111111"/>
          <w:sz w:val="28"/>
          <w:sz w:val="28"/>
          <w:szCs w:val="28"/>
          <w:rtl w:val="true"/>
          <w:lang w:bidi="fa-IR"/>
        </w:rPr>
        <w:t>أولاً ــ تقدیر الموقف الأزموی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دقیق وشامل للقوی التی صنعت الأزمة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وتوقع ورصد لعناصر القوة التی ترتکز علیها القوی الصانعة للأزمة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من هی القوی المساعدة والمؤیدة لقوی صنع الأزمة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لماذا وکیف صنعت الأزمة</w:t>
      </w:r>
    </w:p>
    <w:p>
      <w:pPr>
        <w:pStyle w:val="BookText"/>
        <w:rPr/>
      </w:pPr>
      <w:r>
        <w:rPr>
          <w:rFonts w:ascii="IRNazanin" w:hAnsi="IRNazanin" w:eastAsia="IRNazanin"/>
          <w:color w:val="111111"/>
          <w:sz w:val="28"/>
          <w:sz w:val="28"/>
          <w:szCs w:val="28"/>
          <w:rtl w:val="true"/>
          <w:lang w:bidi="fa-IR"/>
        </w:rPr>
        <w:t>ثلاثون طریقة للتأثیر فی الآخرین</w:t>
      </w:r>
    </w:p>
    <w:p>
      <w:pPr>
        <w:pStyle w:val="BookText"/>
        <w:rPr/>
      </w:pPr>
      <w:r>
        <w:rPr>
          <w:rFonts w:ascii="IRNazanin" w:hAnsi="IRNazanin" w:eastAsia="IRNazanin"/>
          <w:color w:val="111111"/>
          <w:sz w:val="28"/>
          <w:sz w:val="28"/>
          <w:szCs w:val="28"/>
          <w:rtl w:val="true"/>
          <w:lang w:bidi="fa-IR"/>
        </w:rPr>
        <w:t>بطریقة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وکیف تتصرف؟</w:t>
      </w:r>
    </w:p>
    <w:p>
      <w:pPr>
        <w:pStyle w:val="BookText"/>
        <w:rPr/>
      </w:pPr>
      <w:r>
        <w:rPr>
          <w:rFonts w:ascii="IRNazanin" w:hAnsi="IRNazanin" w:eastAsia="IRNazanin"/>
          <w:color w:val="111111"/>
          <w:sz w:val="28"/>
          <w:sz w:val="28"/>
          <w:szCs w:val="28"/>
          <w:rtl w:val="true"/>
          <w:lang w:bidi="fa-IR"/>
        </w:rPr>
        <w:t>هناک عدة أنواع للتأثیر فی الآخرین</w:t>
      </w:r>
    </w:p>
    <w:p>
      <w:pPr>
        <w:pStyle w:val="BookText"/>
        <w:rPr/>
      </w:pPr>
      <w:r>
        <w:rPr>
          <w:rFonts w:ascii="IRNazanin" w:hAnsi="IRNazanin" w:eastAsia="IRNazanin"/>
          <w:color w:val="111111"/>
          <w:sz w:val="28"/>
          <w:sz w:val="28"/>
          <w:szCs w:val="28"/>
          <w:rtl w:val="true"/>
          <w:lang w:bidi="fa-IR"/>
        </w:rPr>
        <w:t>سبع طرق للتأثیر فی الآخرین</w:t>
      </w:r>
    </w:p>
    <w:p>
      <w:pPr>
        <w:pStyle w:val="BookText"/>
        <w:rPr/>
      </w:pPr>
      <w:r>
        <w:rPr>
          <w:rFonts w:ascii="IRNazanin" w:hAnsi="IRNazanin" w:eastAsia="IRNazanin"/>
          <w:color w:val="111111"/>
          <w:sz w:val="28"/>
          <w:sz w:val="28"/>
          <w:szCs w:val="28"/>
          <w:rtl w:val="true"/>
          <w:lang w:bidi="fa-IR"/>
        </w:rPr>
        <w:t>ألف ــ کن قدوة بنفسک</w:t>
      </w:r>
    </w:p>
    <w:p>
      <w:pPr>
        <w:pStyle w:val="BookText"/>
        <w:rPr/>
      </w:pPr>
      <w:r>
        <w:rPr>
          <w:rFonts w:ascii="IRNazanin" w:hAnsi="IRNazanin" w:eastAsia="IRNazanin"/>
          <w:color w:val="111111"/>
          <w:sz w:val="28"/>
          <w:sz w:val="28"/>
          <w:szCs w:val="28"/>
          <w:rtl w:val="true"/>
          <w:lang w:bidi="fa-IR"/>
        </w:rPr>
        <w:t>باء ــ تعلم الصمت أحیاناً</w:t>
      </w:r>
    </w:p>
    <w:p>
      <w:pPr>
        <w:pStyle w:val="BookText"/>
        <w:rPr/>
      </w:pPr>
      <w:r>
        <w:rPr>
          <w:rFonts w:ascii="IRNazanin" w:hAnsi="IRNazanin" w:eastAsia="IRNazanin"/>
          <w:color w:val="111111"/>
          <w:sz w:val="28"/>
          <w:sz w:val="28"/>
          <w:szCs w:val="28"/>
          <w:rtl w:val="true"/>
          <w:lang w:bidi="fa-IR"/>
        </w:rPr>
        <w:t>جیم ــ کن رقیقاً</w:t>
      </w:r>
    </w:p>
    <w:p>
      <w:pPr>
        <w:pStyle w:val="BookText"/>
        <w:rPr/>
      </w:pPr>
      <w:r>
        <w:rPr>
          <w:rFonts w:ascii="IRNazanin" w:hAnsi="IRNazanin" w:eastAsia="IRNazanin"/>
          <w:color w:val="111111"/>
          <w:sz w:val="28"/>
          <w:sz w:val="28"/>
          <w:szCs w:val="28"/>
          <w:rtl w:val="true"/>
          <w:lang w:bidi="fa-IR"/>
        </w:rPr>
        <w:t>دال ــ تعلم اللغة اللالفظیة</w:t>
      </w:r>
    </w:p>
    <w:p>
      <w:pPr>
        <w:pStyle w:val="BookText"/>
        <w:rPr/>
      </w:pPr>
      <w:r>
        <w:rPr>
          <w:rFonts w:ascii="IRNazanin" w:hAnsi="IRNazanin" w:eastAsia="IRNazanin"/>
          <w:color w:val="111111"/>
          <w:sz w:val="28"/>
          <w:sz w:val="28"/>
          <w:szCs w:val="28"/>
          <w:rtl w:val="true"/>
          <w:lang w:bidi="fa-IR"/>
        </w:rPr>
        <w:t>هاء ــ تواضع للناس</w:t>
      </w:r>
    </w:p>
    <w:p>
      <w:pPr>
        <w:pStyle w:val="BookText"/>
        <w:rPr/>
      </w:pPr>
      <w:r>
        <w:rPr>
          <w:rFonts w:ascii="IRNazanin" w:hAnsi="IRNazanin" w:eastAsia="IRNazanin"/>
          <w:color w:val="111111"/>
          <w:sz w:val="28"/>
          <w:sz w:val="28"/>
          <w:szCs w:val="28"/>
          <w:rtl w:val="true"/>
          <w:lang w:bidi="fa-IR"/>
        </w:rPr>
        <w:t>واو ــ أمهل وقتاً للتفکیر</w:t>
      </w:r>
    </w:p>
    <w:p>
      <w:pPr>
        <w:pStyle w:val="BookText"/>
        <w:rPr/>
      </w:pPr>
      <w:r>
        <w:rPr>
          <w:rFonts w:ascii="IRNazanin" w:hAnsi="IRNazanin" w:eastAsia="IRNazanin"/>
          <w:color w:val="111111"/>
          <w:sz w:val="28"/>
          <w:sz w:val="28"/>
          <w:szCs w:val="28"/>
          <w:rtl w:val="true"/>
          <w:lang w:bidi="fa-IR"/>
        </w:rPr>
        <w:t>زای ــ انسجم مع الناس</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ثقافة العیدیة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ثالثة، منقحة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14286</Words>
  <Characters>69748</Characters>
  <CharactersWithSpaces>82956</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2026-08-17T18:48:45Z</dcterms:created>
  <dc:creator>ghaemiyeh.com</dc:creator>
  <dc:description/>
  <dc:language>en-US</dc:language>
  <cp:lastModifiedBy/>
  <dcterms:modified xsi:type="dcterms:W3CDTF">2026-08-17T22:18:49Z</dcterms:modified>
  <cp:revision>1</cp:revision>
  <dc:subject/>
  <dc:title>رساله فی فن الالقاء والحوار والمناظره</dc:title>
</cp:coreProperties>
</file>

<file path=docProps/custom.xml><?xml version="1.0" encoding="utf-8"?>
<Properties xmlns="http://schemas.openxmlformats.org/officeDocument/2006/custom-properties" xmlns:vt="http://schemas.openxmlformats.org/officeDocument/2006/docPropsVTypes"/>
</file>