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السفاره فی الغیبه الکبری بین التایید والمعارضه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5124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65126_139525021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65128_1395250215">
            <w:r>
              <w:rPr>
                <w:webHidden/>
                <w:rStyle w:val="IndexLink"/>
                <w:rtl w:val="true"/>
              </w:rPr>
              <w:t>مقدمة القسم</w:t>
            </w:r>
            <w:r>
              <w:rPr>
                <w:rStyle w:val="IndexLink"/>
                <w:rtl w:val="true"/>
              </w:rPr>
              <w:tab/>
            </w:r>
            <w:r>
              <w:rPr>
                <w:rStyle w:val="IndexLink"/>
              </w:rPr>
              <w:t>9</w:t>
            </w:r>
          </w:hyperlink>
        </w:p>
        <w:p>
          <w:pPr>
            <w:pStyle w:val="Contents2"/>
            <w:tabs>
              <w:tab w:val="clear" w:pos="8743"/>
              <w:tab w:val="right" w:pos="9026" w:leader="dot"/>
            </w:tabs>
            <w:rPr/>
          </w:pPr>
          <w:hyperlink w:anchor="__RefHeading___Toc1965130_1395250215">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965132_1395250215">
            <w:r>
              <w:rPr>
                <w:webHidden/>
                <w:rStyle w:val="IndexLink"/>
                <w:rtl w:val="true"/>
              </w:rPr>
              <w:t>مقدمة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1965134_1395250215">
            <w:r>
              <w:rPr>
                <w:webHidden/>
                <w:rStyle w:val="IndexLink"/>
                <w:rtl w:val="true"/>
              </w:rPr>
              <w:t>الفصل الأول</w:t>
            </w:r>
            <w:r>
              <w:rPr>
                <w:rStyle w:val="IndexLink"/>
                <w:rtl w:val="true"/>
              </w:rPr>
              <w:t xml:space="preserve">: </w:t>
            </w:r>
            <w:r>
              <w:rPr>
                <w:rStyle w:val="IndexLink"/>
                <w:rtl w:val="true"/>
              </w:rPr>
              <w:t>توقیع الشیخ السمری قدس الله روحه بین التأیید والمعارضة</w:t>
            </w:r>
            <w:r>
              <w:rPr>
                <w:rStyle w:val="IndexLink"/>
                <w:rtl w:val="true"/>
              </w:rPr>
              <w:tab/>
            </w:r>
            <w:r>
              <w:rPr>
                <w:rStyle w:val="IndexLink"/>
              </w:rPr>
              <w:t>15</w:t>
            </w:r>
          </w:hyperlink>
        </w:p>
        <w:p>
          <w:pPr>
            <w:pStyle w:val="Contents3"/>
            <w:tabs>
              <w:tab w:val="clear" w:pos="8459"/>
              <w:tab w:val="right" w:pos="9026" w:leader="dot"/>
            </w:tabs>
            <w:rPr/>
          </w:pPr>
          <w:hyperlink w:anchor="__RefHeading___Toc1965136_1395250215">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965138_1395250215">
            <w:r>
              <w:rPr>
                <w:webHidden/>
                <w:rStyle w:val="IndexLink"/>
                <w:rtl w:val="true"/>
              </w:rPr>
              <w:t>مقدمة الفصل الأول</w:t>
            </w:r>
            <w:r>
              <w:rPr>
                <w:rStyle w:val="IndexLink"/>
                <w:rtl w:val="true"/>
              </w:rPr>
              <w:tab/>
            </w:r>
            <w:r>
              <w:rPr>
                <w:rStyle w:val="IndexLink"/>
              </w:rPr>
              <w:t>16</w:t>
            </w:r>
          </w:hyperlink>
        </w:p>
        <w:p>
          <w:pPr>
            <w:pStyle w:val="Contents4"/>
            <w:tabs>
              <w:tab w:val="clear" w:pos="8176"/>
              <w:tab w:val="right" w:pos="9026" w:leader="dot"/>
            </w:tabs>
            <w:rPr/>
          </w:pPr>
          <w:hyperlink w:anchor="__RefHeading___Toc1965140_1395250215">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965142_1395250215">
            <w:r>
              <w:rPr>
                <w:webHidden/>
                <w:rStyle w:val="IndexLink"/>
                <w:rtl w:val="true"/>
              </w:rPr>
              <w:t>من هو الشیخ السمری قدس الله روحه ؟</w:t>
            </w:r>
            <w:r>
              <w:rPr>
                <w:rStyle w:val="IndexLink"/>
                <w:rtl w:val="true"/>
              </w:rPr>
              <w:tab/>
            </w:r>
            <w:r>
              <w:rPr>
                <w:rStyle w:val="IndexLink"/>
              </w:rPr>
              <w:t>17</w:t>
            </w:r>
          </w:hyperlink>
        </w:p>
        <w:p>
          <w:pPr>
            <w:pStyle w:val="Contents4"/>
            <w:tabs>
              <w:tab w:val="clear" w:pos="8176"/>
              <w:tab w:val="right" w:pos="9026" w:leader="dot"/>
            </w:tabs>
            <w:rPr/>
          </w:pPr>
          <w:hyperlink w:anchor="__RefHeading___Toc1965144_1395250215">
            <w:r>
              <w:rPr>
                <w:webHidden/>
                <w:rStyle w:val="IndexLink"/>
                <w:rtl w:val="true"/>
              </w:rPr>
              <w:t>متی وصلت إلیه السفارة والنیابة عن الإمام المهدی صلوات الله وسلامه علیه؟</w:t>
            </w:r>
            <w:r>
              <w:rPr>
                <w:rStyle w:val="IndexLink"/>
                <w:rtl w:val="true"/>
              </w:rPr>
              <w:tab/>
            </w:r>
            <w:r>
              <w:rPr>
                <w:rStyle w:val="IndexLink"/>
              </w:rPr>
              <w:t>18</w:t>
            </w:r>
          </w:hyperlink>
        </w:p>
        <w:p>
          <w:pPr>
            <w:pStyle w:val="Contents4"/>
            <w:tabs>
              <w:tab w:val="clear" w:pos="8176"/>
              <w:tab w:val="right" w:pos="9026" w:leader="dot"/>
            </w:tabs>
            <w:rPr/>
          </w:pPr>
          <w:hyperlink w:anchor="__RefHeading___Toc1965146_1395250215">
            <w:r>
              <w:rPr>
                <w:webHidden/>
                <w:rStyle w:val="IndexLink"/>
                <w:rtl w:val="true"/>
              </w:rPr>
              <w:t>الذین نصوا علی سفارته قدس الله روحه</w:t>
            </w:r>
            <w:r>
              <w:rPr>
                <w:rStyle w:val="IndexLink"/>
                <w:rtl w:val="true"/>
              </w:rPr>
              <w:tab/>
            </w:r>
            <w:r>
              <w:rPr>
                <w:rStyle w:val="IndexLink"/>
              </w:rPr>
              <w:t>18</w:t>
            </w:r>
          </w:hyperlink>
        </w:p>
        <w:p>
          <w:pPr>
            <w:pStyle w:val="Contents4"/>
            <w:tabs>
              <w:tab w:val="clear" w:pos="8176"/>
              <w:tab w:val="right" w:pos="9026" w:leader="dot"/>
            </w:tabs>
            <w:rPr/>
          </w:pPr>
          <w:hyperlink w:anchor="__RefHeading___Toc1965148_1395250215">
            <w:r>
              <w:rPr>
                <w:webHidden/>
                <w:rStyle w:val="IndexLink"/>
                <w:rtl w:val="true"/>
              </w:rPr>
              <w:t>من عاصره من حکام بنی العباس</w:t>
            </w:r>
            <w:r>
              <w:rPr>
                <w:rStyle w:val="IndexLink"/>
                <w:rtl w:val="true"/>
              </w:rPr>
              <w:tab/>
            </w:r>
            <w:r>
              <w:rPr>
                <w:rStyle w:val="IndexLink"/>
              </w:rPr>
              <w:t>19</w:t>
            </w:r>
          </w:hyperlink>
        </w:p>
        <w:p>
          <w:pPr>
            <w:pStyle w:val="Contents4"/>
            <w:tabs>
              <w:tab w:val="clear" w:pos="8176"/>
              <w:tab w:val="right" w:pos="9026" w:leader="dot"/>
            </w:tabs>
            <w:rPr/>
          </w:pPr>
          <w:hyperlink w:anchor="__RefHeading___Toc1965150_1395250215">
            <w:r>
              <w:rPr>
                <w:webHidden/>
                <w:rStyle w:val="IndexLink"/>
                <w:rtl w:val="true"/>
              </w:rPr>
              <w:t>الأسلوب العام الذی کان ینتهجه الشیخ السمری قدس الله روحه</w:t>
            </w:r>
            <w:r>
              <w:rPr>
                <w:rStyle w:val="IndexLink"/>
                <w:rtl w:val="true"/>
              </w:rPr>
              <w:tab/>
            </w:r>
            <w:r>
              <w:rPr>
                <w:rStyle w:val="IndexLink"/>
              </w:rPr>
              <w:t>20</w:t>
            </w:r>
          </w:hyperlink>
        </w:p>
        <w:p>
          <w:pPr>
            <w:pStyle w:val="Contents4"/>
            <w:tabs>
              <w:tab w:val="clear" w:pos="8176"/>
              <w:tab w:val="right" w:pos="9026" w:leader="dot"/>
            </w:tabs>
            <w:rPr/>
          </w:pPr>
          <w:hyperlink w:anchor="__RefHeading___Toc1965152_1395250215">
            <w:r>
              <w:rPr>
                <w:webHidden/>
                <w:rStyle w:val="IndexLink"/>
                <w:rtl w:val="true"/>
              </w:rPr>
              <w:t>مبررات انحسار الاتصال بالإمام المهدی صلوات الله وسلامه علیه بالسفراء الأربعة</w:t>
            </w:r>
            <w:r>
              <w:rPr>
                <w:rStyle w:val="IndexLink"/>
                <w:rtl w:val="true"/>
              </w:rPr>
              <w:tab/>
            </w:r>
            <w:r>
              <w:rPr>
                <w:rStyle w:val="IndexLink"/>
              </w:rPr>
              <w:t>20</w:t>
            </w:r>
          </w:hyperlink>
        </w:p>
        <w:p>
          <w:pPr>
            <w:pStyle w:val="Contents4"/>
            <w:tabs>
              <w:tab w:val="clear" w:pos="8176"/>
              <w:tab w:val="right" w:pos="9026" w:leader="dot"/>
            </w:tabs>
            <w:rPr/>
          </w:pPr>
          <w:hyperlink w:anchor="__RefHeading___Toc1965154_1395250215">
            <w:r>
              <w:rPr>
                <w:webHidden/>
                <w:rStyle w:val="IndexLink"/>
                <w:rtl w:val="true"/>
              </w:rPr>
              <w:t>الأدلة علی صحة سفارة السفیر الرابع قدس الله روحه</w:t>
            </w:r>
            <w:r>
              <w:rPr>
                <w:rStyle w:val="IndexLink"/>
                <w:rtl w:val="true"/>
              </w:rPr>
              <w:tab/>
            </w:r>
            <w:r>
              <w:rPr>
                <w:rStyle w:val="IndexLink"/>
              </w:rPr>
              <w:t>21</w:t>
            </w:r>
          </w:hyperlink>
        </w:p>
        <w:p>
          <w:pPr>
            <w:pStyle w:val="Contents5"/>
            <w:tabs>
              <w:tab w:val="clear" w:pos="7892"/>
              <w:tab w:val="right" w:pos="9026" w:leader="dot"/>
            </w:tabs>
            <w:rPr/>
          </w:pPr>
          <w:hyperlink w:anchor="__RefHeading___Toc1965156_1395250215">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965158_1395250215">
            <w:r>
              <w:rPr>
                <w:webHidden/>
                <w:rStyle w:val="IndexLink"/>
                <w:rtl w:val="true"/>
              </w:rPr>
              <w:t>أولا</w:t>
            </w:r>
            <w:r>
              <w:rPr>
                <w:rStyle w:val="IndexLink"/>
                <w:rtl w:val="true"/>
              </w:rPr>
              <w:t xml:space="preserve">: </w:t>
            </w:r>
            <w:r>
              <w:rPr>
                <w:rStyle w:val="IndexLink"/>
                <w:rtl w:val="true"/>
              </w:rPr>
              <w:t>وحدة الخط الذی به کانت ترد جمیع التوقیعات وتشابهه</w:t>
            </w:r>
            <w:r>
              <w:rPr>
                <w:rStyle w:val="IndexLink"/>
                <w:rtl w:val="true"/>
              </w:rPr>
              <w:tab/>
            </w:r>
            <w:r>
              <w:rPr>
                <w:rStyle w:val="IndexLink"/>
              </w:rPr>
              <w:t>21</w:t>
            </w:r>
          </w:hyperlink>
        </w:p>
        <w:p>
          <w:pPr>
            <w:pStyle w:val="Contents5"/>
            <w:tabs>
              <w:tab w:val="clear" w:pos="7892"/>
              <w:tab w:val="right" w:pos="9026" w:leader="dot"/>
            </w:tabs>
            <w:rPr/>
          </w:pPr>
          <w:hyperlink w:anchor="__RefHeading___Toc1965160_1395250215">
            <w:r>
              <w:rPr>
                <w:webHidden/>
                <w:rStyle w:val="IndexLink"/>
                <w:rtl w:val="true"/>
              </w:rPr>
              <w:t>ثانیا</w:t>
            </w:r>
            <w:r>
              <w:rPr>
                <w:rStyle w:val="IndexLink"/>
                <w:rtl w:val="true"/>
              </w:rPr>
              <w:t xml:space="preserve">: </w:t>
            </w:r>
            <w:r>
              <w:rPr>
                <w:rStyle w:val="IndexLink"/>
                <w:rtl w:val="true"/>
              </w:rPr>
              <w:t>صدور بعض الأمور التی تندرج تحت عنوان العلم بالغیب علی یدیه</w:t>
            </w:r>
            <w:r>
              <w:rPr>
                <w:rStyle w:val="IndexLink"/>
                <w:rtl w:val="true"/>
              </w:rPr>
              <w:tab/>
            </w:r>
            <w:r>
              <w:rPr>
                <w:rStyle w:val="IndexLink"/>
              </w:rPr>
              <w:t>22</w:t>
            </w:r>
          </w:hyperlink>
        </w:p>
        <w:p>
          <w:pPr>
            <w:pStyle w:val="Contents4"/>
            <w:tabs>
              <w:tab w:val="clear" w:pos="8176"/>
              <w:tab w:val="right" w:pos="9026" w:leader="dot"/>
            </w:tabs>
            <w:rPr/>
          </w:pPr>
          <w:hyperlink w:anchor="__RefHeading___Toc1965162_1395250215">
            <w:r>
              <w:rPr>
                <w:webHidden/>
                <w:rStyle w:val="IndexLink"/>
                <w:rtl w:val="true"/>
              </w:rPr>
              <w:t>النص الکامل لتوقیع الشیخ السمری قدس الله روحه</w:t>
            </w:r>
            <w:r>
              <w:rPr>
                <w:rStyle w:val="IndexLink"/>
                <w:rtl w:val="true"/>
              </w:rPr>
              <w:tab/>
            </w:r>
            <w:r>
              <w:rPr>
                <w:rStyle w:val="IndexLink"/>
              </w:rPr>
              <w:t>26</w:t>
            </w:r>
          </w:hyperlink>
        </w:p>
        <w:p>
          <w:pPr>
            <w:pStyle w:val="Contents3"/>
            <w:tabs>
              <w:tab w:val="clear" w:pos="8459"/>
              <w:tab w:val="right" w:pos="9026" w:leader="dot"/>
            </w:tabs>
            <w:rPr/>
          </w:pPr>
          <w:hyperlink w:anchor="__RefHeading___Toc1965164_1395250215">
            <w:r>
              <w:rPr>
                <w:webHidden/>
                <w:rStyle w:val="IndexLink"/>
                <w:rtl w:val="true"/>
              </w:rPr>
              <w:t>تحلیل محتوی توقیع الشیخ السمری قدس الله روحه ومضمونه</w:t>
            </w:r>
            <w:r>
              <w:rPr>
                <w:rStyle w:val="IndexLink"/>
                <w:rtl w:val="true"/>
              </w:rPr>
              <w:tab/>
            </w:r>
            <w:r>
              <w:rPr>
                <w:rStyle w:val="IndexLink"/>
              </w:rPr>
              <w:t>28</w:t>
            </w:r>
          </w:hyperlink>
        </w:p>
        <w:p>
          <w:pPr>
            <w:pStyle w:val="Contents4"/>
            <w:tabs>
              <w:tab w:val="clear" w:pos="8176"/>
              <w:tab w:val="right" w:pos="9026" w:leader="dot"/>
            </w:tabs>
            <w:rPr/>
          </w:pPr>
          <w:hyperlink w:anchor="__RefHeading___Toc1965166_1395250215">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965168_1395250215">
            <w:r>
              <w:rPr>
                <w:webHidden/>
                <w:rStyle w:val="IndexLink"/>
                <w:rtl w:val="true"/>
              </w:rPr>
              <w:t>المبحث الأول</w:t>
            </w:r>
            <w:r>
              <w:rPr>
                <w:rStyle w:val="IndexLink"/>
                <w:rtl w:val="true"/>
              </w:rPr>
              <w:t xml:space="preserve">: </w:t>
            </w:r>
            <w:r>
              <w:rPr>
                <w:rStyle w:val="IndexLink"/>
                <w:rtl w:val="true"/>
              </w:rPr>
              <w:t>فوائد هذا التوقیع علی المستوی الشخصی والاجتماعی</w:t>
            </w:r>
            <w:r>
              <w:rPr>
                <w:rStyle w:val="IndexLink"/>
                <w:rtl w:val="true"/>
              </w:rPr>
              <w:tab/>
            </w:r>
            <w:r>
              <w:rPr>
                <w:rStyle w:val="IndexLink"/>
              </w:rPr>
              <w:t>28</w:t>
            </w:r>
          </w:hyperlink>
        </w:p>
        <w:p>
          <w:pPr>
            <w:pStyle w:val="Contents4"/>
            <w:tabs>
              <w:tab w:val="clear" w:pos="8176"/>
              <w:tab w:val="right" w:pos="9026" w:leader="dot"/>
            </w:tabs>
            <w:rPr/>
          </w:pPr>
          <w:hyperlink w:anchor="__RefHeading___Toc1965170_1395250215">
            <w:r>
              <w:rPr>
                <w:webHidden/>
                <w:rStyle w:val="IndexLink"/>
                <w:rtl w:val="true"/>
              </w:rPr>
              <w:t>المبحث الثانی</w:t>
            </w:r>
            <w:r>
              <w:rPr>
                <w:rStyle w:val="IndexLink"/>
                <w:rtl w:val="true"/>
              </w:rPr>
              <w:t xml:space="preserve">: </w:t>
            </w:r>
            <w:r>
              <w:rPr>
                <w:rStyle w:val="IndexLink"/>
                <w:rtl w:val="true"/>
              </w:rPr>
              <w:t>توقف السفارة بعد موت الشیخ السمری قدس الله روحه</w:t>
            </w:r>
            <w:r>
              <w:rPr>
                <w:rStyle w:val="IndexLink"/>
                <w:rtl w:val="true"/>
              </w:rPr>
              <w:tab/>
            </w:r>
            <w:r>
              <w:rPr>
                <w:rStyle w:val="IndexLink"/>
              </w:rPr>
              <w:t>31</w:t>
            </w:r>
          </w:hyperlink>
        </w:p>
        <w:p>
          <w:pPr>
            <w:pStyle w:val="Contents5"/>
            <w:tabs>
              <w:tab w:val="clear" w:pos="7892"/>
              <w:tab w:val="right" w:pos="9026" w:leader="dot"/>
            </w:tabs>
            <w:rPr/>
          </w:pPr>
          <w:hyperlink w:anchor="__RefHeading___Toc1965172_1395250215">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965174_1395250215">
            <w:r>
              <w:rPr>
                <w:webHidden/>
                <w:rStyle w:val="IndexLink"/>
                <w:rtl w:val="true"/>
              </w:rPr>
              <w:t>الفائدة الأولی</w:t>
            </w:r>
            <w:r>
              <w:rPr>
                <w:rStyle w:val="IndexLink"/>
                <w:rtl w:val="true"/>
              </w:rPr>
              <w:t xml:space="preserve">: </w:t>
            </w:r>
            <w:r>
              <w:rPr>
                <w:rStyle w:val="IndexLink"/>
                <w:rtl w:val="true"/>
              </w:rPr>
              <w:t>للجواب عما سیثار حول مستقبل النیابة الخاصة من قبل الموالین</w:t>
            </w:r>
            <w:r>
              <w:rPr>
                <w:rStyle w:val="IndexLink"/>
                <w:rtl w:val="true"/>
              </w:rPr>
              <w:tab/>
            </w:r>
            <w:r>
              <w:rPr>
                <w:rStyle w:val="IndexLink"/>
              </w:rPr>
              <w:t>32</w:t>
            </w:r>
          </w:hyperlink>
        </w:p>
        <w:p>
          <w:pPr>
            <w:pStyle w:val="Contents5"/>
            <w:tabs>
              <w:tab w:val="clear" w:pos="7892"/>
              <w:tab w:val="right" w:pos="9026" w:leader="dot"/>
            </w:tabs>
            <w:rPr/>
          </w:pPr>
          <w:hyperlink w:anchor="__RefHeading___Toc1965176_1395250215">
            <w:r>
              <w:rPr>
                <w:webHidden/>
                <w:rStyle w:val="IndexLink"/>
                <w:rtl w:val="true"/>
              </w:rPr>
              <w:t>الفائدة الثانیة</w:t>
            </w:r>
            <w:r>
              <w:rPr>
                <w:rStyle w:val="IndexLink"/>
                <w:rtl w:val="true"/>
              </w:rPr>
              <w:t xml:space="preserve">: </w:t>
            </w:r>
            <w:r>
              <w:rPr>
                <w:rStyle w:val="IndexLink"/>
                <w:rtl w:val="true"/>
              </w:rPr>
              <w:t>إعطاء فرصة أخیرة لیستفید منها الناس کل حسب طاقته ومستواه</w:t>
            </w:r>
            <w:r>
              <w:rPr>
                <w:rStyle w:val="IndexLink"/>
                <w:rtl w:val="true"/>
              </w:rPr>
              <w:tab/>
            </w:r>
            <w:r>
              <w:rPr>
                <w:rStyle w:val="IndexLink"/>
              </w:rPr>
              <w:t>33</w:t>
            </w:r>
          </w:hyperlink>
        </w:p>
        <w:p>
          <w:pPr>
            <w:pStyle w:val="Contents4"/>
            <w:tabs>
              <w:tab w:val="clear" w:pos="8176"/>
              <w:tab w:val="right" w:pos="9026" w:leader="dot"/>
            </w:tabs>
            <w:rPr/>
          </w:pPr>
          <w:hyperlink w:anchor="__RefHeading___Toc1965178_1395250215">
            <w:r>
              <w:rPr>
                <w:webHidden/>
                <w:rStyle w:val="IndexLink"/>
                <w:rtl w:val="true"/>
              </w:rPr>
              <w:t>المبحث الثالث</w:t>
            </w:r>
            <w:r>
              <w:rPr>
                <w:rStyle w:val="IndexLink"/>
                <w:rtl w:val="true"/>
              </w:rPr>
              <w:t xml:space="preserve">: </w:t>
            </w:r>
            <w:r>
              <w:rPr>
                <w:rStyle w:val="IndexLink"/>
                <w:rtl w:val="true"/>
              </w:rPr>
              <w:t>ثمانیة أدلة علی انقطاع السفارة الصادقة بعد الشیخ السمری</w:t>
            </w:r>
            <w:r>
              <w:rPr>
                <w:rStyle w:val="IndexLink"/>
                <w:rtl w:val="true"/>
              </w:rPr>
              <w:tab/>
            </w:r>
            <w:r>
              <w:rPr>
                <w:rStyle w:val="IndexLink"/>
              </w:rPr>
              <w:t>33</w:t>
            </w:r>
          </w:hyperlink>
        </w:p>
        <w:p>
          <w:pPr>
            <w:pStyle w:val="Contents5"/>
            <w:tabs>
              <w:tab w:val="clear" w:pos="7892"/>
              <w:tab w:val="right" w:pos="9026" w:leader="dot"/>
            </w:tabs>
            <w:rPr/>
          </w:pPr>
          <w:hyperlink w:anchor="__RefHeading___Toc1965180_1395250215">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965182_1395250215">
            <w:r>
              <w:rPr>
                <w:webHidden/>
                <w:rStyle w:val="IndexLink"/>
                <w:rtl w:val="true"/>
              </w:rPr>
              <w:t>الدلیل الأول</w:t>
            </w:r>
            <w:r>
              <w:rPr>
                <w:rStyle w:val="IndexLink"/>
                <w:rtl w:val="true"/>
              </w:rPr>
              <w:t xml:space="preserve">: </w:t>
            </w:r>
            <w:r>
              <w:rPr>
                <w:rStyle w:val="IndexLink"/>
                <w:rtl w:val="true"/>
              </w:rPr>
              <w:t>عدم وجود خبر یدل علی وقوع السفارة فی الغیبة الکبری</w:t>
            </w:r>
            <w:r>
              <w:rPr>
                <w:rStyle w:val="IndexLink"/>
                <w:rtl w:val="true"/>
              </w:rPr>
              <w:tab/>
            </w:r>
            <w:r>
              <w:rPr>
                <w:rStyle w:val="IndexLink"/>
              </w:rPr>
              <w:t>34</w:t>
            </w:r>
          </w:hyperlink>
        </w:p>
        <w:p>
          <w:pPr>
            <w:pStyle w:val="Contents5"/>
            <w:tabs>
              <w:tab w:val="clear" w:pos="7892"/>
              <w:tab w:val="right" w:pos="9026" w:leader="dot"/>
            </w:tabs>
            <w:rPr/>
          </w:pPr>
          <w:hyperlink w:anchor="__RefHeading___Toc1965184_1395250215">
            <w:r>
              <w:rPr>
                <w:webHidden/>
                <w:rStyle w:val="IndexLink"/>
                <w:rtl w:val="true"/>
              </w:rPr>
              <w:t>الدلیل الثانی</w:t>
            </w:r>
            <w:r>
              <w:rPr>
                <w:rStyle w:val="IndexLink"/>
                <w:rtl w:val="true"/>
              </w:rPr>
              <w:t xml:space="preserve">: </w:t>
            </w:r>
            <w:r>
              <w:rPr>
                <w:rStyle w:val="IndexLink"/>
                <w:rtl w:val="true"/>
              </w:rPr>
              <w:t>ما قاله الشیخ النعمانی حول ارتفاع أعلام السفراء</w:t>
            </w:r>
            <w:r>
              <w:rPr>
                <w:rStyle w:val="IndexLink"/>
                <w:rtl w:val="true"/>
              </w:rPr>
              <w:tab/>
            </w:r>
            <w:r>
              <w:rPr>
                <w:rStyle w:val="IndexLink"/>
              </w:rPr>
              <w:t>36</w:t>
            </w:r>
          </w:hyperlink>
        </w:p>
        <w:p>
          <w:pPr>
            <w:pStyle w:val="Contents5"/>
            <w:tabs>
              <w:tab w:val="clear" w:pos="7892"/>
              <w:tab w:val="right" w:pos="9026" w:leader="dot"/>
            </w:tabs>
            <w:rPr/>
          </w:pPr>
          <w:hyperlink w:anchor="__RefHeading___Toc1965186_1395250215">
            <w:r>
              <w:rPr>
                <w:webHidden/>
                <w:rStyle w:val="IndexLink"/>
                <w:rtl w:val="true"/>
              </w:rPr>
              <w:t>الدلیل الثالث</w:t>
            </w:r>
            <w:r>
              <w:rPr>
                <w:rStyle w:val="IndexLink"/>
                <w:rtl w:val="true"/>
              </w:rPr>
              <w:t xml:space="preserve">: </w:t>
            </w:r>
            <w:r>
              <w:rPr>
                <w:rStyle w:val="IndexLink"/>
                <w:rtl w:val="true"/>
              </w:rPr>
              <w:t>الأمر بالبقاء والتمسک بما علیه المؤمن حتی یتبین الأمر</w:t>
            </w:r>
            <w:r>
              <w:rPr>
                <w:rStyle w:val="IndexLink"/>
                <w:rtl w:val="true"/>
              </w:rPr>
              <w:tab/>
            </w:r>
            <w:r>
              <w:rPr>
                <w:rStyle w:val="IndexLink"/>
              </w:rPr>
              <w:t>37</w:t>
            </w:r>
          </w:hyperlink>
        </w:p>
        <w:p>
          <w:pPr>
            <w:pStyle w:val="Contents5"/>
            <w:tabs>
              <w:tab w:val="clear" w:pos="7892"/>
              <w:tab w:val="right" w:pos="9026" w:leader="dot"/>
            </w:tabs>
            <w:rPr/>
          </w:pPr>
          <w:hyperlink w:anchor="__RefHeading___Toc1965188_1395250215">
            <w:r>
              <w:rPr>
                <w:webHidden/>
                <w:rStyle w:val="IndexLink"/>
                <w:rtl w:val="true"/>
              </w:rPr>
              <w:t>الدلیل الرابع</w:t>
            </w:r>
            <w:r>
              <w:rPr>
                <w:rStyle w:val="IndexLink"/>
                <w:rtl w:val="true"/>
              </w:rPr>
              <w:t xml:space="preserve">: </w:t>
            </w:r>
            <w:r>
              <w:rPr>
                <w:rStyle w:val="IndexLink"/>
                <w:rtl w:val="true"/>
              </w:rPr>
              <w:t>الأمر بالبقاء علی المعتقد القدیم حتی یظهر الإمام المهدی صلوات الله وسلامه علیه</w:t>
            </w:r>
            <w:r>
              <w:rPr>
                <w:rStyle w:val="IndexLink"/>
                <w:rtl w:val="true"/>
              </w:rPr>
              <w:tab/>
            </w:r>
            <w:r>
              <w:rPr>
                <w:rStyle w:val="IndexLink"/>
              </w:rPr>
              <w:t>38</w:t>
            </w:r>
          </w:hyperlink>
        </w:p>
        <w:p>
          <w:pPr>
            <w:pStyle w:val="Contents5"/>
            <w:tabs>
              <w:tab w:val="clear" w:pos="7892"/>
              <w:tab w:val="right" w:pos="9026" w:leader="dot"/>
            </w:tabs>
            <w:rPr/>
          </w:pPr>
          <w:hyperlink w:anchor="__RefHeading___Toc1965190_1395250215">
            <w:r>
              <w:rPr>
                <w:webHidden/>
                <w:rStyle w:val="IndexLink"/>
                <w:rtl w:val="true"/>
              </w:rPr>
              <w:t>الدلیل الخامس</w:t>
            </w:r>
            <w:r>
              <w:rPr>
                <w:rStyle w:val="IndexLink"/>
                <w:rtl w:val="true"/>
              </w:rPr>
              <w:t xml:space="preserve">: </w:t>
            </w:r>
            <w:r>
              <w:rPr>
                <w:rStyle w:val="IndexLink"/>
                <w:rtl w:val="true"/>
              </w:rPr>
              <w:t>أمر المؤمن بالبقاء علی حب من کان یحب وولاء من کان یتولی إلی وقت الظهور</w:t>
            </w:r>
            <w:r>
              <w:rPr>
                <w:rStyle w:val="IndexLink"/>
                <w:rtl w:val="true"/>
              </w:rPr>
              <w:tab/>
            </w:r>
            <w:r>
              <w:rPr>
                <w:rStyle w:val="IndexLink"/>
              </w:rPr>
              <w:t>40</w:t>
            </w:r>
          </w:hyperlink>
        </w:p>
        <w:p>
          <w:pPr>
            <w:pStyle w:val="Contents5"/>
            <w:tabs>
              <w:tab w:val="clear" w:pos="7892"/>
              <w:tab w:val="right" w:pos="9026" w:leader="dot"/>
            </w:tabs>
            <w:rPr/>
          </w:pPr>
          <w:hyperlink w:anchor="__RefHeading___Toc1965192_1395250215">
            <w:r>
              <w:rPr>
                <w:webHidden/>
                <w:rStyle w:val="IndexLink"/>
                <w:rtl w:val="true"/>
              </w:rPr>
              <w:t>الدلیل السادس</w:t>
            </w:r>
            <w:r>
              <w:rPr>
                <w:rStyle w:val="IndexLink"/>
                <w:rtl w:val="true"/>
              </w:rPr>
              <w:t xml:space="preserve">: </w:t>
            </w:r>
            <w:r>
              <w:rPr>
                <w:rStyle w:val="IndexLink"/>
                <w:rtl w:val="true"/>
              </w:rPr>
              <w:t>لا یطلع علی مکان الإمام المهدی علیه السلام ولی ولا غیره</w:t>
            </w:r>
            <w:r>
              <w:rPr>
                <w:rStyle w:val="IndexLink"/>
                <w:rtl w:val="true"/>
              </w:rPr>
              <w:tab/>
            </w:r>
            <w:r>
              <w:rPr>
                <w:rStyle w:val="IndexLink"/>
              </w:rPr>
              <w:t>42</w:t>
            </w:r>
          </w:hyperlink>
        </w:p>
        <w:p>
          <w:pPr>
            <w:pStyle w:val="Contents5"/>
            <w:tabs>
              <w:tab w:val="clear" w:pos="7892"/>
              <w:tab w:val="right" w:pos="9026" w:leader="dot"/>
            </w:tabs>
            <w:rPr/>
          </w:pPr>
          <w:hyperlink w:anchor="__RefHeading___Toc1965194_1395250215">
            <w:r>
              <w:rPr>
                <w:webHidden/>
                <w:rStyle w:val="IndexLink"/>
                <w:rtl w:val="true"/>
              </w:rPr>
              <w:t>الدلیل السابع</w:t>
            </w:r>
            <w:r>
              <w:rPr>
                <w:rStyle w:val="IndexLink"/>
                <w:rtl w:val="true"/>
              </w:rPr>
              <w:t xml:space="preserve">: </w:t>
            </w:r>
            <w:r>
              <w:rPr>
                <w:rStyle w:val="IndexLink"/>
                <w:rtl w:val="true"/>
              </w:rPr>
              <w:t>لا معارض لانقطاع السفارة فی الغیبة الکبری من علماء الطائفة</w:t>
            </w:r>
            <w:r>
              <w:rPr>
                <w:rStyle w:val="IndexLink"/>
                <w:rtl w:val="true"/>
              </w:rPr>
              <w:tab/>
            </w:r>
            <w:r>
              <w:rPr>
                <w:rStyle w:val="IndexLink"/>
              </w:rPr>
              <w:t>44</w:t>
            </w:r>
          </w:hyperlink>
        </w:p>
        <w:p>
          <w:pPr>
            <w:pStyle w:val="Contents5"/>
            <w:tabs>
              <w:tab w:val="clear" w:pos="7892"/>
              <w:tab w:val="right" w:pos="9026" w:leader="dot"/>
            </w:tabs>
            <w:rPr/>
          </w:pPr>
          <w:hyperlink w:anchor="__RefHeading___Toc1965196_1395250215">
            <w:r>
              <w:rPr>
                <w:webHidden/>
                <w:rStyle w:val="IndexLink"/>
                <w:rtl w:val="true"/>
              </w:rPr>
              <w:t>الدلیل الثامن</w:t>
            </w:r>
            <w:r>
              <w:rPr>
                <w:rStyle w:val="IndexLink"/>
                <w:rtl w:val="true"/>
              </w:rPr>
              <w:t xml:space="preserve">: </w:t>
            </w:r>
            <w:r>
              <w:rPr>
                <w:rStyle w:val="IndexLink"/>
                <w:rtl w:val="true"/>
              </w:rPr>
              <w:t>إجماع الطائفة منعقد علی انقطاع السفارة فی الغیبة الکبری</w:t>
            </w:r>
            <w:r>
              <w:rPr>
                <w:rStyle w:val="IndexLink"/>
                <w:rtl w:val="true"/>
              </w:rPr>
              <w:tab/>
            </w:r>
            <w:r>
              <w:rPr>
                <w:rStyle w:val="IndexLink"/>
              </w:rPr>
              <w:t>45</w:t>
            </w:r>
          </w:hyperlink>
        </w:p>
        <w:p>
          <w:pPr>
            <w:pStyle w:val="Contents4"/>
            <w:tabs>
              <w:tab w:val="clear" w:pos="8176"/>
              <w:tab w:val="right" w:pos="9026" w:leader="dot"/>
            </w:tabs>
            <w:rPr/>
          </w:pPr>
          <w:hyperlink w:anchor="__RefHeading___Toc1965198_1395250215">
            <w:r>
              <w:rPr>
                <w:webHidden/>
                <w:rStyle w:val="IndexLink"/>
                <w:rtl w:val="true"/>
              </w:rPr>
              <w:t>المبحث الرابع</w:t>
            </w:r>
            <w:r>
              <w:rPr>
                <w:rStyle w:val="IndexLink"/>
                <w:rtl w:val="true"/>
              </w:rPr>
              <w:t xml:space="preserve">: </w:t>
            </w:r>
            <w:r>
              <w:rPr>
                <w:rStyle w:val="IndexLink"/>
                <w:rtl w:val="true"/>
              </w:rPr>
              <w:t>فائدة عدم تحدید وقت لانتهاء الغیبة الکبری فی توقیع السمری</w:t>
            </w:r>
            <w:r>
              <w:rPr>
                <w:rStyle w:val="IndexLink"/>
                <w:rtl w:val="true"/>
              </w:rPr>
              <w:tab/>
            </w:r>
            <w:r>
              <w:rPr>
                <w:rStyle w:val="IndexLink"/>
              </w:rPr>
              <w:t>46</w:t>
            </w:r>
          </w:hyperlink>
        </w:p>
        <w:p>
          <w:pPr>
            <w:pStyle w:val="Contents5"/>
            <w:tabs>
              <w:tab w:val="clear" w:pos="7892"/>
              <w:tab w:val="right" w:pos="9026" w:leader="dot"/>
            </w:tabs>
            <w:rPr/>
          </w:pPr>
          <w:hyperlink w:anchor="__RefHeading___Toc1965200_1395250215">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965202_1395250215">
            <w:r>
              <w:rPr>
                <w:webHidden/>
                <w:rStyle w:val="IndexLink"/>
                <w:rtl w:val="true"/>
              </w:rPr>
              <w:t>الفائدة الأولی</w:t>
            </w:r>
            <w:r>
              <w:rPr>
                <w:rStyle w:val="IndexLink"/>
                <w:rtl w:val="true"/>
              </w:rPr>
              <w:t xml:space="preserve">: </w:t>
            </w:r>
            <w:r>
              <w:rPr>
                <w:rStyle w:val="IndexLink"/>
                <w:rtl w:val="true"/>
              </w:rPr>
              <w:t>لإبقاء حالة الاستعداد والترقب الدائم عند القاعدة الموالیة</w:t>
            </w:r>
            <w:r>
              <w:rPr>
                <w:rStyle w:val="IndexLink"/>
                <w:rtl w:val="true"/>
              </w:rPr>
              <w:tab/>
            </w:r>
            <w:r>
              <w:rPr>
                <w:rStyle w:val="IndexLink"/>
              </w:rPr>
              <w:t>48</w:t>
            </w:r>
          </w:hyperlink>
        </w:p>
        <w:p>
          <w:pPr>
            <w:pStyle w:val="Contents5"/>
            <w:tabs>
              <w:tab w:val="clear" w:pos="7892"/>
              <w:tab w:val="right" w:pos="9026" w:leader="dot"/>
            </w:tabs>
            <w:rPr/>
          </w:pPr>
          <w:hyperlink w:anchor="__RefHeading___Toc1965204_1395250215">
            <w:r>
              <w:rPr>
                <w:webHidden/>
                <w:rStyle w:val="IndexLink"/>
                <w:rtl w:val="true"/>
              </w:rPr>
              <w:t>الفائدة الثانیة</w:t>
            </w:r>
            <w:r>
              <w:rPr>
                <w:rStyle w:val="IndexLink"/>
                <w:rtl w:val="true"/>
              </w:rPr>
              <w:t xml:space="preserve">: </w:t>
            </w:r>
            <w:r>
              <w:rPr>
                <w:rStyle w:val="IndexLink"/>
                <w:rtl w:val="true"/>
              </w:rPr>
              <w:t>لکی لا تضرب الثورة المهدویة فی بدایة ظهورها وانطلاقها</w:t>
            </w:r>
            <w:r>
              <w:rPr>
                <w:rStyle w:val="IndexLink"/>
                <w:rtl w:val="true"/>
              </w:rPr>
              <w:tab/>
            </w:r>
            <w:r>
              <w:rPr>
                <w:rStyle w:val="IndexLink"/>
              </w:rPr>
              <w:t>48</w:t>
            </w:r>
          </w:hyperlink>
        </w:p>
        <w:p>
          <w:pPr>
            <w:pStyle w:val="Contents4"/>
            <w:tabs>
              <w:tab w:val="clear" w:pos="8176"/>
              <w:tab w:val="right" w:pos="9026" w:leader="dot"/>
            </w:tabs>
            <w:rPr/>
          </w:pPr>
          <w:hyperlink w:anchor="__RefHeading___Toc1965206_1395250215">
            <w:r>
              <w:rPr>
                <w:webHidden/>
                <w:rStyle w:val="IndexLink"/>
                <w:rtl w:val="true"/>
              </w:rPr>
              <w:t>المبحث الخامس</w:t>
            </w:r>
            <w:r>
              <w:rPr>
                <w:rStyle w:val="IndexLink"/>
                <w:rtl w:val="true"/>
              </w:rPr>
              <w:t xml:space="preserve">: </w:t>
            </w:r>
            <w:r>
              <w:rPr>
                <w:rStyle w:val="IndexLink"/>
                <w:rtl w:val="true"/>
              </w:rPr>
              <w:t>صعوبة الظروف التی ستکتنف الغیبة الکبری</w:t>
            </w:r>
            <w:r>
              <w:rPr>
                <w:rStyle w:val="IndexLink"/>
                <w:rtl w:val="true"/>
              </w:rPr>
              <w:tab/>
            </w:r>
            <w:r>
              <w:rPr>
                <w:rStyle w:val="IndexLink"/>
              </w:rPr>
              <w:t>49</w:t>
            </w:r>
          </w:hyperlink>
        </w:p>
        <w:p>
          <w:pPr>
            <w:pStyle w:val="Contents4"/>
            <w:tabs>
              <w:tab w:val="clear" w:pos="8176"/>
              <w:tab w:val="right" w:pos="9026" w:leader="dot"/>
            </w:tabs>
            <w:rPr/>
          </w:pPr>
          <w:hyperlink w:anchor="__RefHeading___Toc1965208_1395250215">
            <w:r>
              <w:rPr>
                <w:webHidden/>
                <w:rStyle w:val="IndexLink"/>
                <w:rtl w:val="true"/>
              </w:rPr>
              <w:t>المبحث السادس</w:t>
            </w:r>
            <w:r>
              <w:rPr>
                <w:rStyle w:val="IndexLink"/>
                <w:rtl w:val="true"/>
              </w:rPr>
              <w:t xml:space="preserve">: </w:t>
            </w:r>
            <w:r>
              <w:rPr>
                <w:rStyle w:val="IndexLink"/>
                <w:rtl w:val="true"/>
              </w:rPr>
              <w:t>ظهور السفراء المدعین الکاذبین</w:t>
            </w:r>
            <w:r>
              <w:rPr>
                <w:rStyle w:val="IndexLink"/>
                <w:rtl w:val="true"/>
              </w:rPr>
              <w:tab/>
            </w:r>
            <w:r>
              <w:rPr>
                <w:rStyle w:val="IndexLink"/>
              </w:rPr>
              <w:t>50</w:t>
            </w:r>
          </w:hyperlink>
        </w:p>
        <w:p>
          <w:pPr>
            <w:pStyle w:val="Contents5"/>
            <w:tabs>
              <w:tab w:val="clear" w:pos="7892"/>
              <w:tab w:val="right" w:pos="9026" w:leader="dot"/>
            </w:tabs>
            <w:rPr/>
          </w:pPr>
          <w:hyperlink w:anchor="__RefHeading___Toc1965210_1395250215">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965212_1395250215">
            <w:r>
              <w:rPr>
                <w:webHidden/>
                <w:rStyle w:val="IndexLink"/>
                <w:rtl w:val="true"/>
              </w:rPr>
              <w:t>الاعتبار الأول</w:t>
            </w:r>
            <w:r>
              <w:rPr>
                <w:rStyle w:val="IndexLink"/>
                <w:rtl w:val="true"/>
              </w:rPr>
              <w:t xml:space="preserve">: </w:t>
            </w:r>
            <w:r>
              <w:rPr>
                <w:rStyle w:val="IndexLink"/>
                <w:rtl w:val="true"/>
              </w:rPr>
              <w:t>لعدم اعتقاد غیر الشیعة ان للإمام المهدی علیه السلام وجوداً خارجیاً</w:t>
            </w:r>
            <w:r>
              <w:rPr>
                <w:rStyle w:val="IndexLink"/>
                <w:rtl w:val="true"/>
              </w:rPr>
              <w:tab/>
            </w:r>
            <w:r>
              <w:rPr>
                <w:rStyle w:val="IndexLink"/>
              </w:rPr>
              <w:t>51</w:t>
            </w:r>
          </w:hyperlink>
        </w:p>
        <w:p>
          <w:pPr>
            <w:pStyle w:val="Contents5"/>
            <w:tabs>
              <w:tab w:val="clear" w:pos="7892"/>
              <w:tab w:val="right" w:pos="9026" w:leader="dot"/>
            </w:tabs>
            <w:rPr/>
          </w:pPr>
          <w:hyperlink w:anchor="__RefHeading___Toc1965214_1395250215">
            <w:r>
              <w:rPr>
                <w:webHidden/>
                <w:rStyle w:val="IndexLink"/>
                <w:rtl w:val="true"/>
              </w:rPr>
              <w:t>الاعتبار الثانی</w:t>
            </w:r>
            <w:r>
              <w:rPr>
                <w:rStyle w:val="IndexLink"/>
                <w:rtl w:val="true"/>
              </w:rPr>
              <w:t xml:space="preserve">: </w:t>
            </w:r>
            <w:r>
              <w:rPr>
                <w:rStyle w:val="IndexLink"/>
                <w:rtl w:val="true"/>
              </w:rPr>
              <w:t>لان آراء المخالفین لا تجد قبولا فی أوساط الموالین</w:t>
            </w:r>
            <w:r>
              <w:rPr>
                <w:rStyle w:val="IndexLink"/>
                <w:rtl w:val="true"/>
              </w:rPr>
              <w:tab/>
            </w:r>
            <w:r>
              <w:rPr>
                <w:rStyle w:val="IndexLink"/>
              </w:rPr>
              <w:t>51</w:t>
            </w:r>
          </w:hyperlink>
        </w:p>
        <w:p>
          <w:pPr>
            <w:pStyle w:val="Contents4"/>
            <w:tabs>
              <w:tab w:val="clear" w:pos="8176"/>
              <w:tab w:val="right" w:pos="9026" w:leader="dot"/>
            </w:tabs>
            <w:rPr/>
          </w:pPr>
          <w:hyperlink w:anchor="__RefHeading___Toc1965216_1395250215">
            <w:r>
              <w:rPr>
                <w:webHidden/>
                <w:rStyle w:val="IndexLink"/>
                <w:rtl w:val="true"/>
              </w:rPr>
              <w:t>المبحث السابع</w:t>
            </w:r>
            <w:r>
              <w:rPr>
                <w:rStyle w:val="IndexLink"/>
                <w:rtl w:val="true"/>
              </w:rPr>
              <w:t xml:space="preserve">: </w:t>
            </w:r>
            <w:r>
              <w:rPr>
                <w:rStyle w:val="IndexLink"/>
                <w:rtl w:val="true"/>
              </w:rPr>
              <w:t>المشاهدة المنفیة هی المقترنة بدعوی السفارة لا غیر</w:t>
            </w:r>
            <w:r>
              <w:rPr>
                <w:rStyle w:val="IndexLink"/>
                <w:rtl w:val="true"/>
              </w:rPr>
              <w:tab/>
            </w:r>
            <w:r>
              <w:rPr>
                <w:rStyle w:val="IndexLink"/>
              </w:rPr>
              <w:t>52</w:t>
            </w:r>
          </w:hyperlink>
        </w:p>
        <w:p>
          <w:pPr>
            <w:pStyle w:val="Contents5"/>
            <w:tabs>
              <w:tab w:val="clear" w:pos="7892"/>
              <w:tab w:val="right" w:pos="9026" w:leader="dot"/>
            </w:tabs>
            <w:rPr/>
          </w:pPr>
          <w:hyperlink w:anchor="__RefHeading___Toc1965218_1395250215">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965220_1395250215">
            <w:r>
              <w:rPr>
                <w:webHidden/>
                <w:rStyle w:val="IndexLink"/>
                <w:rtl w:val="true"/>
              </w:rPr>
              <w:t>الدلیل الأول</w:t>
            </w:r>
            <w:r>
              <w:rPr>
                <w:rStyle w:val="IndexLink"/>
                <w:rtl w:val="true"/>
              </w:rPr>
              <w:t xml:space="preserve">: </w:t>
            </w:r>
            <w:r>
              <w:rPr>
                <w:rStyle w:val="IndexLink"/>
                <w:rtl w:val="true"/>
              </w:rPr>
              <w:t>وجود لام العهد یصرف المعنی من العام إلی الخاص ومن المطلق إلی المقید</w:t>
            </w:r>
            <w:r>
              <w:rPr>
                <w:rStyle w:val="IndexLink"/>
                <w:rtl w:val="true"/>
              </w:rPr>
              <w:tab/>
            </w:r>
            <w:r>
              <w:rPr>
                <w:rStyle w:val="IndexLink"/>
              </w:rPr>
              <w:t>52</w:t>
            </w:r>
          </w:hyperlink>
        </w:p>
        <w:p>
          <w:pPr>
            <w:pStyle w:val="Contents5"/>
            <w:tabs>
              <w:tab w:val="clear" w:pos="7892"/>
              <w:tab w:val="right" w:pos="9026" w:leader="dot"/>
            </w:tabs>
            <w:rPr/>
          </w:pPr>
          <w:hyperlink w:anchor="__RefHeading___Toc1965222_1395250215">
            <w:r>
              <w:rPr>
                <w:webHidden/>
                <w:rStyle w:val="IndexLink"/>
                <w:rtl w:val="true"/>
              </w:rPr>
              <w:t>الدلیل الثانی</w:t>
            </w:r>
            <w:r>
              <w:rPr>
                <w:rStyle w:val="IndexLink"/>
                <w:rtl w:val="true"/>
              </w:rPr>
              <w:t xml:space="preserve">: </w:t>
            </w:r>
            <w:r>
              <w:rPr>
                <w:rStyle w:val="IndexLink"/>
                <w:rtl w:val="true"/>
              </w:rPr>
              <w:t>التوقیع یتحدث عن المشاهدة التی تُستغل لتضلیل الجماهیر الموالیة</w:t>
            </w:r>
            <w:r>
              <w:rPr>
                <w:rStyle w:val="IndexLink"/>
                <w:rtl w:val="true"/>
              </w:rPr>
              <w:tab/>
            </w:r>
            <w:r>
              <w:rPr>
                <w:rStyle w:val="IndexLink"/>
              </w:rPr>
              <w:t>54</w:t>
            </w:r>
          </w:hyperlink>
        </w:p>
        <w:p>
          <w:pPr>
            <w:pStyle w:val="Contents5"/>
            <w:tabs>
              <w:tab w:val="clear" w:pos="7892"/>
              <w:tab w:val="right" w:pos="9026" w:leader="dot"/>
            </w:tabs>
            <w:rPr/>
          </w:pPr>
          <w:hyperlink w:anchor="__RefHeading___Toc1965224_1395250215">
            <w:r>
              <w:rPr>
                <w:webHidden/>
                <w:rStyle w:val="IndexLink"/>
                <w:rtl w:val="true"/>
              </w:rPr>
              <w:t>الدلیل الثالث</w:t>
            </w:r>
            <w:r>
              <w:rPr>
                <w:rStyle w:val="IndexLink"/>
                <w:rtl w:val="true"/>
              </w:rPr>
              <w:t xml:space="preserve">: </w:t>
            </w:r>
            <w:r>
              <w:rPr>
                <w:rStyle w:val="IndexLink"/>
                <w:rtl w:val="true"/>
              </w:rPr>
              <w:t>المشاهدة مع دعوی السفارة تتنافی ومفهوم الغیبة الکبری</w:t>
            </w:r>
            <w:r>
              <w:rPr>
                <w:rStyle w:val="IndexLink"/>
                <w:rtl w:val="true"/>
              </w:rPr>
              <w:tab/>
            </w:r>
            <w:r>
              <w:rPr>
                <w:rStyle w:val="IndexLink"/>
              </w:rPr>
              <w:t>55</w:t>
            </w:r>
          </w:hyperlink>
        </w:p>
        <w:p>
          <w:pPr>
            <w:pStyle w:val="Contents5"/>
            <w:tabs>
              <w:tab w:val="clear" w:pos="7892"/>
              <w:tab w:val="right" w:pos="9026" w:leader="dot"/>
            </w:tabs>
            <w:rPr/>
          </w:pPr>
          <w:hyperlink w:anchor="__RefHeading___Toc1965226_1395250215">
            <w:r>
              <w:rPr>
                <w:webHidden/>
                <w:rStyle w:val="IndexLink"/>
                <w:rtl w:val="true"/>
              </w:rPr>
              <w:t>الدلیل الرابع</w:t>
            </w:r>
            <w:r>
              <w:rPr>
                <w:rStyle w:val="IndexLink"/>
                <w:rtl w:val="true"/>
              </w:rPr>
              <w:t xml:space="preserve">: </w:t>
            </w:r>
            <w:r>
              <w:rPr>
                <w:rStyle w:val="IndexLink"/>
                <w:rtl w:val="true"/>
              </w:rPr>
              <w:t>المشاهدة مع ادعاء السفارة وسیلة من وسائل التضلیل للموالین</w:t>
            </w:r>
            <w:r>
              <w:rPr>
                <w:rStyle w:val="IndexLink"/>
                <w:rtl w:val="true"/>
              </w:rPr>
              <w:tab/>
            </w:r>
            <w:r>
              <w:rPr>
                <w:rStyle w:val="IndexLink"/>
              </w:rPr>
              <w:t>55</w:t>
            </w:r>
          </w:hyperlink>
        </w:p>
        <w:p>
          <w:pPr>
            <w:pStyle w:val="Contents4"/>
            <w:tabs>
              <w:tab w:val="clear" w:pos="8176"/>
              <w:tab w:val="right" w:pos="9026" w:leader="dot"/>
            </w:tabs>
            <w:rPr/>
          </w:pPr>
          <w:hyperlink w:anchor="__RefHeading___Toc1965228_1395250215">
            <w:r>
              <w:rPr>
                <w:webHidden/>
                <w:rStyle w:val="IndexLink"/>
                <w:rtl w:val="true"/>
              </w:rPr>
              <w:t>المبحث الثامن</w:t>
            </w:r>
            <w:r>
              <w:rPr>
                <w:rStyle w:val="IndexLink"/>
                <w:rtl w:val="true"/>
              </w:rPr>
              <w:t xml:space="preserve">: </w:t>
            </w:r>
            <w:r>
              <w:rPr>
                <w:rStyle w:val="IndexLink"/>
                <w:rtl w:val="true"/>
              </w:rPr>
              <w:t>إمکان المشاهدة مع ادعاء السفارة بعد الصیحة والسفیانی</w:t>
            </w:r>
            <w:r>
              <w:rPr>
                <w:rStyle w:val="IndexLink"/>
                <w:rtl w:val="true"/>
              </w:rPr>
              <w:tab/>
            </w:r>
            <w:r>
              <w:rPr>
                <w:rStyle w:val="IndexLink"/>
              </w:rPr>
              <w:t>57</w:t>
            </w:r>
          </w:hyperlink>
        </w:p>
        <w:p>
          <w:pPr>
            <w:pStyle w:val="Contents5"/>
            <w:tabs>
              <w:tab w:val="clear" w:pos="7892"/>
              <w:tab w:val="right" w:pos="9026" w:leader="dot"/>
            </w:tabs>
            <w:rPr/>
          </w:pPr>
          <w:hyperlink w:anchor="__RefHeading___Toc1965230_1395250215">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965232_1395250215">
            <w:r>
              <w:rPr>
                <w:webHidden/>
                <w:rStyle w:val="IndexLink"/>
                <w:rtl w:val="true"/>
              </w:rPr>
              <w:t>العلامة الأولی</w:t>
            </w:r>
            <w:r>
              <w:rPr>
                <w:rStyle w:val="IndexLink"/>
                <w:rtl w:val="true"/>
              </w:rPr>
              <w:t xml:space="preserve">: </w:t>
            </w:r>
            <w:r>
              <w:rPr>
                <w:rStyle w:val="IndexLink"/>
                <w:rtl w:val="true"/>
              </w:rPr>
              <w:t>خروج السفیانی</w:t>
            </w:r>
            <w:r>
              <w:rPr>
                <w:rStyle w:val="IndexLink"/>
                <w:rtl w:val="true"/>
              </w:rPr>
              <w:tab/>
            </w:r>
            <w:r>
              <w:rPr>
                <w:rStyle w:val="IndexLink"/>
              </w:rPr>
              <w:t>57</w:t>
            </w:r>
          </w:hyperlink>
        </w:p>
        <w:p>
          <w:pPr>
            <w:pStyle w:val="Contents5"/>
            <w:tabs>
              <w:tab w:val="clear" w:pos="7892"/>
              <w:tab w:val="right" w:pos="9026" w:leader="dot"/>
            </w:tabs>
            <w:rPr/>
          </w:pPr>
          <w:hyperlink w:anchor="__RefHeading___Toc1965234_1395250215">
            <w:r>
              <w:rPr>
                <w:webHidden/>
                <w:rStyle w:val="IndexLink"/>
                <w:rtl w:val="true"/>
              </w:rPr>
              <w:t>العلامة الثانیة</w:t>
            </w:r>
            <w:r>
              <w:rPr>
                <w:rStyle w:val="IndexLink"/>
                <w:rtl w:val="true"/>
              </w:rPr>
              <w:t xml:space="preserve">: </w:t>
            </w:r>
            <w:r>
              <w:rPr>
                <w:rStyle w:val="IndexLink"/>
                <w:rtl w:val="true"/>
              </w:rPr>
              <w:t>الصیحة وکونها من المحتوم</w:t>
            </w:r>
            <w:r>
              <w:rPr>
                <w:rStyle w:val="IndexLink"/>
                <w:rtl w:val="true"/>
              </w:rPr>
              <w:tab/>
            </w:r>
            <w:r>
              <w:rPr>
                <w:rStyle w:val="IndexLink"/>
              </w:rPr>
              <w:t>67</w:t>
            </w:r>
          </w:hyperlink>
        </w:p>
        <w:p>
          <w:pPr>
            <w:pStyle w:val="Contents2"/>
            <w:tabs>
              <w:tab w:val="clear" w:pos="8743"/>
              <w:tab w:val="right" w:pos="9026" w:leader="dot"/>
            </w:tabs>
            <w:rPr/>
          </w:pPr>
          <w:hyperlink w:anchor="__RefHeading___Toc1965236_1395250215">
            <w:r>
              <w:rPr>
                <w:webHidden/>
                <w:rStyle w:val="IndexLink"/>
                <w:rtl w:val="true"/>
              </w:rPr>
              <w:t>الفصل الثانی</w:t>
            </w:r>
            <w:r>
              <w:rPr>
                <w:rStyle w:val="IndexLink"/>
                <w:rtl w:val="true"/>
              </w:rPr>
              <w:t xml:space="preserve">: </w:t>
            </w:r>
            <w:r>
              <w:rPr>
                <w:rStyle w:val="IndexLink"/>
                <w:rtl w:val="true"/>
              </w:rPr>
              <w:t>دفاع عن توقیع الشیخ السمری قدس الله روحه</w:t>
            </w:r>
            <w:r>
              <w:rPr>
                <w:rStyle w:val="IndexLink"/>
                <w:rtl w:val="true"/>
              </w:rPr>
              <w:tab/>
            </w:r>
            <w:r>
              <w:rPr>
                <w:rStyle w:val="IndexLink"/>
              </w:rPr>
              <w:t>76</w:t>
            </w:r>
          </w:hyperlink>
        </w:p>
        <w:p>
          <w:pPr>
            <w:pStyle w:val="Contents3"/>
            <w:tabs>
              <w:tab w:val="clear" w:pos="8459"/>
              <w:tab w:val="right" w:pos="9026" w:leader="dot"/>
            </w:tabs>
            <w:rPr/>
          </w:pPr>
          <w:hyperlink w:anchor="__RefHeading___Toc1965238_1395250215">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965240_1395250215">
            <w:r>
              <w:rPr>
                <w:webHidden/>
                <w:rStyle w:val="IndexLink"/>
                <w:rtl w:val="true"/>
              </w:rPr>
              <w:t>الإشکال الأول</w:t>
            </w:r>
            <w:r>
              <w:rPr>
                <w:rStyle w:val="IndexLink"/>
                <w:rtl w:val="true"/>
              </w:rPr>
              <w:t xml:space="preserve">: </w:t>
            </w:r>
            <w:r>
              <w:rPr>
                <w:rStyle w:val="IndexLink"/>
                <w:rtl w:val="true"/>
              </w:rPr>
              <w:t>الطعن فی سند الروایة ورمیها بالإرسال</w:t>
            </w:r>
            <w:r>
              <w:rPr>
                <w:rStyle w:val="IndexLink"/>
                <w:rtl w:val="true"/>
              </w:rPr>
              <w:tab/>
            </w:r>
            <w:r>
              <w:rPr>
                <w:rStyle w:val="IndexLink"/>
              </w:rPr>
              <w:t>77</w:t>
            </w:r>
          </w:hyperlink>
        </w:p>
        <w:p>
          <w:pPr>
            <w:pStyle w:val="Contents4"/>
            <w:tabs>
              <w:tab w:val="clear" w:pos="8176"/>
              <w:tab w:val="right" w:pos="9026" w:leader="dot"/>
            </w:tabs>
            <w:rPr/>
          </w:pPr>
          <w:hyperlink w:anchor="__RefHeading___Toc1965242_1395250215">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965244_1395250215">
            <w:r>
              <w:rPr>
                <w:webHidden/>
                <w:rStyle w:val="IndexLink"/>
                <w:rtl w:val="true"/>
              </w:rPr>
              <w:t>من هو الشیخ الصدوق؟</w:t>
            </w:r>
            <w:r>
              <w:rPr>
                <w:rStyle w:val="IndexLink"/>
                <w:rtl w:val="true"/>
              </w:rPr>
              <w:tab/>
            </w:r>
            <w:r>
              <w:rPr>
                <w:rStyle w:val="IndexLink"/>
              </w:rPr>
              <w:t>79</w:t>
            </w:r>
          </w:hyperlink>
        </w:p>
        <w:p>
          <w:pPr>
            <w:pStyle w:val="Contents4"/>
            <w:tabs>
              <w:tab w:val="clear" w:pos="8176"/>
              <w:tab w:val="right" w:pos="9026" w:leader="dot"/>
            </w:tabs>
            <w:rPr/>
          </w:pPr>
          <w:hyperlink w:anchor="__RefHeading___Toc1965246_1395250215">
            <w:r>
              <w:rPr>
                <w:webHidden/>
                <w:rStyle w:val="IndexLink"/>
                <w:rtl w:val="true"/>
              </w:rPr>
              <w:t>من قال من العلماء بعدم إرسال توقیع السمری</w:t>
            </w:r>
            <w:r>
              <w:rPr>
                <w:rStyle w:val="IndexLink"/>
                <w:rtl w:val="true"/>
              </w:rPr>
              <w:tab/>
            </w:r>
            <w:r>
              <w:rPr>
                <w:rStyle w:val="IndexLink"/>
              </w:rPr>
              <w:t>80</w:t>
            </w:r>
          </w:hyperlink>
        </w:p>
        <w:p>
          <w:pPr>
            <w:pStyle w:val="Contents3"/>
            <w:tabs>
              <w:tab w:val="clear" w:pos="8459"/>
              <w:tab w:val="right" w:pos="9026" w:leader="dot"/>
            </w:tabs>
            <w:rPr/>
          </w:pPr>
          <w:hyperlink w:anchor="__RefHeading___Toc1965248_1395250215">
            <w:r>
              <w:rPr>
                <w:webHidden/>
                <w:rStyle w:val="IndexLink"/>
                <w:rtl w:val="true"/>
              </w:rPr>
              <w:t>الإشکال الثانی</w:t>
            </w:r>
            <w:r>
              <w:rPr>
                <w:rStyle w:val="IndexLink"/>
                <w:rtl w:val="true"/>
              </w:rPr>
              <w:t xml:space="preserve">: </w:t>
            </w:r>
            <w:r>
              <w:rPr>
                <w:rStyle w:val="IndexLink"/>
                <w:rtl w:val="true"/>
              </w:rPr>
              <w:t>محاولة رمی رجال السند بالجهالة</w:t>
            </w:r>
            <w:r>
              <w:rPr>
                <w:rStyle w:val="IndexLink"/>
                <w:rtl w:val="true"/>
              </w:rPr>
              <w:tab/>
            </w:r>
            <w:r>
              <w:rPr>
                <w:rStyle w:val="IndexLink"/>
              </w:rPr>
              <w:t>82</w:t>
            </w:r>
          </w:hyperlink>
        </w:p>
        <w:p>
          <w:pPr>
            <w:pStyle w:val="Contents4"/>
            <w:tabs>
              <w:tab w:val="clear" w:pos="8176"/>
              <w:tab w:val="right" w:pos="9026" w:leader="dot"/>
            </w:tabs>
            <w:rPr/>
          </w:pPr>
          <w:hyperlink w:anchor="__RefHeading___Toc1965250_1395250215">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965252_1395250215">
            <w:r>
              <w:rPr>
                <w:webHidden/>
                <w:rStyle w:val="IndexLink"/>
                <w:rtl w:val="true"/>
              </w:rPr>
              <w:t>ویرد علیه</w:t>
            </w:r>
            <w:r>
              <w:rPr>
                <w:rStyle w:val="IndexLink"/>
                <w:rtl w:val="true"/>
              </w:rPr>
              <w:t xml:space="preserve">: </w:t>
            </w:r>
            <w:r>
              <w:rPr>
                <w:rStyle w:val="IndexLink"/>
                <w:rtl w:val="true"/>
              </w:rPr>
              <w:t>ان هذا المفتری جاهل بالفرق بین کتب الحدیث والترجمة</w:t>
            </w:r>
            <w:r>
              <w:rPr>
                <w:rStyle w:val="IndexLink"/>
                <w:rtl w:val="true"/>
              </w:rPr>
              <w:tab/>
            </w:r>
            <w:r>
              <w:rPr>
                <w:rStyle w:val="IndexLink"/>
              </w:rPr>
              <w:t>83</w:t>
            </w:r>
          </w:hyperlink>
        </w:p>
        <w:p>
          <w:pPr>
            <w:pStyle w:val="Contents4"/>
            <w:tabs>
              <w:tab w:val="clear" w:pos="8176"/>
              <w:tab w:val="right" w:pos="9026" w:leader="dot"/>
            </w:tabs>
            <w:rPr/>
          </w:pPr>
          <w:hyperlink w:anchor="__RefHeading___Toc1965254_1395250215">
            <w:r>
              <w:rPr>
                <w:webHidden/>
                <w:rStyle w:val="IndexLink"/>
                <w:rtl w:val="true"/>
              </w:rPr>
              <w:t>ویرد علیه</w:t>
            </w:r>
            <w:r>
              <w:rPr>
                <w:rStyle w:val="IndexLink"/>
                <w:rtl w:val="true"/>
              </w:rPr>
              <w:t xml:space="preserve">: </w:t>
            </w:r>
            <w:r>
              <w:rPr>
                <w:rStyle w:val="IndexLink"/>
                <w:rtl w:val="true"/>
              </w:rPr>
              <w:t>ان الحسن بن محمد المکتب موثق مذکور فی کتب الرجال</w:t>
            </w:r>
            <w:r>
              <w:rPr>
                <w:rStyle w:val="IndexLink"/>
                <w:rtl w:val="true"/>
              </w:rPr>
              <w:tab/>
            </w:r>
            <w:r>
              <w:rPr>
                <w:rStyle w:val="IndexLink"/>
              </w:rPr>
              <w:t>84</w:t>
            </w:r>
          </w:hyperlink>
        </w:p>
        <w:p>
          <w:pPr>
            <w:pStyle w:val="Contents3"/>
            <w:tabs>
              <w:tab w:val="clear" w:pos="8459"/>
              <w:tab w:val="right" w:pos="9026" w:leader="dot"/>
            </w:tabs>
            <w:rPr/>
          </w:pPr>
          <w:hyperlink w:anchor="__RefHeading___Toc1965256_1395250215">
            <w:r>
              <w:rPr>
                <w:webHidden/>
                <w:rStyle w:val="IndexLink"/>
                <w:rtl w:val="true"/>
              </w:rPr>
              <w:t>الإشکال الثالث</w:t>
            </w:r>
            <w:r>
              <w:rPr>
                <w:rStyle w:val="IndexLink"/>
                <w:rtl w:val="true"/>
              </w:rPr>
              <w:t xml:space="preserve">: </w:t>
            </w:r>
            <w:r>
              <w:rPr>
                <w:rStyle w:val="IndexLink"/>
                <w:rtl w:val="true"/>
              </w:rPr>
              <w:t>إن روایة السمری من أخبار الآحاد لا توجب علماً ولا عملاً</w:t>
            </w:r>
            <w:r>
              <w:rPr>
                <w:rStyle w:val="IndexLink"/>
                <w:rtl w:val="true"/>
              </w:rPr>
              <w:tab/>
            </w:r>
            <w:r>
              <w:rPr>
                <w:rStyle w:val="IndexLink"/>
              </w:rPr>
              <w:t>92</w:t>
            </w:r>
          </w:hyperlink>
        </w:p>
        <w:p>
          <w:pPr>
            <w:pStyle w:val="Contents4"/>
            <w:tabs>
              <w:tab w:val="clear" w:pos="8176"/>
              <w:tab w:val="right" w:pos="9026" w:leader="dot"/>
            </w:tabs>
            <w:rPr/>
          </w:pPr>
          <w:hyperlink w:anchor="__RefHeading___Toc1965258_1395250215">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965260_1395250215">
            <w:r>
              <w:rPr>
                <w:webHidden/>
                <w:rStyle w:val="IndexLink"/>
                <w:rtl w:val="true"/>
              </w:rPr>
              <w:t>القرینة الأولی</w:t>
            </w:r>
            <w:r>
              <w:rPr>
                <w:rStyle w:val="IndexLink"/>
                <w:rtl w:val="true"/>
              </w:rPr>
              <w:t xml:space="preserve">: </w:t>
            </w:r>
            <w:r>
              <w:rPr>
                <w:rStyle w:val="IndexLink"/>
                <w:rtl w:val="true"/>
              </w:rPr>
              <w:t>القرینة الداخلیة تؤید صحة صدوره</w:t>
            </w:r>
            <w:r>
              <w:rPr>
                <w:rStyle w:val="IndexLink"/>
                <w:rtl w:val="true"/>
              </w:rPr>
              <w:tab/>
            </w:r>
            <w:r>
              <w:rPr>
                <w:rStyle w:val="IndexLink"/>
              </w:rPr>
              <w:t>94</w:t>
            </w:r>
          </w:hyperlink>
        </w:p>
        <w:p>
          <w:pPr>
            <w:pStyle w:val="Contents4"/>
            <w:tabs>
              <w:tab w:val="clear" w:pos="8176"/>
              <w:tab w:val="right" w:pos="9026" w:leader="dot"/>
            </w:tabs>
            <w:rPr/>
          </w:pPr>
          <w:hyperlink w:anchor="__RefHeading___Toc1965262_1395250215">
            <w:r>
              <w:rPr>
                <w:webHidden/>
                <w:rStyle w:val="IndexLink"/>
                <w:rtl w:val="true"/>
              </w:rPr>
              <w:t>القرینة الثانیة</w:t>
            </w:r>
            <w:r>
              <w:rPr>
                <w:rStyle w:val="IndexLink"/>
                <w:rtl w:val="true"/>
              </w:rPr>
              <w:t xml:space="preserve">: </w:t>
            </w:r>
            <w:r>
              <w:rPr>
                <w:rStyle w:val="IndexLink"/>
                <w:rtl w:val="true"/>
              </w:rPr>
              <w:t>التوقیع هو الإعلان الوحید لانتهاء الغیبة الصغری</w:t>
            </w:r>
            <w:r>
              <w:rPr>
                <w:rStyle w:val="IndexLink"/>
                <w:rtl w:val="true"/>
              </w:rPr>
              <w:tab/>
            </w:r>
            <w:r>
              <w:rPr>
                <w:rStyle w:val="IndexLink"/>
              </w:rPr>
              <w:t>94</w:t>
            </w:r>
          </w:hyperlink>
        </w:p>
        <w:p>
          <w:pPr>
            <w:pStyle w:val="Contents4"/>
            <w:tabs>
              <w:tab w:val="clear" w:pos="8176"/>
              <w:tab w:val="right" w:pos="9026" w:leader="dot"/>
            </w:tabs>
            <w:rPr/>
          </w:pPr>
          <w:hyperlink w:anchor="__RefHeading___Toc1965264_1395250215">
            <w:r>
              <w:rPr>
                <w:webHidden/>
                <w:rStyle w:val="IndexLink"/>
                <w:rtl w:val="true"/>
              </w:rPr>
              <w:t>القرینة الثالثة</w:t>
            </w:r>
            <w:r>
              <w:rPr>
                <w:rStyle w:val="IndexLink"/>
                <w:rtl w:val="true"/>
              </w:rPr>
              <w:t xml:space="preserve">: </w:t>
            </w:r>
            <w:r>
              <w:rPr>
                <w:rStyle w:val="IndexLink"/>
                <w:rtl w:val="true"/>
              </w:rPr>
              <w:t>إجماع الطائفة قرینة علی صدق صدوره</w:t>
            </w:r>
            <w:r>
              <w:rPr>
                <w:rStyle w:val="IndexLink"/>
                <w:rtl w:val="true"/>
              </w:rPr>
              <w:tab/>
            </w:r>
            <w:r>
              <w:rPr>
                <w:rStyle w:val="IndexLink"/>
              </w:rPr>
              <w:t>95</w:t>
            </w:r>
          </w:hyperlink>
        </w:p>
        <w:p>
          <w:pPr>
            <w:pStyle w:val="Contents4"/>
            <w:tabs>
              <w:tab w:val="clear" w:pos="8176"/>
              <w:tab w:val="right" w:pos="9026" w:leader="dot"/>
            </w:tabs>
            <w:rPr/>
          </w:pPr>
          <w:hyperlink w:anchor="__RefHeading___Toc1965266_1395250215">
            <w:r>
              <w:rPr>
                <w:webHidden/>
                <w:rStyle w:val="IndexLink"/>
                <w:rtl w:val="true"/>
              </w:rPr>
              <w:t>القرینة الرابعة</w:t>
            </w:r>
            <w:r>
              <w:rPr>
                <w:rStyle w:val="IndexLink"/>
                <w:rtl w:val="true"/>
              </w:rPr>
              <w:t xml:space="preserve">: </w:t>
            </w:r>
            <w:r>
              <w:rPr>
                <w:rStyle w:val="IndexLink"/>
                <w:rtl w:val="true"/>
              </w:rPr>
              <w:t>موافقة التوقیع مع المرجحات الروائیة</w:t>
            </w:r>
            <w:r>
              <w:rPr>
                <w:rStyle w:val="IndexLink"/>
                <w:rtl w:val="true"/>
              </w:rPr>
              <w:tab/>
            </w:r>
            <w:r>
              <w:rPr>
                <w:rStyle w:val="IndexLink"/>
              </w:rPr>
              <w:t>96</w:t>
            </w:r>
          </w:hyperlink>
        </w:p>
        <w:p>
          <w:pPr>
            <w:pStyle w:val="Contents4"/>
            <w:tabs>
              <w:tab w:val="clear" w:pos="8176"/>
              <w:tab w:val="right" w:pos="9026" w:leader="dot"/>
            </w:tabs>
            <w:rPr/>
          </w:pPr>
          <w:hyperlink w:anchor="__RefHeading___Toc1965268_1395250215">
            <w:r>
              <w:rPr>
                <w:webHidden/>
                <w:rStyle w:val="IndexLink"/>
                <w:rtl w:val="true"/>
              </w:rPr>
              <w:t>وبقیت لنا ملاحظة أخیرة</w:t>
            </w:r>
            <w:r>
              <w:rPr>
                <w:rStyle w:val="IndexLink"/>
                <w:rtl w:val="true"/>
              </w:rPr>
              <w:tab/>
            </w:r>
            <w:r>
              <w:rPr>
                <w:rStyle w:val="IndexLink"/>
              </w:rPr>
              <w:t>99</w:t>
            </w:r>
          </w:hyperlink>
        </w:p>
        <w:p>
          <w:pPr>
            <w:pStyle w:val="Contents3"/>
            <w:tabs>
              <w:tab w:val="clear" w:pos="8459"/>
              <w:tab w:val="right" w:pos="9026" w:leader="dot"/>
            </w:tabs>
            <w:rPr/>
          </w:pPr>
          <w:hyperlink w:anchor="__RefHeading___Toc1965270_1395250215">
            <w:r>
              <w:rPr>
                <w:webHidden/>
                <w:rStyle w:val="IndexLink"/>
                <w:rtl w:val="true"/>
              </w:rPr>
              <w:t>الإشکال الرابع</w:t>
            </w:r>
            <w:r>
              <w:rPr>
                <w:rStyle w:val="IndexLink"/>
                <w:rtl w:val="true"/>
              </w:rPr>
              <w:t xml:space="preserve">: </w:t>
            </w:r>
            <w:r>
              <w:rPr>
                <w:rStyle w:val="IndexLink"/>
                <w:rtl w:val="true"/>
              </w:rPr>
              <w:t>إنّ توقیع السمری معارض بغیره من الروایات</w:t>
            </w:r>
            <w:r>
              <w:rPr>
                <w:rStyle w:val="IndexLink"/>
                <w:rtl w:val="true"/>
              </w:rPr>
              <w:tab/>
            </w:r>
            <w:r>
              <w:rPr>
                <w:rStyle w:val="IndexLink"/>
              </w:rPr>
              <w:t>100</w:t>
            </w:r>
          </w:hyperlink>
        </w:p>
        <w:p>
          <w:pPr>
            <w:pStyle w:val="Contents4"/>
            <w:tabs>
              <w:tab w:val="clear" w:pos="8176"/>
              <w:tab w:val="right" w:pos="9026" w:leader="dot"/>
            </w:tabs>
            <w:rPr/>
          </w:pPr>
          <w:hyperlink w:anchor="__RefHeading___Toc1965272_1395250215">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965274_1395250215">
            <w:r>
              <w:rPr>
                <w:webHidden/>
                <w:rStyle w:val="IndexLink"/>
                <w:rtl w:val="true"/>
              </w:rPr>
              <w:t>الروایة الأولی</w:t>
            </w:r>
            <w:r>
              <w:rPr>
                <w:rStyle w:val="IndexLink"/>
                <w:rtl w:val="true"/>
              </w:rPr>
              <w:t xml:space="preserve">: </w:t>
            </w:r>
            <w:r>
              <w:rPr>
                <w:rStyle w:val="IndexLink"/>
                <w:rtl w:val="true"/>
              </w:rPr>
              <w:t>لا یعلم بمکان الإمام المهدی علیه السلام إلا خاصة موالیه</w:t>
            </w:r>
            <w:r>
              <w:rPr>
                <w:rStyle w:val="IndexLink"/>
                <w:rtl w:val="true"/>
              </w:rPr>
              <w:tab/>
            </w:r>
            <w:r>
              <w:rPr>
                <w:rStyle w:val="IndexLink"/>
              </w:rPr>
              <w:t>100</w:t>
            </w:r>
          </w:hyperlink>
        </w:p>
        <w:p>
          <w:pPr>
            <w:pStyle w:val="Contents5"/>
            <w:tabs>
              <w:tab w:val="clear" w:pos="7892"/>
              <w:tab w:val="right" w:pos="9026" w:leader="dot"/>
            </w:tabs>
            <w:rPr/>
          </w:pPr>
          <w:hyperlink w:anchor="__RefHeading___Toc1965276_1395250215">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965278_1395250215">
            <w:r>
              <w:rPr>
                <w:webHidden/>
                <w:rStyle w:val="IndexLink"/>
                <w:rtl w:val="true"/>
              </w:rPr>
              <w:t>الوجه الأول</w:t>
            </w:r>
            <w:r>
              <w:rPr>
                <w:rStyle w:val="IndexLink"/>
                <w:rtl w:val="true"/>
              </w:rPr>
              <w:t xml:space="preserve">: </w:t>
            </w:r>
            <w:r>
              <w:rPr>
                <w:rStyle w:val="IndexLink"/>
                <w:rtl w:val="true"/>
              </w:rPr>
              <w:t>ان الروایتین مجمعتان علی تعدد الغیبة</w:t>
            </w:r>
            <w:r>
              <w:rPr>
                <w:rStyle w:val="IndexLink"/>
                <w:rtl w:val="true"/>
              </w:rPr>
              <w:tab/>
            </w:r>
            <w:r>
              <w:rPr>
                <w:rStyle w:val="IndexLink"/>
              </w:rPr>
              <w:t>101</w:t>
            </w:r>
          </w:hyperlink>
        </w:p>
        <w:p>
          <w:pPr>
            <w:pStyle w:val="Contents5"/>
            <w:tabs>
              <w:tab w:val="clear" w:pos="7892"/>
              <w:tab w:val="right" w:pos="9026" w:leader="dot"/>
            </w:tabs>
            <w:rPr/>
          </w:pPr>
          <w:hyperlink w:anchor="__RefHeading___Toc1965280_1395250215">
            <w:r>
              <w:rPr>
                <w:webHidden/>
                <w:rStyle w:val="IndexLink"/>
                <w:rtl w:val="true"/>
              </w:rPr>
              <w:t>الوجه الثانی</w:t>
            </w:r>
            <w:r>
              <w:rPr>
                <w:rStyle w:val="IndexLink"/>
                <w:rtl w:val="true"/>
              </w:rPr>
              <w:t xml:space="preserve">: </w:t>
            </w:r>
            <w:r>
              <w:rPr>
                <w:rStyle w:val="IndexLink"/>
                <w:rtl w:val="true"/>
              </w:rPr>
              <w:t>انهما مجمعتان علی ان الاجتماع مع الإمام ممکن فی الصغری</w:t>
            </w:r>
            <w:r>
              <w:rPr>
                <w:rStyle w:val="IndexLink"/>
                <w:rtl w:val="true"/>
              </w:rPr>
              <w:tab/>
            </w:r>
            <w:r>
              <w:rPr>
                <w:rStyle w:val="IndexLink"/>
              </w:rPr>
              <w:t>101</w:t>
            </w:r>
          </w:hyperlink>
        </w:p>
        <w:p>
          <w:pPr>
            <w:pStyle w:val="Contents5"/>
            <w:tabs>
              <w:tab w:val="clear" w:pos="7892"/>
              <w:tab w:val="right" w:pos="9026" w:leader="dot"/>
            </w:tabs>
            <w:rPr/>
          </w:pPr>
          <w:hyperlink w:anchor="__RefHeading___Toc1965282_1395250215">
            <w:r>
              <w:rPr>
                <w:webHidden/>
                <w:rStyle w:val="IndexLink"/>
                <w:rtl w:val="true"/>
              </w:rPr>
              <w:t>الوجه الثالث</w:t>
            </w:r>
            <w:r>
              <w:rPr>
                <w:rStyle w:val="IndexLink"/>
                <w:rtl w:val="true"/>
              </w:rPr>
              <w:t xml:space="preserve">: </w:t>
            </w:r>
            <w:r>
              <w:rPr>
                <w:rStyle w:val="IndexLink"/>
                <w:rtl w:val="true"/>
              </w:rPr>
              <w:t>لا دلالة فی الروایة علی ادعائهم للسفارة</w:t>
            </w:r>
            <w:r>
              <w:rPr>
                <w:rStyle w:val="IndexLink"/>
                <w:rtl w:val="true"/>
              </w:rPr>
              <w:tab/>
            </w:r>
            <w:r>
              <w:rPr>
                <w:rStyle w:val="IndexLink"/>
              </w:rPr>
              <w:t>102</w:t>
            </w:r>
          </w:hyperlink>
        </w:p>
        <w:p>
          <w:pPr>
            <w:pStyle w:val="Contents5"/>
            <w:tabs>
              <w:tab w:val="clear" w:pos="7892"/>
              <w:tab w:val="right" w:pos="9026" w:leader="dot"/>
            </w:tabs>
            <w:rPr/>
          </w:pPr>
          <w:hyperlink w:anchor="__RefHeading___Toc1965284_1395250215">
            <w:r>
              <w:rPr>
                <w:webHidden/>
                <w:rStyle w:val="IndexLink"/>
                <w:rtl w:val="true"/>
              </w:rPr>
              <w:t>الوجه الرابع</w:t>
            </w:r>
            <w:r>
              <w:rPr>
                <w:rStyle w:val="IndexLink"/>
                <w:rtl w:val="true"/>
              </w:rPr>
              <w:t xml:space="preserve">: </w:t>
            </w:r>
            <w:r>
              <w:rPr>
                <w:rStyle w:val="IndexLink"/>
                <w:rtl w:val="true"/>
              </w:rPr>
              <w:t>الروایة تنطبق علی من یکون بمنزلة الخضر وبعض الملائکة</w:t>
            </w:r>
            <w:r>
              <w:rPr>
                <w:rStyle w:val="IndexLink"/>
                <w:rtl w:val="true"/>
              </w:rPr>
              <w:tab/>
            </w:r>
            <w:r>
              <w:rPr>
                <w:rStyle w:val="IndexLink"/>
              </w:rPr>
              <w:t>103</w:t>
            </w:r>
          </w:hyperlink>
        </w:p>
        <w:p>
          <w:pPr>
            <w:pStyle w:val="Contents4"/>
            <w:tabs>
              <w:tab w:val="clear" w:pos="8176"/>
              <w:tab w:val="right" w:pos="9026" w:leader="dot"/>
            </w:tabs>
            <w:rPr/>
          </w:pPr>
          <w:hyperlink w:anchor="__RefHeading___Toc1965286_1395250215">
            <w:r>
              <w:rPr>
                <w:webHidden/>
                <w:rStyle w:val="IndexLink"/>
                <w:rtl w:val="true"/>
              </w:rPr>
              <w:t>الروایة الثانیة</w:t>
            </w:r>
            <w:r>
              <w:rPr>
                <w:rStyle w:val="IndexLink"/>
                <w:rtl w:val="true"/>
              </w:rPr>
              <w:t xml:space="preserve">: </w:t>
            </w:r>
            <w:r>
              <w:rPr>
                <w:rStyle w:val="IndexLink"/>
                <w:rtl w:val="true"/>
              </w:rPr>
              <w:t>ان مع الإمام المهدی ثلاثین شخصا یذهبون عنه الوحشة</w:t>
            </w:r>
            <w:r>
              <w:rPr>
                <w:rStyle w:val="IndexLink"/>
                <w:rtl w:val="true"/>
              </w:rPr>
              <w:tab/>
            </w:r>
            <w:r>
              <w:rPr>
                <w:rStyle w:val="IndexLink"/>
              </w:rPr>
              <w:t>104</w:t>
            </w:r>
          </w:hyperlink>
        </w:p>
        <w:p>
          <w:pPr>
            <w:pStyle w:val="Contents5"/>
            <w:tabs>
              <w:tab w:val="clear" w:pos="7892"/>
              <w:tab w:val="right" w:pos="9026" w:leader="dot"/>
            </w:tabs>
            <w:rPr/>
          </w:pPr>
          <w:hyperlink w:anchor="__RefHeading___Toc1965288_1395250215">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965290_1395250215">
            <w:r>
              <w:rPr>
                <w:webHidden/>
                <w:rStyle w:val="IndexLink"/>
                <w:rtl w:val="true"/>
              </w:rPr>
              <w:t>الوجه الأول</w:t>
            </w:r>
            <w:r>
              <w:rPr>
                <w:rStyle w:val="IndexLink"/>
                <w:rtl w:val="true"/>
              </w:rPr>
              <w:t xml:space="preserve">: </w:t>
            </w:r>
            <w:r>
              <w:rPr>
                <w:rStyle w:val="IndexLink"/>
                <w:rtl w:val="true"/>
              </w:rPr>
              <w:t>انها من قبیل المجمل المحتاج لمبین ومفسر</w:t>
            </w:r>
            <w:r>
              <w:rPr>
                <w:rStyle w:val="IndexLink"/>
                <w:rtl w:val="true"/>
              </w:rPr>
              <w:tab/>
            </w:r>
            <w:r>
              <w:rPr>
                <w:rStyle w:val="IndexLink"/>
              </w:rPr>
              <w:t>105</w:t>
            </w:r>
          </w:hyperlink>
        </w:p>
        <w:p>
          <w:pPr>
            <w:pStyle w:val="Contents5"/>
            <w:tabs>
              <w:tab w:val="clear" w:pos="7892"/>
              <w:tab w:val="right" w:pos="9026" w:leader="dot"/>
            </w:tabs>
            <w:rPr/>
          </w:pPr>
          <w:hyperlink w:anchor="__RefHeading___Toc1965292_1395250215">
            <w:r>
              <w:rPr>
                <w:webHidden/>
                <w:rStyle w:val="IndexLink"/>
                <w:rtl w:val="true"/>
              </w:rPr>
              <w:t>الوجه الثانی</w:t>
            </w:r>
            <w:r>
              <w:rPr>
                <w:rStyle w:val="IndexLink"/>
                <w:rtl w:val="true"/>
              </w:rPr>
              <w:t xml:space="preserve">: </w:t>
            </w:r>
            <w:r>
              <w:rPr>
                <w:rStyle w:val="IndexLink"/>
                <w:rtl w:val="true"/>
              </w:rPr>
              <w:t>الثلاثون هم من له منزلة الخضر أو الملائکة أو مؤمنی الجن</w:t>
            </w:r>
            <w:r>
              <w:rPr>
                <w:rStyle w:val="IndexLink"/>
                <w:rtl w:val="true"/>
              </w:rPr>
              <w:tab/>
            </w:r>
            <w:r>
              <w:rPr>
                <w:rStyle w:val="IndexLink"/>
              </w:rPr>
              <w:t>108</w:t>
            </w:r>
          </w:hyperlink>
        </w:p>
        <w:p>
          <w:pPr>
            <w:pStyle w:val="Contents4"/>
            <w:tabs>
              <w:tab w:val="clear" w:pos="8176"/>
              <w:tab w:val="right" w:pos="9026" w:leader="dot"/>
            </w:tabs>
            <w:rPr/>
          </w:pPr>
          <w:hyperlink w:anchor="__RefHeading___Toc1965294_1395250215">
            <w:r>
              <w:rPr>
                <w:webHidden/>
                <w:rStyle w:val="IndexLink"/>
                <w:rtl w:val="true"/>
              </w:rPr>
              <w:t>الروایة الثالثة</w:t>
            </w:r>
            <w:r>
              <w:rPr>
                <w:rStyle w:val="IndexLink"/>
                <w:rtl w:val="true"/>
              </w:rPr>
              <w:t xml:space="preserve">: </w:t>
            </w:r>
            <w:r>
              <w:rPr>
                <w:rStyle w:val="IndexLink"/>
                <w:rtl w:val="true"/>
              </w:rPr>
              <w:t>ان للإمام المهدی علیه السلام مولی یدعو الناس للنصرة</w:t>
            </w:r>
            <w:r>
              <w:rPr>
                <w:rStyle w:val="IndexLink"/>
                <w:rtl w:val="true"/>
              </w:rPr>
              <w:tab/>
            </w:r>
            <w:r>
              <w:rPr>
                <w:rStyle w:val="IndexLink"/>
              </w:rPr>
              <w:t>109</w:t>
            </w:r>
          </w:hyperlink>
        </w:p>
        <w:p>
          <w:pPr>
            <w:pStyle w:val="Contents4"/>
            <w:tabs>
              <w:tab w:val="clear" w:pos="8176"/>
              <w:tab w:val="right" w:pos="9026" w:leader="dot"/>
            </w:tabs>
            <w:rPr/>
          </w:pPr>
          <w:hyperlink w:anchor="__RefHeading___Toc1965296_1395250215">
            <w:r>
              <w:rPr>
                <w:webHidden/>
                <w:rStyle w:val="IndexLink"/>
                <w:rtl w:val="true"/>
              </w:rPr>
              <w:t>الروایة الرابعة</w:t>
            </w:r>
            <w:r>
              <w:rPr>
                <w:rStyle w:val="IndexLink"/>
                <w:rtl w:val="true"/>
              </w:rPr>
              <w:t xml:space="preserve">: </w:t>
            </w:r>
            <w:r>
              <w:rPr>
                <w:rStyle w:val="IndexLink"/>
                <w:rtl w:val="true"/>
              </w:rPr>
              <w:t>رؤیة الإمام المهدی وتکذیب الناس لمن قد رآه</w:t>
            </w:r>
            <w:r>
              <w:rPr>
                <w:rStyle w:val="IndexLink"/>
                <w:rtl w:val="true"/>
              </w:rPr>
              <w:tab/>
            </w:r>
            <w:r>
              <w:rPr>
                <w:rStyle w:val="IndexLink"/>
              </w:rPr>
              <w:t>111</w:t>
            </w:r>
          </w:hyperlink>
        </w:p>
        <w:p>
          <w:pPr>
            <w:pStyle w:val="Contents5"/>
            <w:tabs>
              <w:tab w:val="clear" w:pos="7892"/>
              <w:tab w:val="right" w:pos="9026" w:leader="dot"/>
            </w:tabs>
            <w:rPr/>
          </w:pPr>
          <w:hyperlink w:anchor="__RefHeading___Toc1965298_1395250215">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965300_1395250215">
            <w:r>
              <w:rPr>
                <w:webHidden/>
                <w:rStyle w:val="IndexLink"/>
                <w:rtl w:val="true"/>
              </w:rPr>
              <w:t>الوجه الأول</w:t>
            </w:r>
            <w:r>
              <w:rPr>
                <w:rStyle w:val="IndexLink"/>
                <w:rtl w:val="true"/>
              </w:rPr>
              <w:t xml:space="preserve">: </w:t>
            </w:r>
            <w:r>
              <w:rPr>
                <w:rStyle w:val="IndexLink"/>
                <w:rtl w:val="true"/>
              </w:rPr>
              <w:t>الروایة ضعیفة السند</w:t>
            </w:r>
            <w:r>
              <w:rPr>
                <w:rStyle w:val="IndexLink"/>
                <w:rtl w:val="true"/>
              </w:rPr>
              <w:tab/>
            </w:r>
            <w:r>
              <w:rPr>
                <w:rStyle w:val="IndexLink"/>
              </w:rPr>
              <w:t>111</w:t>
            </w:r>
          </w:hyperlink>
        </w:p>
        <w:p>
          <w:pPr>
            <w:pStyle w:val="Contents5"/>
            <w:tabs>
              <w:tab w:val="clear" w:pos="7892"/>
              <w:tab w:val="right" w:pos="9026" w:leader="dot"/>
            </w:tabs>
            <w:rPr/>
          </w:pPr>
          <w:hyperlink w:anchor="__RefHeading___Toc1965302_1395250215">
            <w:r>
              <w:rPr>
                <w:webHidden/>
                <w:rStyle w:val="IndexLink"/>
                <w:rtl w:val="true"/>
              </w:rPr>
              <w:t>الوجه الثانی</w:t>
            </w:r>
            <w:r>
              <w:rPr>
                <w:rStyle w:val="IndexLink"/>
                <w:rtl w:val="true"/>
              </w:rPr>
              <w:t xml:space="preserve">: </w:t>
            </w:r>
            <w:r>
              <w:rPr>
                <w:rStyle w:val="IndexLink"/>
                <w:rtl w:val="true"/>
              </w:rPr>
              <w:t>اضطرابها من حیث تعیین زمن الرؤیة</w:t>
            </w:r>
            <w:r>
              <w:rPr>
                <w:rStyle w:val="IndexLink"/>
                <w:rtl w:val="true"/>
              </w:rPr>
              <w:tab/>
            </w:r>
            <w:r>
              <w:rPr>
                <w:rStyle w:val="IndexLink"/>
              </w:rPr>
              <w:t>112</w:t>
            </w:r>
          </w:hyperlink>
        </w:p>
        <w:p>
          <w:pPr>
            <w:pStyle w:val="Contents5"/>
            <w:tabs>
              <w:tab w:val="clear" w:pos="7892"/>
              <w:tab w:val="right" w:pos="9026" w:leader="dot"/>
            </w:tabs>
            <w:rPr/>
          </w:pPr>
          <w:hyperlink w:anchor="__RefHeading___Toc1965304_1395250215">
            <w:r>
              <w:rPr>
                <w:webHidden/>
                <w:rStyle w:val="IndexLink"/>
                <w:rtl w:val="true"/>
              </w:rPr>
              <w:t>الوجه الثالث</w:t>
            </w:r>
            <w:r>
              <w:rPr>
                <w:rStyle w:val="IndexLink"/>
                <w:rtl w:val="true"/>
              </w:rPr>
              <w:t xml:space="preserve">: </w:t>
            </w:r>
            <w:r>
              <w:rPr>
                <w:rStyle w:val="IndexLink"/>
                <w:rtl w:val="true"/>
              </w:rPr>
              <w:t>لیس فی رؤیتهم دلیل علی سفارتهم</w:t>
            </w:r>
            <w:r>
              <w:rPr>
                <w:rStyle w:val="IndexLink"/>
                <w:rtl w:val="true"/>
              </w:rPr>
              <w:tab/>
            </w:r>
            <w:r>
              <w:rPr>
                <w:rStyle w:val="IndexLink"/>
              </w:rPr>
              <w:t>112</w:t>
            </w:r>
          </w:hyperlink>
        </w:p>
        <w:p>
          <w:pPr>
            <w:pStyle w:val="Contents5"/>
            <w:tabs>
              <w:tab w:val="clear" w:pos="7892"/>
              <w:tab w:val="right" w:pos="9026" w:leader="dot"/>
            </w:tabs>
            <w:rPr/>
          </w:pPr>
          <w:hyperlink w:anchor="__RefHeading___Toc1965306_1395250215">
            <w:r>
              <w:rPr>
                <w:webHidden/>
                <w:rStyle w:val="IndexLink"/>
                <w:rtl w:val="true"/>
              </w:rPr>
              <w:t>الوجه الرابع</w:t>
            </w:r>
            <w:r>
              <w:rPr>
                <w:rStyle w:val="IndexLink"/>
                <w:rtl w:val="true"/>
              </w:rPr>
              <w:t xml:space="preserve">: </w:t>
            </w:r>
            <w:r>
              <w:rPr>
                <w:rStyle w:val="IndexLink"/>
                <w:rtl w:val="true"/>
              </w:rPr>
              <w:t>لعل سفارتهم ستکون بعد السفیانی والصیحة</w:t>
            </w:r>
            <w:r>
              <w:rPr>
                <w:rStyle w:val="IndexLink"/>
                <w:rtl w:val="true"/>
              </w:rPr>
              <w:tab/>
            </w:r>
            <w:r>
              <w:rPr>
                <w:rStyle w:val="IndexLink"/>
              </w:rPr>
              <w:t>112</w:t>
            </w:r>
          </w:hyperlink>
        </w:p>
        <w:p>
          <w:pPr>
            <w:pStyle w:val="Contents3"/>
            <w:tabs>
              <w:tab w:val="clear" w:pos="8459"/>
              <w:tab w:val="right" w:pos="9026" w:leader="dot"/>
            </w:tabs>
            <w:rPr/>
          </w:pPr>
          <w:hyperlink w:anchor="__RefHeading___Toc1965308_1395250215">
            <w:r>
              <w:rPr>
                <w:webHidden/>
                <w:rStyle w:val="IndexLink"/>
                <w:rtl w:val="true"/>
              </w:rPr>
              <w:t>الإشکال الخامس</w:t>
            </w:r>
            <w:r>
              <w:rPr>
                <w:rStyle w:val="IndexLink"/>
                <w:rtl w:val="true"/>
              </w:rPr>
              <w:t xml:space="preserve">: </w:t>
            </w:r>
            <w:r>
              <w:rPr>
                <w:rStyle w:val="IndexLink"/>
                <w:rtl w:val="true"/>
              </w:rPr>
              <w:t>إنّ التوقیع معارض لقصص اللقاء بالإمام</w:t>
            </w:r>
            <w:r>
              <w:rPr>
                <w:rStyle w:val="IndexLink"/>
                <w:rtl w:val="true"/>
              </w:rPr>
              <w:tab/>
            </w:r>
            <w:r>
              <w:rPr>
                <w:rStyle w:val="IndexLink"/>
              </w:rPr>
              <w:t>113</w:t>
            </w:r>
          </w:hyperlink>
        </w:p>
        <w:p>
          <w:pPr>
            <w:pStyle w:val="Contents4"/>
            <w:tabs>
              <w:tab w:val="clear" w:pos="8176"/>
              <w:tab w:val="right" w:pos="9026" w:leader="dot"/>
            </w:tabs>
            <w:rPr/>
          </w:pPr>
          <w:hyperlink w:anchor="__RefHeading___Toc1965310_1395250215">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965312_1395250215">
            <w:r>
              <w:rPr>
                <w:webHidden/>
                <w:rStyle w:val="IndexLink"/>
                <w:rtl w:val="true"/>
              </w:rPr>
              <w:t>السبب الأول</w:t>
            </w:r>
            <w:r>
              <w:rPr>
                <w:rStyle w:val="IndexLink"/>
                <w:rtl w:val="true"/>
              </w:rPr>
              <w:t xml:space="preserve">:  </w:t>
            </w:r>
            <w:r>
              <w:rPr>
                <w:rStyle w:val="IndexLink"/>
                <w:rtl w:val="true"/>
              </w:rPr>
              <w:t>لیس فیها تفاصیل تکشف سر الغیبة</w:t>
            </w:r>
            <w:r>
              <w:rPr>
                <w:rStyle w:val="IndexLink"/>
                <w:rtl w:val="true"/>
              </w:rPr>
              <w:tab/>
            </w:r>
            <w:r>
              <w:rPr>
                <w:rStyle w:val="IndexLink"/>
              </w:rPr>
              <w:t>113</w:t>
            </w:r>
          </w:hyperlink>
        </w:p>
        <w:p>
          <w:pPr>
            <w:pStyle w:val="Contents4"/>
            <w:tabs>
              <w:tab w:val="clear" w:pos="8176"/>
              <w:tab w:val="right" w:pos="9026" w:leader="dot"/>
            </w:tabs>
            <w:rPr/>
          </w:pPr>
          <w:hyperlink w:anchor="__RefHeading___Toc1965314_1395250215">
            <w:r>
              <w:rPr>
                <w:webHidden/>
                <w:rStyle w:val="IndexLink"/>
                <w:rtl w:val="true"/>
              </w:rPr>
              <w:t>السبب الثانی</w:t>
            </w:r>
            <w:r>
              <w:rPr>
                <w:rStyle w:val="IndexLink"/>
                <w:rtl w:val="true"/>
              </w:rPr>
              <w:t xml:space="preserve">: </w:t>
            </w:r>
            <w:r>
              <w:rPr>
                <w:rStyle w:val="IndexLink"/>
                <w:rtl w:val="true"/>
              </w:rPr>
              <w:t>کل تلک المشاهدات وقعت من دون دعوی السفارة</w:t>
            </w:r>
            <w:r>
              <w:rPr>
                <w:rStyle w:val="IndexLink"/>
                <w:rtl w:val="true"/>
              </w:rPr>
              <w:tab/>
            </w:r>
            <w:r>
              <w:rPr>
                <w:rStyle w:val="IndexLink"/>
              </w:rPr>
              <w:t>114</w:t>
            </w:r>
          </w:hyperlink>
        </w:p>
        <w:p>
          <w:pPr>
            <w:pStyle w:val="Contents3"/>
            <w:tabs>
              <w:tab w:val="clear" w:pos="8459"/>
              <w:tab w:val="right" w:pos="9026" w:leader="dot"/>
            </w:tabs>
            <w:rPr/>
          </w:pPr>
          <w:hyperlink w:anchor="__RefHeading___Toc1965316_1395250215">
            <w:r>
              <w:rPr>
                <w:webHidden/>
                <w:rStyle w:val="IndexLink"/>
                <w:rtl w:val="true"/>
              </w:rPr>
              <w:t>الإشکال السادس</w:t>
            </w:r>
            <w:r>
              <w:rPr>
                <w:rStyle w:val="IndexLink"/>
                <w:rtl w:val="true"/>
              </w:rPr>
              <w:t xml:space="preserve">: </w:t>
            </w:r>
            <w:r>
              <w:rPr>
                <w:rStyle w:val="IndexLink"/>
                <w:rtl w:val="true"/>
              </w:rPr>
              <w:t>إنّ التوقیع داخل فی دائرة المحو والإثبات</w:t>
            </w:r>
            <w:r>
              <w:rPr>
                <w:rStyle w:val="IndexLink"/>
                <w:rtl w:val="true"/>
              </w:rPr>
              <w:tab/>
            </w:r>
            <w:r>
              <w:rPr>
                <w:rStyle w:val="IndexLink"/>
              </w:rPr>
              <w:t>114</w:t>
            </w:r>
          </w:hyperlink>
        </w:p>
        <w:p>
          <w:pPr>
            <w:pStyle w:val="Contents4"/>
            <w:tabs>
              <w:tab w:val="clear" w:pos="8176"/>
              <w:tab w:val="right" w:pos="9026" w:leader="dot"/>
            </w:tabs>
            <w:rPr/>
          </w:pPr>
          <w:hyperlink w:anchor="__RefHeading___Toc1965318_1395250215">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965320_1395250215">
            <w:r>
              <w:rPr>
                <w:webHidden/>
                <w:rStyle w:val="IndexLink"/>
                <w:rtl w:val="true"/>
              </w:rPr>
              <w:t>الوجه الأول</w:t>
            </w:r>
            <w:r>
              <w:rPr>
                <w:rStyle w:val="IndexLink"/>
                <w:rtl w:val="true"/>
              </w:rPr>
              <w:t xml:space="preserve">: </w:t>
            </w:r>
            <w:r>
              <w:rPr>
                <w:rStyle w:val="IndexLink"/>
                <w:rtl w:val="true"/>
              </w:rPr>
              <w:t>الإشکال بلا دلیل</w:t>
            </w:r>
            <w:r>
              <w:rPr>
                <w:rStyle w:val="IndexLink"/>
                <w:rtl w:val="true"/>
              </w:rPr>
              <w:tab/>
            </w:r>
            <w:r>
              <w:rPr>
                <w:rStyle w:val="IndexLink"/>
              </w:rPr>
              <w:t>115</w:t>
            </w:r>
          </w:hyperlink>
        </w:p>
        <w:p>
          <w:pPr>
            <w:pStyle w:val="Contents4"/>
            <w:tabs>
              <w:tab w:val="clear" w:pos="8176"/>
              <w:tab w:val="right" w:pos="9026" w:leader="dot"/>
            </w:tabs>
            <w:rPr/>
          </w:pPr>
          <w:hyperlink w:anchor="__RefHeading___Toc1965322_1395250215">
            <w:r>
              <w:rPr>
                <w:webHidden/>
                <w:rStyle w:val="IndexLink"/>
                <w:rtl w:val="true"/>
              </w:rPr>
              <w:t>الوجه الثانی</w:t>
            </w:r>
            <w:r>
              <w:rPr>
                <w:rStyle w:val="IndexLink"/>
                <w:rtl w:val="true"/>
              </w:rPr>
              <w:t xml:space="preserve">: </w:t>
            </w:r>
            <w:r>
              <w:rPr>
                <w:rStyle w:val="IndexLink"/>
                <w:rtl w:val="true"/>
              </w:rPr>
              <w:t>لا ترفع الید عن أمر مجمع علی صحته لمجرد الاحتمال</w:t>
            </w:r>
            <w:r>
              <w:rPr>
                <w:rStyle w:val="IndexLink"/>
                <w:rtl w:val="true"/>
              </w:rPr>
              <w:tab/>
            </w:r>
            <w:r>
              <w:rPr>
                <w:rStyle w:val="IndexLink"/>
              </w:rPr>
              <w:t>115</w:t>
            </w:r>
          </w:hyperlink>
        </w:p>
        <w:p>
          <w:pPr>
            <w:pStyle w:val="Contents4"/>
            <w:tabs>
              <w:tab w:val="clear" w:pos="8176"/>
              <w:tab w:val="right" w:pos="9026" w:leader="dot"/>
            </w:tabs>
            <w:rPr/>
          </w:pPr>
          <w:hyperlink w:anchor="__RefHeading___Toc1965324_1395250215">
            <w:r>
              <w:rPr>
                <w:webHidden/>
                <w:rStyle w:val="IndexLink"/>
                <w:rtl w:val="true"/>
              </w:rPr>
              <w:t>الوجه الثالث</w:t>
            </w:r>
            <w:r>
              <w:rPr>
                <w:rStyle w:val="IndexLink"/>
                <w:rtl w:val="true"/>
              </w:rPr>
              <w:t xml:space="preserve">: </w:t>
            </w:r>
            <w:r>
              <w:rPr>
                <w:rStyle w:val="IndexLink"/>
                <w:rtl w:val="true"/>
              </w:rPr>
              <w:t>لا یمکن ان یکون التوقیع منسوخا لتأخره فی الصدور</w:t>
            </w:r>
            <w:r>
              <w:rPr>
                <w:rStyle w:val="IndexLink"/>
                <w:rtl w:val="true"/>
              </w:rPr>
              <w:tab/>
            </w:r>
            <w:r>
              <w:rPr>
                <w:rStyle w:val="IndexLink"/>
              </w:rPr>
              <w:t>115</w:t>
            </w:r>
          </w:hyperlink>
        </w:p>
        <w:p>
          <w:pPr>
            <w:pStyle w:val="Contents4"/>
            <w:tabs>
              <w:tab w:val="clear" w:pos="8176"/>
              <w:tab w:val="right" w:pos="9026" w:leader="dot"/>
            </w:tabs>
            <w:rPr/>
          </w:pPr>
          <w:hyperlink w:anchor="__RefHeading___Toc1965326_1395250215">
            <w:r>
              <w:rPr>
                <w:webHidden/>
                <w:rStyle w:val="IndexLink"/>
                <w:rtl w:val="true"/>
              </w:rPr>
              <w:t>الوجه الرابع</w:t>
            </w:r>
            <w:r>
              <w:rPr>
                <w:rStyle w:val="IndexLink"/>
                <w:rtl w:val="true"/>
              </w:rPr>
              <w:t xml:space="preserve">: </w:t>
            </w:r>
            <w:r>
              <w:rPr>
                <w:rStyle w:val="IndexLink"/>
                <w:rtl w:val="true"/>
              </w:rPr>
              <w:t>ولنعکس السحر علی الساحر</w:t>
            </w:r>
            <w:r>
              <w:rPr>
                <w:rStyle w:val="IndexLink"/>
                <w:rtl w:val="true"/>
              </w:rPr>
              <w:tab/>
            </w:r>
            <w:r>
              <w:rPr>
                <w:rStyle w:val="IndexLink"/>
              </w:rPr>
              <w:t>116</w:t>
            </w:r>
          </w:hyperlink>
        </w:p>
        <w:p>
          <w:pPr>
            <w:pStyle w:val="Contents3"/>
            <w:tabs>
              <w:tab w:val="clear" w:pos="8459"/>
              <w:tab w:val="right" w:pos="9026" w:leader="dot"/>
            </w:tabs>
            <w:rPr/>
          </w:pPr>
          <w:hyperlink w:anchor="__RefHeading___Toc1965328_1395250215">
            <w:r>
              <w:rPr>
                <w:webHidden/>
                <w:rStyle w:val="IndexLink"/>
                <w:rtl w:val="true"/>
              </w:rPr>
              <w:t>الإشکال السابع</w:t>
            </w:r>
            <w:r>
              <w:rPr>
                <w:rStyle w:val="IndexLink"/>
                <w:rtl w:val="true"/>
              </w:rPr>
              <w:t xml:space="preserve">: </w:t>
            </w:r>
            <w:r>
              <w:rPr>
                <w:rStyle w:val="IndexLink"/>
                <w:rtl w:val="true"/>
              </w:rPr>
              <w:t>ان روایة السمری متشابهة غیر محکمة</w:t>
            </w:r>
            <w:r>
              <w:rPr>
                <w:rStyle w:val="IndexLink"/>
                <w:rtl w:val="true"/>
              </w:rPr>
              <w:tab/>
            </w:r>
            <w:r>
              <w:rPr>
                <w:rStyle w:val="IndexLink"/>
              </w:rPr>
              <w:t>117</w:t>
            </w:r>
          </w:hyperlink>
        </w:p>
        <w:p>
          <w:pPr>
            <w:pStyle w:val="Contents2"/>
            <w:tabs>
              <w:tab w:val="clear" w:pos="8743"/>
              <w:tab w:val="right" w:pos="9026" w:leader="dot"/>
            </w:tabs>
            <w:rPr/>
          </w:pPr>
          <w:hyperlink w:anchor="__RefHeading___Toc1965330_1395250215">
            <w:r>
              <w:rPr>
                <w:webHidden/>
                <w:rStyle w:val="IndexLink"/>
                <w:rtl w:val="true"/>
              </w:rPr>
              <w:t>خاتمة البحث</w:t>
            </w:r>
            <w:r>
              <w:rPr>
                <w:rStyle w:val="IndexLink"/>
                <w:rtl w:val="true"/>
              </w:rPr>
              <w:tab/>
            </w:r>
            <w:r>
              <w:rPr>
                <w:rStyle w:val="IndexLink"/>
              </w:rPr>
              <w:t>121</w:t>
            </w:r>
          </w:hyperlink>
        </w:p>
        <w:p>
          <w:pPr>
            <w:pStyle w:val="Contents2"/>
            <w:tabs>
              <w:tab w:val="clear" w:pos="8743"/>
              <w:tab w:val="right" w:pos="9026" w:leader="dot"/>
            </w:tabs>
            <w:rPr/>
          </w:pPr>
          <w:hyperlink w:anchor="__RefHeading___Toc1965332_1395250215">
            <w:r>
              <w:rPr>
                <w:webHidden/>
                <w:rStyle w:val="IndexLink"/>
                <w:rtl w:val="true"/>
              </w:rPr>
              <w:t>فهرس الآیات</w:t>
            </w:r>
            <w:r>
              <w:rPr>
                <w:rStyle w:val="IndexLink"/>
                <w:rtl w:val="true"/>
              </w:rPr>
              <w:tab/>
            </w:r>
            <w:r>
              <w:rPr>
                <w:rStyle w:val="IndexLink"/>
              </w:rPr>
              <w:t>122</w:t>
            </w:r>
          </w:hyperlink>
        </w:p>
        <w:p>
          <w:pPr>
            <w:pStyle w:val="Contents2"/>
            <w:tabs>
              <w:tab w:val="clear" w:pos="8743"/>
              <w:tab w:val="right" w:pos="9026" w:leader="dot"/>
            </w:tabs>
            <w:rPr/>
          </w:pPr>
          <w:hyperlink w:anchor="__RefHeading___Toc1965334_1395250215">
            <w:r>
              <w:rPr>
                <w:webHidden/>
                <w:rStyle w:val="IndexLink"/>
                <w:rtl w:val="true"/>
              </w:rPr>
              <w:t>فهرس الأحادیث</w:t>
            </w:r>
            <w:r>
              <w:rPr>
                <w:rStyle w:val="IndexLink"/>
                <w:rtl w:val="true"/>
              </w:rPr>
              <w:tab/>
            </w:r>
            <w:r>
              <w:rPr>
                <w:rStyle w:val="IndexLink"/>
              </w:rPr>
              <w:t>123</w:t>
            </w:r>
          </w:hyperlink>
        </w:p>
        <w:p>
          <w:pPr>
            <w:pStyle w:val="Contents2"/>
            <w:tabs>
              <w:tab w:val="clear" w:pos="8743"/>
              <w:tab w:val="right" w:pos="9026" w:leader="dot"/>
            </w:tabs>
            <w:rPr/>
          </w:pPr>
          <w:hyperlink w:anchor="__RefHeading___Toc1965336_1395250215">
            <w:r>
              <w:rPr>
                <w:webHidden/>
                <w:rStyle w:val="IndexLink"/>
                <w:rtl w:val="true"/>
              </w:rPr>
              <w:t>فهرس الأعلام المعصومین</w:t>
            </w:r>
            <w:r>
              <w:rPr>
                <w:rStyle w:val="IndexLink"/>
                <w:rtl w:val="true"/>
              </w:rPr>
              <w:tab/>
            </w:r>
            <w:r>
              <w:rPr>
                <w:rStyle w:val="IndexLink"/>
              </w:rPr>
              <w:t>127</w:t>
            </w:r>
          </w:hyperlink>
        </w:p>
        <w:p>
          <w:pPr>
            <w:pStyle w:val="Contents2"/>
            <w:tabs>
              <w:tab w:val="clear" w:pos="8743"/>
              <w:tab w:val="right" w:pos="9026" w:leader="dot"/>
            </w:tabs>
            <w:rPr/>
          </w:pPr>
          <w:hyperlink w:anchor="__RefHeading___Toc1965338_1395250215">
            <w:r>
              <w:rPr>
                <w:webHidden/>
                <w:rStyle w:val="IndexLink"/>
                <w:rtl w:val="true"/>
              </w:rPr>
              <w:t>فهرس الأعلام</w:t>
            </w:r>
            <w:r>
              <w:rPr>
                <w:rStyle w:val="IndexLink"/>
                <w:rtl w:val="true"/>
              </w:rPr>
              <w:tab/>
            </w:r>
            <w:r>
              <w:rPr>
                <w:rStyle w:val="IndexLink"/>
              </w:rPr>
              <w:t>128</w:t>
            </w:r>
          </w:hyperlink>
        </w:p>
        <w:p>
          <w:pPr>
            <w:pStyle w:val="Contents2"/>
            <w:tabs>
              <w:tab w:val="clear" w:pos="8743"/>
              <w:tab w:val="right" w:pos="9026" w:leader="dot"/>
            </w:tabs>
            <w:rPr/>
          </w:pPr>
          <w:hyperlink w:anchor="__RefHeading___Toc1965340_1395250215">
            <w:r>
              <w:rPr>
                <w:webHidden/>
                <w:rStyle w:val="IndexLink"/>
                <w:rtl w:val="true"/>
              </w:rPr>
              <w:t>المراجع والمصادر</w:t>
            </w:r>
            <w:r>
              <w:rPr>
                <w:rStyle w:val="IndexLink"/>
                <w:rtl w:val="true"/>
              </w:rPr>
              <w:tab/>
            </w:r>
            <w:r>
              <w:rPr>
                <w:rStyle w:val="IndexLink"/>
              </w:rPr>
              <w:t>131</w:t>
            </w:r>
          </w:hyperlink>
        </w:p>
        <w:p>
          <w:pPr>
            <w:pStyle w:val="Contents2"/>
            <w:tabs>
              <w:tab w:val="clear" w:pos="8743"/>
              <w:tab w:val="right" w:pos="9026" w:leader="dot"/>
            </w:tabs>
            <w:rPr/>
          </w:pPr>
          <w:hyperlink w:anchor="__RefHeading___Toc1965342_1395250215">
            <w:r>
              <w:rPr>
                <w:webHidden/>
                <w:rStyle w:val="IndexLink"/>
                <w:rtl w:val="true"/>
              </w:rPr>
              <w:t>المحتویات</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59_18956"/>
      <w:bookmarkStart w:id="1" w:name="pg2759_18956"/>
      <w:bookmarkEnd w:id="1"/>
    </w:p>
    <w:p>
      <w:pPr>
        <w:pStyle w:val="Heading2"/>
        <w:numPr>
          <w:ilvl w:val="1"/>
          <w:numId w:val="1"/>
        </w:numPr>
        <w:rPr/>
      </w:pPr>
      <w:bookmarkStart w:id="2" w:name="pg2759_18956"/>
      <w:bookmarkStart w:id="3" w:name="__RefHeading___Toc1965124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w:t>
      </w:r>
      <w:r>
        <w:rPr>
          <w:rFonts w:eastAsia="IRNazanin" w:cs="IRNazanin"/>
          <w:color w:val="111111"/>
          <w:sz w:val="28"/>
          <w:szCs w:val="28"/>
          <w:lang w:bidi="fa-IR"/>
        </w:rPr>
        <w:t>1084</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البلداوی، وسام برهان،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السفارة فی الغیبة الکبری بین التأیید والمعارضة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وسام برهان البلدوای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السمری، علی بن محمد،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المهدویة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الثانی عشر،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العتبة الحسینیة المقدسة</w:t>
      </w:r>
    </w:p>
    <w:p>
      <w:pPr>
        <w:pStyle w:val="Heading2"/>
        <w:numPr>
          <w:ilvl w:val="1"/>
          <w:numId w:val="1"/>
        </w:numPr>
        <w:rPr/>
      </w:pPr>
      <w:bookmarkStart w:id="5" w:name="__RefHeading___Toc1965126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ascii="IRNazanin" w:hAnsi="IRNazanin" w:eastAsia="IRNazanin"/>
          <w:color w:val="111111"/>
          <w:sz w:val="28"/>
          <w:sz w:val="28"/>
          <w:szCs w:val="28"/>
          <w:rtl w:val="true"/>
          <w:lang w:bidi="fa-IR"/>
        </w:rPr>
        <w:t>بین التأیید والمعارضة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شعبة الدراسات والبحوث الإسلامیة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ـــ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59_18964"/>
    </w:p>
    <w:p>
      <w:pPr>
        <w:pStyle w:val="Heading2"/>
        <w:numPr>
          <w:ilvl w:val="1"/>
          <w:numId w:val="1"/>
        </w:numPr>
        <w:rPr/>
      </w:pPr>
      <w:bookmarkStart w:id="8" w:name="__RefHeading___Toc1965128_1395250215"/>
      <w:bookmarkStart w:id="9" w:name="_Toc3"/>
      <w:bookmarkEnd w:id="7"/>
      <w:bookmarkEnd w:id="8"/>
      <w:r>
        <w:rPr>
          <w:rtl w:val="true"/>
        </w:rPr>
        <w:t>مقدمة القسم</w:t>
      </w:r>
      <w:bookmarkEnd w:id="9"/>
    </w:p>
    <w:p>
      <w:pPr>
        <w:pStyle w:val="BookText"/>
        <w:rPr/>
      </w:pPr>
      <w:r>
        <w:rPr>
          <w:rFonts w:ascii="IRNazanin" w:hAnsi="IRNazanin" w:eastAsia="IRNazanin"/>
          <w:color w:val="111111"/>
          <w:sz w:val="28"/>
          <w:sz w:val="28"/>
          <w:szCs w:val="28"/>
          <w:rtl w:val="true"/>
          <w:lang w:bidi="fa-IR"/>
        </w:rPr>
        <w:t>الحمد لله علی ما أنعم وله الشکر بما ألهم والصلاة والسلام علی خیر الأنام ومنیر الأفهام المبعوث بالرحمة والسلام وعلی آله الهداة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 القضیة المهدویة من بین أهم القضایا التی شغلت الفکر الإسلامی بل والإنسانی ونالت اهتمام أعلام الحرکة العلمیة فی الإسلام وعلی مختلف الأزمنة؛ لما یرتبط بها من مجالات مختلفة کالعقائدیة والاجتماعیة والسیاسیة فضلا عن ظهور أیدلوجیات عدیدة استمدت مادتها ومحور حرکتها من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یقضی علی الشر ویقیم العدل ویحقق الأمن والأمان والحریة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المحور کان المادة الأساسیة لتلک الأیدلوجیات الزمکانیة سواء أکانت تتحرک ضمن بلوغ الهدف السیاسی أم التغییر الاجتماعی أم المنصب السلطوی، أم النفوذ الدینی، فضلا عن ارتباط القضیة المهدویة بالسماء والتی أعطت لها زخما لا یقل عن الزخم الذی حظیت به جمیع الرسالات السماویة، إلا أن الفارق بینها وبین هذه الرسالات هو القضاء التام علی الشر وتطهیر جمیع الأرض من الفساد؛ وهذا بطبیعة الحال یستلزم منح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ولایة عظمی تتناسب مع حجم الإصلاح الذی سیحققه صلوات الله وسلامه علیه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أثیر حول القضیة المهدویة کثیر من الأسئلة وکثیر من الشبهات ولاسیما موضوع السفارة فی زمن الغیبة الکبری التی کانت جوهر المناظرات الکلامیة والمباحث العقائدیة منذ صدور التوقیع الشریف من الناحیة المقدسة فی زمن السفیر الرابع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الصرح الذی احتضن فلسفة الغیبة الکبری وانقطاع السفارة، التی لا تروق لأصحاب المطامع والمصالح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حاولوا بکل جهد إثارة العدید من الشبهات حول هذا التوقیع ومحاربته أشد المحاربة کی یتسنی لهم الادعاء بالمشاهدة والالتقاء بالإمام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نبه إلی هذه القضیة العقائدیة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وسیأتی شیعتی من یدعی المشاهدة ألا فمن ادعی المشاهدة قبل خروج السفیانی والصیحة فهو کذاب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کان اهتمام علماء الطائفة الاثنی عشریة، ابتداء من الشیخ الصدوق والشیخ المفید والشیخ النعمانی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بالقضیة المهدویة والدفاع عنها ومحاربة أصحاب الفتن والشبهات ومواجهتهم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وجد قسم الشؤون الفکریة والثقافیة فی العتبة الحسینیة المقدسة أنه من الضروری أن یرفد المکتبة الإسلامیة بأحد هذه الأبحاث العقائدیة ألا وهو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السفارة بین التأیید والمعارضة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لسماحة الشیخ وسام برهان البلداوی ـــ دامت توفیقاته ـــ فبذل قصاری جهده فی إشباع البحث بالأدلة والتتبع الدقیق والمتأنی لمکامن الشبهة فکان ــ وبحمد الله تعالی ــ بحثا قیما ومفیدا، جعله الله للمؤلف ذخرا وشافعا فی الآخرة ومحلا للتوفیق والرحمة والسداد فی الآجلة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قسم الشؤون الفکریة والثقافیة</w:t>
      </w:r>
    </w:p>
    <w:p>
      <w:pPr>
        <w:pStyle w:val="BookText"/>
        <w:rPr/>
      </w:pPr>
      <w:r>
        <w:rPr>
          <w:rFonts w:ascii="IRNazanin" w:hAnsi="IRNazanin" w:eastAsia="IRNazanin"/>
          <w:color w:val="111111"/>
          <w:sz w:val="28"/>
          <w:sz w:val="28"/>
          <w:szCs w:val="28"/>
          <w:rtl w:val="true"/>
          <w:lang w:bidi="fa-IR"/>
        </w:rPr>
        <w:t>السید نبیل الحسنی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bookmarkStart w:id="10" w:name="pg2759_18968"/>
    </w:p>
    <w:p>
      <w:pPr>
        <w:pStyle w:val="Heading2"/>
        <w:numPr>
          <w:ilvl w:val="1"/>
          <w:numId w:val="1"/>
        </w:numPr>
        <w:rPr/>
      </w:pPr>
      <w:bookmarkStart w:id="11" w:name="__RefHeading___Toc1965130_1395250215"/>
      <w:bookmarkStart w:id="12" w:name="_Toc4"/>
      <w:bookmarkEnd w:id="10"/>
      <w:bookmarkEnd w:id="11"/>
      <w:r>
        <w:rPr>
          <w:rtl w:val="true"/>
        </w:rPr>
        <w:t>الإهداء</w:t>
      </w:r>
      <w:bookmarkEnd w:id="12"/>
    </w:p>
    <w:p>
      <w:pPr>
        <w:pStyle w:val="BookText"/>
        <w:rPr/>
      </w:pPr>
      <w:r>
        <w:rPr>
          <w:rFonts w:ascii="IRNazanin" w:hAnsi="IRNazanin" w:eastAsia="IRNazanin"/>
          <w:color w:val="111111"/>
          <w:sz w:val="28"/>
          <w:sz w:val="28"/>
          <w:szCs w:val="28"/>
          <w:rtl w:val="true"/>
          <w:lang w:bidi="fa-IR"/>
        </w:rPr>
        <w:t>إلی خلیفة الله فی أرضه، وحافظ إسرار رب العالمین، وسبیل الله الذی من سلک غیره هلک، إلی مَنِ الأعمال موقوفة علی ولایته، إلی من تبکیه عیون المؤمنین صباحا ومساء رجاء لقائه وظهوره، إلی مولای ومولی کل مؤمن ومؤمنة المهدی صاحب العصر والزمان صلوات الله وسلامه علیه أُهدی هذا القلیل راجیا من الله ومنه القبول والتسدید والتوفیق</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عبدکم ــ یا مولای ــ وسام البلداوی</w:t>
      </w:r>
      <w:bookmarkStart w:id="13" w:name="pg2759_18971"/>
    </w:p>
    <w:p>
      <w:pPr>
        <w:pStyle w:val="Heading2"/>
        <w:numPr>
          <w:ilvl w:val="1"/>
          <w:numId w:val="1"/>
        </w:numPr>
        <w:rPr/>
      </w:pPr>
      <w:bookmarkStart w:id="14" w:name="__RefHeading___Toc1965132_1395250215"/>
      <w:bookmarkStart w:id="15" w:name="_Toc5"/>
      <w:bookmarkEnd w:id="13"/>
      <w:bookmarkEnd w:id="14"/>
      <w:r>
        <w:rPr>
          <w:rtl w:val="true"/>
        </w:rPr>
        <w:t>مقدمة الکتاب</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جعل الحمد مفتاحا لذکره، وسببا للمزید من توفیقه ورحمته، والصلاة والسلام علی خیر الأنام محمد بن عبد الله، وعلی أهل بیته الطاهرین المعصومین، واللعنة الدائمة المترادفة علی أعدائهم، ومنکری فضائلهم، وغاصبی منازلهم، ومنتحلی رتبهم التی رتبهم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 علی المؤمن أن لا یبقی متفرجا مکتوف الأیدی، حین یری إخوانه وبنی جلدته ومن یشارکونه بالانتماء والعقیدة یسقطون فرادی وجماعات فی شراک أهل البدع والضلالة، وقد خُدعوا بغیهم، تتقاذفهم أمواج الفتن یمینا وشمالا، لا یهتدون فیها إلی معتصم یتمسکون به، ولا إلی نور یستضیئون به، وذلک لان الشبهة حینما تأتی تتشبه بالحق، فلا یقدر المؤمن البسیط أن یمیز نقاط ضعفها ومواقع الباطل والتدلیس فیها، فهی کما وصفها أمیر المؤمنین صلوات الله وسلامه علیه بقوله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الشبهة شبهة لأنها تشبه الحق، فأما أولیاء الله فضیاؤهم فیها الیقین ودلیلهم سمت الهدی، وأما أعداء الله فدعاؤهم فیها الضلال ودلیلهم العمی</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المؤمن ــ والحال هذه ــ ان یقف عندها ویتوقی من الولوج فیها کما صدرت التوصیات بذلک عن الأئمة صلوات الله وسلامه علیهم أجمعین قال الإمام الباقر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عن طریق إذا خفت ضلاله، فإن الکف عن حیرة الضلالة خیر من رکوب الأهوال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وإحساسا بالمسؤولیة الشرعیة، وانطلاقا من قول الإمام الصادق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فعلی العالم أن یظهر علمه فإن لم یفعل سلب منه نور الإیمان</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وإعانة لإخوانی المؤمنین الذین لا یجدون حیلة ولا قوة یدفعون بها شبه أولئک المضلین، وقع الاختیار علی مناقشة أهم محور من تلک التی ما زال أصحاب تلک الرایات الضالة یؤکدون علیه، ویسخّرونه لإغواء ضعفاء الشیعة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فأرجو من الله سبحانه وببرکة صاحب العصر والزمان الإمام المهدی صلوات الله وسلامه علیه أن یجعل فی هذا الکتاب وما یحویه إعانة حقیقیة لکل من یرید</w:t>
      </w:r>
    </w:p>
    <w:p>
      <w:pPr>
        <w:pStyle w:val="BookText"/>
        <w:rPr/>
      </w:pPr>
      <w:r>
        <w:rPr>
          <w:rFonts w:ascii="IRNazanin" w:hAnsi="IRNazanin" w:eastAsia="IRNazanin"/>
          <w:color w:val="111111"/>
          <w:sz w:val="28"/>
          <w:sz w:val="28"/>
          <w:szCs w:val="28"/>
          <w:rtl w:val="true"/>
          <w:lang w:bidi="fa-IR"/>
        </w:rPr>
        <w:t>النجاة من فتن آخر الزمان التی لا ینجو منها إلا من مد بالتوفیق والرعایة الإلهیة، وأن یجعل ثواب جهدی هذا خالصا لوجهه ورغبة فی قول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یهدی الله علی یدیک رجلا خیر لک مما طلعت علیه الشمس وغربت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ونصرة لدینه وإظهارا للحق الذی احتوشه الباطل من کل حدب وصوب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من المرقد الطاهر لأبی عبد الله الحسین صلوات الله وسلامه علیه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المبارک لسنة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16" w:name="pg2759_18979"/>
    </w:p>
    <w:p>
      <w:pPr>
        <w:pStyle w:val="Heading2"/>
        <w:numPr>
          <w:ilvl w:val="1"/>
          <w:numId w:val="1"/>
        </w:numPr>
        <w:rPr/>
      </w:pPr>
      <w:bookmarkStart w:id="17" w:name="__RefHeading___Toc1965134_1395250215"/>
      <w:bookmarkStart w:id="18" w:name="_Toc6"/>
      <w:bookmarkEnd w:id="16"/>
      <w:bookmarkEnd w:id="17"/>
      <w:r>
        <w:rPr>
          <w:rtl w:val="true"/>
        </w:rPr>
        <w:t>الفصل الأول</w:t>
      </w:r>
      <w:r>
        <w:rPr>
          <w:rtl w:val="true"/>
        </w:rPr>
        <w:t xml:space="preserve">: </w:t>
      </w:r>
      <w:r>
        <w:rPr>
          <w:rtl w:val="true"/>
        </w:rPr>
        <w:t>توقیع الشیخ السمری قدس الله روحه بین التأیید والمعارضة</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965136_1395250215"/>
      <w:bookmarkStart w:id="20" w:name="_Toc7"/>
      <w:bookmarkEnd w:id="19"/>
      <w:r>
        <w:rPr>
          <w:rtl w:val="true"/>
        </w:rPr>
        <w:t>اشارة</w:t>
      </w:r>
      <w:bookmarkStart w:id="21" w:name="pg2759_18983"/>
      <w:bookmarkEnd w:id="20"/>
    </w:p>
    <w:p>
      <w:pPr>
        <w:pStyle w:val="Heading3"/>
        <w:numPr>
          <w:ilvl w:val="2"/>
          <w:numId w:val="1"/>
        </w:numPr>
        <w:rPr/>
      </w:pPr>
      <w:bookmarkStart w:id="22" w:name="__RefHeading___Toc1965138_1395250215"/>
      <w:bookmarkStart w:id="23" w:name="_Toc8"/>
      <w:bookmarkEnd w:id="21"/>
      <w:bookmarkEnd w:id="22"/>
      <w:r>
        <w:rPr>
          <w:rtl w:val="true"/>
        </w:rPr>
        <w:t>مقدمة الفصل الأول</w:t>
      </w:r>
      <w:bookmarkEnd w:id="23"/>
    </w:p>
    <w:p>
      <w:pPr>
        <w:pStyle w:val="Heading4"/>
        <w:numPr>
          <w:ilvl w:val="3"/>
          <w:numId w:val="1"/>
        </w:numPr>
        <w:rPr/>
      </w:pPr>
      <w:bookmarkStart w:id="24" w:name="__RefHeading___Toc1965140_1395250215"/>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لقد تعرضت روایة التوقیع المقدس الصادرة عن الناحیة المقدسة فی زمن السفیر الرابع للإمام المهدی علیه السلام لهجمات عنیفة وطعون متتالیة وفی فترات زمنیة عدیدة قلما تعرضت روایات أخری لمثلها، فالتواقیع الأخری التی صدرت من الناحیة المقدسة للسفراء الذین سبقوا السمری رحمه الله لم تتعرض لمثل ما تعرض له هذا التوقیع والسبب یعود إلی فقرة واحدة جاءت ضمن هذا التوقیع وهی قول الإمام المهدی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شیعتی من یدعی المشاهدة، ألا فمن ادعی المشاهدة قبل خروج السفیانی والصیحة فهو کذاب مفتر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الفقرة التی سدت الباب علی کل من حاول أو یحاول استغلال اسم الإمام المهدی أرواحنا فداه وقضیته للارتفاع فی الأرض والطغیان فی البلاد بحجة أنه مرسل ومفوض من قبل الإمام المهدی علیه السلام، فمن الطبیعی ــ والحال هذه ــ أن یسدد هؤلاء المغرضون سهامهم وحرابهم للطعن والنیل من ذلک التوقیع المقدس الذی یعدّ شوکة فی عیون من یدعی المشاهدة والسفارة بعد انتهاء الغیبة الصغری ووقوع الغیبة التامة الکبری</w:t>
      </w:r>
      <w:r>
        <w:rPr>
          <w:rFonts w:eastAsia="IRNazanin" w:cs="IRNazanin"/>
          <w:color w:val="111111"/>
          <w:sz w:val="28"/>
          <w:szCs w:val="28"/>
          <w:rtl w:val="true"/>
          <w:lang w:bidi="fa-IR"/>
        </w:rPr>
        <w:t>.</w:t>
      </w:r>
      <w:bookmarkStart w:id="26" w:name="pg2759_18985"/>
    </w:p>
    <w:p>
      <w:pPr>
        <w:pStyle w:val="BookText"/>
        <w:rPr/>
      </w:pPr>
      <w:bookmarkEnd w:id="26"/>
      <w:r>
        <w:rPr>
          <w:rFonts w:ascii="IRNazanin" w:hAnsi="IRNazanin" w:eastAsia="IRNazanin"/>
          <w:color w:val="111111"/>
          <w:sz w:val="28"/>
          <w:sz w:val="28"/>
          <w:szCs w:val="28"/>
          <w:rtl w:val="true"/>
          <w:lang w:bidi="fa-IR"/>
        </w:rPr>
        <w:t>وسنستعرض فیما یلی وعلی عجالة نبذة مختصرة عن شخصیة الشیخ الجلیل والسفیر الرابع أبی الحسن علی بن محمد السمری علیه الرحمة والرضوان، ثم نذکر النص الکامل لهذا التوقیع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نأتی علی شرح وافٍ لفقرات هذا التوقیع الشریف بما یتناسب وحجم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نستعرض بعض الشبهات التی حاول أعداء هذا التوقیع الشریف إثارتها ضده لنقدم للقارئ الکریم صورة واضحة کاملة عن طبیعة تلک الشبهات والأهداف التی تقف وراء إثارتها وبالخصوص فی مثل هذه الظروف العصیبة التی یمر بها المجتمع المؤمن الذی ینتظر ظهور إمامه الغائب ویتوقع خروجه کل لحظة لیملأ الأرض عدلا بعدما ملئت ظلما وجورا علی الدین وأهله</w:t>
      </w:r>
      <w:r>
        <w:rPr>
          <w:rFonts w:eastAsia="IRNazanin" w:cs="IRNazanin"/>
          <w:color w:val="111111"/>
          <w:sz w:val="28"/>
          <w:szCs w:val="28"/>
          <w:rtl w:val="true"/>
          <w:lang w:bidi="fa-IR"/>
        </w:rPr>
        <w:t>.</w:t>
      </w:r>
    </w:p>
    <w:p>
      <w:pPr>
        <w:pStyle w:val="Heading4"/>
        <w:numPr>
          <w:ilvl w:val="3"/>
          <w:numId w:val="1"/>
        </w:numPr>
        <w:rPr/>
      </w:pPr>
      <w:bookmarkStart w:id="27" w:name="__RefHeading___Toc1965142_1395250215"/>
      <w:bookmarkStart w:id="28" w:name="_Toc10"/>
      <w:bookmarkEnd w:id="27"/>
      <w:r>
        <w:rPr>
          <w:rtl w:val="true"/>
        </w:rPr>
        <w:t>من هو الشیخ السمری قدس الله روحه ؟</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الشیخ الجلیل أبو الحسن علی بن محمد رحمه الله المشهور بالسمری، أو السیمری، أو الصیمری، والغالب علیه لقب السمری مضبوطا بفتح السین والمیم معا، نسبة إلی جده، ولم یذکر عام میلاده، إلا أن المتیقن معاصرته للإمام العسکری سلام الله علیه فقد ذکره الشیخ الطوسی فی ضمن أصحاب أبی محمد الحسن بن علی بن محمد بن علی الرضا علیه وعلیهم السلام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9" w:name="pg2759_18987"/>
    </w:p>
    <w:p>
      <w:pPr>
        <w:pStyle w:val="Heading4"/>
        <w:numPr>
          <w:ilvl w:val="3"/>
          <w:numId w:val="1"/>
        </w:numPr>
        <w:rPr/>
      </w:pPr>
      <w:bookmarkStart w:id="30" w:name="__RefHeading___Toc1965144_1395250215"/>
      <w:bookmarkStart w:id="31" w:name="_Toc11"/>
      <w:bookmarkEnd w:id="29"/>
      <w:bookmarkEnd w:id="30"/>
      <w:r>
        <w:rPr>
          <w:rtl w:val="true"/>
        </w:rPr>
        <w:t>متی وصلت إلیه السفارة والنیابة عن الإمام المهدی صلوات الله وسلامه علیه؟</w:t>
      </w:r>
      <w:bookmarkEnd w:id="31"/>
    </w:p>
    <w:p>
      <w:pPr>
        <w:pStyle w:val="BookText"/>
        <w:rPr/>
      </w:pPr>
      <w:r>
        <w:rPr>
          <w:rFonts w:ascii="IRNazanin" w:hAnsi="IRNazanin" w:eastAsia="IRNazanin"/>
          <w:color w:val="111111"/>
          <w:sz w:val="28"/>
          <w:sz w:val="28"/>
          <w:szCs w:val="28"/>
          <w:rtl w:val="true"/>
          <w:lang w:bidi="fa-IR"/>
        </w:rPr>
        <w:t xml:space="preserve">ثم سلطت علیه الأضواء وعظم شأنه واشتهر أمره بعد تولیه السفارة خلفا للشیخ أبی القاسم بن روح الذی أوکلت إلیه مهمة السفارة من بعده بأمر من الإمام المهدی علیه السلام وذلک سنة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وبقی فی السفارة إلی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فتکون مدة سفارته عن الإمام المهدی قد امتدت ثلاثة أعوام کاملة</w:t>
      </w:r>
      <w:r>
        <w:rPr>
          <w:rFonts w:eastAsia="IRNazanin" w:cs="IRNazanin"/>
          <w:color w:val="111111"/>
          <w:sz w:val="28"/>
          <w:szCs w:val="28"/>
          <w:rtl w:val="true"/>
          <w:lang w:bidi="fa-IR"/>
        </w:rPr>
        <w:t>.</w:t>
      </w:r>
    </w:p>
    <w:p>
      <w:pPr>
        <w:pStyle w:val="Heading4"/>
        <w:numPr>
          <w:ilvl w:val="3"/>
          <w:numId w:val="1"/>
        </w:numPr>
        <w:rPr/>
      </w:pPr>
      <w:bookmarkStart w:id="32" w:name="__RefHeading___Toc1965146_1395250215"/>
      <w:bookmarkStart w:id="33" w:name="_Toc12"/>
      <w:bookmarkEnd w:id="32"/>
      <w:r>
        <w:rPr>
          <w:rtl w:val="true"/>
        </w:rPr>
        <w:t>الذین نصوا علی سفارته قدس الله روحه</w:t>
      </w:r>
      <w:bookmarkEnd w:id="33"/>
    </w:p>
    <w:p>
      <w:pPr>
        <w:pStyle w:val="BookText"/>
        <w:rPr/>
      </w:pPr>
      <w:r>
        <w:rPr>
          <w:rFonts w:ascii="IRNazanin" w:hAnsi="IRNazanin" w:eastAsia="IRNazanin"/>
          <w:color w:val="111111"/>
          <w:sz w:val="28"/>
          <w:sz w:val="28"/>
          <w:szCs w:val="28"/>
          <w:rtl w:val="true"/>
          <w:lang w:bidi="fa-IR"/>
        </w:rPr>
        <w:t>وإیکال السفارة إلیه من قبل الشیخ أبی القاسم بن روح أشهر من أن یستدل علیه بدلیل، وقد تسالم علی صحة هذا الإیکال وصدقه من قبل الإمام المهدی علیه السلام عظماء الشیعة وعلماؤها وأرسلوه إرسال المسلمات وصرحوا به وضمنوه کتبهم وتصانیفهم قدیما وحدیثا، منهم شیخ الطائفة الطوسی قدس الله روحه فی کتابه الغیبة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ووکیله</w:t>
      </w:r>
      <w:r>
        <w:rPr>
          <w:rStyle w:val="FootnoteAnchor"/>
          <w:rtl w:val="true"/>
        </w:rPr>
        <w:footnoteReference w:id="8"/>
      </w:r>
      <w:r>
        <w:rPr>
          <w:rFonts w:ascii="IRNazanin" w:hAnsi="IRNazanin" w:eastAsia="IRNazanin"/>
          <w:color w:val="111111"/>
          <w:sz w:val="28"/>
          <w:sz w:val="28"/>
          <w:szCs w:val="28"/>
          <w:rtl w:val="true"/>
          <w:lang w:bidi="fa-IR"/>
        </w:rPr>
        <w:t>عثمان بن سعید، فلما مات عثمان بن سعید أوصی إلی أبی جعفر محمد بن عثمان رحمه الله وأوصی أبو جعفر إلی أبی القاسم الحسین بن روح رضی الله عنه وأوصی أبو القاسم إلی أبی الحسن علی بن محمد السمری رضی الله عنه فلما حضرت السمری الوفاة سئل أن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الذین نصوا علی سفارته رضوان الله تعالی علیه أیضا الشیخ الجلیل الطبرسی قدس الله روحه حیث قال</w:t>
      </w:r>
      <w:r>
        <w:rPr>
          <w:rFonts w:eastAsia="IRNazanin" w:cs="IRNazanin"/>
          <w:color w:val="111111"/>
          <w:sz w:val="28"/>
          <w:szCs w:val="28"/>
          <w:rtl w:val="true"/>
          <w:lang w:bidi="fa-IR"/>
        </w:rPr>
        <w:t>:</w:t>
      </w:r>
      <w:bookmarkStart w:id="34" w:name="pg2759_18989"/>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الأبواب المرضیون، والسفراء الممدوحون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فأولهم الشیخ الموثوق به أبو عمرو عثمان بن سعید العمری، نصبه أولاً أبو الحسن علی بن محمد العسکری، ثم ابنه أبو محمد الحسن، فتولی القیام بأمورهما حال حیاتهما علیهما السلام، ثم بعد ذلک قام بأمر صاحب الزمان علیه السلام، وکان توقیعاته وجواب المسائل تخرج علی یدیه، فلما مضی لسبیله،قام ابنه أبو جعفر محمد بن عثمان مقامه، وناب منابه فی جمیع ذلک، فلما مضی هو، قام بذلک أبو القاسم حسین بن روح من بنی نوبخت، فلما مضی هو، قام مقامه أبو الحسن علی بن محمد السمری ولم یقم أحد منهم بذلک إلا بنص علیه من قبل صاحب الأمر علیه السلام، ونصب صاحبه الذی تقدم علیه، ولم تقبل الشیعة قولهم إلا بعد ظهور آیة معجزة تظهر علی ید کل واحد منهم من قبل صاحب الأمر علیه السلام، تدل علی صدق مقالتهم، وصحة بابیتهم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965148_1395250215"/>
      <w:bookmarkStart w:id="36" w:name="_Toc13"/>
      <w:bookmarkEnd w:id="35"/>
      <w:r>
        <w:rPr>
          <w:rtl w:val="true"/>
        </w:rPr>
        <w:t>من عاصره من حکام بنی العباس</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عاصرت مدة نیابة الشیخ السمری قدس الله روحه حکومة اثنین من طغاة بنی العباس هم کل من الراضی بالله العباسی، والمتقی لله العباسی مدة قصیرة امتدت إلی خمسة أشهر، لأنّ الراضی هلک فی النصف من ربیع الأول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11"/>
      </w:r>
      <w:r>
        <w:rPr>
          <w:rFonts w:ascii="IRNazanin" w:hAnsi="IRNazanin" w:eastAsia="IRNazanin"/>
          <w:color w:val="111111"/>
          <w:sz w:val="28"/>
          <w:sz w:val="28"/>
          <w:szCs w:val="28"/>
          <w:rtl w:val="true"/>
          <w:lang w:bidi="fa-IR"/>
        </w:rPr>
        <w:t>، والشیخ السمری رحمه الله توفی فی نفس هذه السنة فی النصف من شعبان فی السنة المسماة بسنة تناثر النجوم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37" w:name="pg2759_18991"/>
    </w:p>
    <w:p>
      <w:pPr>
        <w:pStyle w:val="Heading4"/>
        <w:numPr>
          <w:ilvl w:val="3"/>
          <w:numId w:val="1"/>
        </w:numPr>
        <w:rPr/>
      </w:pPr>
      <w:bookmarkStart w:id="38" w:name="__RefHeading___Toc1965150_1395250215"/>
      <w:bookmarkStart w:id="39" w:name="_Toc14"/>
      <w:bookmarkEnd w:id="37"/>
      <w:bookmarkEnd w:id="38"/>
      <w:r>
        <w:rPr>
          <w:rtl w:val="true"/>
        </w:rPr>
        <w:t>الأسلوب العام الذی کان ینتهجه الشیخ السمری قدس الله روحه</w:t>
      </w:r>
      <w:bookmarkEnd w:id="39"/>
    </w:p>
    <w:p>
      <w:pPr>
        <w:pStyle w:val="BookText"/>
        <w:rPr/>
      </w:pPr>
      <w:r>
        <w:rPr>
          <w:rFonts w:ascii="IRNazanin" w:hAnsi="IRNazanin" w:eastAsia="IRNazanin"/>
          <w:color w:val="111111"/>
          <w:sz w:val="28"/>
          <w:sz w:val="28"/>
          <w:szCs w:val="28"/>
          <w:rtl w:val="true"/>
          <w:lang w:bidi="fa-IR"/>
        </w:rPr>
        <w:t>ولم یکن السفیر الرابع علیه الرحمة والرضوان مختلفا عن بقیة السفراء الأمناء الذین سبقوه من حیث الأسلوب العام فی إدارة دفة القیادة والتوجیه للمجتمع المؤمن بقضیة الإمام المهدی صلوات الله وسلامه علیه، حیث بقی الطابع العام فی نشاطهم بمجموعهم یهدف وبشکل خاص إلی قیادة المجتمع الموالی لأهل البیت نیابة عن الإمام المهدی علیه السلام، مع الحفاظ علی أسلوب الاحتجاب للائمة المعصومین صلوات الله وسلامه علیهم أجمعین الذی أسس أساسه الإمام الهادی صلوات الله وسلامه علیه حیث لم یکن یتصل بعامة الناس إلا قلیلا، وأوکل مسألة الاتصال به إلی نواب ووکلاء له مخصوصین عن طریقهم تصل التوجیهات ومسائل الحلال والحرام التی یحتاج إلیها الموالون، وقد ضاعف الإمام الحسن العسکری صلوات الله وسلامه علیه هذا الاحتجاب بهدف تهیئة الأجواء وترویض الأذهان للقواعد الموالیة علی تقبل فکرة الاحتجاب التام للإمام الثانی عشر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أسلوب الاحتجاب ساریا حتی بعد وفاة الإمام العسکری صلوات الله وسلامه علیه وتولی الإمام المهدی مقالید الإمامة، مع فارق صغیر وهو ان الإمام المهدی صلوات الله وسلامه علیه قد ضیق نسبة المتصلین به لیشمل کثیراً من المقربین الذین کانوا من وکلاء أبیه الإمام الحسن العسکریصلوات الله وسلامه علیه ومعتمدیه</w:t>
      </w:r>
      <w:r>
        <w:rPr>
          <w:rFonts w:eastAsia="IRNazanin" w:cs="IRNazanin"/>
          <w:color w:val="111111"/>
          <w:sz w:val="28"/>
          <w:szCs w:val="28"/>
          <w:rtl w:val="true"/>
          <w:lang w:bidi="fa-IR"/>
        </w:rPr>
        <w:t>.</w:t>
      </w:r>
    </w:p>
    <w:p>
      <w:pPr>
        <w:pStyle w:val="Heading4"/>
        <w:numPr>
          <w:ilvl w:val="3"/>
          <w:numId w:val="1"/>
        </w:numPr>
        <w:rPr/>
      </w:pPr>
      <w:bookmarkStart w:id="40" w:name="__RefHeading___Toc1965152_1395250215"/>
      <w:bookmarkStart w:id="41" w:name="_Toc15"/>
      <w:bookmarkEnd w:id="40"/>
      <w:r>
        <w:rPr>
          <w:rtl w:val="true"/>
        </w:rPr>
        <w:t>مبررات انحسار الاتصال بالإمام المهدی صلوات الله وسلامه علیه بالسفراء الأربعة</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واستثنی الإمام المهدی صلوات الله وسلامه علیه من ذلک التشدد عصبة من مقربی المقربین، مع الحفاظ والتشدید علی أسلوب الحیطة والحذر والتقیة فی أعلی مستویاتها، وهو أسلوب توجد له مبرراته الکثیرة، والتی من أهمها</w:t>
      </w:r>
      <w:bookmarkStart w:id="42" w:name="pg2759_18993"/>
    </w:p>
    <w:p>
      <w:pPr>
        <w:pStyle w:val="BookText"/>
        <w:rPr/>
      </w:pPr>
      <w:bookmarkEnd w:id="42"/>
      <w:r>
        <w:rPr>
          <w:rFonts w:ascii="IRNazanin" w:hAnsi="IRNazanin" w:eastAsia="IRNazanin"/>
          <w:color w:val="111111"/>
          <w:sz w:val="28"/>
          <w:sz w:val="28"/>
          <w:szCs w:val="28"/>
          <w:rtl w:val="true"/>
          <w:lang w:bidi="fa-IR"/>
        </w:rPr>
        <w:t>الوضع الأمنی الصعب والمعقد، الذی کان یعیشه الشیعة فی ظل تلک الحکومات الجائرة المستهترة فی سفک دماء أتباع أهل البیت صلوات الله وسلامه علیهم أجمعین، تلک الحکومات التی کانت تتحین الفرص من اجل إیصال الأذی إلیهم، فلابد ــ والحال هذه ــ من الإبقاء علی أسلوب الحیطة والحذر والاحتجاب، والتشدد علیه کلما اشتد الوضع صعوبة، إذ لولاه لوجد احتمال کبیر لتسرب اسم السفیر أو الوکیل الخاص إلی السلطات الحاکمة فیحصل ما لا یحمد عقباه ولا ترتضی نتائجه</w:t>
      </w:r>
      <w:r>
        <w:rPr>
          <w:rFonts w:eastAsia="IRNazanin" w:cs="IRNazanin"/>
          <w:color w:val="111111"/>
          <w:sz w:val="28"/>
          <w:szCs w:val="28"/>
          <w:rtl w:val="true"/>
          <w:lang w:bidi="fa-IR"/>
        </w:rPr>
        <w:t>.</w:t>
      </w:r>
    </w:p>
    <w:p>
      <w:pPr>
        <w:pStyle w:val="Heading4"/>
        <w:numPr>
          <w:ilvl w:val="3"/>
          <w:numId w:val="1"/>
        </w:numPr>
        <w:rPr/>
      </w:pPr>
      <w:bookmarkStart w:id="43" w:name="__RefHeading___Toc1965154_1395250215"/>
      <w:bookmarkStart w:id="44" w:name="_Toc16"/>
      <w:bookmarkEnd w:id="43"/>
      <w:r>
        <w:rPr>
          <w:rtl w:val="true"/>
        </w:rPr>
        <w:t>الأدلة علی صحة سفارة السفیر الرابع قدس الله روحه</w:t>
      </w:r>
      <w:bookmarkEnd w:id="44"/>
    </w:p>
    <w:p>
      <w:pPr>
        <w:pStyle w:val="Heading5"/>
        <w:numPr>
          <w:ilvl w:val="4"/>
          <w:numId w:val="1"/>
        </w:numPr>
        <w:rPr/>
      </w:pPr>
      <w:bookmarkStart w:id="45" w:name="__RefHeading___Toc1965156_1395250215"/>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کذلک کان السفیر الرابع قدس الله روحه یشابه من کان قبله من السفراء بعدة أمور وممیزات تعارف وجودها عند کل السفراء، حتی صارت هذه الممیزات فی عرف متشرعة ذلک العصر وتلک الفترة دلیلا علی صدق ادعاء السفیر وصحة ارتباطه بالإمام المهدی أرواحنا فداه، ومن هذه الممیزات نخص بالذکر ما یلی</w:t>
      </w:r>
      <w:r>
        <w:rPr>
          <w:rFonts w:eastAsia="IRNazanin" w:cs="IRNazanin"/>
          <w:color w:val="111111"/>
          <w:sz w:val="28"/>
          <w:szCs w:val="28"/>
          <w:rtl w:val="true"/>
          <w:lang w:bidi="fa-IR"/>
        </w:rPr>
        <w:t>:</w:t>
      </w:r>
    </w:p>
    <w:p>
      <w:pPr>
        <w:pStyle w:val="Heading5"/>
        <w:numPr>
          <w:ilvl w:val="4"/>
          <w:numId w:val="1"/>
        </w:numPr>
        <w:rPr/>
      </w:pPr>
      <w:bookmarkStart w:id="47" w:name="__RefHeading___Toc1965158_1395250215"/>
      <w:bookmarkStart w:id="48" w:name="_Toc18"/>
      <w:bookmarkEnd w:id="47"/>
      <w:r>
        <w:rPr>
          <w:rtl w:val="true"/>
        </w:rPr>
        <w:t>أولا</w:t>
      </w:r>
      <w:r>
        <w:rPr>
          <w:rtl w:val="true"/>
        </w:rPr>
        <w:t xml:space="preserve">: </w:t>
      </w:r>
      <w:r>
        <w:rPr>
          <w:rtl w:val="true"/>
        </w:rPr>
        <w:t>وحدة الخط الذی به کانت ترد جمیع التوقیعات وتشابهه</w:t>
      </w:r>
      <w:bookmarkEnd w:id="4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امتازت مرحلة الغیبة الصغری بأن جمیع التوقیعات التی کانت تخرج عن الإمام المهدی صلوات الله وسلامه علیه إلی سفرائه کانت تکتب بخط موحد لم یختلف علی الرغم من تغیر أشخاص السفراء، وهو نفسه الخط الذی کانت تکتب به الکتب زمن الإمام الحسن العسکری وتخرج إلی الوکلاء، وهو مشخص ومعروف لدی عامة الوکلاء الثقات الذین عاصروا کلا من الإمام الحسن العسکری صلوات الله وسلامه علیه وغیبة الإمام المهدی صلوات الله وسلامه علیه</w:t>
      </w:r>
      <w:r>
        <w:rPr>
          <w:rFonts w:eastAsia="IRNazanin" w:cs="IRNazanin"/>
          <w:color w:val="111111"/>
          <w:sz w:val="28"/>
          <w:szCs w:val="28"/>
          <w:rtl w:val="true"/>
          <w:lang w:bidi="fa-IR"/>
        </w:rPr>
        <w:t>.</w:t>
      </w:r>
      <w:bookmarkStart w:id="49" w:name="pg2759_18995"/>
    </w:p>
    <w:p>
      <w:pPr>
        <w:pStyle w:val="BookText"/>
        <w:rPr/>
      </w:pPr>
      <w:bookmarkEnd w:id="49"/>
      <w:r>
        <w:rPr>
          <w:rFonts w:ascii="IRNazanin" w:hAnsi="IRNazanin" w:eastAsia="IRNazanin"/>
          <w:color w:val="111111"/>
          <w:sz w:val="28"/>
          <w:sz w:val="28"/>
          <w:szCs w:val="28"/>
          <w:rtl w:val="true"/>
          <w:lang w:bidi="fa-IR"/>
        </w:rPr>
        <w:t>وفی هذا الصدد یقول الشیخ الطوسی 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توقیعات صاحب الأمر علیه السلام تخرج علی یدی عثمان بن سعید وابنه أبی جعفر محمد بن عثمان إلی شیعته وخواص أبیه أبی محمد علیه السلام بالأمر والنهی والأجوبة عما یسأل الشیعة عنه إذا احتاجت إلی السؤال فیه بالخط الذی کان یخرج فی حیاة الحسن علیه السلام</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وصدوره بهذا الشکل علی أیدی السفراء کان دلیلا واضحا علی صدق اتصالهم بالإمام المهدی علیه السلام،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شهادة الخط أوسع وأعلی من شهادة السفیر، بکون هذا البیان صادرا عن الإمام المهدی علیه السلام فإذا انضمت الشهادتان</w:t>
      </w:r>
      <w:r>
        <w:rPr>
          <w:rStyle w:val="FootnoteAnchor"/>
          <w:rtl w:val="true"/>
        </w:rPr>
        <w:footnoteReference w:id="14"/>
      </w:r>
      <w:r>
        <w:rPr>
          <w:rFonts w:ascii="IRNazanin" w:hAnsi="IRNazanin" w:eastAsia="IRNazanin"/>
          <w:color w:val="111111"/>
          <w:sz w:val="28"/>
          <w:sz w:val="28"/>
          <w:szCs w:val="28"/>
          <w:rtl w:val="true"/>
          <w:lang w:bidi="fa-IR"/>
        </w:rPr>
        <w:t>وتصادقتا علی ذلک کان فی ذلک الکفایة لمن کان له قلب أو ألقی السمع وهو شهید</w:t>
      </w:r>
      <w:r>
        <w:rPr>
          <w:rFonts w:eastAsia="IRNazanin" w:cs="IRNazanin"/>
          <w:color w:val="111111"/>
          <w:sz w:val="28"/>
          <w:szCs w:val="28"/>
          <w:rtl w:val="true"/>
          <w:lang w:bidi="fa-IR"/>
        </w:rPr>
        <w:t>).</w:t>
      </w:r>
    </w:p>
    <w:p>
      <w:pPr>
        <w:pStyle w:val="Heading5"/>
        <w:numPr>
          <w:ilvl w:val="4"/>
          <w:numId w:val="1"/>
        </w:numPr>
        <w:rPr/>
      </w:pPr>
      <w:bookmarkStart w:id="50" w:name="__RefHeading___Toc1965160_1395250215"/>
      <w:bookmarkStart w:id="51" w:name="_Toc19"/>
      <w:bookmarkEnd w:id="50"/>
      <w:r>
        <w:rPr>
          <w:rtl w:val="true"/>
        </w:rPr>
        <w:t>ثانیا</w:t>
      </w:r>
      <w:r>
        <w:rPr>
          <w:rtl w:val="true"/>
        </w:rPr>
        <w:t xml:space="preserve">: </w:t>
      </w:r>
      <w:r>
        <w:rPr>
          <w:rtl w:val="true"/>
        </w:rPr>
        <w:t>صدور بعض الأمور التی تندرج تحت عنوان العلم بالغیب علی یدیه</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قبیل إخباره بموت الشیخ علی بن الحسین بن بابویه القمی علیه الرحمة والرضوان</w:t>
      </w:r>
      <w:r>
        <w:rPr>
          <w:rStyle w:val="FootnoteAnchor"/>
          <w:rtl w:val="true"/>
        </w:rPr>
        <w:footnoteReference w:id="15"/>
      </w:r>
      <w:r>
        <w:rPr>
          <w:rFonts w:ascii="IRNazanin" w:hAnsi="IRNazanin" w:eastAsia="IRNazanin"/>
          <w:color w:val="111111"/>
          <w:sz w:val="28"/>
          <w:sz w:val="28"/>
          <w:szCs w:val="28"/>
          <w:rtl w:val="true"/>
          <w:lang w:bidi="fa-IR"/>
        </w:rPr>
        <w:t>فی نفس الیوم والساعة التی توفی فیها، فعن الشیخ الصدوق قدس الله روحه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 صالح بن شعیب الطالقانی رضی الله عنه فی ذی القعدة سنة تسع وثلاثین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أحمد بن إبراهیم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بغداد عند المشایخ رضی الله عنهم فقال الشیخ أبو الحسن علی بن محمد السمری قدس الله روحه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 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المشایخ تاریخ ذلک الیوم فورد الخبر أنه توفی ذلک الیوم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التنبیه هنا علی أن السفیر الرابع علیه الرحمة کان فی بغداد وابن بابویه کان فی مدینة قم حینما حضرته الوفاة، وفی ذلک العصر وبحسب الوسائل المتعارفة فیه من غیر الطبیعی أن یصل مثل هذا الخبر بنفس الساعة ما لم یکن هذا الشخص متصلا بجهة لها القدرة علی الإطلاع المباشر علی الأحداث وعلی الغیب، والحال لم یکن فی ذلک العصر لأحد من قدرةٍ علی کشف الغیب سوی الإمام المهدی عجل الله تعالی فرجه الشریف</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المغیبات التی أخبر عنها الشیخ السمری قدس الله روحه، إخباره عن موته بعد ستة أیام من تاریخ خروج آخر توقیع علی یدیه وسیأتی ذکر الخبر، وصدق وقوعه فی الخارج وضمن المدة التی حددها دلیل علی ان هذا الإخبار جاء من قبل شخص له ارتباط وثیق بالله سبحانه وتعالی، وبمصادر العلم بالغیب، وله أهلیة معرفة الآجال والأعمار، ولم یکن هنالک شخص یمکن أن ینطبق علیه هذا الوصف غیر الإمام المهدی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الاتصال بمصدر الغیب عن طریق الإمام المهدی صلوات الله وسلامه علیه هو مما کان یصرح به السفراء أنفسهم رضوان الله تعالی علیه، فقد قال الشیخ الحسین بن روح لبعض من وقع فی قلبه الشک واضمر فی قلبه ان الذی یخبرهم به ابن روح قدس الله روحه هو من عند نفسه لا من عند الإمام المهدی صلوات الله وسلامه علیه فقال له الشیخ ابن روح مبتدئا ومخبرا له بما یجول فی ضمیره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إبراهیم لان أخرُّ من السماء فتخطفنی الطیر أو تهوی بی الریح فی مکان سحیق أحب إلی من أن أقول فی دین الله عز وجل برأیی أو من عند نفسی، بل ذلک عن الأصل ومسموع عن الحجة صلوات الله علیه وسلامه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فصدور المغیبات علی ید السفیر الرابع دلیل إضافی علی صدق ارتباطه بالمعصوم صلوات الله وسلامه علیه وهو دلیل أیضا علی صحة وصدق ما صدر عنه من التوقیعات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وللسفیر الرابع قدس الله روحه فی إخراجه للمغیبات أسوة حسنة بنظرائه من بقیة السفراء الثلاثة الذین سبقوه رضوان الله تعالی علیه، فهذا الحسین بن روح قدس الله روحه یتکلم باللسان الآبی من دون أن یسبق له معرفة به ولا قد سمع منه معرفته بهذا اللسان فعن الشیخ الصدوق رضوان الله تعالی علیه 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علی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من أهل آبة، وکانت امرأة محمد بن عبدیل الآبی معها ثلاثمائة دینار فصارت إلی عمی</w:t>
      </w:r>
    </w:p>
    <w:p>
      <w:pPr>
        <w:pStyle w:val="BookText"/>
        <w:rPr/>
      </w:pPr>
      <w:r>
        <w:rPr>
          <w:rFonts w:ascii="IRNazanin" w:hAnsi="IRNazanin" w:eastAsia="IRNazanin"/>
          <w:color w:val="111111"/>
          <w:sz w:val="28"/>
          <w:sz w:val="28"/>
          <w:szCs w:val="28"/>
          <w:rtl w:val="true"/>
          <w:lang w:bidi="fa-IR"/>
        </w:rPr>
        <w:t>جعفر بن محمد بن متیل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أسلم هذا المال من یدی إلی ید أبی القاسم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فأنفذنی معها أترجم عنها، فلما دخلت علی أبی القاسم رضی الله عنه أقبل یکلمها بلسان آبی فصیح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چونا، خویذا، کوابذا، چون 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کیف أنت؟ وکیف کنت؟ وما خبر صبیانک؟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فاستغنت عن الترجمة وسلمت المال ورجعت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والسفیر محمد بن عثمان قدس الله روحه یخبر بسنة موته وبالشهر والیوم فصار یهیئ لنفسه ساجة وهی اللوح من الخشب یکتب علیها آیات من القرآن وأسماء الأئمة صلوات الله وسلامه علیهم أجمعین علی حواشیها فیتحقق کلامه من دون أن یتخلف شیءٌ مما قاله واخبر به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الأمور وغیرها مما لم نذکرها تعبر عن حقیقة واحدة ألا وهی صدق ارتباطهم بمصدر الغیب وهو الإمام المعصوم المرتبط بدوره بعلام الغیوب المطلق، وإذا أخذنا بنظر الاعتبار ــ فضلاً عمّا تقدم ــ درجة وثاقتهم العالیة الرفیعة، فیلزم حینئذ تصدیق کل ما صدر عنهم من التوقیعات والأخبار التی نسبوها إلی الإمام المهدی صلوات الله وسلامه علیه، ومنها هذا التوقیع الأخیر الذی صدر فیه الأمر بقطع السفارة وإیقافها وتکذیب کل من یدعیها بعد الشیخ السمری قدس الله روحه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نبذة مختصرة عن حیاة هذا الرجل العظیم والسفیر الجلیل الذی ختمت علی یدیه السفارة والنیابة الخاصة فرحمه الله یوم ولد ویوم مات ویوم یبعث من قبره</w:t>
      </w:r>
      <w:r>
        <w:rPr>
          <w:rFonts w:eastAsia="IRNazanin" w:cs="IRNazanin"/>
          <w:color w:val="111111"/>
          <w:sz w:val="28"/>
          <w:szCs w:val="28"/>
          <w:rtl w:val="true"/>
          <w:lang w:bidi="fa-IR"/>
        </w:rPr>
        <w:t>.</w:t>
      </w:r>
      <w:bookmarkStart w:id="52" w:name="pg2759_19002"/>
    </w:p>
    <w:p>
      <w:pPr>
        <w:pStyle w:val="Heading4"/>
        <w:numPr>
          <w:ilvl w:val="3"/>
          <w:numId w:val="1"/>
        </w:numPr>
        <w:rPr/>
      </w:pPr>
      <w:bookmarkStart w:id="53" w:name="__RefHeading___Toc1965162_1395250215"/>
      <w:bookmarkStart w:id="54" w:name="_Toc20"/>
      <w:bookmarkEnd w:id="52"/>
      <w:bookmarkEnd w:id="53"/>
      <w:r>
        <w:rPr>
          <w:rtl w:val="true"/>
        </w:rPr>
        <w:t>النص الکامل لتوقیع الشیخ السمری قدس الله روحه</w:t>
      </w:r>
      <w:bookmarkEnd w:id="54"/>
    </w:p>
    <w:p>
      <w:pPr>
        <w:pStyle w:val="BookText"/>
        <w:rPr/>
      </w:pPr>
      <w:r>
        <w:rPr>
          <w:rFonts w:ascii="IRNazanin" w:hAnsi="IRNazanin" w:eastAsia="IRNazanin"/>
          <w:color w:val="111111"/>
          <w:sz w:val="28"/>
          <w:sz w:val="28"/>
          <w:szCs w:val="28"/>
          <w:rtl w:val="true"/>
          <w:lang w:bidi="fa-IR"/>
        </w:rPr>
        <w:t>عن الشیخ الصدوق قدس الله روحه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محمد الحسن بن أحمد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بمدینة السلام</w:t>
      </w:r>
      <w:r>
        <w:rPr>
          <w:rStyle w:val="FootnoteAnchor"/>
          <w:rtl w:val="true"/>
        </w:rPr>
        <w:footnoteReference w:id="20"/>
      </w:r>
      <w:r>
        <w:rPr>
          <w:rFonts w:ascii="IRNazanin" w:hAnsi="IRNazanin" w:eastAsia="IRNazanin"/>
          <w:color w:val="111111"/>
          <w:sz w:val="28"/>
          <w:sz w:val="28"/>
          <w:szCs w:val="28"/>
          <w:rtl w:val="true"/>
          <w:lang w:bidi="fa-IR"/>
        </w:rPr>
        <w:t>فی السنة التی توفی فیها الشیخ علی بن محمد السمری فحضرته قبل وفاته بأیام فأخرج إلی الناس توقیعا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فإنک میت ما بینک وبین ستة أیام فاجمع أمرک ولا توص إلی أحد یقوم مقامک بعد وفاتک، فقد وقعت الغیبة الثانیة</w:t>
      </w:r>
      <w:r>
        <w:rPr>
          <w:rStyle w:val="FootnoteAnchor"/>
          <w:rtl w:val="true"/>
        </w:rPr>
        <w:footnoteReference w:id="21"/>
      </w:r>
      <w:r>
        <w:rPr>
          <w:rFonts w:ascii="IRNazanin" w:hAnsi="IRNazanin" w:eastAsia="IRNazanin"/>
          <w:color w:val="111111"/>
          <w:sz w:val="28"/>
          <w:sz w:val="28"/>
          <w:szCs w:val="28"/>
          <w:rtl w:val="true"/>
          <w:lang w:bidi="fa-IR"/>
        </w:rPr>
        <w:t>فلا ظهور إلا بعد إذن الله عز وجل وذلک بعد طول الأمد وقسوة القلوب، وامتلاء الأرض جورا، وسیأتی شیعتی من یدعی المشاهدة، ألا فمن ادعی المشاهدة قبل خروج السفیانی والصیحة فهو کاذب مفتر،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رضی الله عنه، فهذا آخر کلام سمع منه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الشیخ الطوسی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جماعة</w:t>
      </w:r>
      <w:r>
        <w:rPr>
          <w:rStyle w:val="FootnoteAnchor"/>
          <w:rtl w:val="true"/>
        </w:rPr>
        <w:footnoteReference w:id="23"/>
      </w:r>
      <w:r>
        <w:rPr>
          <w:rFonts w:ascii="IRNazanin" w:hAnsi="IRNazanin" w:eastAsia="IRNazanin"/>
          <w:color w:val="111111"/>
          <w:sz w:val="28"/>
          <w:sz w:val="28"/>
          <w:szCs w:val="28"/>
          <w:rtl w:val="true"/>
          <w:lang w:bidi="fa-IR"/>
        </w:rPr>
        <w:t>، عن أبی جعفر محمد بن علی بن الحسین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أحمد المکتب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بمدینة السلام فی السنة التی توفی فیها الشیخ أبو الحسن علی بن محمد السمری قدس سره، فحضرته قبل وفاته بأیام فأخرج إلی الناس توقیعا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محمد السمری أعظم الله أجر إخوانک فیک،</w:t>
      </w:r>
    </w:p>
    <w:p>
      <w:pPr>
        <w:pStyle w:val="BookText"/>
        <w:rPr/>
      </w:pPr>
      <w:r>
        <w:rPr>
          <w:rFonts w:ascii="IRNazanin" w:hAnsi="IRNazanin" w:eastAsia="IRNazanin"/>
          <w:color w:val="111111"/>
          <w:sz w:val="28"/>
          <w:sz w:val="28"/>
          <w:szCs w:val="28"/>
          <w:rtl w:val="true"/>
          <w:lang w:bidi="fa-IR"/>
        </w:rPr>
        <w:t>فإنک میت ما بینک وبین ستة أیام فاجمع أمرک ولا توص إلی أحد فیقوم مقامک بعد وفاتک، فقد وقعت الغیبة التامة، فلا ظهور إلا بعد إذن الله تعالی ذکره، وذلک بعد طول الأمد، وقسوة القلوب، وامتلاء الأرض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شیعتی من یدعی المشاهدة، ألا فمن ادعی المشاهدة قبل خروج السفیانی والصیحة فهو کذاب مفتر،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آخر کلام سمع منه رضی الله عنه وأرضاه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حان سفر أبی الحسن السمری من الدنیا وقرب أجله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من توصی؟ فأخرج إلیهم توقیعا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فإنک میت ما بینک وبین ستة أیام، فاجمع أمرک ولا توص إلی أحد فیقوم مقامک بعد وفاتک، فقد وقعت الغیبة التامة، فلا ظهور إلا بعد إذن الله تعالی ذکره، وذلک بعد طول الأمد،وقسوة القلوب، وامتلاء الأرض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إلی شیعتی من یدعی المشاهدة، ألا فمن ادعی المشاهدة قبل خروج السفیانی والصیحة فهو کذاب مفتر،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فنسخوا هذا التوقیع وخرجوا، فلما کان الیوم السادس عادوا إلیه وهو 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وقضی فهذا آخر کلام سمع منه رحمه الله</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55" w:name="pg2759_19006"/>
    </w:p>
    <w:p>
      <w:pPr>
        <w:pStyle w:val="Heading3"/>
        <w:numPr>
          <w:ilvl w:val="2"/>
          <w:numId w:val="1"/>
        </w:numPr>
        <w:rPr/>
      </w:pPr>
      <w:bookmarkStart w:id="56" w:name="__RefHeading___Toc1965164_1395250215"/>
      <w:bookmarkStart w:id="57" w:name="_Toc21"/>
      <w:bookmarkEnd w:id="55"/>
      <w:bookmarkEnd w:id="56"/>
      <w:r>
        <w:rPr>
          <w:rtl w:val="true"/>
        </w:rPr>
        <w:t>تحلیل محتوی توقیع الشیخ السمری قدس الله روحه ومضمونه</w:t>
      </w:r>
      <w:bookmarkEnd w:id="57"/>
    </w:p>
    <w:p>
      <w:pPr>
        <w:pStyle w:val="Heading4"/>
        <w:numPr>
          <w:ilvl w:val="3"/>
          <w:numId w:val="1"/>
        </w:numPr>
        <w:rPr/>
      </w:pPr>
      <w:bookmarkStart w:id="58" w:name="__RefHeading___Toc1965166_1395250215"/>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احتوی توقیع الشیخ السمری رضوان الله تعالی علیه علی عدة معان عظیمة القدر جدیرة بالوقوف علی تفاصیلها وتبیین مضامینها لأهمیتها وندرة من تعرض لها بالشرح والتبیین، وهی بحسب ما یحتمله المقام مبینة فیما یلی علی شکل مباحث مختصرة</w:t>
      </w:r>
      <w:r>
        <w:rPr>
          <w:rFonts w:eastAsia="IRNazanin" w:cs="IRNazanin"/>
          <w:color w:val="111111"/>
          <w:sz w:val="28"/>
          <w:szCs w:val="28"/>
          <w:rtl w:val="true"/>
          <w:lang w:bidi="fa-IR"/>
        </w:rPr>
        <w:t>:</w:t>
      </w:r>
    </w:p>
    <w:p>
      <w:pPr>
        <w:pStyle w:val="Heading4"/>
        <w:numPr>
          <w:ilvl w:val="3"/>
          <w:numId w:val="1"/>
        </w:numPr>
        <w:rPr/>
      </w:pPr>
      <w:bookmarkStart w:id="60" w:name="__RefHeading___Toc1965168_1395250215"/>
      <w:bookmarkStart w:id="61" w:name="_Toc23"/>
      <w:bookmarkEnd w:id="60"/>
      <w:r>
        <w:rPr>
          <w:rtl w:val="true"/>
        </w:rPr>
        <w:t>المبحث الأول</w:t>
      </w:r>
      <w:r>
        <w:rPr>
          <w:rtl w:val="true"/>
        </w:rPr>
        <w:t xml:space="preserve">: </w:t>
      </w:r>
      <w:r>
        <w:rPr>
          <w:rtl w:val="true"/>
        </w:rPr>
        <w:t>فوائد هذا التوقیع علی المستوی الشخصی والاجتماعی</w:t>
      </w:r>
      <w:bookmarkEnd w:id="61"/>
    </w:p>
    <w:p>
      <w:pPr>
        <w:pStyle w:val="BookText"/>
        <w:rPr/>
      </w:pPr>
      <w:r>
        <w:rPr>
          <w:rFonts w:ascii="IRNazanin" w:hAnsi="IRNazanin" w:eastAsia="IRNazanin"/>
          <w:color w:val="111111"/>
          <w:sz w:val="28"/>
          <w:sz w:val="28"/>
          <w:szCs w:val="28"/>
          <w:rtl w:val="true"/>
          <w:lang w:bidi="fa-IR"/>
        </w:rPr>
        <w:t xml:space="preserve">ان ابتداء هذا التوقیع الشریف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إشارة بان هذا التوقیع موجه وبشکل رئیس إلی شخص السفیر الرابع بقرینة استعمال أداة 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وإردافها باسم السفیر الرابع، ومن ثم إتباعها بإخبارات وتوصیات تنفعه بشکل شخصی فقال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توص إلی أحد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توجیه الخطاب إلی شخص السفیر الرابع قدس الله روحه إلا لأجل ان یعد العدة ویهیئ أسباب الرحیل، سواء فی ذلک أسباب الآخرة، أو الأسباب الدنیویة المتعلقة بالأموال والأمانات والموقوفات التی کانت تحت یدیه، إذ لابد من تحدید موقف حاسم تجاهها، والسفیر الرابع وان کان ــ وبحسب مقامه ومنزلته الرفیعة ــ لا یتصور منه تهاون فی مثل هذه الأمور البتة، إلا ان تحدید وقت ارتحاله من الدنیا، وتوجیه الخطاب له بجمع الأمر، یزیده اهتماما إلی اهتمامه، واستعدادا إلی استعداده، ومثل هذه الفائدة بدیهیة، لان اتقی المؤمنین لو أخفی عنه أجله لرأیناه علی طول أیام عمره مستعدا، وللعمل لآخرته مراعیا، ولکن هذا الاستعداد</w:t>
      </w:r>
    </w:p>
    <w:p>
      <w:pPr>
        <w:pStyle w:val="BookText"/>
        <w:rPr/>
      </w:pPr>
      <w:r>
        <w:rPr>
          <w:rFonts w:ascii="IRNazanin" w:hAnsi="IRNazanin" w:eastAsia="IRNazanin"/>
          <w:color w:val="111111"/>
          <w:sz w:val="28"/>
          <w:sz w:val="28"/>
          <w:szCs w:val="28"/>
          <w:rtl w:val="true"/>
          <w:lang w:bidi="fa-IR"/>
        </w:rPr>
        <w:t>یتضاعف وتلک المراعاة تشتد فیما لو اخبر إخبارا یقینیا بأن أجله سیکون بعد شهر أو أسبوع</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عن ابن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نصر هبة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بن أبی جید القمی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أحمد الدلال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محمد بن عثمان رضی الله عنه یوما لأسلم علیه، فوجدته وبین یدیه ساجة ونقاش ینقش علیها ویکتب آیاً من القرآن وأسماء الأئمة علیهم السلام علی حواشیها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هذه الساجة؟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لقبری تکون فیه أوضع علیها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إلیها وقد عرفت منه، وأنا فی کل یوم أنزل فیه فأقرأ جزءا من القرآن فیه فاصعد، وأظنه قال فأخذ بیدی وأرانیه، فإذا کان یوم کذا وکذا من شهر کذا من سنة کذا صرت إلی الله عز وجل ودفنت فیه وهذه الساجة 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یجب أن نلتفت إلی أمر مهم وهو أن التوقیع المقدس الموجه إلی السفیر الرابع قدس الله روحه وان ابتدئ باسمه وتصدرته أوامر وتوجیهات تخصه الا ان هذا لا یعنی أن بقیة أفراد المجتمع الموالی سوف لن ینالوا منه الفائدة سواء فی ذلک الزمان أو الذی یلیه والی وقت انتهاء الغیبة التامة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فإخبار الإمام صلوات الله وسلامه علیه مثلا بموت السفیر الرابع وان کانت له قیمته وفائدته الشخصیة بالنسبة للسفیر الرابع کما أوضحناه آنفا، إلا ان المجتمع عموماً ولاسیما المقربین من السفیر الرابع من أهل الإیمان والعلم والمعدودین من وجوه الشیعة ورموزها فی ذلک الوقت یمکن أن یستفیدوا منه أیضا، من حیث ان هذا</w:t>
      </w:r>
    </w:p>
    <w:p>
      <w:pPr>
        <w:pStyle w:val="BookText"/>
        <w:rPr/>
      </w:pPr>
      <w:r>
        <w:rPr>
          <w:rFonts w:ascii="IRNazanin" w:hAnsi="IRNazanin" w:eastAsia="IRNazanin"/>
          <w:color w:val="111111"/>
          <w:sz w:val="28"/>
          <w:sz w:val="28"/>
          <w:szCs w:val="28"/>
          <w:rtl w:val="true"/>
          <w:lang w:bidi="fa-IR"/>
        </w:rPr>
        <w:t>الإخبار بدنو موت الشیخ السمری وقربه سیکون علی اقل التقادیر حافزا لهم ومحرکا للسؤال والتفحص عمن سیخلف الشیخ السمری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سیکون فی تحدید وفاة السفیر الرابع بستة وحصرها أیام وصدق وقوعها فی الخارج قرینة أکیدة ویقینیة بالنسبة إلیهم علی صحة وصدق بقیة الکلام الذی سیعقب هذه الفقرة التی فی التوقیع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ان مدة الستة أیام ستکون فرصة ذهبیة للمجتمع المؤمن بالإمام المهدی صلوات الله وسلامه علیه، ولاسیما علماءهم ومن یتصف منهم بالوجاهة، للتزود بکل طاقته من شخص السفیر الرابع، بالسؤال والاستفسار عن تفاصیل المرحلة القادمة وظروفها وملابساتها إلی غیر ذلک من الفوائد التی یمکن ان یستفید منها المجتمع الموالی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وضرورة استفادتهم من هذه الفرصة تکاد تکون بدیهیة،لان الداعی للسؤال موجود، لأنهم معرضون بسبب وجاهتهم للسؤال من قبل الناس عن مصیر السفارة بعد الشیخ السمری قدس الله روحه، وعن مصیر الموالین من بعد انقطاع السفارة الخاصة عنهم، والمانع عن السؤال مرتفع للمقربین علی اقل التقادیر، وبوجود المقتضی وارتفاع المانع لا یبقی عذر مقبول عن السؤال والاستفسار من السفیر الرابع عن کل صغیرة وکبیرة قد یحتاجها المجتمع فی مستقبل الأیام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62" w:name="pg2759_19012"/>
    </w:p>
    <w:p>
      <w:pPr>
        <w:pStyle w:val="Heading4"/>
        <w:numPr>
          <w:ilvl w:val="3"/>
          <w:numId w:val="1"/>
        </w:numPr>
        <w:rPr/>
      </w:pPr>
      <w:bookmarkStart w:id="63" w:name="__RefHeading___Toc1965170_1395250215"/>
      <w:bookmarkStart w:id="64" w:name="_Toc24"/>
      <w:bookmarkEnd w:id="62"/>
      <w:bookmarkEnd w:id="63"/>
      <w:r>
        <w:rPr>
          <w:rtl w:val="true"/>
        </w:rPr>
        <w:t>المبحث الثانی</w:t>
      </w:r>
      <w:r>
        <w:rPr>
          <w:rtl w:val="true"/>
        </w:rPr>
        <w:t xml:space="preserve">: </w:t>
      </w:r>
      <w:r>
        <w:rPr>
          <w:rtl w:val="true"/>
        </w:rPr>
        <w:t>توقف السفارة بعد موت الشیخ السمری قدس الله روحه</w:t>
      </w:r>
      <w:bookmarkEnd w:id="64"/>
    </w:p>
    <w:p>
      <w:pPr>
        <w:pStyle w:val="Heading5"/>
        <w:numPr>
          <w:ilvl w:val="4"/>
          <w:numId w:val="1"/>
        </w:numPr>
        <w:rPr/>
      </w:pPr>
      <w:bookmarkStart w:id="65" w:name="__RefHeading___Toc1965172_1395250215"/>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ینص هذا التوقیع الشریف وبوضوح تام علی ان الإمام المهدی صلوات الله وسلامه علیه یأمر سفیره الرابع قدس الله روحه بعدم الوصیة بالسفارة والنیابة الخاصة عن الإمام المهدی صلوات الله وسلامه علیه لأحد بعد موته، وهذا هو المفهوم من قوله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أمرک ولا توص إلی أحد یقوم مقامک بعد وفاتک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یعنی ان مرحلة من مراحل الغیبة قد انتهت، وبانتهائها ستبدأ مرحلة ثانیة وهی التی عبر عنها الإمام صلوات الله وسلامه علیه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وقعت الغیبة الثانیة فلا ظهور إلا بعد إذن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سیشکل نقطة تحول مهمة فی الهیکلیة العامة للقضیة المهدویة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وأمر الإمام المهدی صلوات الله وسلامه علیه لسفیره الرابع قدس الله روحه ان لا ینصب أحدا من بعده یستبطن مسألة مهمة وهی ان السفارة الخاصة عن الإمام المهدی صلوات الله وسلامه علیه لا تثبت شرعیتها من دون النص الدال علی سفارة السفیر اللاحق من قبل السفیر السابق کون السفیر السابق هو المتحدث بلسان الإمام المهدی صلوات الله وسلامه علیه، فالنص من قبل السفیر السابق علی اللاحق هو الذی یجعل الحجیة لکلام ذلک اللاحق، فإذا انتفی النص انتفت الحجیة، وسلبت الشرعیة، وعلی هذا الأساس سارت جمیع السفارات الخاصة فی زمن الغیبة الصغری فالسفیر الثانی قدس الله روحه لم تثبت سفارته ولم یجعل لها الحجیة إلا مع وصیة السفیر الأول قدس الله روحه به بأمر الإمام صاحب العصر والزمان صلوات الله وسلامه علیه وکذلک الحال بالنسبة للسفیر الثالث والرابع رضوان الله تعالی علیه فیلزم</w:t>
      </w:r>
      <w:bookmarkStart w:id="67" w:name="pg2759_19014"/>
    </w:p>
    <w:p>
      <w:pPr>
        <w:pStyle w:val="BookText"/>
        <w:rPr/>
      </w:pPr>
      <w:bookmarkEnd w:id="67"/>
      <w:r>
        <w:rPr>
          <w:rFonts w:ascii="IRNazanin" w:hAnsi="IRNazanin" w:eastAsia="IRNazanin"/>
          <w:color w:val="111111"/>
          <w:sz w:val="28"/>
          <w:sz w:val="28"/>
          <w:szCs w:val="28"/>
          <w:rtl w:val="true"/>
          <w:lang w:bidi="fa-IR"/>
        </w:rPr>
        <w:t>علی مدعی السفارة فی عصر الغیبة الکبری ان یأتی بنص صریح یقر سفارته من قبل السفیر الرابع قدس الله روحه وهو مستحیل لعدم وجوده کون السفیر الرابع لم یوص لأحد من بعده وهو یعنی عدم شرعیة کل سفارة فی عصر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المهدی صلوات الله وسلامه علیه بناء علی ما سبق یرید ان ینفی السفارة التی یمکن ان تکون حجة، لا مطلق السفارة حتی الکاذبة منها، وکیف ینفی الإمام صلوات الله وسلامه علیه السفارة الکاذبة وهو یعلم یقینا ان هنالک من سیدعی المشاهدة مع السفارة حیث صرح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إلی شیعتی من یدعی المشاهدة، ألا فمن ادعی المشاهدة قبل خروج السفیانی والصیحة فهو کاذب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ووصفه بالکذاب المفتر سلب لشرعیة سفارته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هذا المبحث أن لإخبار الإمام المهدی بانتهاء الغیبة الصغری وتوقف السفارة فائدتین هما</w:t>
      </w:r>
      <w:r>
        <w:rPr>
          <w:rFonts w:eastAsia="IRNazanin" w:cs="IRNazanin"/>
          <w:color w:val="111111"/>
          <w:sz w:val="28"/>
          <w:szCs w:val="28"/>
          <w:rtl w:val="true"/>
          <w:lang w:bidi="fa-IR"/>
        </w:rPr>
        <w:t>:</w:t>
      </w:r>
    </w:p>
    <w:p>
      <w:pPr>
        <w:pStyle w:val="Heading5"/>
        <w:numPr>
          <w:ilvl w:val="4"/>
          <w:numId w:val="1"/>
        </w:numPr>
        <w:rPr/>
      </w:pPr>
      <w:bookmarkStart w:id="68" w:name="__RefHeading___Toc1965174_1395250215"/>
      <w:bookmarkStart w:id="69" w:name="_Toc26"/>
      <w:bookmarkEnd w:id="68"/>
      <w:r>
        <w:rPr>
          <w:rtl w:val="true"/>
        </w:rPr>
        <w:t>الفائدة الأولی</w:t>
      </w:r>
      <w:r>
        <w:rPr>
          <w:rtl w:val="true"/>
        </w:rPr>
        <w:t xml:space="preserve">: </w:t>
      </w:r>
      <w:r>
        <w:rPr>
          <w:rtl w:val="true"/>
        </w:rPr>
        <w:t>للجواب عما سیثار حول مستقبل النیابة الخاصة من قبل الموالین</w:t>
      </w:r>
      <w:bookmarkEnd w:id="69"/>
    </w:p>
    <w:p>
      <w:pPr>
        <w:pStyle w:val="BookText"/>
        <w:rPr/>
      </w:pPr>
      <w:r>
        <w:rPr>
          <w:rFonts w:ascii="IRNazanin" w:hAnsi="IRNazanin" w:eastAsia="IRNazanin"/>
          <w:color w:val="111111"/>
          <w:sz w:val="28"/>
          <w:sz w:val="28"/>
          <w:szCs w:val="28"/>
          <w:rtl w:val="true"/>
          <w:lang w:bidi="fa-IR"/>
        </w:rPr>
        <w:t>تتعلق بشخص السفیر الرابع قدس الله روحه بوصفه المعنی الأول فی هذا التوقیع، من سیقوم بأعباء مهمة ختم السفارة، فیکون قول الإمام المهدی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أمرک ولا توص إلی أحد یقوم مقامک بعد وفاتک فقد وقعت الغیبة الثانیة ــ التامة ــ فلا ظهور إلا بعد إذن الله عز وجل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بمنزلة جواب مقدم من قبله صلوات الله وسلامه علیه علی سؤال سیتعرض له السفیر الرابع قدس الله روحه، لان الناس وبعد علمهم بقرب وفاته ودنو أجله ورحیله</w:t>
      </w:r>
      <w:bookmarkStart w:id="70" w:name="pg2759_19016"/>
    </w:p>
    <w:p>
      <w:pPr>
        <w:pStyle w:val="BookText"/>
        <w:rPr/>
      </w:pPr>
      <w:bookmarkEnd w:id="70"/>
      <w:r>
        <w:rPr>
          <w:rFonts w:ascii="IRNazanin" w:hAnsi="IRNazanin" w:eastAsia="IRNazanin"/>
          <w:color w:val="111111"/>
          <w:sz w:val="28"/>
          <w:sz w:val="28"/>
          <w:szCs w:val="28"/>
          <w:rtl w:val="true"/>
          <w:lang w:bidi="fa-IR"/>
        </w:rPr>
        <w:t>عن الدنیا بعد ستة أیام، فانهم سیواجهونه بسؤال بدیهی وضروری، عن الشخص الذی سیخلفه من بعد موته ویقوم مقامه، وذلک لان القاعدة الشعبیة اعتادت علی ظاهرة السفراء والوصایة لأحدهم من بعد الآخر، فتکون الفقرة السابقة لانتهاء الغیبة الصغری وابتداء الکبری، وعدم ورود الإذن بالوصایة لأحد من بعده هو الجواب الشافی علی ذلک السؤال</w:t>
      </w:r>
      <w:r>
        <w:rPr>
          <w:rFonts w:eastAsia="IRNazanin" w:cs="IRNazanin"/>
          <w:color w:val="111111"/>
          <w:sz w:val="28"/>
          <w:szCs w:val="28"/>
          <w:rtl w:val="true"/>
          <w:lang w:bidi="fa-IR"/>
        </w:rPr>
        <w:t>.</w:t>
      </w:r>
    </w:p>
    <w:p>
      <w:pPr>
        <w:pStyle w:val="Heading5"/>
        <w:numPr>
          <w:ilvl w:val="4"/>
          <w:numId w:val="1"/>
        </w:numPr>
        <w:rPr/>
      </w:pPr>
      <w:bookmarkStart w:id="71" w:name="__RefHeading___Toc1965176_1395250215"/>
      <w:bookmarkStart w:id="72" w:name="_Toc27"/>
      <w:bookmarkEnd w:id="71"/>
      <w:r>
        <w:rPr>
          <w:rtl w:val="true"/>
        </w:rPr>
        <w:t>الفائدة الثانیة</w:t>
      </w:r>
      <w:r>
        <w:rPr>
          <w:rtl w:val="true"/>
        </w:rPr>
        <w:t xml:space="preserve">: </w:t>
      </w:r>
      <w:r>
        <w:rPr>
          <w:rtl w:val="true"/>
        </w:rPr>
        <w:t>إعطاء فرصة أخیرة لیستفید منها الناس کل حسب طاقته ومستواه</w:t>
      </w:r>
      <w:bookmarkEnd w:id="72"/>
    </w:p>
    <w:p>
      <w:pPr>
        <w:pStyle w:val="BookText"/>
        <w:rPr/>
      </w:pPr>
      <w:r>
        <w:rPr>
          <w:rFonts w:ascii="IRNazanin" w:hAnsi="IRNazanin" w:eastAsia="IRNazanin"/>
          <w:color w:val="111111"/>
          <w:sz w:val="28"/>
          <w:sz w:val="28"/>
          <w:szCs w:val="28"/>
          <w:rtl w:val="true"/>
          <w:lang w:bidi="fa-IR"/>
        </w:rPr>
        <w:t>تتعلق بالمجتمع الذی کان یعیش فی تلک الحقبة الزمنیة والذی کان معنیا بصورة رئیسة بهذا التوقیع المبارک، 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أمرک ولا توص إلی أحد یقوم مقامک بعد وفاتک فقد وقعت الغیبة الثانیة ــ التامة ــ فلا ظهور إلا بعد إذن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ان فرصة الالتقاء بالإمام صلوات الله وسلامه علیه وإمکانیة الوصول إلیه باتت قصیرة جدا فعلی الجمیع ان یستفید منها کل علی حسب مستواه وطاقته ومبلغ علمه</w:t>
      </w:r>
      <w:r>
        <w:rPr>
          <w:rFonts w:eastAsia="IRNazanin" w:cs="IRNazanin"/>
          <w:color w:val="111111"/>
          <w:sz w:val="28"/>
          <w:szCs w:val="28"/>
          <w:rtl w:val="true"/>
          <w:lang w:bidi="fa-IR"/>
        </w:rPr>
        <w:t>.</w:t>
      </w:r>
    </w:p>
    <w:p>
      <w:pPr>
        <w:pStyle w:val="Heading4"/>
        <w:numPr>
          <w:ilvl w:val="3"/>
          <w:numId w:val="1"/>
        </w:numPr>
        <w:rPr/>
      </w:pPr>
      <w:bookmarkStart w:id="73" w:name="__RefHeading___Toc1965178_1395250215"/>
      <w:bookmarkStart w:id="74" w:name="_Toc28"/>
      <w:bookmarkEnd w:id="73"/>
      <w:r>
        <w:rPr>
          <w:rtl w:val="true"/>
        </w:rPr>
        <w:t>المبحث الثالث</w:t>
      </w:r>
      <w:r>
        <w:rPr>
          <w:rtl w:val="true"/>
        </w:rPr>
        <w:t xml:space="preserve">: </w:t>
      </w:r>
      <w:r>
        <w:rPr>
          <w:rtl w:val="true"/>
        </w:rPr>
        <w:t>ثمانیة أدلة علی انقطاع السفارة الصادقة بعد الشیخ السمری</w:t>
      </w:r>
      <w:bookmarkEnd w:id="74"/>
    </w:p>
    <w:p>
      <w:pPr>
        <w:pStyle w:val="Heading5"/>
        <w:numPr>
          <w:ilvl w:val="4"/>
          <w:numId w:val="1"/>
        </w:numPr>
        <w:rPr/>
      </w:pPr>
      <w:bookmarkStart w:id="75" w:name="__RefHeading___Toc1965180_1395250215"/>
      <w:bookmarkStart w:id="76" w:name="_Toc29"/>
      <w:bookmarkEnd w:id="75"/>
      <w:r>
        <w:rPr>
          <w:rtl w:val="true"/>
        </w:rPr>
        <w:t>اشارة</w:t>
      </w:r>
      <w:bookmarkEnd w:id="7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تأکیدا لما توصلنا إلیه فی المبحث السابق من توقف السفارة بعد رحیل الشیخ السمری قدس الله روحه وإتماما للفائدة نقدم بین یدی القارئ الکریم ثمانیة من الأدلة التی ورد ذکرها فی کتب الأعلام من علماء الطائفة الحقة رضوان الله تعالی علیه وکلماتهم التی تؤکد بأجمعها علی حقیقة ما توصلنا إلیه سابقا، وهذه الأدلة هی کالآتی</w:t>
      </w:r>
      <w:r>
        <w:rPr>
          <w:rFonts w:eastAsia="IRNazanin" w:cs="IRNazanin"/>
          <w:color w:val="111111"/>
          <w:sz w:val="28"/>
          <w:szCs w:val="28"/>
          <w:rtl w:val="true"/>
          <w:lang w:bidi="fa-IR"/>
        </w:rPr>
        <w:t>:</w:t>
      </w:r>
      <w:bookmarkStart w:id="77" w:name="pg2759_19018"/>
    </w:p>
    <w:p>
      <w:pPr>
        <w:pStyle w:val="Heading5"/>
        <w:numPr>
          <w:ilvl w:val="4"/>
          <w:numId w:val="1"/>
        </w:numPr>
        <w:rPr/>
      </w:pPr>
      <w:bookmarkStart w:id="78" w:name="__RefHeading___Toc1965182_1395250215"/>
      <w:bookmarkStart w:id="79" w:name="_Toc30"/>
      <w:bookmarkEnd w:id="77"/>
      <w:bookmarkEnd w:id="78"/>
      <w:r>
        <w:rPr>
          <w:rtl w:val="true"/>
        </w:rPr>
        <w:t>الدلیل الأول</w:t>
      </w:r>
      <w:r>
        <w:rPr>
          <w:rtl w:val="true"/>
        </w:rPr>
        <w:t xml:space="preserve">: </w:t>
      </w:r>
      <w:r>
        <w:rPr>
          <w:rtl w:val="true"/>
        </w:rPr>
        <w:t>عدم وجود خبر یدل علی وقوع السفارة فی الغیبة الکبری</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المیرزا محمد تقی الأصفهانی فی کتابه مکیال المکارم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المسألة</w:t>
      </w:r>
      <w:r>
        <w:rPr>
          <w:rStyle w:val="FootnoteAnchor"/>
          <w:rtl w:val="true"/>
        </w:rPr>
        <w:footnoteReference w:id="28"/>
      </w:r>
      <w:r>
        <w:rPr>
          <w:rFonts w:ascii="IRNazanin" w:hAnsi="IRNazanin" w:eastAsia="IRNazanin"/>
          <w:color w:val="111111"/>
          <w:sz w:val="28"/>
          <w:sz w:val="28"/>
          <w:szCs w:val="28"/>
          <w:rtl w:val="true"/>
          <w:lang w:bidi="fa-IR"/>
        </w:rPr>
        <w:t>مع عموم الابتلاء بها لجمیع أهل الإیمان</w:t>
      </w:r>
      <w:r>
        <w:rPr>
          <w:rStyle w:val="FootnoteAnchor"/>
          <w:rtl w:val="true"/>
        </w:rPr>
        <w:footnoteReference w:id="29"/>
      </w:r>
      <w:r>
        <w:rPr>
          <w:rFonts w:ascii="IRNazanin" w:hAnsi="IRNazanin" w:eastAsia="IRNazanin"/>
          <w:color w:val="111111"/>
          <w:sz w:val="28"/>
          <w:sz w:val="28"/>
          <w:szCs w:val="28"/>
          <w:rtl w:val="true"/>
          <w:lang w:bidi="fa-IR"/>
        </w:rPr>
        <w:t>، والاهتمام بشأنها، لم ینقل أحد من علمائنا من زمان الأئمة علیهم السلام إلی هذا الزمان خبرا واحدا یدل تصریحا أو تلویحا أو إشعارا علی وقوع النیابة الخاصة فی زمان الغیبة الثانیة، مع کثرة تتبع العلماء وحفظة الحدیث، واهتمامهم بنقل الأحادیث، وتدوینها، وروایتها حتی ضبطوا الأخبار المشتملة علی المطالب الجزئیة، والآداب التی قلما یتفق ابتلاء الشخص بها مدة عمره، والأخبار المشتملة علی القصص والحکایات وغیرها، وحتی ضبطوا الأخبار الضعیفة والمشتملة علی المجاهیل، إلی غیر ذلک ما لا یخفی علی المتتبع فی کتب الأحادیث والآثار وبملاحظة ذلک کله یحصل الاطمئنان بعدم وقوع الوکالة والنیابة الخاصة فی زمان الغیبة الکبری</w:t>
      </w:r>
      <w:r>
        <w:rPr>
          <w:rStyle w:val="FootnoteAnchor"/>
          <w:rtl w:val="true"/>
        </w:rPr>
        <w:footnoteReference w:id="30"/>
      </w:r>
      <w:r>
        <w:rPr>
          <w:rFonts w:ascii="IRNazanin" w:hAnsi="IRNazanin" w:eastAsia="IRNazanin"/>
          <w:color w:val="111111"/>
          <w:sz w:val="28"/>
          <w:sz w:val="28"/>
          <w:szCs w:val="28"/>
          <w:rtl w:val="true"/>
          <w:lang w:bidi="fa-IR"/>
        </w:rPr>
        <w:t>بحیث لو لم یکن لنا دلیل علی هذا المدعی جاز لنا التعویل علی هذا الوجه</w:t>
      </w:r>
      <w:r>
        <w:rPr>
          <w:rStyle w:val="FootnoteAnchor"/>
          <w:rtl w:val="true"/>
        </w:rPr>
        <w:footnoteReference w:id="31"/>
      </w:r>
      <w:r>
        <w:rPr>
          <w:rFonts w:ascii="IRNazanin" w:hAnsi="IRNazanin" w:eastAsia="IRNazanin"/>
          <w:color w:val="111111"/>
          <w:sz w:val="28"/>
          <w:sz w:val="28"/>
          <w:szCs w:val="28"/>
          <w:rtl w:val="true"/>
          <w:lang w:bidi="fa-IR"/>
        </w:rPr>
        <w:t>وکفی</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Style w:val="FootnoteAnchor"/>
          <w:rtl w:val="true"/>
        </w:rPr>
        <w:footnoteReference w:id="33"/>
      </w:r>
      <w:r>
        <w:rPr>
          <w:rFonts w:ascii="IRNazanin" w:hAnsi="IRNazanin" w:eastAsia="IRNazanin"/>
          <w:color w:val="111111"/>
          <w:sz w:val="28"/>
          <w:sz w:val="28"/>
          <w:szCs w:val="28"/>
          <w:rtl w:val="true"/>
          <w:lang w:bidi="fa-IR"/>
        </w:rPr>
        <w:t>أن عدم الدلیل فیما تعم به البلوی دلیل علی العدم، وهذه قاعدة شریفة متینة، استند إلیها وعول علیها جمع من الفحول من علماء الأصول</w:t>
      </w:r>
      <w:r>
        <w:rPr>
          <w:rStyle w:val="FootnoteAnchor"/>
          <w:rtl w:val="true"/>
        </w:rPr>
        <w:footnoteReference w:id="34"/>
      </w:r>
      <w:r>
        <w:rPr>
          <w:rFonts w:ascii="IRNazanin" w:hAnsi="IRNazanin" w:eastAsia="IRNazanin"/>
          <w:color w:val="111111"/>
          <w:sz w:val="28"/>
          <w:sz w:val="28"/>
          <w:szCs w:val="28"/>
          <w:rtl w:val="true"/>
          <w:lang w:bidi="fa-IR"/>
        </w:rPr>
        <w:t>وعلیها بناء العقلاء فی جمیع أمورهم، مما یتعلق بدنیاهم وعقباهم ومعائشهم ومعاشراتهم فی تمام الأزمنة والأعصار فإنهم یحکمون فی کل شیء یشکون فیه بعدمه عند عدم الدلیل علیه بعد الفحص والتفتیش عنه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لا یبقی لذی مسکة بعد الفحص والتتبع التام فی أمر تعم به البلوی لجمیع الأنام، وعدم الظفر بشیء یدل علی المرام تأمل وتردید فی الحکم بالعدم خصوصا مع اهتمام الأئمة علیهم السلام ببیان ما تحتاج إلیه الأمة واجتهاد العلماء واهتمامهم بنقل ما وصل إلیهم من أئمتهم سلام الله علیهم أجمعین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انتهی کلامه قدس الله روحه</w:t>
      </w:r>
      <w:r>
        <w:rPr>
          <w:rFonts w:eastAsia="IRNazanin" w:cs="IRNazanin"/>
          <w:color w:val="111111"/>
          <w:sz w:val="28"/>
          <w:szCs w:val="28"/>
          <w:rtl w:val="true"/>
          <w:lang w:bidi="fa-IR"/>
        </w:rPr>
        <w:t>.</w:t>
      </w:r>
      <w:bookmarkStart w:id="80" w:name="pg2759_19022"/>
    </w:p>
    <w:p>
      <w:pPr>
        <w:pStyle w:val="BookText"/>
        <w:rPr/>
      </w:pPr>
      <w:bookmarkEnd w:id="8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من ادعی السفارة الخاصة فی زمن الغیبة الکبری قد ادعی ما لیس له دلیل صحیح یصدق إرساله وسفارته الخاصة، وکل ما لیس فیه دلیل یبطل من أساسه، ویرد به علی قائله، ویکون مشمولا بقول الإمام المهدی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شیعتی من یدعی المشاهدة، ألا فمن ادعی المشاهدة قبل خروج السفیانی والصیحة فهو کاذب مفتر، ولا حول ولا قوة إلا بالله العلی العظیم</w:t>
      </w:r>
      <w:r>
        <w:rPr>
          <w:rFonts w:eastAsia="IRNazanin" w:cs="IRNazanin"/>
          <w:color w:val="111111"/>
          <w:sz w:val="28"/>
          <w:szCs w:val="28"/>
          <w:rtl w:val="true"/>
          <w:lang w:bidi="fa-IR"/>
        </w:rPr>
        <w:t>».</w:t>
      </w:r>
    </w:p>
    <w:p>
      <w:pPr>
        <w:pStyle w:val="Heading5"/>
        <w:numPr>
          <w:ilvl w:val="4"/>
          <w:numId w:val="1"/>
        </w:numPr>
        <w:rPr/>
      </w:pPr>
      <w:bookmarkStart w:id="81" w:name="__RefHeading___Toc1965184_1395250215"/>
      <w:bookmarkStart w:id="82" w:name="_Toc31"/>
      <w:bookmarkEnd w:id="81"/>
      <w:r>
        <w:rPr>
          <w:rtl w:val="true"/>
        </w:rPr>
        <w:t>الدلیل الثانی</w:t>
      </w:r>
      <w:r>
        <w:rPr>
          <w:rtl w:val="true"/>
        </w:rPr>
        <w:t xml:space="preserve">: </w:t>
      </w:r>
      <w:r>
        <w:rPr>
          <w:rtl w:val="true"/>
        </w:rPr>
        <w:t>ما قاله الشیخ النعمانی حول ارتفاع أعلام السفراء</w:t>
      </w:r>
      <w:bookmarkEnd w:id="82"/>
    </w:p>
    <w:p>
      <w:pPr>
        <w:pStyle w:val="BookText"/>
        <w:rPr/>
      </w:pPr>
      <w:r>
        <w:rPr>
          <w:rFonts w:ascii="IRNazanin" w:hAnsi="IRNazanin" w:eastAsia="IRNazanin"/>
          <w:color w:val="111111"/>
          <w:sz w:val="28"/>
          <w:sz w:val="28"/>
          <w:szCs w:val="28"/>
          <w:rtl w:val="true"/>
          <w:lang w:bidi="fa-IR"/>
        </w:rPr>
        <w:t>روی الشیخ الثقة الجلیل محمد بن إبراهیم النعمانی قدس الله روحه فی کتاب الغیبة بسند صحیح 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أنا وأبی علی أبی عبد الله علیه السلام فقال کیف أنتم إذا صرتم فی حال لا ترون فیها إمام هدی ولا علما یری؟ فلا ینجو من تلک الحیرة إلا من دعا بدعاء الغریق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البلاء فکیف نصنع جعلت فداک حینئذ،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ولم تدرکه فتمسکوا بما فی أیدیکم حتی یصح لکم الأمر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النعمانی معلقا علی هذا الحدیث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عبد الله بن سنان دلالة علی ما جری وشهادة بما حدث من أمر السفراء الذین کانوا بین الإمام صلوات الله وسلامه علیه وبین الشیعة من ارتفاع أعیانهم، وانقطاع نظامهم، لأن السفیر بین الإمام فی حال الغیبة وبین شیعته هو العلم فلما تمت المحنة علی الخلق،</w:t>
      </w:r>
      <w:bookmarkStart w:id="83" w:name="pg2759_19024"/>
    </w:p>
    <w:p>
      <w:pPr>
        <w:pStyle w:val="BookText"/>
        <w:rPr/>
      </w:pPr>
      <w:bookmarkEnd w:id="83"/>
      <w:r>
        <w:rPr>
          <w:rFonts w:ascii="IRNazanin" w:hAnsi="IRNazanin" w:eastAsia="IRNazanin"/>
          <w:color w:val="111111"/>
          <w:sz w:val="28"/>
          <w:sz w:val="28"/>
          <w:szCs w:val="28"/>
          <w:rtl w:val="true"/>
          <w:lang w:bidi="fa-IR"/>
        </w:rPr>
        <w:t>ارتفعت الأعلام ولا تری حتی یظهر صاحب الحق علیه السلام ووقعت الحیرة التی ذکرت، وآذننا بها، وصح أمر الغیبة التی یأتی شرحها وتأویلها فیما یأتی من الأحادیث بعد هذا الفصل نسأل الله أن یزیدنا بصیرة وهدی ویوفقنا لما یرضیه برحمته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انتهی کلامه رفع الله فی الخلد مقامه</w:t>
      </w:r>
      <w:r>
        <w:rPr>
          <w:rFonts w:eastAsia="IRNazanin" w:cs="IRNazanin"/>
          <w:color w:val="111111"/>
          <w:sz w:val="28"/>
          <w:szCs w:val="28"/>
          <w:rtl w:val="true"/>
          <w:lang w:bidi="fa-IR"/>
        </w:rPr>
        <w:t>.</w:t>
      </w:r>
    </w:p>
    <w:p>
      <w:pPr>
        <w:pStyle w:val="Heading5"/>
        <w:numPr>
          <w:ilvl w:val="4"/>
          <w:numId w:val="1"/>
        </w:numPr>
        <w:rPr/>
      </w:pPr>
      <w:bookmarkStart w:id="84" w:name="__RefHeading___Toc1965186_1395250215"/>
      <w:bookmarkStart w:id="85" w:name="_Toc32"/>
      <w:bookmarkEnd w:id="84"/>
      <w:r>
        <w:rPr>
          <w:rtl w:val="true"/>
        </w:rPr>
        <w:t>الدلیل الثالث</w:t>
      </w:r>
      <w:r>
        <w:rPr>
          <w:rtl w:val="true"/>
        </w:rPr>
        <w:t xml:space="preserve">: </w:t>
      </w:r>
      <w:r>
        <w:rPr>
          <w:rtl w:val="true"/>
        </w:rPr>
        <w:t>الأمر بالبقاء والتمسک بما علیه المؤمن حتی یتبین الأمر</w:t>
      </w:r>
      <w:bookmarkEnd w:id="85"/>
    </w:p>
    <w:p>
      <w:pPr>
        <w:pStyle w:val="BookText"/>
        <w:rPr/>
      </w:pPr>
      <w:r>
        <w:rPr>
          <w:rFonts w:ascii="IRNazanin" w:hAnsi="IRNazanin" w:eastAsia="IRNazanin"/>
          <w:color w:val="111111"/>
          <w:sz w:val="28"/>
          <w:sz w:val="28"/>
          <w:szCs w:val="28"/>
          <w:rtl w:val="true"/>
          <w:lang w:bidi="fa-IR"/>
        </w:rPr>
        <w:t>ما رواه الشیخ الصدوق رحمه الله تعالی بسند صحیح عن زرارة عن أبی عبد الله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یغیب عنهم إمامهم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الناس فی ذلک الزمان،قال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یتمسکون بالأمر الذی هم علیه حتی یتبین لهم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حال حصول فتنة واضطراب اجتماعی أو عقائدی لابد للمؤمن ووفقا لهذا الحدیث الشریف أن یبقی علی الاعتقاد والموقف القدیم الذی کان یعتقده قبل حصول الفتنة، لان الموقف القدیم والاعتقاد القدیم هو متیقن الصحة وما یصدر فی زمن الفتنة هو مشکوک الصحة لا یدری أحق هو أم باطل،فالعقل السلیم والفطرة المستقیمة یوجبان علی الإنسان أن یبقی علی ما هو متیقن منه ولا ینقض یقینه بالشک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هو الأمر الذی یجب أن نثبت علیه ونتمسک به؟ فهو الأمر الذی أسس أساسه الأنبیاء علیهم السلام وخط نهجه الأئمة علیهم السلام ، وهو أمر السفارة والنیابة العامة</w:t>
      </w:r>
      <w:bookmarkStart w:id="86" w:name="pg2759_19026"/>
    </w:p>
    <w:p>
      <w:pPr>
        <w:pStyle w:val="BookText"/>
        <w:rPr/>
      </w:pPr>
      <w:bookmarkEnd w:id="86"/>
      <w:r>
        <w:rPr>
          <w:rFonts w:ascii="IRNazanin" w:hAnsi="IRNazanin" w:eastAsia="IRNazanin"/>
          <w:color w:val="111111"/>
          <w:sz w:val="28"/>
          <w:sz w:val="28"/>
          <w:szCs w:val="28"/>
          <w:rtl w:val="true"/>
          <w:lang w:bidi="fa-IR"/>
        </w:rPr>
        <w:t>والمرجعیة الدینیة التی سار علیها القدماء من علمائنا الأعلام منذ بدء الغیبة الکبری إلی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علم أولئک الأعلام دینا ومذهبا وطریقة أهدی من هذه التی نحن علیها لاتبعوها، فمنهجهم إذاً منهج متیقن الصحة، وما استحدث من الأفکار والآراء والرایات متیقن الخطأ أو لا اقل مشکوک الصحة فینبغی عقلا وشرعا التوقف عندها والرجوع إلی من أمرنا الله تعالی بالرجوع إلیهم وأمرنا الإمام سلام الله علیه بالرجوع إلیهم ألا وهم علماء الدین ورواة أحادیثهم فی هذا العصر</w:t>
      </w:r>
      <w:r>
        <w:rPr>
          <w:rFonts w:eastAsia="IRNazanin" w:cs="IRNazanin"/>
          <w:color w:val="111111"/>
          <w:sz w:val="28"/>
          <w:szCs w:val="28"/>
          <w:rtl w:val="true"/>
          <w:lang w:bidi="fa-IR"/>
        </w:rPr>
        <w:t>.</w:t>
      </w:r>
    </w:p>
    <w:p>
      <w:pPr>
        <w:pStyle w:val="Heading5"/>
        <w:numPr>
          <w:ilvl w:val="4"/>
          <w:numId w:val="1"/>
        </w:numPr>
        <w:rPr/>
      </w:pPr>
      <w:bookmarkStart w:id="87" w:name="__RefHeading___Toc1965188_1395250215"/>
      <w:bookmarkStart w:id="88" w:name="_Toc33"/>
      <w:bookmarkEnd w:id="87"/>
      <w:r>
        <w:rPr>
          <w:rtl w:val="true"/>
        </w:rPr>
        <w:t>الدلیل الرابع</w:t>
      </w:r>
      <w:r>
        <w:rPr>
          <w:rtl w:val="true"/>
        </w:rPr>
        <w:t xml:space="preserve">: </w:t>
      </w:r>
      <w:r>
        <w:rPr>
          <w:rtl w:val="true"/>
        </w:rPr>
        <w:t>الأمر بالبقاء علی المعتقد القدیم حتی یظهر الإمام المهدی صلوات الله وسلامه علیه</w:t>
      </w:r>
      <w:bookmarkEnd w:id="88"/>
    </w:p>
    <w:p>
      <w:pPr>
        <w:pStyle w:val="BookText"/>
        <w:rPr/>
      </w:pPr>
      <w:r>
        <w:rPr>
          <w:rFonts w:ascii="IRNazanin" w:hAnsi="IRNazanin" w:eastAsia="IRNazanin"/>
          <w:color w:val="111111"/>
          <w:sz w:val="28"/>
          <w:sz w:val="28"/>
          <w:szCs w:val="28"/>
          <w:rtl w:val="true"/>
          <w:lang w:bidi="fa-IR"/>
        </w:rPr>
        <w:t>ما رواه الشیخ الصدوق قدس الله روحه فی کتابه کمال الدین، والشیخ النعمانی فی غیبته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یصیبهم فیه سبطة یأرز العلم فیها بین المسجدین کما تأرز الحیة فی جحرها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کذلک إذ أطلع الله عز وجل لهم نجمهم،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السبطة قال علیه السلام الفترة والغیبة لإمامکم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فکیف نصنع فی ما بین ذلک؟ فقال کونوا علی ما أنتم علیه حتی یطلع الله لکم نجمکم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بطلوع النجم ظهور الإمام صلوات الله وسلامه علیه والدلیل علی ذلک ما رواه الشیخ النعمانی قدس الله روحه بإسناده عن أبان بن تغلب عن الصادق صلوات الله وسلامه علیه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 یصیب الناس سبطة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نصنع، وکیف یکون ما بین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أنتم علیه حتی یأتیکم الله بصاحبها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ذلک أیضا وما رواه ثقة الإسلام محمد بن یعقوب الکلینی قدس الله روحه بسند صحیح عن مولانا أبی جعفر الباقر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کنجوم السماء کلما غاب نجم طلع نجم حتی إذا أشرتم بأصابعکم وملتم بأعناقکم غیب الله عنکم نجمکم فاستوت بنو عبد المطلب فلم یعرف أی من أی فإذا طلع نجمکم فاحمدوا ربکم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النعمانی قدس الله روحه أیضا بإسناده عن أبی عبد الله صلوات الله وسلامه علیه عن آبائه صلوات الله وسلامه علیهم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نجوم السماء، کلما غاب نجمٌ طَلَعَ نجم حتی إذا نجم منها طلع فرمقتموه بالأعین وأشرتم إلیه بالأصابع، أتاه ملک الموت فذهب به، ثم لبثتم فی ذلک سبتا من دهرکم، واستوت بنو عبد المطلب، ولم تدر أی من أی، فعند ذلک یبدو نجمکم فاحمدوا الله واقبلوه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المیرزا محمد تقی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ظهر بعون الله وببرکة أولیائه من هذه الروایات الصحیحة المعتبرة أنه لا یجوز لأحد تصدیق من یدعی النیابة الخاصة فی زمان الغیبة الکبری</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89" w:name="pg2759_19030"/>
    </w:p>
    <w:p>
      <w:pPr>
        <w:pStyle w:val="Heading5"/>
        <w:numPr>
          <w:ilvl w:val="4"/>
          <w:numId w:val="1"/>
        </w:numPr>
        <w:rPr/>
      </w:pPr>
      <w:bookmarkStart w:id="90" w:name="__RefHeading___Toc1965190_1395250215"/>
      <w:bookmarkStart w:id="91" w:name="_Toc34"/>
      <w:bookmarkEnd w:id="89"/>
      <w:bookmarkEnd w:id="90"/>
      <w:r>
        <w:rPr>
          <w:rtl w:val="true"/>
        </w:rPr>
        <w:t>الدلیل الخامس</w:t>
      </w:r>
      <w:r>
        <w:rPr>
          <w:rtl w:val="true"/>
        </w:rPr>
        <w:t xml:space="preserve">: </w:t>
      </w:r>
      <w:r>
        <w:rPr>
          <w:rtl w:val="true"/>
        </w:rPr>
        <w:t>أمر المؤمن بالبقاء علی حب من کان یحب وولاء من کان یتولی إلی وقت الظهور</w:t>
      </w:r>
      <w:bookmarkEnd w:id="91"/>
    </w:p>
    <w:p>
      <w:pPr>
        <w:pStyle w:val="BookText"/>
        <w:rPr/>
      </w:pPr>
      <w:r>
        <w:rPr>
          <w:rFonts w:ascii="IRNazanin" w:hAnsi="IRNazanin" w:eastAsia="IRNazanin"/>
          <w:color w:val="111111"/>
          <w:sz w:val="28"/>
          <w:sz w:val="28"/>
          <w:szCs w:val="28"/>
          <w:rtl w:val="true"/>
          <w:lang w:bidi="fa-IR"/>
        </w:rPr>
        <w:t>ویدل علی انقطاع السفارة فی الغیبة الکبری أیضا ما رواه الصدوق قدس الله روحه بإسناده، عن عمر بن عبد العزیز، عن أبی عبد الله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وأمسیت لا تری إماما تأتم به، فأحبب من کنت تحب، وابغض من کنت تبغض، حتی یظهره الله عز وجل</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الکلینی قدس الله روحه أیضا فی أصول الکافی بإسناده عن منصور عمن ذکره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وأمسیت لا أری إماما أَأْتَمّ به ما أصنع؟ قال علیه السلام فأحب من کنت تحب وأبغض من کنت تبغض حتی یظهره الله عز وجل</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النعمانی بإسناده عن محمد بن منصور الصیقل، عن أبیه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وأمسیت یوما لا تری فیه إماما من آل محمد فأحب من کنت تحب، وأبغض من کنت تبغض ووال من کنت توالی، وانتظر الفرج صباحا ومساء</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فالمؤمن قبل ان یخرج مدعی السفارة فی الغیبة الکبری کان لا یعتقد بوجود سفیر للإمام المهدی علیه السلام وان السفارة قد ختمت بموت الشیخ السمری رحمه الله، وهذا هو الاعتقاد القدیم،فإذا خرج مدعی السفارة وجاء باعتقاد حادث، فیجب علی</w:t>
      </w:r>
    </w:p>
    <w:p>
      <w:pPr>
        <w:pStyle w:val="BookText"/>
        <w:rPr/>
      </w:pPr>
      <w:r>
        <w:rPr>
          <w:rFonts w:ascii="IRNazanin" w:hAnsi="IRNazanin" w:eastAsia="IRNazanin"/>
          <w:color w:val="111111"/>
          <w:sz w:val="28"/>
          <w:sz w:val="28"/>
          <w:szCs w:val="28"/>
          <w:rtl w:val="true"/>
          <w:lang w:bidi="fa-IR"/>
        </w:rPr>
        <w:t>المؤمن الموالی حینئذ وعملا بالروایات السابقة ان یبقی علی اعتقاده القدیم وعدم التصدیق بما استجد من دعوی السفارة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المیرزا محمد تقی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تأمرنا بأن لا نتبع فی زمن الغیبة أحدا یدعی الإمامة أو البابیة، والنیابة الخاصة إلی أن یظهر الله تعالی ولیه المنتظر عجل الله له الفرج فإن قوله علیه السلام فأحب من کنت تحب إلی آخره کنایة عن وجوب ترک المحبة، والمتابعة لمن یدعی لنفسه مرتبة خاصة من الإمامة، والنیابة الخاصة، فی زمن الغیبة التامة یعنی إن ادعی مدع لنفسه مقاما خاصا فلا تواله ولا تجبه إلی شیء ومعنی هذا تکذیب دعواه کما لا یخفی علی ذوی الأفهام العارفین بأسالیب الکلام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لنا ونحن نعیش عصر الغیبة الکبری ونری الفتن تهجم علینا ساعة بعد ساعة ویضمحل فیها الإیمان فی قلوب الناس یوما بعد یوم، أن نطبق هذه الأحادیث الشریفة علی حیاتنا، وینبه بعضنا بعضا علی عدم الإسراع بتصدیق أصحاب الأهواء المستحدثة وأرباب البدع المضلة وقادة الرایات الضالة والبقاء علی ما هم علیه والثبات علی ذلک، لأننا قد رأینا بالتجربة أن کل تلکم الرایات سرعان ما خفت صوتها وانکشف أربابها واضمحلت أفکارها وهلک من اتبعها وسقط فی الفتنة والامتحان من صدق بها، فلا ینبغی علی المؤمن ان یستعجل الفرج ویستجیب لکل من هب ودب فإن فی ذلک الهلاک الأکید</w:t>
      </w:r>
      <w:r>
        <w:rPr>
          <w:rFonts w:eastAsia="IRNazanin" w:cs="IRNazanin"/>
          <w:color w:val="111111"/>
          <w:sz w:val="28"/>
          <w:szCs w:val="28"/>
          <w:rtl w:val="true"/>
          <w:lang w:bidi="fa-IR"/>
        </w:rPr>
        <w:t>.</w:t>
      </w:r>
      <w:bookmarkStart w:id="92" w:name="pg2759_19034"/>
    </w:p>
    <w:p>
      <w:pPr>
        <w:pStyle w:val="BookText"/>
        <w:rPr/>
      </w:pPr>
      <w:bookmarkEnd w:id="92"/>
      <w:r>
        <w:rPr>
          <w:rFonts w:ascii="IRNazanin" w:hAnsi="IRNazanin" w:eastAsia="IRNazanin"/>
          <w:color w:val="111111"/>
          <w:sz w:val="28"/>
          <w:sz w:val="28"/>
          <w:szCs w:val="28"/>
          <w:rtl w:val="true"/>
          <w:lang w:bidi="fa-IR"/>
        </w:rPr>
        <w:t>فقد روی عن الإمام الباقر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الغبرة علی من أثارها</w:t>
      </w:r>
      <w:r>
        <w:rPr>
          <w:rStyle w:val="FootnoteAnchor"/>
          <w:rtl w:val="true"/>
        </w:rPr>
        <w:footnoteReference w:id="49"/>
      </w:r>
      <w:r>
        <w:rPr>
          <w:rFonts w:ascii="IRNazanin" w:hAnsi="IRNazanin" w:eastAsia="IRNazanin"/>
          <w:color w:val="111111"/>
          <w:sz w:val="28"/>
          <w:sz w:val="28"/>
          <w:szCs w:val="28"/>
          <w:rtl w:val="true"/>
          <w:lang w:bidi="fa-IR"/>
        </w:rPr>
        <w:t>، هلک المحاضیر فقیل له جعلت فداک وما المحاضیر قال المستعجلون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ما لا یخفی من النهی عن الوقوع تحت تأثیر الأحاسیس الآنیة، والتسرع فی الجری وراء کل فتنة، وعدم التأنی والتأمل فی العواقب، والاستعجال فی بذل النصرة لکل من هب ودب، قبل حصول العلامات التی من أهمها الصیحة والسفیانی</w:t>
      </w:r>
      <w:r>
        <w:rPr>
          <w:rFonts w:eastAsia="IRNazanin" w:cs="IRNazanin"/>
          <w:color w:val="111111"/>
          <w:sz w:val="28"/>
          <w:szCs w:val="28"/>
          <w:rtl w:val="true"/>
          <w:lang w:bidi="fa-IR"/>
        </w:rPr>
        <w:t>.</w:t>
      </w:r>
    </w:p>
    <w:p>
      <w:pPr>
        <w:pStyle w:val="Heading5"/>
        <w:numPr>
          <w:ilvl w:val="4"/>
          <w:numId w:val="1"/>
        </w:numPr>
        <w:rPr/>
      </w:pPr>
      <w:bookmarkStart w:id="93" w:name="__RefHeading___Toc1965192_1395250215"/>
      <w:bookmarkStart w:id="94" w:name="_Toc35"/>
      <w:bookmarkEnd w:id="93"/>
      <w:r>
        <w:rPr>
          <w:rtl w:val="true"/>
        </w:rPr>
        <w:t>الدلیل السادس</w:t>
      </w:r>
      <w:r>
        <w:rPr>
          <w:rtl w:val="true"/>
        </w:rPr>
        <w:t xml:space="preserve">: </w:t>
      </w:r>
      <w:r>
        <w:rPr>
          <w:rtl w:val="true"/>
        </w:rPr>
        <w:t>لا یطلع علی مکان الإمام المهدی علیه السلام ولی ولا غیره</w:t>
      </w:r>
      <w:bookmarkEnd w:id="94"/>
    </w:p>
    <w:p>
      <w:pPr>
        <w:pStyle w:val="BookText"/>
        <w:rPr/>
      </w:pPr>
      <w:r>
        <w:rPr>
          <w:rFonts w:ascii="IRNazanin" w:hAnsi="IRNazanin" w:eastAsia="IRNazanin"/>
          <w:color w:val="111111"/>
          <w:sz w:val="28"/>
          <w:sz w:val="28"/>
          <w:szCs w:val="28"/>
          <w:rtl w:val="true"/>
          <w:lang w:bidi="fa-IR"/>
        </w:rPr>
        <w:t>ویدل أیضا علی صدق انقطاع السفارة والنیابة بعد موت السفیر الرابع قدس الله روحه ما روی عن أبی عبد الله الصادق صلوات الله وسلامه علیه حیث 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غیبتین إحداهما تطول حتّی یقول بعضهم مات وبعضهم یقول قُتل وبعضهم یقول ذهب، فلا یبقی علی أمره من أصحابه إلاّ نفر یسیر، لا یطلع علی موضعه أحد من ولیّ ولا غیره، إلاّ المولی الذی یلی أمره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النعمانی معلقا علی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الأحادیث التی یذکر فیها أنّ للقائم صلوات الله وسلامه علیه غیبتین أحادیث قد صحّت عندنا بحمد الله وأوضح الله قول الأئمّة صلوات الله وسلامه علیهم أجمعین، وأظهر برهان صدقهم فیها، فأمّا الغیبة الأولی فهی الغیبة التی کانت السفراء فیها بین الإمام صلوات الله وسلامه علیه وبین الخلق قیاماً منصوبین ظاهرین موجودی الأشخاص والأعیان، یخرج علی أیدیهم غوامض العلم، وعویص الحکم والأجوبة عن کلّ ما کان یسأل عنه من المعضلات والمشکلات، وهی الغیبة القصیرة التی انقضت أیّامها، وتصرّمت مدّتها، والغیبة الثانیة هی التی ارتفع فیها أشخاص السفراء والوسائط للأمر الذی یریده الله تعالی، والتدبیر الذی یمضیه فی الخلق، ولوقوع التمحیص والامتحان والبلیّة والغربلة والتصفیة علی مَن یدّعی هذا الأمر، کما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وَمَا کَانَ اللَّهُ لِیُطْلِعَکُمْ عَلَی الْغَیْبِ</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زمان ذلک قد حضر، جعلنا الله فیه من الثابتین علی الحقّ، وممّن لا یخرج فی غربال الفتنة، فهذا معنی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غیبتان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فی الأخیرة نسأل الله أن یقرّب فرج أولیائه منها ویجعلنا فی حیز خیرته وجملة التابعین لصفوته ومن خیار من ارتضاه وانتجبه لنصرة ولیه وخلیفته فانه ولی الإحسان جواد منان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95" w:name="pg2759_19038"/>
    </w:p>
    <w:p>
      <w:pPr>
        <w:pStyle w:val="Heading5"/>
        <w:numPr>
          <w:ilvl w:val="4"/>
          <w:numId w:val="1"/>
        </w:numPr>
        <w:rPr/>
      </w:pPr>
      <w:bookmarkStart w:id="96" w:name="__RefHeading___Toc1965194_1395250215"/>
      <w:bookmarkStart w:id="97" w:name="_Toc36"/>
      <w:bookmarkEnd w:id="95"/>
      <w:bookmarkEnd w:id="96"/>
      <w:r>
        <w:rPr>
          <w:rtl w:val="true"/>
        </w:rPr>
        <w:t>الدلیل السابع</w:t>
      </w:r>
      <w:r>
        <w:rPr>
          <w:rtl w:val="true"/>
        </w:rPr>
        <w:t xml:space="preserve">: </w:t>
      </w:r>
      <w:r>
        <w:rPr>
          <w:rtl w:val="true"/>
        </w:rPr>
        <w:t>لا معارض لانقطاع السفارة فی الغیبة الکبری من علماء الطائفة</w:t>
      </w:r>
      <w:bookmarkEnd w:id="97"/>
    </w:p>
    <w:p>
      <w:pPr>
        <w:pStyle w:val="BookText"/>
        <w:rPr/>
      </w:pPr>
      <w:r>
        <w:rPr>
          <w:rFonts w:ascii="IRNazanin" w:hAnsi="IRNazanin" w:eastAsia="IRNazanin"/>
          <w:color w:val="111111"/>
          <w:sz w:val="28"/>
          <w:sz w:val="28"/>
          <w:szCs w:val="28"/>
          <w:rtl w:val="true"/>
          <w:lang w:bidi="fa-IR"/>
        </w:rPr>
        <w:t>ویدل علی انقطاع السفارة فی زمن الغیبة الکبری ما قاله الشیخ المفید فی کتاب الإرشاد فی باب ذکر القائم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قبل قیامه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أطول من الأخری، کما جاءت بذلک الأخبار، فأمّا القصری منهما منذ وقت مولده إلی انقطاع السفارة بینه وبین شیعته وعدم السفراء بالوفاة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الطولی فهی بعد الأولی وفی آخرها یقوم بالسیف</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عین ما قال به الشیخ الطبرسی</w:t>
      </w:r>
      <w:r>
        <w:rPr>
          <w:rStyle w:val="FootnoteAnchor"/>
          <w:rtl w:val="true"/>
        </w:rPr>
        <w:footnoteReference w:id="56"/>
      </w:r>
      <w:r>
        <w:rPr>
          <w:rFonts w:ascii="IRNazanin" w:hAnsi="IRNazanin" w:eastAsia="IRNazanin"/>
          <w:color w:val="111111"/>
          <w:sz w:val="28"/>
          <w:sz w:val="28"/>
          <w:szCs w:val="28"/>
          <w:rtl w:val="true"/>
          <w:lang w:bidi="fa-IR"/>
        </w:rPr>
        <w:t>، وما ذهب إلیه العلامة الحلی</w:t>
      </w:r>
      <w:r>
        <w:rPr>
          <w:rStyle w:val="FootnoteAnchor"/>
          <w:rtl w:val="true"/>
        </w:rPr>
        <w:footnoteReference w:id="57"/>
      </w:r>
      <w:r>
        <w:rPr>
          <w:rFonts w:ascii="IRNazanin" w:hAnsi="IRNazanin" w:eastAsia="IRNazanin"/>
          <w:color w:val="111111"/>
          <w:sz w:val="28"/>
          <w:sz w:val="28"/>
          <w:szCs w:val="28"/>
          <w:rtl w:val="true"/>
          <w:lang w:bidi="fa-IR"/>
        </w:rPr>
        <w:t>، وقد نقله صاحب البحار مقرا به ولم یعلق علیه</w:t>
      </w:r>
      <w:r>
        <w:rPr>
          <w:rStyle w:val="FootnoteAnchor"/>
          <w:rtl w:val="true"/>
        </w:rPr>
        <w:footnoteReference w:id="58"/>
      </w:r>
      <w:r>
        <w:rPr>
          <w:rFonts w:ascii="IRNazanin" w:hAnsi="IRNazanin" w:eastAsia="IRNazanin"/>
          <w:color w:val="111111"/>
          <w:sz w:val="28"/>
          <w:sz w:val="28"/>
          <w:szCs w:val="28"/>
          <w:rtl w:val="true"/>
          <w:lang w:bidi="fa-IR"/>
        </w:rPr>
        <w:t>، وکذلک فعل ابن الصباغ المالکی فی الفصول المهمة</w:t>
      </w:r>
      <w:r>
        <w:rPr>
          <w:rStyle w:val="FootnoteAnchor"/>
          <w:rtl w:val="true"/>
        </w:rPr>
        <w:footnoteReference w:id="59"/>
      </w:r>
      <w:r>
        <w:rPr>
          <w:rFonts w:ascii="IRNazanin" w:hAnsi="IRNazanin" w:eastAsia="IRNazanin"/>
          <w:color w:val="111111"/>
          <w:sz w:val="28"/>
          <w:sz w:val="28"/>
          <w:szCs w:val="28"/>
          <w:rtl w:val="true"/>
          <w:lang w:bidi="fa-IR"/>
        </w:rPr>
        <w:t>، وابن أبی فتح الأربلی فی کشف الغمة</w:t>
      </w:r>
      <w:r>
        <w:rPr>
          <w:rStyle w:val="FootnoteAnchor"/>
          <w:rtl w:val="true"/>
        </w:rPr>
        <w:footnoteReference w:id="60"/>
      </w:r>
      <w:r>
        <w:rPr>
          <w:rFonts w:ascii="IRNazanin" w:hAnsi="IRNazanin" w:eastAsia="IRNazanin"/>
          <w:color w:val="111111"/>
          <w:sz w:val="28"/>
          <w:sz w:val="28"/>
          <w:szCs w:val="28"/>
          <w:rtl w:val="true"/>
          <w:lang w:bidi="fa-IR"/>
        </w:rPr>
        <w:t xml:space="preserve">، وآخرون أمثال السید هاشم البحرانی </w:t>
      </w:r>
      <w:r>
        <w:rPr>
          <w:rStyle w:val="FootnoteAnchor"/>
          <w:rtl w:val="true"/>
        </w:rPr>
        <w:footnoteReference w:id="61"/>
      </w:r>
      <w:r>
        <w:rPr>
          <w:rFonts w:ascii="IRNazanin" w:hAnsi="IRNazanin" w:eastAsia="IRNazanin"/>
          <w:color w:val="111111"/>
          <w:sz w:val="28"/>
          <w:sz w:val="28"/>
          <w:szCs w:val="28"/>
          <w:rtl w:val="true"/>
          <w:lang w:bidi="fa-IR"/>
        </w:rPr>
        <w:t>، والشیخ علی الیزدی الحائری فی کتابه إلزام الناصب فی إثبات الحجة الغائب</w:t>
      </w:r>
      <w:r>
        <w:rPr>
          <w:rStyle w:val="FootnoteAnchor"/>
          <w:rtl w:val="true"/>
        </w:rPr>
        <w:footnoteReference w:id="62"/>
      </w:r>
      <w:r>
        <w:rPr>
          <w:rFonts w:ascii="IRNazanin" w:hAnsi="IRNazanin" w:eastAsia="IRNazanin"/>
          <w:color w:val="111111"/>
          <w:sz w:val="28"/>
          <w:sz w:val="28"/>
          <w:szCs w:val="28"/>
          <w:rtl w:val="true"/>
          <w:lang w:bidi="fa-IR"/>
        </w:rPr>
        <w:t>، والسید محسن الأمین العاملی</w:t>
      </w:r>
      <w:r>
        <w:rPr>
          <w:rStyle w:val="FootnoteAnchor"/>
          <w:rtl w:val="true"/>
        </w:rPr>
        <w:footnoteReference w:id="63"/>
      </w:r>
      <w:r>
        <w:rPr>
          <w:rFonts w:ascii="IRNazanin" w:hAnsi="IRNazanin" w:eastAsia="IRNazanin"/>
          <w:color w:val="111111"/>
          <w:sz w:val="28"/>
          <w:sz w:val="28"/>
          <w:szCs w:val="28"/>
          <w:rtl w:val="true"/>
          <w:lang w:bidi="fa-IR"/>
        </w:rPr>
        <w:t>، وغیرهم العشرات من الذین</w:t>
      </w:r>
      <w:bookmarkStart w:id="98" w:name="pg2759_19040"/>
    </w:p>
    <w:p>
      <w:pPr>
        <w:pStyle w:val="BookText"/>
        <w:rPr/>
      </w:pPr>
      <w:bookmarkEnd w:id="98"/>
      <w:r>
        <w:rPr>
          <w:rFonts w:ascii="IRNazanin" w:hAnsi="IRNazanin" w:eastAsia="IRNazanin"/>
          <w:color w:val="111111"/>
          <w:sz w:val="28"/>
          <w:sz w:val="28"/>
          <w:szCs w:val="28"/>
          <w:rtl w:val="true"/>
          <w:lang w:bidi="fa-IR"/>
        </w:rPr>
        <w:t>ذکروا ما نص علیه الشیخ المفید وأودعوه کتبهم ولم یعترضوا علیه أو یردوه، مما یدل بوضوح علی ان أمر انقطاع السفارة والنیابة الخاصة من بعد الشیخ السمری هو مما اجمع ولا معارض له قدیما وحدیثا، اللهم إلا شرذمة قلیلة من الضالین المضلین ممن انکشف للناس عامة سوء أهدافهم وخبث نوایاهم</w:t>
      </w:r>
      <w:r>
        <w:rPr>
          <w:rFonts w:eastAsia="IRNazanin" w:cs="IRNazanin"/>
          <w:color w:val="111111"/>
          <w:sz w:val="28"/>
          <w:szCs w:val="28"/>
          <w:rtl w:val="true"/>
          <w:lang w:bidi="fa-IR"/>
        </w:rPr>
        <w:t>.</w:t>
      </w:r>
    </w:p>
    <w:p>
      <w:pPr>
        <w:pStyle w:val="Heading5"/>
        <w:numPr>
          <w:ilvl w:val="4"/>
          <w:numId w:val="1"/>
        </w:numPr>
        <w:rPr/>
      </w:pPr>
      <w:bookmarkStart w:id="99" w:name="__RefHeading___Toc1965196_1395250215"/>
      <w:bookmarkStart w:id="100" w:name="_Toc37"/>
      <w:bookmarkEnd w:id="99"/>
      <w:r>
        <w:rPr>
          <w:rtl w:val="true"/>
        </w:rPr>
        <w:t>الدلیل الثامن</w:t>
      </w:r>
      <w:r>
        <w:rPr>
          <w:rtl w:val="true"/>
        </w:rPr>
        <w:t xml:space="preserve">: </w:t>
      </w:r>
      <w:r>
        <w:rPr>
          <w:rtl w:val="true"/>
        </w:rPr>
        <w:t>إجماع الطائفة منعقد علی انقطاع السفارة فی الغیبة الکبری</w:t>
      </w:r>
      <w:bookmarkEnd w:id="100"/>
    </w:p>
    <w:p>
      <w:pPr>
        <w:pStyle w:val="BookText"/>
        <w:rPr/>
      </w:pPr>
      <w:r>
        <w:rPr>
          <w:rFonts w:ascii="IRNazanin" w:hAnsi="IRNazanin" w:eastAsia="IRNazanin"/>
          <w:color w:val="111111"/>
          <w:sz w:val="28"/>
          <w:sz w:val="28"/>
          <w:szCs w:val="28"/>
          <w:rtl w:val="true"/>
          <w:lang w:bidi="fa-IR"/>
        </w:rPr>
        <w:t>ومما یدل علی بطلان کل سفارة خاصة عن الإمام المهدی صلوات الله وسلامه علیه بعد وفاة الشیخ السمری وقبل الصیحة والسفیانی هو الإجماع من قبل الفرقة الناجیة قدیما وحدیثا علی ان کل من یدعی السفارة بعد الشیخ السمری قدس الله روحه وقبل السفیانی والصیحة فهو کذاب ضال لا تصدق دعوته ولا یؤخذ بقوله وعلی ذلک جری الشیعة وعلماؤهم طیلة العصور المتتابعة، ونبذوا کل من ادعی الوساطة والاتصال بالإمام المهدی صلوات الله وسلامه علیه، فقد روی الشیخ الطوسی عن المفید محمد بن محمد بن النعمان عن أبی الحسن عن بلال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القاسم جعفر بن محمد بن قولویه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ان کل من ادعی هذا الأمر بعد السمری رحمه الله تعالی فهو کافر متنمس ضال مضل</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یعترض علی هذا القول لابن قولویه رحمه الله احد من علمائنا الأعلام قدیما وحدیثا وعلی هذا التسلیم بانقطاع السفارة جرت کلمة الشیعة، وأصبح هذا الأمر من بدیهیات المذهب، ولذلک قال المیرزا محمد تقی الأصفهانی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اتفقت الإمامیة علی انقطاع الوکالة، واختتام النیابة الخاصة، بوفاة الشیخ الجلیل علی بن محمد السمری رضی الله عنه وهو الرابع من النواب</w:t>
      </w:r>
      <w:bookmarkStart w:id="101" w:name="pg2759_19042"/>
    </w:p>
    <w:p>
      <w:pPr>
        <w:pStyle w:val="BookText"/>
        <w:rPr/>
      </w:pPr>
      <w:bookmarkEnd w:id="101"/>
      <w:r>
        <w:rPr>
          <w:rFonts w:ascii="IRNazanin" w:hAnsi="IRNazanin" w:eastAsia="IRNazanin"/>
          <w:color w:val="111111"/>
          <w:sz w:val="28"/>
          <w:sz w:val="28"/>
          <w:szCs w:val="28"/>
          <w:rtl w:val="true"/>
          <w:lang w:bidi="fa-IR"/>
        </w:rPr>
        <w:t>الأربعة، الذین کانوا مرجعا للشیعة فی زمان الغیبة الصغری، وأنه لیس بعد وفاة السمری إلی زمان ظهور الحجة عجل الله تعالی فرجه الشریف نائب مخصوص عنه فی شیعته، وأن المرجع فی زمان غیبته الکبری هم العلماء العاملون، الحافظون لحدود الله وأن من ادعی النیابة الخاصة فهو کاذب مردود بل یعد ذلک من ضروریات مذهب الإمامیة التی یعرفون بها، ولم یخالف فی ذلک أحد من علمائنا، وکفی بهذا حجة وبرهانا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فمدعی السفارة بعد الشیخ السمری بناء علی ما تقدم هو شاذ عن إجماع الشیعة لأنه مدع لغیر ما تسالمت علیه کلمتهم، وعلیه فمن الجهل بمکان ان یترک ما هو مجمع علی العمل به منذ مئات السنین، ویؤخذ بدعوی مستحدثة لا یدری من وراءها ومن یمولها وممن تستقی أفکارها، فکل ما یحیط بأفکار مدعی السفارة وأشخاصه ورموزه فی کل العصور السابقة والحاضرة مجهول غیر واضح کما لا یخفی لمن تتبع حالهم لا غفر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ذکرناه من أدلة کفایة لمتدبر یفهم الکلام ویزنه بمیزان العقل والمنطق</w:t>
      </w:r>
      <w:r>
        <w:rPr>
          <w:rFonts w:eastAsia="IRNazanin" w:cs="IRNazanin"/>
          <w:color w:val="111111"/>
          <w:sz w:val="28"/>
          <w:szCs w:val="28"/>
          <w:rtl w:val="true"/>
          <w:lang w:bidi="fa-IR"/>
        </w:rPr>
        <w:t>.</w:t>
      </w:r>
    </w:p>
    <w:p>
      <w:pPr>
        <w:pStyle w:val="Heading4"/>
        <w:numPr>
          <w:ilvl w:val="3"/>
          <w:numId w:val="1"/>
        </w:numPr>
        <w:rPr/>
      </w:pPr>
      <w:bookmarkStart w:id="102" w:name="__RefHeading___Toc1965198_1395250215"/>
      <w:bookmarkStart w:id="103" w:name="_Toc38"/>
      <w:bookmarkEnd w:id="102"/>
      <w:r>
        <w:rPr>
          <w:rtl w:val="true"/>
        </w:rPr>
        <w:t>المبحث الرابع</w:t>
      </w:r>
      <w:r>
        <w:rPr>
          <w:rtl w:val="true"/>
        </w:rPr>
        <w:t xml:space="preserve">: </w:t>
      </w:r>
      <w:r>
        <w:rPr>
          <w:rtl w:val="true"/>
        </w:rPr>
        <w:t>فائدة عدم تحدید وقت لانتهاء الغیبة الکبری فی توقیع السمری</w:t>
      </w:r>
      <w:bookmarkEnd w:id="103"/>
    </w:p>
    <w:p>
      <w:pPr>
        <w:pStyle w:val="Heading5"/>
        <w:numPr>
          <w:ilvl w:val="4"/>
          <w:numId w:val="1"/>
        </w:numPr>
        <w:rPr/>
      </w:pPr>
      <w:bookmarkStart w:id="104" w:name="__RefHeading___Toc1965200_1395250215"/>
      <w:bookmarkStart w:id="105" w:name="_Toc39"/>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ان التوقیع المقدس لم یضع سقفا زمنیا محددا لهذه الغیبة التامة وان موعد الظهور النهائی للإمام المهدی صلوات الله وسلامه علیه موکول إلی علم الله سبحانه وتعالی وحده وهو المفهوم من قوله صلوات الله وسلامه علیه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ظهور إلا بعد إذن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جاء فی توقیع الشیخ السمری قدس الله روحه موافق لجملة من الروایات الشریفة التی تنص بجمیعها علی ان التوقیت لخروج الإمام المهدی صلوات الله وسلامه علیه لم یکن یصرح به من قبلهم صلوات الله وسلامه علیهم أجمعین ومن هذه الروایات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کثیر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إذ دخل علیه مهزم،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هذا الأمر الذی ننتظر، متی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 کذب الوقاتون وهلک المستعجلون ونجا المسلِّمون</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إنا أهل بیت لا نوقت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الفضل بن یسار، عن أبی جعفر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 وقت؟ فقال کذب الوقاتون، کذب الوقاتون، کذب الوقاتون، إن موسی علیه السلام لما خرج وافدا إلی ربه، واعدهم ثلاثین یوما، فلما زاده الله علی الثلاثین عشرا، 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أخلفنا موسی فصنعوا ما صنعوا، فإذا حدثناکم الحدیث فجاء علی ما حدثناکم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وإذا حدثناکم الحدیث فجاء علی خلاف ما 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تؤجروا مرتین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الإخفاء لتاریخ الظهور فائدتان مهمتان</w:t>
      </w:r>
      <w:r>
        <w:rPr>
          <w:rFonts w:eastAsia="IRNazanin" w:cs="IRNazanin"/>
          <w:color w:val="111111"/>
          <w:sz w:val="28"/>
          <w:szCs w:val="28"/>
          <w:rtl w:val="true"/>
          <w:lang w:bidi="fa-IR"/>
        </w:rPr>
        <w:t>.</w:t>
      </w:r>
      <w:bookmarkStart w:id="106" w:name="pg2759_19046"/>
    </w:p>
    <w:p>
      <w:pPr>
        <w:pStyle w:val="Heading5"/>
        <w:numPr>
          <w:ilvl w:val="4"/>
          <w:numId w:val="1"/>
        </w:numPr>
        <w:rPr/>
      </w:pPr>
      <w:bookmarkStart w:id="107" w:name="__RefHeading___Toc1965202_1395250215"/>
      <w:bookmarkStart w:id="108" w:name="_Toc40"/>
      <w:bookmarkEnd w:id="106"/>
      <w:bookmarkEnd w:id="107"/>
      <w:r>
        <w:rPr>
          <w:rtl w:val="true"/>
        </w:rPr>
        <w:t>الفائدة الأولی</w:t>
      </w:r>
      <w:r>
        <w:rPr>
          <w:rtl w:val="true"/>
        </w:rPr>
        <w:t xml:space="preserve">: </w:t>
      </w:r>
      <w:r>
        <w:rPr>
          <w:rtl w:val="true"/>
        </w:rPr>
        <w:t>لإبقاء حالة الاستعداد والترقب الدائم عند القاعدة الموالیة</w:t>
      </w:r>
      <w:bookmarkEnd w:id="108"/>
    </w:p>
    <w:p>
      <w:pPr>
        <w:pStyle w:val="BookText"/>
        <w:rPr/>
      </w:pPr>
      <w:r>
        <w:rPr>
          <w:rFonts w:ascii="IRNazanin" w:hAnsi="IRNazanin" w:eastAsia="IRNazanin"/>
          <w:color w:val="111111"/>
          <w:sz w:val="28"/>
          <w:sz w:val="28"/>
          <w:szCs w:val="28"/>
          <w:rtl w:val="true"/>
          <w:lang w:bidi="fa-IR"/>
        </w:rPr>
        <w:t>ترتبط بالقاعدة الموالیة للإمام المهدی صلوات الله وسلامه علیه لان إهمال الوقت له تأثیر بالغ علی نفسیة المنتظرین فان مع الإهمال یبقی الشخص المنتظر فی رجاء دائم لقرب وقوع الفرج وحصول الظهور فهو فی ترقب للخلاص فی کل زمان، ولولا هذا الرجاء لقست القلوب ولاستطالت النفوس هذه المدة الطویلة، ویؤید هذا المعنی روایة علی بن یقطین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علیه السلام یا علی ان الشیعة تربی بالأمانی منذ مائتی سنة</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قول یقطین لابنه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بالنا قیل لنا فکان وقیل لکم فلم یکن؟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قیل لکم ولنا من مخرج واحد غیر ان أمرکم حضرکم فأعطیتم محضه وکان کما قیل لکم، وان أمرنا لم یحضر فعللنا بالأمانی، ولو قیل لنا ان هذا الأمر لا یکون إلی مائتی سنة أو ثلاثمائة سنة لقست القلوب ولرجعت عامة الناس عن الإسلام، ولکن قالوا ما أسرعه وما أقربه تألفاً لقلوب الناس وتقریباً للفرج</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965204_1395250215"/>
      <w:bookmarkStart w:id="110" w:name="_Toc41"/>
      <w:bookmarkEnd w:id="109"/>
      <w:r>
        <w:rPr>
          <w:rtl w:val="true"/>
        </w:rPr>
        <w:t>الفائدة الثانیة</w:t>
      </w:r>
      <w:r>
        <w:rPr>
          <w:rtl w:val="true"/>
        </w:rPr>
        <w:t xml:space="preserve">: </w:t>
      </w:r>
      <w:r>
        <w:rPr>
          <w:rtl w:val="true"/>
        </w:rPr>
        <w:t>لکی لا تضرب الثورة المهدویة فی بدایة ظهورها وانطلاقها</w:t>
      </w:r>
      <w:bookmarkEnd w:id="1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مرتبطة بالطرف المعادی لقضیة الإمام المهدی أرواحنا فداه فان الغیبة الکبری التامة لو حدد لنهایتها تاریخ معین لکان من السهل علی أعداء الإمام المهدی ان یعدوا العدة ویستجمعوا کامل طاقتهم فی سبیل ضرب ثورة الإمام المهدی</w:t>
      </w:r>
      <w:bookmarkStart w:id="111" w:name="pg2759_19049"/>
    </w:p>
    <w:p>
      <w:pPr>
        <w:pStyle w:val="BookText"/>
        <w:rPr/>
      </w:pPr>
      <w:bookmarkEnd w:id="111"/>
      <w:r>
        <w:rPr>
          <w:rFonts w:ascii="IRNazanin" w:hAnsi="IRNazanin" w:eastAsia="IRNazanin"/>
          <w:color w:val="111111"/>
          <w:sz w:val="28"/>
          <w:sz w:val="28"/>
          <w:szCs w:val="28"/>
          <w:rtl w:val="true"/>
          <w:lang w:bidi="fa-IR"/>
        </w:rPr>
        <w:t>عجل الله تعالی فرجه الشریف فی بدایة ظهوره وانطلاقه، فمن غیر الحکمة والحال هذه ان یوضع حد وتاریخ مشخص لعملیة الظهور النهائی من الغیبة الکبری</w:t>
      </w:r>
      <w:r>
        <w:rPr>
          <w:rFonts w:eastAsia="IRNazanin" w:cs="IRNazanin"/>
          <w:color w:val="111111"/>
          <w:sz w:val="28"/>
          <w:szCs w:val="28"/>
          <w:rtl w:val="true"/>
          <w:lang w:bidi="fa-IR"/>
        </w:rPr>
        <w:t>.</w:t>
      </w:r>
    </w:p>
    <w:p>
      <w:pPr>
        <w:pStyle w:val="Heading4"/>
        <w:numPr>
          <w:ilvl w:val="3"/>
          <w:numId w:val="1"/>
        </w:numPr>
        <w:rPr/>
      </w:pPr>
      <w:bookmarkStart w:id="112" w:name="__RefHeading___Toc1965206_1395250215"/>
      <w:bookmarkStart w:id="113" w:name="_Toc42"/>
      <w:bookmarkEnd w:id="112"/>
      <w:r>
        <w:rPr>
          <w:rtl w:val="true"/>
        </w:rPr>
        <w:t>المبحث الخامس</w:t>
      </w:r>
      <w:r>
        <w:rPr>
          <w:rtl w:val="true"/>
        </w:rPr>
        <w:t xml:space="preserve">: </w:t>
      </w:r>
      <w:r>
        <w:rPr>
          <w:rtl w:val="true"/>
        </w:rPr>
        <w:t>صعوبة الظروف التی ستکتنف الغیبة الکبری</w:t>
      </w:r>
      <w:bookmarkEnd w:id="113"/>
    </w:p>
    <w:p>
      <w:pPr>
        <w:pStyle w:val="BookText"/>
        <w:rPr/>
      </w:pPr>
      <w:r>
        <w:rPr>
          <w:rFonts w:ascii="IRNazanin" w:hAnsi="IRNazanin" w:eastAsia="IRNazanin"/>
          <w:color w:val="111111"/>
          <w:sz w:val="28"/>
          <w:sz w:val="28"/>
          <w:szCs w:val="28"/>
          <w:rtl w:val="true"/>
          <w:lang w:bidi="fa-IR"/>
        </w:rPr>
        <w:t>ان هذا التوقیع المقدس أوضح وبشکل مجمل الظروف الصعبة التی ستتسم بها مرحلة ما بعد وفاة السفیر الرابع علیه الرحمة والرضوان، فطول الأمد وامتداد هذه الغیبة إلی سنین لا یعلم مبلغ عددها إلا الله سبحانه سیؤدی من ثم إلی الابتعاد المتزاید عن الخط النقی الصافی والمعین العذب للإمام المهدی صلوات الله وسلامه علیه، وهذا الابتعاد سیؤدی بدوره إلی قسوة قلوب الأغلب من معاصری هذه الغیبة الکبری واسودادها، فیکونون بذلک قد شابهوا من سبقهم من الأمم السالفة التی وصف القرآن الکریم حالهم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وَمَا نَزَلَ مِنَ الْحَقِّ وَلَا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القسوة فی القلوب هی التی سینتج عنها الظلم والجور الذی سیعانی منه الناس فی زمن غیبة إمامهم الکبری، وکلما امتدت الغیبة أکثر کلما قست القلوب أکثر، وکلما قست القلوب أکثر کلما اتسعت رقعة الجور وامتد نطاق الظلم إلی أن تمتلئ الأرض به وتضیق، وهذا ما أشار إلیه الإمام صلوات الله وسلامه علیه بقوله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بعد طول الأمد وقسوة القلوب، وامتلاء الأرض جورا</w:t>
      </w:r>
      <w:r>
        <w:rPr>
          <w:rFonts w:eastAsia="IRNazanin" w:cs="IRNazanin"/>
          <w:color w:val="111111"/>
          <w:sz w:val="28"/>
          <w:szCs w:val="28"/>
          <w:rtl w:val="true"/>
          <w:lang w:bidi="fa-IR"/>
        </w:rPr>
        <w:t>».</w:t>
      </w:r>
      <w:bookmarkStart w:id="114" w:name="pg2759_19051"/>
    </w:p>
    <w:p>
      <w:pPr>
        <w:pStyle w:val="Heading4"/>
        <w:numPr>
          <w:ilvl w:val="3"/>
          <w:numId w:val="1"/>
        </w:numPr>
        <w:rPr/>
      </w:pPr>
      <w:bookmarkStart w:id="115" w:name="__RefHeading___Toc1965208_1395250215"/>
      <w:bookmarkStart w:id="116" w:name="_Toc43"/>
      <w:bookmarkEnd w:id="114"/>
      <w:bookmarkEnd w:id="115"/>
      <w:r>
        <w:rPr>
          <w:rtl w:val="true"/>
        </w:rPr>
        <w:t>المبحث السادس</w:t>
      </w:r>
      <w:r>
        <w:rPr>
          <w:rtl w:val="true"/>
        </w:rPr>
        <w:t xml:space="preserve">: </w:t>
      </w:r>
      <w:r>
        <w:rPr>
          <w:rtl w:val="true"/>
        </w:rPr>
        <w:t>ظهور السفراء المدعین الکاذبین</w:t>
      </w:r>
      <w:bookmarkEnd w:id="116"/>
    </w:p>
    <w:p>
      <w:pPr>
        <w:pStyle w:val="Heading5"/>
        <w:numPr>
          <w:ilvl w:val="4"/>
          <w:numId w:val="1"/>
        </w:numPr>
        <w:rPr/>
      </w:pPr>
      <w:bookmarkStart w:id="117" w:name="__RefHeading___Toc1965210_1395250215"/>
      <w:bookmarkStart w:id="118" w:name="_Toc44"/>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تلک القسوة فی القلوب والتی سیصاب بها الناس فی عصر غیبة الإمام المهدی صلوات الله وسلامه علیه، والتی ستنشأ نتیجة الابتعاد المتزاید عن خط الإمام المهدی صلوات الله وسلامه علیه، ولضعف الوازع الدینی، ولانعدام التقوی والإیمان فی نفوس بعض الافاکین، الذین طال علیهم الأمد فقست قلوبهم فهی کالحجارة، سیظهر نتیجة لکل ذلک وغیره مجموعة من الأشخاص الذین سیحاولون بشتی الوسائل تشویش تلک الأفکار النقیة الصافیة الموروثة عن أهل البیت صلوات الله وسلامه علیهم أجمعین، علی القاعدة الموالیة والمؤمنة بفکرة الإمام المهدی صلوات الله وسلامه علیه، وإبدالها بأفکار مبتدعة وأطروحات شاذة ومخالفة لما أجمع علیه علماء المذهب وأساطینه، مستفیدین فی کل ذلک من روایات ضعیفة، أو معارضة بغیرها، أو حمالة وجوه مختلفة، ومعتمدین لإثبات باطلهم بنصوص یقتطعون منها ما یلائم أغراضهم ویخدم مصالحهم ویترکون بقیة النص الذی ان ذکر بأکمله بانت معائبهم وظهر للناس کذبهم، وهؤلاء هم الذین اخبر الإمام المهدی صلوات الله وسلامه علیه عن خروجهم وظهورهم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شیعتی، أو من شیعتی</w:t>
      </w:r>
      <w:r>
        <w:rPr>
          <w:rStyle w:val="FootnoteAnchor"/>
          <w:rtl w:val="true"/>
        </w:rPr>
        <w:footnoteReference w:id="72"/>
      </w:r>
      <w:r>
        <w:rPr>
          <w:rFonts w:ascii="IRNazanin" w:hAnsi="IRNazanin" w:eastAsia="IRNazanin"/>
          <w:color w:val="111111"/>
          <w:sz w:val="28"/>
          <w:sz w:val="28"/>
          <w:szCs w:val="28"/>
          <w:rtl w:val="true"/>
          <w:lang w:bidi="fa-IR"/>
        </w:rPr>
        <w:t>من یدعی المشاهدة، ألا فمن ادعی المشاهدة قبل خروج السفیانی والصیحة فهو کاذب مفتر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ان فی قوله صلوات الله وسلامه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من 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 واضحاً</w:t>
      </w:r>
      <w:bookmarkStart w:id="119" w:name="pg2759_19053"/>
    </w:p>
    <w:p>
      <w:pPr>
        <w:pStyle w:val="BookText"/>
        <w:rPr/>
      </w:pPr>
      <w:bookmarkEnd w:id="119"/>
      <w:r>
        <w:rPr>
          <w:rFonts w:ascii="IRNazanin" w:hAnsi="IRNazanin" w:eastAsia="IRNazanin"/>
          <w:color w:val="111111"/>
          <w:sz w:val="28"/>
          <w:sz w:val="28"/>
          <w:szCs w:val="28"/>
          <w:rtl w:val="true"/>
          <w:lang w:bidi="fa-IR"/>
        </w:rPr>
        <w:t>علی أن أغلب أو کل من سیدعی المشاهدة فی زمن الغیبة الکبری هم من الشیعة الذین یتصفون ظاهرا بالولاء والانتساب لمذهب أهل البیت صلوات الله وسلامه علیهم أجمعین، أما باطنا فکل همهم هو هدم التشیع من أساسه وکسب بعض الفوائد الدنیویة الرخیصة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یوضح توقیع الشیخ السمری قدس الله روحه بان هذه السفارات الکاذبة المزیفة هی التی ستشکل خطراً حقیقیاً علی القاعدة الموالیة والمنتظرة لصاحب العصر والزمان صلوات الله وسلامه علیه، لأن غیر الشیعة محلول أمرهم وهین لاعتبارین</w:t>
      </w:r>
      <w:r>
        <w:rPr>
          <w:rFonts w:eastAsia="IRNazanin" w:cs="IRNazanin"/>
          <w:color w:val="111111"/>
          <w:sz w:val="28"/>
          <w:szCs w:val="28"/>
          <w:rtl w:val="true"/>
          <w:lang w:bidi="fa-IR"/>
        </w:rPr>
        <w:t>:</w:t>
      </w:r>
    </w:p>
    <w:p>
      <w:pPr>
        <w:pStyle w:val="Heading5"/>
        <w:numPr>
          <w:ilvl w:val="4"/>
          <w:numId w:val="1"/>
        </w:numPr>
        <w:rPr/>
      </w:pPr>
      <w:bookmarkStart w:id="120" w:name="__RefHeading___Toc1965212_1395250215"/>
      <w:bookmarkStart w:id="121" w:name="_Toc45"/>
      <w:bookmarkEnd w:id="120"/>
      <w:r>
        <w:rPr>
          <w:rtl w:val="true"/>
        </w:rPr>
        <w:t>الاعتبار الأول</w:t>
      </w:r>
      <w:r>
        <w:rPr>
          <w:rtl w:val="true"/>
        </w:rPr>
        <w:t xml:space="preserve">: </w:t>
      </w:r>
      <w:r>
        <w:rPr>
          <w:rtl w:val="true"/>
        </w:rPr>
        <w:t>لعدم اعتقاد غیر الشیعة ان للإمام المهدی علیه السلام وجوداً خارجیاً</w:t>
      </w:r>
      <w:bookmarkEnd w:id="121"/>
    </w:p>
    <w:p>
      <w:pPr>
        <w:pStyle w:val="BookText"/>
        <w:rPr/>
      </w:pPr>
      <w:r>
        <w:rPr>
          <w:rFonts w:ascii="IRNazanin" w:hAnsi="IRNazanin" w:eastAsia="IRNazanin"/>
          <w:color w:val="111111"/>
          <w:sz w:val="28"/>
          <w:sz w:val="28"/>
          <w:szCs w:val="28"/>
          <w:rtl w:val="true"/>
          <w:lang w:bidi="fa-IR"/>
        </w:rPr>
        <w:t>هو أن غیر الشیعی ــ من أبناء العامة خصوصاً ــ لا یمکن أن یدعی المشاهدة والسفارة عن الإمام المهدی صلوات الله وسلامه علیه، لعدم إیمانهم بأن للإمام المهدی صلوات الله وسلامه علیه تحققا فی الخارج، وذلک لاعتقادهم بعدم ولادته صلوات الله وسلامه علیه فی الوقت الحاضر وأنه سیولد فی آخر الزمان، وعلیه فظهور شخص منهم یدعی مشاهدته والنیابة الخاصة عنه هو احتمال فی غایة الضعف، ولا یعتد به، وعلی تقدیر ظهوره فانه لا یشکل أدنی خطر علی الموالین المنتظرین</w:t>
      </w:r>
      <w:r>
        <w:rPr>
          <w:rFonts w:eastAsia="IRNazanin" w:cs="IRNazanin"/>
          <w:color w:val="111111"/>
          <w:sz w:val="28"/>
          <w:szCs w:val="28"/>
          <w:rtl w:val="true"/>
          <w:lang w:bidi="fa-IR"/>
        </w:rPr>
        <w:t>.</w:t>
      </w:r>
    </w:p>
    <w:p>
      <w:pPr>
        <w:pStyle w:val="Heading5"/>
        <w:numPr>
          <w:ilvl w:val="4"/>
          <w:numId w:val="1"/>
        </w:numPr>
        <w:rPr/>
      </w:pPr>
      <w:bookmarkStart w:id="122" w:name="__RefHeading___Toc1965214_1395250215"/>
      <w:bookmarkStart w:id="123" w:name="_Toc46"/>
      <w:bookmarkEnd w:id="122"/>
      <w:r>
        <w:rPr>
          <w:rtl w:val="true"/>
        </w:rPr>
        <w:t>الاعتبار الثانی</w:t>
      </w:r>
      <w:r>
        <w:rPr>
          <w:rtl w:val="true"/>
        </w:rPr>
        <w:t xml:space="preserve">: </w:t>
      </w:r>
      <w:r>
        <w:rPr>
          <w:rtl w:val="true"/>
        </w:rPr>
        <w:t>لان آراء المخالفین لا تجد قبولا فی أوساط الموالین</w:t>
      </w:r>
      <w:bookmarkEnd w:id="1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مدعی الرؤیة والمشاهدة من غیر الشیعة لن یجد له أرضیة ووقعا فی قلوب الموالین للإمام للمهدی صلوات الله وسلامه علیه، لوجود حالة التخوف والتوقف من قبول آراء کل من لا یعلن الولاء لأهل البیت صلوات الله وسلامه علیهم أجمعین وادعاءاتهم</w:t>
      </w:r>
      <w:r>
        <w:rPr>
          <w:rFonts w:eastAsia="IRNazanin" w:cs="IRNazanin"/>
          <w:color w:val="111111"/>
          <w:sz w:val="28"/>
          <w:szCs w:val="28"/>
          <w:rtl w:val="true"/>
          <w:lang w:bidi="fa-IR"/>
        </w:rPr>
        <w:t>.</w:t>
      </w:r>
      <w:bookmarkStart w:id="124" w:name="pg2759_19055"/>
    </w:p>
    <w:p>
      <w:pPr>
        <w:pStyle w:val="Heading4"/>
        <w:numPr>
          <w:ilvl w:val="3"/>
          <w:numId w:val="1"/>
        </w:numPr>
        <w:rPr/>
      </w:pPr>
      <w:bookmarkStart w:id="125" w:name="__RefHeading___Toc1965216_1395250215"/>
      <w:bookmarkStart w:id="126" w:name="_Toc47"/>
      <w:bookmarkEnd w:id="124"/>
      <w:bookmarkEnd w:id="125"/>
      <w:r>
        <w:rPr>
          <w:rtl w:val="true"/>
        </w:rPr>
        <w:t>المبحث السابع</w:t>
      </w:r>
      <w:r>
        <w:rPr>
          <w:rtl w:val="true"/>
        </w:rPr>
        <w:t xml:space="preserve">: </w:t>
      </w:r>
      <w:r>
        <w:rPr>
          <w:rtl w:val="true"/>
        </w:rPr>
        <w:t>المشاهدة المنفیة هی المقترنة بدعوی السفارة لا غیر</w:t>
      </w:r>
      <w:bookmarkEnd w:id="126"/>
    </w:p>
    <w:p>
      <w:pPr>
        <w:pStyle w:val="Heading5"/>
        <w:numPr>
          <w:ilvl w:val="4"/>
          <w:numId w:val="1"/>
        </w:numPr>
        <w:rPr/>
      </w:pPr>
      <w:bookmarkStart w:id="127" w:name="__RefHeading___Toc1965218_1395250215"/>
      <w:bookmarkStart w:id="128" w:name="_Toc48"/>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الظاهر من سیاق التوقیع الشریف ومن القرائن الحالیة والمقالیة أن المشاهدة المنفیة فی قوله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وسیأتی إلی شیعتی، أو من شیعتی من یدعی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تلک التی تتناسب مع مضمون نفس التوقیع ومحتواه، لأن الروایة کما بیّنا سابقاً تؤکد علی وقوع حقیقتین مهمتین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انتهاء فترة الغیبة الصغری وابتداء مرحلة الغیبة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باب السفارة الخاصة وعدم الوصایة لأحد من بعد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فیصبح معنی المشاهدة المنفیة والمکذب صاحبها فی التوقیع المقدس هی تلک المشاهدة المقیدة بعدم التعارض مع الغیبة التامة، وعدم ادعاء السفارة الخاصة بعد الشیخ السمری قدس الله روحه، ویدل علی هذا الأمر عدة أمور منها</w:t>
      </w:r>
      <w:r>
        <w:rPr>
          <w:rFonts w:eastAsia="IRNazanin" w:cs="IRNazanin"/>
          <w:color w:val="111111"/>
          <w:sz w:val="28"/>
          <w:szCs w:val="28"/>
          <w:rtl w:val="true"/>
          <w:lang w:bidi="fa-IR"/>
        </w:rPr>
        <w:t>:</w:t>
      </w:r>
    </w:p>
    <w:p>
      <w:pPr>
        <w:pStyle w:val="Heading5"/>
        <w:numPr>
          <w:ilvl w:val="4"/>
          <w:numId w:val="1"/>
        </w:numPr>
        <w:rPr/>
      </w:pPr>
      <w:bookmarkStart w:id="129" w:name="__RefHeading___Toc1965220_1395250215"/>
      <w:bookmarkStart w:id="130" w:name="_Toc49"/>
      <w:bookmarkEnd w:id="129"/>
      <w:r>
        <w:rPr>
          <w:rtl w:val="true"/>
        </w:rPr>
        <w:t>الدلیل الأول</w:t>
      </w:r>
      <w:r>
        <w:rPr>
          <w:rtl w:val="true"/>
        </w:rPr>
        <w:t xml:space="preserve">: </w:t>
      </w:r>
      <w:r>
        <w:rPr>
          <w:rtl w:val="true"/>
        </w:rPr>
        <w:t>وجود لام العهد یصرف المعنی من العام إلی الخاص ومن المطلق إلی المقید</w:t>
      </w:r>
      <w:bookmarkEnd w:id="130"/>
    </w:p>
    <w:p>
      <w:pPr>
        <w:pStyle w:val="BookText"/>
        <w:rPr/>
      </w:pPr>
      <w:r>
        <w:rPr>
          <w:rFonts w:ascii="IRNazanin" w:hAnsi="IRNazanin" w:eastAsia="IRNazanin"/>
          <w:color w:val="111111"/>
          <w:sz w:val="28"/>
          <w:sz w:val="28"/>
          <w:szCs w:val="28"/>
          <w:rtl w:val="true"/>
          <w:lang w:bidi="fa-IR"/>
        </w:rPr>
        <w:t>قد تقرر فی اللغة ان ذکر أفراد معهودة مسبقا فی صدر الکلام دلیل یوجب صرف المعنی العام اللاحق إلیها، ولا ریب فی ان الإمام المهدی علیه السلام قد ذکر أمورا وقضایا متعددة قبل حدیثه عن دعوی المشاهدة من قبیل أمره للسفیر الرابع رحمه الله بعدم الوصیة لأحد من بعد موته، وان الغیبة الثانیة أو التامة قد وقعت، وانه لا ظهور إلا بعد إذن الله تعالی، ومن ثم أعقب صلوات الله وسلامه علیه ذلک کله بقوله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شیعتی من یدعی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کلمة المشاهدة معرفة بالألف واللام، وهذه اللام هی لام العهد، وذلک لان اللام فی الأصل لتعریف العهد کما نص علیه النحاة واللغویون</w:t>
      </w:r>
      <w:r>
        <w:rPr>
          <w:rStyle w:val="FootnoteAnchor"/>
          <w:rtl w:val="true"/>
        </w:rPr>
        <w:footnoteReference w:id="73"/>
      </w:r>
      <w:r>
        <w:rPr>
          <w:rFonts w:ascii="IRNazanin" w:hAnsi="IRNazanin" w:eastAsia="IRNazanin"/>
          <w:color w:val="111111"/>
          <w:sz w:val="28"/>
          <w:sz w:val="28"/>
          <w:szCs w:val="28"/>
          <w:rtl w:val="true"/>
          <w:lang w:bidi="fa-IR"/>
        </w:rPr>
        <w:t>وهذا یوجب أن ینصرف المعنی إلی ما قد سبق من الأمر دون القول بعمومه لکل مشاهدة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الصدد یقول المیرزا محمد تقی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والحاصل أن المراد بالمشاهدة هی المشاهدة المقیدة بکونها بعنوان البابیة والنیابة الخاصة مثل ما کان للسفراء الأربعة، الموجودین فی زمان الغیبة الصغری، لا مطلق المشاهدة فهو من باب ذکر المطلق، وإرادة المقید أو ذکر العام وإرادة الخاص وهذا النحو من الاستعمال کثیر شائع فی العرف واللغة کما تقول اشتریت اللحم أو اشتر اللحم وترید لحم الغنم بخصوصه لا مطلق اللحم والقرینة فی الکلام موجودة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قوله عز وجل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آَمَنَّا بِاللَّهِ وَمَا أُنْزِلَ عَلَیْنَا وَمَا أُنْزِلَ عَلَی إِبْرَاهِیمَ وَإِسْمَاعِیلَ وَإِسْحَاقَ وَیَعْقُوبَ وَالْأَسْبَاطِ</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31" w:name="pg2759_19059"/>
    </w:p>
    <w:p>
      <w:pPr>
        <w:pStyle w:val="BookText"/>
        <w:rPr/>
      </w:pPr>
      <w:bookmarkEnd w:id="131"/>
      <w:r>
        <w:rPr>
          <w:rFonts w:ascii="IRNazanin" w:hAnsi="IRNazanin" w:eastAsia="IRNazanin"/>
          <w:color w:val="111111"/>
          <w:sz w:val="28"/>
          <w:sz w:val="28"/>
          <w:szCs w:val="28"/>
          <w:rtl w:val="true"/>
          <w:lang w:bidi="fa-IR"/>
        </w:rPr>
        <w:t>فإن الأسباط لفظ عام أرید به الخاص، لأن جمیع الأسباط لم ینزل علیهم کتاب، ولا وحی ولا حکم، وإنما نزل علی بعض منهم، وکذلک فی التوقیع الشریف أرید بالمشاهدة نحو خاص، کما بینا لک بعون الله تعالی</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965222_1395250215"/>
      <w:bookmarkStart w:id="133" w:name="_Toc50"/>
      <w:bookmarkEnd w:id="132"/>
      <w:r>
        <w:rPr>
          <w:rtl w:val="true"/>
        </w:rPr>
        <w:t>الدلیل الثانی</w:t>
      </w:r>
      <w:r>
        <w:rPr>
          <w:rtl w:val="true"/>
        </w:rPr>
        <w:t xml:space="preserve">: </w:t>
      </w:r>
      <w:r>
        <w:rPr>
          <w:rtl w:val="true"/>
        </w:rPr>
        <w:t>التوقیع یتحدث عن المشاهدة التی تُستغل لتضلیل الجماهیر الموالیة</w:t>
      </w:r>
      <w:bookmarkEnd w:id="133"/>
    </w:p>
    <w:p>
      <w:pPr>
        <w:pStyle w:val="BookText"/>
        <w:rPr/>
      </w:pPr>
      <w:r>
        <w:rPr>
          <w:rFonts w:ascii="IRNazanin" w:hAnsi="IRNazanin" w:eastAsia="IRNazanin"/>
          <w:color w:val="111111"/>
          <w:sz w:val="28"/>
          <w:sz w:val="28"/>
          <w:szCs w:val="28"/>
          <w:rtl w:val="true"/>
          <w:lang w:bidi="fa-IR"/>
        </w:rPr>
        <w:t>إنّ فی قوله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وسیأتی شیعتی 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ان من یدعی المشاهدة والذی أمرنا بتکذیبه وعدم التصدیق به هو ذلک الذی یدعیها أمام الشیعة أو یدعیها لعموم الشیعة، مما یعنی انه یصرح علنا وبشکل جماهیری واسع النطاق بأنه یشاهد الإمام وذلک لیکسب دعوته الباطلة مدا جماهیریا وشعبیا، ولیضفی علیها شرعیة، ولیوهم الناس بانتسابها للإمام المهدی صلوات الله وسلامه علیه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یدعی المشاهدة من دون سفارة ولا نیابة فلا یکون لادعائه سعة واتساع بحیث یقال عنه بأنه أتی إلی الشیعة وادعی المشاهدة، ولأنه قد جرت العادة حتی أصبح متعارفا لکل الناس بان کل من ادعی المشاهدة فی عصر الغیبة الکبری من دون دعوی السفارة فانه یتکتم علی مشاهدته، وقد یستحیل فی کثیر من الأحیان الاطلاع علیها من أقرب المقربین لهم، وإذا حدثوا بها فانهم یحرصون علی تضییق حلقة الذین یکشف أمامهم هذا السر، وهذا المعنی لا یمکن ان یقال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شیعتی أو إلی شیعتی من یدعی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فی قوله صلوات الله وسلامه علیه إلی شیعتی دلیلاً علی ان السامعین للدعوة الکاذبة عموم الشیعة أو الأغلب کما لا یخفی لمن له ذوق ومعرفة بأسالیب کلام العرب</w:t>
      </w:r>
      <w:r>
        <w:rPr>
          <w:rFonts w:eastAsia="IRNazanin" w:cs="IRNazanin"/>
          <w:color w:val="111111"/>
          <w:sz w:val="28"/>
          <w:szCs w:val="28"/>
          <w:rtl w:val="true"/>
          <w:lang w:bidi="fa-IR"/>
        </w:rPr>
        <w:t>.</w:t>
      </w:r>
      <w:bookmarkStart w:id="134" w:name="pg2759_19061"/>
    </w:p>
    <w:p>
      <w:pPr>
        <w:pStyle w:val="Heading5"/>
        <w:numPr>
          <w:ilvl w:val="4"/>
          <w:numId w:val="1"/>
        </w:numPr>
        <w:rPr/>
      </w:pPr>
      <w:bookmarkStart w:id="135" w:name="__RefHeading___Toc1965224_1395250215"/>
      <w:bookmarkStart w:id="136" w:name="_Toc51"/>
      <w:bookmarkEnd w:id="134"/>
      <w:bookmarkEnd w:id="135"/>
      <w:r>
        <w:rPr>
          <w:rtl w:val="true"/>
        </w:rPr>
        <w:t>الدلیل الثالث</w:t>
      </w:r>
      <w:r>
        <w:rPr>
          <w:rtl w:val="true"/>
        </w:rPr>
        <w:t xml:space="preserve">: </w:t>
      </w:r>
      <w:r>
        <w:rPr>
          <w:rtl w:val="true"/>
        </w:rPr>
        <w:t>المشاهدة مع دعوی السفارة تتنافی ومفهوم الغیبة الکبری</w:t>
      </w:r>
      <w:bookmarkEnd w:id="136"/>
    </w:p>
    <w:p>
      <w:pPr>
        <w:pStyle w:val="BookText"/>
        <w:rPr/>
      </w:pPr>
      <w:r>
        <w:rPr>
          <w:rFonts w:ascii="IRNazanin" w:hAnsi="IRNazanin" w:eastAsia="IRNazanin"/>
          <w:color w:val="111111"/>
          <w:sz w:val="28"/>
          <w:sz w:val="28"/>
          <w:szCs w:val="28"/>
          <w:rtl w:val="true"/>
          <w:lang w:bidi="fa-IR"/>
        </w:rPr>
        <w:t>ان المشاهدة المجردة من دعوی السفارة لا تنافی فیما بینها وبین ما نفهمه من مفهوم الغیبة التامة، لأن معنی التامة هو عدم وجود أی ارتباط واضح وبیّن مع الإمام المهدی صلوات الله وسلامه علیه بحیث یمکن الوصول من خلاله إلی الإمام المهدی صلوات الله وسلامه علیه، وطالما کانت کذلک فانه لا یوجد دلیل یمنع منها أو یحرمها، لتوافقها مع مضمون توقیع الشیخ السمری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التنافی حاصل ما بین مفهوم الغیبة التامة وما بین ادعاء المشاهدة مع النیابة الخاصة والسفارة، لان وجود السفیر معناه وجود الارتباط الذی یمکن من خلاله الوصول إلی الإمام المهدی صلوات الله وسلامه علیه، ومثل هذه المشاهدة التی تعد خطرا حقیقیا علی الإمام المهدی صلوات الله وسلامه علیه وعلی غیبته فإن الأدلة العقلیة والشرعیة تقف قبالها مانعة من تحققها</w:t>
      </w:r>
      <w:r>
        <w:rPr>
          <w:rFonts w:eastAsia="IRNazanin" w:cs="IRNazanin"/>
          <w:color w:val="111111"/>
          <w:sz w:val="28"/>
          <w:szCs w:val="28"/>
          <w:rtl w:val="true"/>
          <w:lang w:bidi="fa-IR"/>
        </w:rPr>
        <w:t>.</w:t>
      </w:r>
    </w:p>
    <w:p>
      <w:pPr>
        <w:pStyle w:val="Heading5"/>
        <w:numPr>
          <w:ilvl w:val="4"/>
          <w:numId w:val="1"/>
        </w:numPr>
        <w:rPr/>
      </w:pPr>
      <w:bookmarkStart w:id="137" w:name="__RefHeading___Toc1965226_1395250215"/>
      <w:bookmarkStart w:id="138" w:name="_Toc52"/>
      <w:bookmarkEnd w:id="137"/>
      <w:r>
        <w:rPr>
          <w:rtl w:val="true"/>
        </w:rPr>
        <w:t>الدلیل الرابع</w:t>
      </w:r>
      <w:r>
        <w:rPr>
          <w:rtl w:val="true"/>
        </w:rPr>
        <w:t xml:space="preserve">: </w:t>
      </w:r>
      <w:r>
        <w:rPr>
          <w:rtl w:val="true"/>
        </w:rPr>
        <w:t>المشاهدة مع ادعاء السفارة وسیلة من وسائل التضلیل للموالین</w:t>
      </w:r>
      <w:bookmarkEnd w:id="138"/>
    </w:p>
    <w:p>
      <w:pPr>
        <w:pStyle w:val="BookText"/>
        <w:rPr/>
      </w:pPr>
      <w:r>
        <w:rPr>
          <w:rFonts w:ascii="IRNazanin" w:hAnsi="IRNazanin" w:eastAsia="IRNazanin"/>
          <w:color w:val="111111"/>
          <w:sz w:val="28"/>
          <w:sz w:val="28"/>
          <w:szCs w:val="28"/>
          <w:rtl w:val="true"/>
          <w:lang w:bidi="fa-IR"/>
        </w:rPr>
        <w:t>إن الأئمة صلوات الله وسلامه علیهم أجمعین ومنهم الإمام المهدی صلوات الله وسلامه علیه، قد حرصوا وبشدة،علی حفظ الکتلة الموالیة لهم، والمؤمنة بهم، من أی انحراف قد یوقعون فیه أنفسهم، أو یوقعهم الآخرون فیه،وانطلاقا من هذه القاعدة المهمة، نجد أنّ الخوف کل الخوف، هو ممن یدعی المشاهدة مع دعوی السفارة والنیابة الخاصة، لأن هؤلاء الضالین، سیشوشون علی الناس معتقداتهم وأفکارهم، وسیستغلون حب الناس وتعاطفهم مع الإمام المهدی صلوات الله وسلامه علیه وقضیته العادلة،فی سبیل خدمة مصالحهم الشیطانیة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وسیکون خطرهم علی أتباع الأئمة صلوات الله وسلامه علیهم أجمعین والموالین لهم، أکبر</w:t>
      </w:r>
    </w:p>
    <w:p>
      <w:pPr>
        <w:pStyle w:val="BookText"/>
        <w:rPr/>
      </w:pPr>
      <w:r>
        <w:rPr>
          <w:rFonts w:ascii="IRNazanin" w:hAnsi="IRNazanin" w:eastAsia="IRNazanin"/>
          <w:color w:val="111111"/>
          <w:sz w:val="28"/>
          <w:sz w:val="28"/>
          <w:szCs w:val="28"/>
          <w:rtl w:val="true"/>
          <w:lang w:bidi="fa-IR"/>
        </w:rPr>
        <w:t>بکثیر من الدجال الملعون وفتنتهم أعظم من فتنته، فعن یحیی الحضرمی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صلوات الله وسلامه علیه یقول کنا جلوساً عند النبی صلی الله علیه وآله وسلم وهو نائم فی حجری، فتذاکرنا الدجال فاستیقظ النبی صلی الله علیه وآله وسلم محمراً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الدجال أخوف علیکم من الدجال الأئمة المضلون</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هذا الخوف من النبی الأعظم صلی الله علیه وآله وسلم إلا لان نوایا الدجال واضحة وعداءه للخط الموالی للإمام المهدی بَیّن لا لبس فیه، أما هؤلاء الأئمة المضلون فإن نفاقهم وخطرهم کامن خفی وأفکارهم الهدامة قد ألبسوها ثوب الولاء للإمام المهدی صلوات الله وسلامه علیه فخفی علی الناس تلبیساتهم وقبلوا منهم توجیهاتهم لاعتقادهم بأن لهؤلاء المضلین ارتباطا فعلیا بالإمام الثانی عشر المهدی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المشاهدة مع عدم ادعاء السفارة فستکون علی العکس من ذلک تماماً، فهی مدعاة لتطمین الناس وتثبیت قلوبهم وتذکیرهم بأن الإمام المهدی أرواحنا فداه غیر ناسٍ لهم وغیر مهمل لمراعاة شؤونهم الخاصة والعامة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فیتبین لنا من کل ما سبق أن المضمون العام للتوقیع الشریف، وکذلک الخط والتوجه العقائدی للأئمة صلوات الله وسلامه علیهم أجمعین والقاضی بسد وإغلاق الباب بوجه أصحاب النفوس الضعیفة الذین یمکن أن یستغلوا مسألة السفارة والنیابة الخاصة عن الإمام المهدی صلوات الله وسلامه علیه لإغواء الناس وإضلالهم، فیه دلیل کاف علی تخصیص کون المشاهدة المنهی عنها والمنفیة فی توقیع الشیخ السمری قدس الله روحه لا</w:t>
      </w:r>
      <w:bookmarkStart w:id="139" w:name="pg2759_19066"/>
    </w:p>
    <w:p>
      <w:pPr>
        <w:pStyle w:val="BookText"/>
        <w:rPr/>
      </w:pPr>
      <w:bookmarkEnd w:id="139"/>
      <w:r>
        <w:rPr>
          <w:rFonts w:ascii="IRNazanin" w:hAnsi="IRNazanin" w:eastAsia="IRNazanin"/>
          <w:color w:val="111111"/>
          <w:sz w:val="28"/>
          <w:sz w:val="28"/>
          <w:szCs w:val="28"/>
          <w:rtl w:val="true"/>
          <w:lang w:bidi="fa-IR"/>
        </w:rPr>
        <w:t>تتعدی إلی غیر المشاهدة المقترنة مع ادعاء السفارة والنیابة الخاصة، أما تلک المشاهدات واللقاءات الخالیة من ادعاء السفارة فمستثناة لعدم معارضتها لتوقیع الشیخ السمری قدس الله روحه ولتضمنها حالة التثبیت لقلوب الموالین</w:t>
      </w:r>
      <w:r>
        <w:rPr>
          <w:rFonts w:eastAsia="IRNazanin" w:cs="IRNazanin"/>
          <w:color w:val="111111"/>
          <w:sz w:val="28"/>
          <w:szCs w:val="28"/>
          <w:rtl w:val="true"/>
          <w:lang w:bidi="fa-IR"/>
        </w:rPr>
        <w:t>.</w:t>
      </w:r>
    </w:p>
    <w:p>
      <w:pPr>
        <w:pStyle w:val="Heading4"/>
        <w:numPr>
          <w:ilvl w:val="3"/>
          <w:numId w:val="1"/>
        </w:numPr>
        <w:rPr/>
      </w:pPr>
      <w:bookmarkStart w:id="140" w:name="__RefHeading___Toc1965228_1395250215"/>
      <w:bookmarkStart w:id="141" w:name="_Toc53"/>
      <w:bookmarkEnd w:id="140"/>
      <w:r>
        <w:rPr>
          <w:rtl w:val="true"/>
        </w:rPr>
        <w:t>المبحث الثامن</w:t>
      </w:r>
      <w:r>
        <w:rPr>
          <w:rtl w:val="true"/>
        </w:rPr>
        <w:t xml:space="preserve">: </w:t>
      </w:r>
      <w:r>
        <w:rPr>
          <w:rtl w:val="true"/>
        </w:rPr>
        <w:t>إمکان المشاهدة مع ادعاء السفارة بعد الصیحة والسفیانی</w:t>
      </w:r>
      <w:bookmarkEnd w:id="141"/>
    </w:p>
    <w:p>
      <w:pPr>
        <w:pStyle w:val="Heading5"/>
        <w:numPr>
          <w:ilvl w:val="4"/>
          <w:numId w:val="1"/>
        </w:numPr>
        <w:rPr/>
      </w:pPr>
      <w:bookmarkStart w:id="142" w:name="__RefHeading___Toc1965230_1395250215"/>
      <w:bookmarkStart w:id="143" w:name="_Toc54"/>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إن التوقیع الشریف ینص علی ان المشاهدة مع ادعاء السفارة والنیابة الخاصة ستکون متاحة وممکنة بعد تحقق علامتین مهمتین من علامات الظهور المقدس اللتین قد أوضحهما الإمام المهدی صلوات الله وسلامه علیه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ادعی المشاهدة قبل خروج السفیانی والصیحة فهو کاذب مفتر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الفقرة مجموعة أمور لابد من توضیحها، منها ان التوقیع الشریف ینص وبشکل واضح بان المشاهدة وإمکانها متعلق بخروج السفیانی وصدور الصیحة، فلابد ان نحیط علما ببعض ما یتعلق بهاتین العلامتین</w:t>
      </w:r>
      <w:r>
        <w:rPr>
          <w:rFonts w:eastAsia="IRNazanin" w:cs="IRNazanin"/>
          <w:color w:val="111111"/>
          <w:sz w:val="28"/>
          <w:szCs w:val="28"/>
          <w:rtl w:val="true"/>
          <w:lang w:bidi="fa-IR"/>
        </w:rPr>
        <w:t>:</w:t>
      </w:r>
    </w:p>
    <w:p>
      <w:pPr>
        <w:pStyle w:val="Heading5"/>
        <w:numPr>
          <w:ilvl w:val="4"/>
          <w:numId w:val="1"/>
        </w:numPr>
        <w:rPr/>
      </w:pPr>
      <w:bookmarkStart w:id="144" w:name="__RefHeading___Toc1965232_1395250215"/>
      <w:bookmarkStart w:id="145" w:name="_Toc55"/>
      <w:bookmarkEnd w:id="144"/>
      <w:r>
        <w:rPr>
          <w:rtl w:val="true"/>
        </w:rPr>
        <w:t>العلامة الأولی</w:t>
      </w:r>
      <w:r>
        <w:rPr>
          <w:rtl w:val="true"/>
        </w:rPr>
        <w:t xml:space="preserve">: </w:t>
      </w:r>
      <w:r>
        <w:rPr>
          <w:rtl w:val="true"/>
        </w:rPr>
        <w:t>خروج السفیانی</w:t>
      </w:r>
      <w:bookmarkEnd w:id="145"/>
    </w:p>
    <w:p>
      <w:pPr>
        <w:pStyle w:val="BookText"/>
        <w:rPr/>
      </w:pPr>
      <w:r>
        <w:rPr>
          <w:rFonts w:ascii="IRNazanin" w:hAnsi="IRNazanin" w:eastAsia="IRNazanin"/>
          <w:color w:val="111111"/>
          <w:sz w:val="28"/>
          <w:sz w:val="28"/>
          <w:szCs w:val="28"/>
          <w:rtl w:val="true"/>
          <w:lang w:bidi="fa-IR"/>
        </w:rPr>
        <w:t>لقد تحدثت الروایات الشریفة عنه بتفصیل أکثر من باقی الشخصیات التی ستسبق خروج الإمام المهدی علیه السلام، أو التی ستتزامن مع خروجه علیه السلام، ولعل السبب فی تفصیل الأخبار عنه وکثرتها هو الدور الخطیر الذی سیلعبه حینما یظهر والذی سنعرف بعضه فیما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ان خروجه لعنه الله من المحتوم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صرح عدد کبیر من الروایات الشریفة بان السفیانی وخروجه وحرکته هی</w:t>
      </w:r>
    </w:p>
    <w:p>
      <w:pPr>
        <w:pStyle w:val="BookText"/>
        <w:rPr/>
      </w:pPr>
      <w:r>
        <w:rPr>
          <w:rFonts w:ascii="IRNazanin" w:hAnsi="IRNazanin" w:eastAsia="IRNazanin"/>
          <w:color w:val="111111"/>
          <w:sz w:val="28"/>
          <w:sz w:val="28"/>
          <w:szCs w:val="28"/>
          <w:rtl w:val="true"/>
          <w:lang w:bidi="fa-IR"/>
        </w:rPr>
        <w:t>من قبیل الأمور المحتومة</w:t>
      </w:r>
      <w:r>
        <w:rPr>
          <w:rStyle w:val="FootnoteAnchor"/>
          <w:rtl w:val="true"/>
        </w:rPr>
        <w:footnoteReference w:id="78"/>
      </w:r>
      <w:r>
        <w:rPr>
          <w:rFonts w:ascii="IRNazanin" w:hAnsi="IRNazanin" w:eastAsia="IRNazanin"/>
          <w:color w:val="111111"/>
          <w:sz w:val="28"/>
          <w:sz w:val="28"/>
          <w:szCs w:val="28"/>
          <w:rtl w:val="true"/>
          <w:lang w:bidi="fa-IR"/>
        </w:rPr>
        <w:t>فعن الفضیل بن یسار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الأمور أمورا موقوفة وأمورا محتومة، وإن السفیانی من المحتوم الذی لابد منه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حمران بن أعین انه قال للإمام أبی جعفر الباقر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یکون أجل السفیانی من الموقوف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عبر فی بعضها بان الإخبار بخروج السفیانی هو من قبیل الوعد الإلهی والله سبحانه وتعالی لا یخلف المیعاد، وفی بعض الروایات جاء التصریح بأنه لا یکون قائم إلا بسفیانی فعن الإمام علی بن الحسین صلوات الله وسلامه علیه 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القائم حتم من الله، وأمر السفیانی حتم من الله، ولا یکون قائم إلا بسفیانی</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نسب السفیانی علیه اللعنة ومحل خروجه وأوصافه</w:t>
      </w:r>
    </w:p>
    <w:p>
      <w:pPr>
        <w:pStyle w:val="BookText"/>
        <w:rPr/>
      </w:pPr>
      <w:r>
        <w:rPr>
          <w:rFonts w:ascii="IRNazanin" w:hAnsi="IRNazanin" w:eastAsia="IRNazanin"/>
          <w:color w:val="111111"/>
          <w:sz w:val="28"/>
          <w:sz w:val="28"/>
          <w:szCs w:val="28"/>
          <w:rtl w:val="true"/>
          <w:lang w:bidi="fa-IR"/>
        </w:rPr>
        <w:t>ذکرت الروایات الشریفة أنّ السفیانی منحدر من نسل أموی وبالتحدید من أولاد أبی سفیان لعنه الله والد معاویة وجد یزید لعنهما الله، وقد صرحت الروایات أیضا بأن هندا آکلة الأکباد هی جدته، ویکون خروجه من الشام من ارض سمیت فی الروایات الشریفة بالوادی الیابس، أما ملامحه وأوصافه البدنیة فهو رجل ربعة أی لا بالطویل ولا بالقصیر معتدل الطول ومتوسطه، وفی بعض الروایات وحش الوجه والوحش هو الردیء من کل شیء فیصبح المعنی ان السفیانی ردیء الشکل قبیح المنظر، ولعل وصفه بوحش الوجه جاء بسبب ان علامات الوحشیة والقسوة بادیة علی وجهه بحیث لا تخفی علی من یراه، أو لعل المعنی هو ان من یراه یستوحش منه ولا یستأنس بمشاهدته ولقیاه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أوصافه أیضا انه ضخم الهامة بوجهه اثر جدری والظاهر ان هذا الأثر جاءه نتیجة إصابته بهذا المرض قبل أیام ظهوره المشؤوم، أو لعل تلک الآثار جاءت نتیجة تشوه فی الخلقة قبل الولادة أو بعدها، ومن أوصافه أیضا ان فی إحدی عینیه خللا بحیث من یشاهده یحسبه اعور العین، وقد روی عن أبی عبد الله الصادق صلوات الله وسلامه علیه انه 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صلوات الله وسلامه علیه قال أمیر المؤمنین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ابن آکلة الأکباد من الوادی الیابس وهو رجل ربعة، وحش الوجه، ضخم الهامة، بوجهه أثر جدری إذا رأیته حسبته أعور، اسمه عثمان وأبوه عنبسة، وهو من ولد أبی سفیان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عثمان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الصادق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لو رأیت السفیانی لرأیت أخبث الناس</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أسمه ومدة حکمه المشؤوم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اسمه فقد ذکرت بعض الروایات ان اسمه هو عثمان بن عنبسة کما مر فی الروایة السابقة، ولکننا نجد فی روایات أخری حینما یُسأل الإمام صلوات الله وسلامه علیه عن اسم السفیانی فانه لا یعیر لاسمه أی أهمیة ویطلب من السائل الترکیز علی مواصفات أخری ومیزات ثانیة تعرف من خلالها شخصیة السفیانی، ولعل عدم الاکتراث لتبیان اسمه ناتج عن ان السفیانی ربما سیتخذ اسما آخر یختفی وراءه ویستتر به فیکون الترکیز علی الاسم وتبیانه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ان نعرف باقی میزاته التی بها یمکن تشخیصه، والتی منها ان السفیانی سیحکم خمس مناطق متجاورة وهی التی عبرت عنها الروایات بالکور الخمس، وان مدة حکمه وبقائه فی السلطة سیدوم ثمانیة أشهر لا یزید علیها یوما واحدا فعن عبد الله بن أبی منصور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صلوات الله وسلامه علیه عن اسم السفیانی فقال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تصنع باسمه، إذا ملک کور الشام الخمس دمشق، وحمص، وفلسطین، و الأردن، وقنسرین فتوقعوا عند ذلک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یملک ثمانیة أشهر لا یزید یوما</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یوجد تفصیل أکثر وفیها زیادة فی مدة حکمه وهی التی عن عیسی بن أعین عن أبی عبد الله الصادق صلوات الله وسلامه علیه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 خروجه إلی آخره خمسة عشر شهرا، ستة أشهر یقاتل فیها، فإذا ملک الکور الخمس ملک تسعة أشهر ولم یزد علیها یوما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تعارض فی ما بین الروایتین الأولی والثانیة لاحتمال ان الروایة الأولی تتکلم عن مدة حکمه الفعلی، بینما الثانیة تتحدث عن ثمانیة أشهر التی هی مدة حکمه بإضافة شهر یکون بعد سقوط ملکه فیه بقایا آثار فتنته، شأنه فی ذلک شأن کل الدول او الحکومات التی یتم الإطاحة بها فان بعض آثارها تستمر حتی بعد الإطاحة بها ولفترة تطول أو تقصر، ولعل الروایة التالیة عن الإمام الباقر صلوات الله وسلامه علیه توضح هذا التفسیر والجمع بین الروایتین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فتنته حمل امرأة تسعة أشهر ولا یجوزها ان شاء الله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فتنته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واضحة علی ان فترة التسعة أشهر هی مدة حکمه بإضافة ما یستتبعها من آثار سیئة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وتعلیق مدة حکم السفیانی بالإشاءة الإلهیة فی قول الإمام الباقر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یجوزها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ان فترة التسعة أشهر هی أیضا فترة غیر نهائیة وغیر مجزوم بها علی نحو القطع فلربما زادت مدة حکمه وما یستتبعها من فتن علی التسعة أشهر وربما نقصت، وهذه الزیادة والنقصان تابعة</w:t>
      </w:r>
    </w:p>
    <w:p>
      <w:pPr>
        <w:pStyle w:val="BookText"/>
        <w:rPr/>
      </w:pPr>
      <w:r>
        <w:rPr>
          <w:rFonts w:ascii="IRNazanin" w:hAnsi="IRNazanin" w:eastAsia="IRNazanin"/>
          <w:color w:val="111111"/>
          <w:sz w:val="28"/>
          <w:sz w:val="28"/>
          <w:szCs w:val="28"/>
          <w:rtl w:val="true"/>
          <w:lang w:bidi="fa-IR"/>
        </w:rPr>
        <w:t>للظروف الموضوعیة التی ستحیط بحرکة السفیانی والتی سیکون لوح المحو والإثبات کفیلا بتحدیدها 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فیتضح لنا مما سبق ان أصل خروج السفیانی حتمی الوقوع لذلک وصف بأنه من المحتوم أما مدة حکمه فهی قابلة للزیادة والنقصان لذلک علقت علی المشیئة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تحدید توجهاته الدینیة</w:t>
      </w:r>
    </w:p>
    <w:p>
      <w:pPr>
        <w:pStyle w:val="BookText"/>
        <w:rPr/>
      </w:pPr>
      <w:r>
        <w:rPr>
          <w:rFonts w:ascii="IRNazanin" w:hAnsi="IRNazanin" w:eastAsia="IRNazanin"/>
          <w:color w:val="111111"/>
          <w:sz w:val="28"/>
          <w:sz w:val="28"/>
          <w:szCs w:val="28"/>
          <w:rtl w:val="true"/>
          <w:lang w:bidi="fa-IR"/>
        </w:rPr>
        <w:t>والسفیانی کما هو الظاهر من الروایات شخص لیس بمسلم أو انه مسلم ولکن لدیه توجهات صلیبیة لا تتماشی مع الإسلام وهذا هو المستظهر من قول أمیر المؤمنین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وخروج السفیانی برایة خضراء وصلیب من ذهب</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بشیر بن غالب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السفیانی من بلاد الروم منتصرا فی عنقه صلیب وهو صاحب القوم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ولو قلنا بإسلام السفیانی الملعون فان إسلامه شکلی وهو من الذین لا یعترفون بأحکام الله ولا یؤدون فروضه فعن الإمام الباقر صلوات الله وسلامه علیه 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یعبد الله قط ولم یر مکة ولا المدینة قط</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انه یخرج قبل الإمام المهدی علیه السلام بستة أشهر</w:t>
      </w:r>
    </w:p>
    <w:p>
      <w:pPr>
        <w:pStyle w:val="BookText"/>
        <w:rPr/>
      </w:pPr>
      <w:r>
        <w:rPr>
          <w:rFonts w:ascii="IRNazanin" w:hAnsi="IRNazanin" w:eastAsia="IRNazanin"/>
          <w:color w:val="111111"/>
          <w:sz w:val="28"/>
          <w:sz w:val="28"/>
          <w:szCs w:val="28"/>
          <w:rtl w:val="true"/>
          <w:lang w:bidi="fa-IR"/>
        </w:rPr>
        <w:t>وأما وقت خروجه المشؤوم فقد حدد فی الروایات الشریفة بأنه سیقع فی شهر رجب فعن المعلی بن خنیس، عن أبی عبد الله الصادق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السفیانی من الأمر المحتوم وخروجه فی رجب</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والسفیانی کما مصرح به فی الروایات الشریفة یخرج فی نفس السنة التی یخرج فیها الإمام المهدی صلوات الله وسلامه علیه، فعن محمد بن مسلم عن أبی جعفر محمد بن علی صلوات الله وسلامه علیها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والقائم فی سنة واحدة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ویکون خروج السفیانی الملعون کما بینا سابقا فی شهر رجب، وأما خروج الإمام المهدی صلوات الله وسلامه علیه فیکون فی شهر محرم فعن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القائم علیه السلام یوم السبت یوم عاشورا الیوم الذی قتل فیه الحسین علیه السلام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ان بینه صلوات الله وسلامه علیه وبین ذلک الملعون ستة أشهر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الحروب التی سیخوضها ومدی حقده علی الشیعة والسفیانی یکون فی بدایة أمره مشغولا فی حروب طاحنة لأجل السیطرة علی الکور الخمس التی ذکرناها من قبل فیکون من بدایة ظهوره إلی مدة شهر أو</w:t>
      </w:r>
    </w:p>
    <w:p>
      <w:pPr>
        <w:pStyle w:val="BookText"/>
        <w:rPr/>
      </w:pPr>
      <w:r>
        <w:rPr>
          <w:rFonts w:ascii="IRNazanin" w:hAnsi="IRNazanin" w:eastAsia="IRNazanin"/>
          <w:color w:val="111111"/>
          <w:sz w:val="28"/>
          <w:sz w:val="28"/>
          <w:szCs w:val="28"/>
          <w:rtl w:val="true"/>
          <w:lang w:bidi="fa-IR"/>
        </w:rPr>
        <w:t>شهرین مشغولا عن أتباع أهل البیت صلوات الله وسلامه علیهم أجمعین بغیرهم فیقتل فی سبیل السیطرة علی الحکم خلقا کثیرا من غیر الشیعة، ولکنه لعنه الله ما ان یستقر حکمه ویحکم القبضة علی الکور الخمس یتوجه إلی الشیعة بالإبادة والاستئصال حتی لا یکون له هم غیر قتل أتباع أهل البیت صلوات الله وسلامه علیهم أجمعین وفنائهم فعن الإمام الباقر صلوات الله وسلامه علیه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بالسفیانی نقمة لکم من عدوکم</w:t>
      </w:r>
      <w:r>
        <w:rPr>
          <w:rStyle w:val="FootnoteAnchor"/>
          <w:rtl w:val="true"/>
        </w:rPr>
        <w:footnoteReference w:id="94"/>
      </w:r>
      <w:r>
        <w:rPr>
          <w:rFonts w:ascii="IRNazanin" w:hAnsi="IRNazanin" w:eastAsia="IRNazanin"/>
          <w:color w:val="111111"/>
          <w:sz w:val="28"/>
          <w:sz w:val="28"/>
          <w:szCs w:val="28"/>
          <w:rtl w:val="true"/>
          <w:lang w:bidi="fa-IR"/>
        </w:rPr>
        <w:t>، وهو من العلامات لکم</w:t>
      </w:r>
      <w:r>
        <w:rPr>
          <w:rStyle w:val="FootnoteAnchor"/>
          <w:rtl w:val="true"/>
        </w:rPr>
        <w:footnoteReference w:id="95"/>
      </w:r>
      <w:r>
        <w:rPr>
          <w:rFonts w:ascii="IRNazanin" w:hAnsi="IRNazanin" w:eastAsia="IRNazanin"/>
          <w:color w:val="111111"/>
          <w:sz w:val="28"/>
          <w:sz w:val="28"/>
          <w:szCs w:val="28"/>
          <w:rtl w:val="true"/>
          <w:lang w:bidi="fa-IR"/>
        </w:rPr>
        <w:t>مع أن الفاسق لو قد خرج لمکثتم شهرا أو شهرین بعد خروجه لم یکن علیکم بأس حتی یقتل خلقا کثیرا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حنقه وشرهه</w:t>
      </w:r>
      <w:r>
        <w:rPr>
          <w:rStyle w:val="FootnoteAnchor"/>
          <w:rtl w:val="true"/>
        </w:rPr>
        <w:footnoteReference w:id="96"/>
      </w:r>
      <w:r>
        <w:rPr>
          <w:rFonts w:ascii="IRNazanin" w:hAnsi="IRNazanin" w:eastAsia="IRNazanin"/>
          <w:color w:val="111111"/>
          <w:sz w:val="28"/>
          <w:sz w:val="28"/>
          <w:szCs w:val="28"/>
          <w:rtl w:val="true"/>
          <w:lang w:bidi="fa-IR"/>
        </w:rPr>
        <w:t>فإنما هی علی شیعتنا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الصادق صلوات الله وسلامه علیه قال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بالسفیانی أو صاحب السفیانی قد طرح رحله فی رحبتکم بالکوفة فنادی منادیه من جاء برأس رجل من شیعة علی فله ألف درهم فیثب الجار علی جاره یقول هذا منهم فیضرب عنقه ویأخذ ألف درهم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الخراسانی والیمانی فی نفس وقته</w:t>
      </w:r>
    </w:p>
    <w:p>
      <w:pPr>
        <w:pStyle w:val="BookText"/>
        <w:rPr/>
      </w:pPr>
      <w:r>
        <w:rPr>
          <w:rFonts w:ascii="IRNazanin" w:hAnsi="IRNazanin" w:eastAsia="IRNazanin"/>
          <w:color w:val="111111"/>
          <w:sz w:val="28"/>
          <w:sz w:val="28"/>
          <w:szCs w:val="28"/>
          <w:rtl w:val="true"/>
          <w:lang w:bidi="fa-IR"/>
        </w:rPr>
        <w:t>والسفیانی لا یخرج حتی یخرج معه شخصان هما الیمانی وهو من ارض الیمن وبالتحدید من مدینة صنعاء، فعن عبید بن زرارة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أبی عبد الله ـــ علیه السلام ـــ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یخرج ذلک ولما یخرج کاسر عینیه بصنعاء</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والخراسانی الذی هو من أرض خراسان من أرض إیران، فعن الإمام الصادق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الثلاثة الخراسانی والسفیانی والیمانی فی سنة واحدة فی شهر واحد فی یوم واحد ولیس فیها رایة بأهدی من رایة الیمانی یهدی إلی الحق</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السفیانی والیمانی والخراسانی فی سنة واحدة وفی شهر واحد وفی یوم واحد ونظام کنظام الخرز یتبع بعضه بعضا فیکون البأس من کل وجه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هذه الأحادیث فإن خروج الیمانی والخراسانی یکون مقترنا بخروج السفیانی ومن یدعی کونه الیمانی أو الخراسانی من أرباب رایات الضلال فی وقتنا هذا وفی غیره یکذبهم کون السفیانی غیر موجود قطعا ولو کانوا محقین فی دعواهم للزم علیهم أولا إثبات وجود السفیانی وانه حاکم حالیا للکور الخمس</w:t>
      </w:r>
    </w:p>
    <w:p>
      <w:pPr>
        <w:pStyle w:val="BookText"/>
        <w:rPr/>
      </w:pPr>
      <w:r>
        <w:rPr>
          <w:rFonts w:ascii="IRNazanin" w:hAnsi="IRNazanin" w:eastAsia="IRNazanin"/>
          <w:color w:val="111111"/>
          <w:sz w:val="28"/>
          <w:sz w:val="28"/>
          <w:szCs w:val="28"/>
          <w:rtl w:val="true"/>
          <w:lang w:bidi="fa-IR"/>
        </w:rPr>
        <w:t>وغیر ذلک مما أثبتته الروایات سابقا ودون إثبات ذلک خرط القتاد، أو یلزمهم تکذیب هذه الروایات الصحیحة والتی بإنکارها وتکذیبها الکفر الصریح، فإذا لم یفعلوا هذا ولا ذاک لزمنا وجمیع الناس تکذیبهم وتسخیف أقوالهم والوقوف بوجه انحرافاتهم حتی لا تأخذهم العزة بالإثم ویتمادوا فی غیهم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توصیات للشیعة من قبل أئمتهم صلوات الله وسلامه علیهم أجمعین تخص فتنة السفیانی</w:t>
      </w:r>
    </w:p>
    <w:p>
      <w:pPr>
        <w:pStyle w:val="BookText"/>
        <w:rPr/>
      </w:pPr>
      <w:r>
        <w:rPr>
          <w:rFonts w:ascii="IRNazanin" w:hAnsi="IRNazanin" w:eastAsia="IRNazanin"/>
          <w:color w:val="111111"/>
          <w:sz w:val="28"/>
          <w:sz w:val="28"/>
          <w:szCs w:val="28"/>
          <w:rtl w:val="true"/>
          <w:lang w:bidi="fa-IR"/>
        </w:rPr>
        <w:t>ولصعوبة فتنة السفیانی الملعون وشدته علی شیعة أهل البیت صلوات الله وسلامه علیهم أجمعین ومحبیهم صدرت عدة توصیات لأهل البیت صلوات الله وسلامه علیهم أجمعین یجب علی من یرید النجاة من تلک الفتنة أن یتبعها وهی التی جاء ذکرها فی روایة الإمام الباقر 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الفاسق لو قد خرج لمکثتم شهرا أو شهرین بعد خروجه لم یکن علیکم بأس حتی یقتل خلقا کثیرا دونکم</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بالعیال إذا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یتغیب الرجل منکم عنه، فإن حنقه وشرهه فإنما هی علی شیعتنا وأما النساء فلیس علیهن بأس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أین یخرج الرجال ویهربون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منهم أن یخرج، یخرج إلی المدینة أو إلی مکة أو إلی بعض البلدان،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بالمدینة، وإنما یقصد جیش الفاسق إلیها، ولکن علیکم بمکة فإنها مجمعکم، وإنما فتنته حمل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أشهر، ولا یجوزها إن شاء الله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146" w:name="pg2759_19087"/>
    </w:p>
    <w:p>
      <w:pPr>
        <w:pStyle w:val="Heading5"/>
        <w:numPr>
          <w:ilvl w:val="4"/>
          <w:numId w:val="1"/>
        </w:numPr>
        <w:rPr/>
      </w:pPr>
      <w:bookmarkStart w:id="147" w:name="__RefHeading___Toc1965234_1395250215"/>
      <w:bookmarkStart w:id="148" w:name="_Toc56"/>
      <w:bookmarkEnd w:id="146"/>
      <w:bookmarkEnd w:id="147"/>
      <w:r>
        <w:rPr>
          <w:rtl w:val="true"/>
        </w:rPr>
        <w:t>العلامة الثانیة</w:t>
      </w:r>
      <w:r>
        <w:rPr>
          <w:rtl w:val="true"/>
        </w:rPr>
        <w:t xml:space="preserve">: </w:t>
      </w:r>
      <w:r>
        <w:rPr>
          <w:rtl w:val="true"/>
        </w:rPr>
        <w:t>الصیحة وکونها من المحتوم</w:t>
      </w:r>
      <w:bookmarkEnd w:id="148"/>
    </w:p>
    <w:p>
      <w:pPr>
        <w:pStyle w:val="BookText"/>
        <w:rPr/>
      </w:pPr>
      <w:r>
        <w:rPr>
          <w:rFonts w:ascii="IRNazanin" w:hAnsi="IRNazanin" w:eastAsia="IRNazanin"/>
          <w:color w:val="111111"/>
          <w:sz w:val="28"/>
          <w:sz w:val="28"/>
          <w:szCs w:val="28"/>
          <w:rtl w:val="true"/>
          <w:lang w:bidi="fa-IR"/>
        </w:rPr>
        <w:t>فقد وردت روایات عدیدة تؤکد علی أن الصیحة شأنها شأن السفیانی من الأمور الحتمیة فعن أبی حمزة الثمالی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جعفر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من المحتوم والنداء من المحتوم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صلوات الله وسلامه علیه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بنی العباس من المحتوم والنداء من المحتوم وخروج القائم من المحتوم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محتوی الصیحة ومضمونها</w:t>
      </w:r>
    </w:p>
    <w:p>
      <w:pPr>
        <w:pStyle w:val="BookText"/>
        <w:rPr/>
      </w:pPr>
      <w:r>
        <w:rPr>
          <w:rFonts w:ascii="IRNazanin" w:hAnsi="IRNazanin" w:eastAsia="IRNazanin"/>
          <w:color w:val="111111"/>
          <w:sz w:val="28"/>
          <w:sz w:val="28"/>
          <w:szCs w:val="28"/>
          <w:rtl w:val="true"/>
          <w:lang w:bidi="fa-IR"/>
        </w:rPr>
        <w:t>أما محتوی هذه الصیحة ومضمونها فهو کما صرحت به الروایات الشریفة، فعن أبی حمزة الثمالی عن الصادق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من السماء أول النهار یسمعه کل قوم 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علی وشیعته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ثانیة قال صلوات الله وسلامه علیه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یخرج القائم حتی ینادی باسمه من جوف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ینادی؟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واسم أبیه، ألا إن فلان بن فلان قائم آل محمد فاسمعوا له وأطیعوه، فلا یبقی شیء من خلق الله فیه الروح إلا یسمع الصیحة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أن الصیحة صیحتان صیحة حق وصیحة باطل</w:t>
      </w:r>
    </w:p>
    <w:p>
      <w:pPr>
        <w:pStyle w:val="BookText"/>
        <w:rPr/>
      </w:pPr>
      <w:r>
        <w:rPr>
          <w:rFonts w:ascii="IRNazanin" w:hAnsi="IRNazanin" w:eastAsia="IRNazanin"/>
          <w:color w:val="111111"/>
          <w:sz w:val="28"/>
          <w:sz w:val="28"/>
          <w:szCs w:val="28"/>
          <w:rtl w:val="true"/>
          <w:lang w:bidi="fa-IR"/>
        </w:rPr>
        <w:t>وینبغی علی المؤمن المنتظر أن یکون معلوما لدیه، أن الصیحة المذکورة فی الروایات الشریفة صیحتان، صیحة حق ینادی بها جبرائیل ــ علیه السلام ــ، بهدف إعلان وقت الظهور وتمهید النفوس والأجواء لاستقبال هذا الحدث العظیم، وهی بشارة للمؤمنین وتطمینا لقلوبهم، والصیحة الأخری باطلة، وهی صیحة ضلال، ینادی بها إبلیس اللعین یهدف من خلالها بث الشک فی قلوب أولیائه، وإبطال تأثیر صیحة جبرائیل، والتعمیة والتشویش علی محتوی الصیحة الحقة التی ینادی بها جبرائیل ومضمونها، فعن أبی حمزة الثمالی عن أبی عبد الله الصادق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أول النهار یسمعه کل قوم 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علی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إبلیس فی آخر النهار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عثمان وشیعته فعند ذلک یرتاب المبطلون</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صلوات الله وسلامه علیه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صیحتان صیحة فی أول اللیل، وصیحة فی آخر اللیلة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السماء، وواحدة من إبلیس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تعرف هذه من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من کان سمع بها قبل أن تکون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زرارة عن أبی عبد الله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باسم القائم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أو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یسمع کل قوم بلسانهم،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یخالف القائم علیه السلام وقد نودی باسمه؟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یدعهم إبلیس حتی ینادی فی آخر اللیل ویشکک الناس</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الصادق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جبرائیل من السماء، وصوت إبلیس من الأرض، فاتبعوا الصوت الأول وإیاکم والأخیر أن تفتتنوا به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نمیز بین صیحة الحق وصیحة الباطل؟ یتبین لنا من تلک الروایات السالفة الذکر أن بین کلتا الصیحتین الحقة والباطلة عدة فروق تتمیز کل واحدة منهما عن الأخری، وهذه الفروق کما بینت علی لسان الروایات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المؤمنین إتباع الصیحة الأولی دون الثانیة؛ لان جبرائیل هو الذی سیبدأ بالصیحة، وکردّة فعل من قبل اللعین إبلیس تصدر منه الصیحة الثانیة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فرضنا جدلا</w:t>
      </w:r>
      <w:r>
        <w:rPr>
          <w:rStyle w:val="FootnoteAnchor"/>
          <w:rtl w:val="true"/>
        </w:rPr>
        <w:footnoteReference w:id="112"/>
      </w:r>
      <w:r>
        <w:rPr>
          <w:rFonts w:ascii="IRNazanin" w:hAnsi="IRNazanin" w:eastAsia="IRNazanin"/>
          <w:color w:val="111111"/>
          <w:sz w:val="28"/>
          <w:sz w:val="28"/>
          <w:szCs w:val="28"/>
          <w:rtl w:val="true"/>
          <w:lang w:bidi="fa-IR"/>
        </w:rPr>
        <w:t>ان إبلیس اللعین، وزیادة منه فی الإغواء والشیطنة، أراد</w:t>
      </w:r>
    </w:p>
    <w:p>
      <w:pPr>
        <w:pStyle w:val="BookText"/>
        <w:rPr/>
      </w:pPr>
      <w:r>
        <w:rPr>
          <w:rFonts w:ascii="IRNazanin" w:hAnsi="IRNazanin" w:eastAsia="IRNazanin"/>
          <w:color w:val="111111"/>
          <w:sz w:val="28"/>
          <w:sz w:val="28"/>
          <w:szCs w:val="28"/>
          <w:rtl w:val="true"/>
          <w:lang w:bidi="fa-IR"/>
        </w:rPr>
        <w:t>أن یبتدئ بالصیحة الباطلة، فان الفرق الثانی هو الذی سیکشف بطلان دعوته وصیحته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للصیحة الباطلة سیکون عبارة عن الدعوة لبنی أمیة وباطلهم، أو الدعوة إلی نصرة السفیانی وفتنته، وهو مروی عن الصادق صلوات الله وسلامه علیه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إبلیس ــ لعنه الله ــ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السفیانی وشیعته، فیرتاب عند ذلک المبطلون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تنافی بین ندائه باسم عثمان وبین ندائه باسم السفیانی؛ لأنه، وکما عرفنا سابقا، فان نسب السفیانی یرجع إلی بنی أمیة کما ان نسب عثمان یرجع إلی بنی أمیة، أیضا، وبحسب الظاهر یوجد تشابه وثیق فیما بین السفیانی وعثمان لیس هاهنا محل بیانه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فحتی لو ابتدأ بالصیحة قبل جبرائیل علیه السلام، فیمکن مع ذلک تمییز الصیحة الحقة من المبطلة، بالمضمون الذی ستحتوی علیه کلتا الصیحتین،</w:t>
      </w:r>
    </w:p>
    <w:p>
      <w:pPr>
        <w:pStyle w:val="BookText"/>
        <w:rPr/>
      </w:pPr>
      <w:r>
        <w:rPr>
          <w:rFonts w:ascii="IRNazanin" w:hAnsi="IRNazanin" w:eastAsia="IRNazanin"/>
          <w:color w:val="111111"/>
          <w:sz w:val="28"/>
          <w:sz w:val="28"/>
          <w:szCs w:val="28"/>
          <w:rtl w:val="true"/>
          <w:lang w:bidi="fa-IR"/>
        </w:rPr>
        <w:t>فصیحة جبرائیل هی صیحة حق لدعوتها إلی أمر صحیح ثابت الأحقیة، وان المنادی بها ملک معصوم لا یصدر منه إلا الحق، والصیحة الثانیة هی باطل لصدورها من موجود باطل، لا یصدر منه إلا الفساد والباطل، وهو إبلیس علیه اللعنة، وأیضا هی باطلة لاحتوائها علی أمر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موعد کلتا الصیحتین سواء الحقة منها أو الباطلة سیکون فی شهر رمضان وبالتحدید فی الیوم الثالث والعشرین منه، ولکن الاختلاف فی الروایات وقع ألیلا ستقع الصیحة أم نهارا، فمن الروایات ما نص علی أن الصیحة أو النداء سیکون وقوعها نهار ذلک الیوم، کما فی الروایة التی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ذلک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علی وشیعته، ثم ینادی إبلیس لعنه الله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السفیانی وشیعته، فیرتاب عند ذلک المبطلون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الروایات ما نصت علی أن الصیحة أو النداء یکون فی لیلة الیوم الثالث والعشرین من شهر رمضان، وان هذه اللیلة ستصادف لیلة یوم الجمعة، فعن أبی عبد الله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 التی فی شهر رمضان تکون لیلة الجمعة لثلاث وعشرین مضین من شهر رمضان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روایات أخری ان الصیحة ستقع فی نهار ذلک الیوم، وکذلک فی اللیل،</w:t>
      </w:r>
    </w:p>
    <w:p>
      <w:pPr>
        <w:pStyle w:val="BookText"/>
        <w:rPr/>
      </w:pPr>
      <w:r>
        <w:rPr>
          <w:rFonts w:ascii="IRNazanin" w:hAnsi="IRNazanin" w:eastAsia="IRNazanin"/>
          <w:color w:val="111111"/>
          <w:sz w:val="28"/>
          <w:sz w:val="28"/>
          <w:szCs w:val="28"/>
          <w:rtl w:val="true"/>
          <w:lang w:bidi="fa-IR"/>
        </w:rPr>
        <w:t>کما فی الروایة التی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صلوات الله وسلامه علیه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صیحتان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 فی أول اللیل، وصیحة فی آخر اللیلة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 السماء، وواحدة من إبلیس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تعرف هذه من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من کان سمع بها قبل أن تکون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الاختلاف فی تحدید الموعد الدقیق للصیحة والنداء ناتج عن ان أصل وجود الصیحة هو من المحتوم الذی لا یتخلف ان شاء الله، کما عرفنا ذلک من قبل، ولکن موعدها خاضع لقانون المحو والإثبات فیمکن أن یکون نهارا، ویمکن أن یکون لیلا، ویمکن أن یکون غیر ذلک، بحسب الحکمة والمصلحة التی هی فی علم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ربما تکون الصیحة والنداء صیحتین أو ثلاثاً ولان المضمون واحد والمحتوی نفسه، عدت واحدة فی بعض الروایات، وعدت أکثر من واحدة فی روایات أخری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وسواء کانت الصیحة والنداء نهارا أو لیلا، أو کانت واحدة أو أکثر، کل ذلک لا یهم بعد أن بینا من قبل ان الضروری علی کل المؤمنین هو التوجه والانتباه إلی مضمون تلک الصیحة ومحتواها، فإن ذلک المضمون والمحتوی هو الذی سیحدد کون تلک الصیحة هی صیحة جبرائیل التی هی صیحة الحق والبشری، أو أنها صیحة إبلیس الباطلة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الصیحة بعد السفیانی بشهرین وقبل الظهور بخمسة أشهر</w:t>
      </w:r>
    </w:p>
    <w:p>
      <w:pPr>
        <w:pStyle w:val="BookText"/>
        <w:rPr/>
      </w:pPr>
      <w:r>
        <w:rPr>
          <w:rFonts w:ascii="IRNazanin" w:hAnsi="IRNazanin" w:eastAsia="IRNazanin"/>
          <w:color w:val="111111"/>
          <w:sz w:val="28"/>
          <w:sz w:val="28"/>
          <w:szCs w:val="28"/>
          <w:rtl w:val="true"/>
          <w:lang w:bidi="fa-IR"/>
        </w:rPr>
        <w:t>بینا فیما سبق ان السفیانی علیه اللعنة یخرج فی شهر رجب، والصیحة والنداء یکونان فی شهر رمضان، أی بعد شهرین تقریبا، وفی شهر محرم الحرام وفی یومه العاشر یخرج الإمام المهدی أرواحنا فداه، أی بعد سبعة أشهر من خروج السفیانی، وخمسة أشهر من الصیحة، وهی فترة قصیرة فی نظر العقلاء، بحیث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هنالک اتصالا قریبا جدا بین کل من السفیانی والصیحة والمهدی صلوات الله وسلامه علیه، لذلک شُبهت هذه الأحداث بالخرز التی تتبع إحداها الأخری حین سقوطها، فعن الإمام أبی عبد الله صلوات الله وسلامه علیه انه قیل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علامة بین یدی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العباسی، وخروج السفیانی، وقتل النفس الزکیة، والخسف بالبیداء، والصوت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أخاف أن یطول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کنظام الخرز یتبع بعضه بعضا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 مشاهدة الإمام المهدی صلوات الله وسلامه علیه بعد الصیحة والسفیانی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مجموع ما بیناه سابقا عن کل من السفیانی والصیحة یصبح واضحا ان رفع الحکم فی تکذیب دعوی المشاهدة إلی ما بعد الصیحة والسفیانی، فی نص التوقیع الذی صدر علی ید السفیر الرابع قدس الله روحه ناتج عن إن بعد هاتین العلامتین ووقوعهما خارجاً سیتحقق عصر الظهور المقدس، أو بمعنی آخر؛ أن الصیحة والسفیانی سیکونان علامة من علامات بدء الظهور، الذی سیکون سریعاً جداً، کما قد روی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باسم القائم فی لیلة ثلاث وعشرین</w:t>
      </w:r>
      <w:r>
        <w:rPr>
          <w:rStyle w:val="FootnoteAnchor"/>
          <w:rtl w:val="true"/>
        </w:rPr>
        <w:footnoteReference w:id="118"/>
      </w:r>
      <w:r>
        <w:rPr>
          <w:rFonts w:ascii="IRNazanin" w:hAnsi="IRNazanin" w:eastAsia="IRNazanin"/>
          <w:color w:val="111111"/>
          <w:sz w:val="28"/>
          <w:sz w:val="28"/>
          <w:szCs w:val="28"/>
          <w:rtl w:val="true"/>
          <w:lang w:bidi="fa-IR"/>
        </w:rPr>
        <w:t>، ویقوم</w:t>
      </w:r>
    </w:p>
    <w:p>
      <w:pPr>
        <w:pStyle w:val="BookText"/>
        <w:rPr/>
      </w:pPr>
      <w:r>
        <w:rPr>
          <w:rFonts w:ascii="IRNazanin" w:hAnsi="IRNazanin" w:eastAsia="IRNazanin"/>
          <w:color w:val="111111"/>
          <w:sz w:val="28"/>
          <w:sz w:val="28"/>
          <w:szCs w:val="28"/>
          <w:rtl w:val="true"/>
          <w:lang w:bidi="fa-IR"/>
        </w:rPr>
        <w:t>یوم عاشوراء</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المدة سیتکرر ظهور الإمام المهدی عجل الله تعالی فرجه الشریف للعیان وفی مناطق مختلفة ولأشخاص مختلفین حسب الحاجة والحکمة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الظهور والاتصال بالآخرین لا یتعارض مع توقیع الشیخ السمری قدس الله روحه، لأننا قد أوضحنا فی محله ان المانع من المشاهدة قبل الصیحة والسفیانی، هو تعارض مشاهدة کهذه مع مفهوم الغیبة التامة الکبری، وهذا التعارض لا یصبح له معنی بعد ظهور السفیانی، ونداء جبرائیل باسمه صلوات الله وسلامه علیه، وذلک لأن بعد الصیحة والسفیانی تنتهی مرحلة الغیبة التامة المطلقة، وتبدأ أول مقدمات مرحلة الظهور المقدس، فلا ضرر یذکر فی انکشاف أمر المهدی صلوات الله وسلامه علیه ودعوته حینئذ، لان إرهاصات خروجه صلوات الله وسلامه علیه وظهوره ستبین للعیان وتتضح عند کل إنسان، واکبر إرهاص یکون فیه تصریح واضح بخروجه صلوات الله وسلامه علیه هو الصیحة التی ستکشف أمر قیامه کشفا عاما حتی عند غیر المسلمین، بحیث یفهمه کل الناس مهما کانت لغتهم، کما مر توضیحه من قبل علی لسان الروایات الشریفة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أوضحا سابقا ان المانع الثانی من المشاهدة قبل الصیحة والسفیانی هو أنّ أهل البیت صلوات الله وسلامه علیهم أجمعین ومن ضمنهم الإمام المهدی أرواحنا فداه، حرصوا وبشدة علی حفظ الکتلة الموالیة لهم والمؤمنة بهم، من أی انحراف قد یوقعون فیه أنفسهم أو یوقعهم الآخرون فیه، وان الخوف کل الخوف هو ممن یدعی المشاهدة مع دعوی السفارة والنیابة الخاصة؛ لأن هؤلاء الضالین سیشوشون</w:t>
      </w:r>
    </w:p>
    <w:p>
      <w:pPr>
        <w:pStyle w:val="BookText"/>
        <w:rPr/>
      </w:pPr>
      <w:r>
        <w:rPr>
          <w:rFonts w:ascii="IRNazanin" w:hAnsi="IRNazanin" w:eastAsia="IRNazanin"/>
          <w:color w:val="111111"/>
          <w:sz w:val="28"/>
          <w:sz w:val="28"/>
          <w:szCs w:val="28"/>
          <w:rtl w:val="true"/>
          <w:lang w:bidi="fa-IR"/>
        </w:rPr>
        <w:t>علی الناس معتقداتهم وعقائدهم، وسیستغلون حب الناس وتعاطفهم مع الإمام المهدی صلوات الله وسلامه علیه للعلو فی الأرض، وکسب الامتیازات المادیة والاجتماعیة، وهذا المانع أیضا لا یبقی له معنی بعد الصیحة والسفیانی، لان منصب السفارة والنیابة الخاصة لا یمکن ان یستغل بشکل سلبی من قبل بعض رایات الضلالة، وذلک لأن علامات الدعوة الحقة والصادقة، وقضیة الإمام المهدی وشخصیته، وعلامات ظهوره التی ستکون أوضح من الشمس ستسحق، وتغطی، وتقهر کل دعوة أخری یمکن أن تظهر حینئذ وتستغل اسم المهدی أرواحنا فداه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مجمل ما أردنا توضیحه من لطائف وإشارات ممّا احتواه توقیع الشیخ السمری قدس الله روحه</w:t>
      </w:r>
      <w:r>
        <w:rPr>
          <w:rFonts w:eastAsia="IRNazanin" w:cs="IRNazanin"/>
          <w:color w:val="111111"/>
          <w:sz w:val="28"/>
          <w:szCs w:val="28"/>
          <w:rtl w:val="true"/>
          <w:lang w:bidi="fa-IR"/>
        </w:rPr>
        <w:t>.</w:t>
      </w:r>
      <w:bookmarkStart w:id="149" w:name="pg2759_19105"/>
    </w:p>
    <w:p>
      <w:pPr>
        <w:pStyle w:val="BookText"/>
        <w:rPr/>
      </w:pPr>
      <w:bookmarkEnd w:id="14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0" w:name="__RefHeading___Toc1965236_1395250215"/>
      <w:bookmarkStart w:id="151" w:name="_Toc57"/>
      <w:bookmarkEnd w:id="150"/>
      <w:r>
        <w:rPr>
          <w:rtl w:val="true"/>
        </w:rPr>
        <w:t>الفصل الثانی</w:t>
      </w:r>
      <w:r>
        <w:rPr>
          <w:rtl w:val="true"/>
        </w:rPr>
        <w:t xml:space="preserve">: </w:t>
      </w:r>
      <w:r>
        <w:rPr>
          <w:rtl w:val="true"/>
        </w:rPr>
        <w:t>دفاع عن توقیع الشیخ السمری قدس الله روحه</w:t>
      </w:r>
      <w:bookmarkEnd w:id="15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965238_1395250215"/>
      <w:bookmarkStart w:id="153" w:name="_Toc58"/>
      <w:bookmarkEnd w:id="152"/>
      <w:r>
        <w:rPr>
          <w:rtl w:val="true"/>
        </w:rPr>
        <w:t>اشارة</w:t>
      </w:r>
      <w:bookmarkStart w:id="154" w:name="pg2759_19109"/>
      <w:bookmarkEnd w:id="153"/>
    </w:p>
    <w:p>
      <w:pPr>
        <w:pStyle w:val="BookText"/>
        <w:rPr/>
      </w:pPr>
      <w:bookmarkEnd w:id="154"/>
      <w:r>
        <w:rPr>
          <w:rFonts w:ascii="IRNazanin" w:hAnsi="IRNazanin" w:eastAsia="IRNazanin"/>
          <w:color w:val="111111"/>
          <w:sz w:val="28"/>
          <w:sz w:val="28"/>
          <w:szCs w:val="28"/>
          <w:rtl w:val="true"/>
          <w:lang w:bidi="fa-IR"/>
        </w:rPr>
        <w:t>ذکرنا فی مقدمة هذا الفصل، ان التوقیع الشریف الذی صدر علی ید السفیر الرابع قدس الله روحه قد تعرض لهجمات عنیفة وطعون شدیدة، قلما تعرض لها توقیع آخر، وبینا فیما مر ان سبب هذه الطعون وتلک الهجمات یعود إلی الفقرة التی سدت الباب علی کل من حاول أو یحاول استغلال اسم الإمام المهدی صلوات الله وسلامه علیه، وقضیته للارتفاع فی الأرض والطغیان فی البلاد بحجة السفارة عن الإمام المهدی صلوات الله وسلامه علیه، وسنحاول هنا استعراض أهم ما وجه لهذا التوقیع الشریف من طعون وتخرصات وتشکیکات مغرضة، ونجیب علیها بما یناسب المقام</w:t>
      </w:r>
      <w:r>
        <w:rPr>
          <w:rFonts w:eastAsia="IRNazanin" w:cs="IRNazanin"/>
          <w:color w:val="111111"/>
          <w:sz w:val="28"/>
          <w:szCs w:val="28"/>
          <w:rtl w:val="true"/>
          <w:lang w:bidi="fa-IR"/>
        </w:rPr>
        <w:t>.</w:t>
      </w:r>
    </w:p>
    <w:p>
      <w:pPr>
        <w:pStyle w:val="Heading3"/>
        <w:numPr>
          <w:ilvl w:val="2"/>
          <w:numId w:val="1"/>
        </w:numPr>
        <w:rPr/>
      </w:pPr>
      <w:bookmarkStart w:id="155" w:name="__RefHeading___Toc1965240_1395250215"/>
      <w:bookmarkStart w:id="156" w:name="_Toc59"/>
      <w:bookmarkEnd w:id="155"/>
      <w:r>
        <w:rPr>
          <w:rtl w:val="true"/>
        </w:rPr>
        <w:t>الإشکال الأول</w:t>
      </w:r>
      <w:r>
        <w:rPr>
          <w:rtl w:val="true"/>
        </w:rPr>
        <w:t xml:space="preserve">: </w:t>
      </w:r>
      <w:r>
        <w:rPr>
          <w:rtl w:val="true"/>
        </w:rPr>
        <w:t>الطعن فی سند الروایة ورمیها بالإرسال</w:t>
      </w:r>
      <w:bookmarkEnd w:id="156"/>
    </w:p>
    <w:p>
      <w:pPr>
        <w:pStyle w:val="Heading4"/>
        <w:numPr>
          <w:ilvl w:val="3"/>
          <w:numId w:val="1"/>
        </w:numPr>
        <w:rPr/>
      </w:pPr>
      <w:bookmarkStart w:id="157" w:name="__RefHeading___Toc1965242_1395250215"/>
      <w:bookmarkStart w:id="158" w:name="_Toc60"/>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الإرسال کما لا یخفی عند أهل العلم یوجب عدم اعتبار الروایة، ویلزم الباحث ترکها فی مقام الحجیة والعمل، فمن تعمد رمی توقیع الشیخ السمریقدس الله روحه بالإرسال ــ من أصحاب رایات الضلال ــ یهدف إلی إسقاط حجیته واعتباره، من اجل تحقیق مآرب شیطانیة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اطلع علی العوامل المحیطة بالروایة، وطرق نقلها، ورجال سندها یقطع بصحة سند التوقیع الذی خرج علی ید السفیر الرابع قدس الله روحه، ونزاهة رجالها وقوة حجیتها، ولکی نؤکد قولنا هذا لابد من عرض تفصیلی لسند هذه الروایة، والاطلاع علی حال رجالها، وهی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 قال حدثنا أبو محمد الحسن بن احمد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بمدینة السلام فی السنة التی توفی فیها الشیخ علی بن محمد السمری ــ قدس الله روحه ــ  فحضرته قبل وفاته بأیام، فأخرج إلی الناس توقیعا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 فإنک میت ما بینک وبین ستة أیام، فاجمع أمرک، ولا توص إلی أحد یقوم مقامک بعد وفاتک، فقد وقعت الغیبة الثانیة ــ التامة ــ فلا ظهور إلا بعد إذن الله عز وجل وذلک بعد طول الأمد وقسوة القلوب، وامتلاء الأرض جورا، وسیأتی شیعتی من یدعی المشاهدة، ألا فمن ادعی المشاهدة قبل خروج السفیانی والصیحة فهو کاذب مفتر،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هذا التوقیع وخرجنا من عنده، فلما کان الیوم السادس عدنا إلیه وهو یجود بنفسه،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رضی الله عنه، فهذا آخر کلام سمع منه</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فیتبین لنا ان رجال سند هذه الروایة شخصان فقط هما کل من الشیخ الصدوق علیه الرحمة والرضوان وأبو محمد الحسن بن علی المکتب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کلاً منهما رضوان الله تعالی علیهما ممن ثبتت وثاقته وعلو مرتبته وقبول روایته، فأما الحسن بن علی المکتب فسیأتی ذکره ووثاقته تفصیلا فی الإشکال الثانی، وأما الشیخ الصدوق رحمه الله فأمره أشهر من ان یذکر، ووثاقته أوضح من ان یستدل علیها بدلیل، وفیما یلی جملة من کلمات الأعلام فیه وفی وثاقته</w:t>
      </w:r>
      <w:r>
        <w:rPr>
          <w:rFonts w:eastAsia="IRNazanin" w:cs="IRNazanin"/>
          <w:color w:val="111111"/>
          <w:sz w:val="28"/>
          <w:szCs w:val="28"/>
          <w:rtl w:val="true"/>
          <w:lang w:bidi="fa-IR"/>
        </w:rPr>
        <w:t>.</w:t>
      </w:r>
      <w:bookmarkStart w:id="159" w:name="pg2759_19113"/>
    </w:p>
    <w:p>
      <w:pPr>
        <w:pStyle w:val="Heading4"/>
        <w:numPr>
          <w:ilvl w:val="3"/>
          <w:numId w:val="1"/>
        </w:numPr>
        <w:rPr/>
      </w:pPr>
      <w:bookmarkStart w:id="160" w:name="__RefHeading___Toc1965244_1395250215"/>
      <w:bookmarkStart w:id="161" w:name="_Toc61"/>
      <w:bookmarkEnd w:id="159"/>
      <w:bookmarkEnd w:id="160"/>
      <w:r>
        <w:rPr>
          <w:rtl w:val="true"/>
        </w:rPr>
        <w:t>من هو الشیخ الصدوق؟</w:t>
      </w:r>
      <w:bookmarkEnd w:id="161"/>
    </w:p>
    <w:p>
      <w:pPr>
        <w:pStyle w:val="BookText"/>
        <w:rPr/>
      </w:pPr>
      <w:r>
        <w:rPr>
          <w:rFonts w:ascii="IRNazanin" w:hAnsi="IRNazanin" w:eastAsia="IRNazanin"/>
          <w:color w:val="111111"/>
          <w:sz w:val="28"/>
          <w:sz w:val="28"/>
          <w:szCs w:val="28"/>
          <w:rtl w:val="true"/>
          <w:lang w:bidi="fa-IR"/>
        </w:rPr>
        <w:t xml:space="preserve">هو الشیخ الجلیل أبو جعفر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النبویة المبارکة، أحد أعلام القرن الرابع الهجری، قال فی حقه الشیخ الطوسی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بن موسی بن بابویه القمی، جلیل القدر، یکنی أبا جعفر، کان جلیلا، حافظا للأحادیث بصیرا بالرجال، ناقدا للأخبار، لم یر فی القمیین مثله فی حفظه وکثرة علمه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الشیخ النجاشی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نزیل الری، شیخنا وفقیهنا ووجه الطائفة بخراسان، وکان ورد بغداد سنة خمس وخمسین وثلاثمائة، وسمع منه شیوخ الطائفة وهو حدث السن، وله کتب کثیرة</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المولی محمد تقی المجلسی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رکن من أرکان الدین</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المجلسی فی بحاره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عظماء القدماء التابعین لآثار الأئمة النجباء، الذین لا یتبعون الآراء والأهواء، ولذا ینزل أکثر أصحابنا کلامه وکلام أبیه منزلة النص المنقول والخبر المأثور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عنه المیرزا القمی قدس الله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الأصحاب یتمسکون بما یجدونه فی شرایع الشیخ أبی الحسن بن بابویه رحمه الله تعالی عند إعواز النصوص لحسن ظنهم به، وإن فتواه کروایته، وبالجملة تنزل فتاواهم بمنزلة روایتهم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62" w:name="pg2759_19115"/>
    </w:p>
    <w:p>
      <w:pPr>
        <w:pStyle w:val="BookText"/>
        <w:rPr/>
      </w:pPr>
      <w:bookmarkEnd w:id="162"/>
      <w:r>
        <w:rPr>
          <w:rFonts w:ascii="IRNazanin" w:hAnsi="IRNazanin" w:eastAsia="IRNazanin"/>
          <w:color w:val="111111"/>
          <w:sz w:val="28"/>
          <w:sz w:val="28"/>
          <w:szCs w:val="28"/>
          <w:rtl w:val="true"/>
          <w:lang w:bidi="fa-IR"/>
        </w:rPr>
        <w:t>ومما یؤکد وثاقته، ویدفع الشک فی نزاهته، کونه مولودا بدعاء الإمام الحجة صلوات الله وسلامه علیه الذی وصفه بأنه فقیه خیر مبارک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ولشدة ثقة علماء الطائفة بنزاهته وعلمه أصبحت مصنفاته مرجع ترجع إلیها الطائفة فی مختلف العلوم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من نار علی علم، حتی عد من أصول الشیعة التی علیها المعول، والیها المرجع فی باب الفقه والأحکام واخذ الحلال والحرام، فهذه نبذة فیها کفایة لمتبصر، ونحن مهما أردنا التطویل فلن نصل إلی ساحل بحر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بذلک کل من الشیخ الصدوق قدس الله روحه کما بینا، وأبی محمد الحسن بن احمد المکتب، کما سنبین بعد ذلک، ثقتین قد سمع أحدهما عن الآخر مباشرة وبلا واسطة، لان الحسن بن احمد المکتب ــ کما سیأتی ــ هو من مشایخ الصدوق المعتمدین فی مقام نقل الروایة، فیکون السند حینئذ متصلا غیر مقطوع، فتکون حجة الإرسال داحضة ساقطة فی مقام الاعتراض</w:t>
      </w:r>
      <w:r>
        <w:rPr>
          <w:rFonts w:eastAsia="IRNazanin" w:cs="IRNazanin"/>
          <w:color w:val="111111"/>
          <w:sz w:val="28"/>
          <w:szCs w:val="28"/>
          <w:rtl w:val="true"/>
          <w:lang w:bidi="fa-IR"/>
        </w:rPr>
        <w:t>.</w:t>
      </w:r>
    </w:p>
    <w:p>
      <w:pPr>
        <w:pStyle w:val="Heading4"/>
        <w:numPr>
          <w:ilvl w:val="3"/>
          <w:numId w:val="1"/>
        </w:numPr>
        <w:rPr/>
      </w:pPr>
      <w:bookmarkStart w:id="163" w:name="__RefHeading___Toc1965246_1395250215"/>
      <w:bookmarkStart w:id="164" w:name="_Toc62"/>
      <w:bookmarkEnd w:id="163"/>
      <w:r>
        <w:rPr>
          <w:rtl w:val="true"/>
        </w:rPr>
        <w:t>من قال من العلماء بعدم إرسال توقیع السمری</w:t>
      </w:r>
      <w:bookmarkEnd w:id="1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أکد حقیقة عدم إرساله وضعفه، عددٌ من الأعلام، منهم المیرزا محمد تقی الأصفهانی قدس الله روحه،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یدل أیضا علی صحته ــ أی صحة توقیع السمری ــ أن علماءنا من زمن الصدوق رضی الله عنه إلی زماننا هذا استندوا إلیه، واعتمدوا علیه ولم یناقش، ولم یتأمل أحد منهم فی اعتباره، کما لا یخفی علی من له أنس وتتبع فی کلماتهم ومصنفاتهم، فتبین من جمیع ما ذکرناه أن الحدیث المذکور من الروایات القطعیة، التی لا ریب فیها، ولا شبهة تعتریها، وهو مما قال</w:t>
      </w:r>
    </w:p>
    <w:p>
      <w:pPr>
        <w:pStyle w:val="BookText"/>
        <w:rPr/>
      </w:pPr>
      <w:r>
        <w:rPr>
          <w:rFonts w:ascii="IRNazanin" w:hAnsi="IRNazanin" w:eastAsia="IRNazanin"/>
          <w:color w:val="111111"/>
          <w:sz w:val="28"/>
          <w:sz w:val="28"/>
          <w:szCs w:val="28"/>
          <w:rtl w:val="true"/>
          <w:lang w:bidi="fa-IR"/>
        </w:rPr>
        <w:t>فیه الإمام علیه السلام</w:t>
      </w:r>
      <w:r>
        <w:rPr>
          <w:rStyle w:val="FootnoteAnchor"/>
          <w:rtl w:val="true"/>
        </w:rPr>
        <w:footnoteReference w:id="128"/>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المحقق المتبحر فی قضیة الإمام المهدی قدس الله روحه محمد صادق الصدر فی موسوعته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کونه خبراً مرسلاً فهو غیر صحیح، إذ رواه الشیخ ــ الطوسی ــ فی الغیبة</w:t>
      </w:r>
      <w:r>
        <w:rPr>
          <w:rStyle w:val="FootnoteAnchor"/>
          <w:rtl w:val="true"/>
        </w:rPr>
        <w:footnoteReference w:id="130"/>
      </w:r>
      <w:r>
        <w:rPr>
          <w:rFonts w:ascii="IRNazanin" w:hAnsi="IRNazanin" w:eastAsia="IRNazanin"/>
          <w:color w:val="111111"/>
          <w:sz w:val="28"/>
          <w:sz w:val="28"/>
          <w:szCs w:val="28"/>
          <w:rtl w:val="true"/>
          <w:lang w:bidi="fa-IR"/>
        </w:rPr>
        <w:t>، فقال أخبرنا جماعة عن أبی جعفر محمد بن علی بن الحسین بن بابویة قال حدثنی أبو محمد احمد بن الحسین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بمدینة السلام فی السنة التی توفی فیها الشیخ أبو الحسن علی بن محمد السمری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الصدوق ابن بابویه فی إکمال الدین عن أبی محمد المکتب نفسه، فأین الإرسال؟ والزمن بحسب العادة مناسب مع وجود الواسطة الواحدة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شبهة الإرسال هذه قد جاءت من جهة، ان الشیخ الطبرسی رضی الله عنه صاحب کتاب الاحتجاج ذکر هذا التوقیع مرسلا من دون ان یذکر الواسطة ما بینه وبین الشیخ السمری علیه الرحمة والرضوان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حان سفر أبی الحسن السمری من الدنیا، وقرب اجله،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توصی؟ فأَخرج إلی الناس توقیعا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علی بن محمد السمری أعظم الله أجر إخوانک فیک</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وذکر الخبر بتمامه</w:t>
      </w:r>
      <w:r>
        <w:rPr>
          <w:rFonts w:eastAsia="IRNazanin" w:cs="IRNazanin"/>
          <w:color w:val="111111"/>
          <w:sz w:val="28"/>
          <w:szCs w:val="28"/>
          <w:rtl w:val="true"/>
          <w:lang w:bidi="fa-IR"/>
        </w:rPr>
        <w:t>.</w:t>
      </w:r>
      <w:bookmarkStart w:id="165" w:name="pg2759_19118"/>
    </w:p>
    <w:p>
      <w:pPr>
        <w:pStyle w:val="BookText"/>
        <w:rPr/>
      </w:pPr>
      <w:bookmarkEnd w:id="165"/>
      <w:r>
        <w:rPr>
          <w:rFonts w:ascii="IRNazanin" w:hAnsi="IRNazanin" w:eastAsia="IRNazanin"/>
          <w:color w:val="111111"/>
          <w:sz w:val="28"/>
          <w:sz w:val="28"/>
          <w:szCs w:val="28"/>
          <w:rtl w:val="true"/>
          <w:lang w:bidi="fa-IR"/>
        </w:rPr>
        <w:t>ولکن إرسال الشیخ الطبرسی علیه الرحمة والرضوان یعد دلیلا علی صحة الخبر ووثاقته وموافقته للإجماع واشتهاره بین المخالف والمؤالف، ولیس دلیلا علی ضعفه وعدم حجیته، وذلک لان الشیخ الطبرسی علیه الرحمة والرضوان التزم فی أول کتابه وصرح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ابتدئ فی صدر الکتاب بفصل ینطوی علی ذکر آیات من القرآن التی أمر الله تعالی بذلک أنبیاءه بمحاجة ذوی العدوان، ویشتمل أیضا علی عدة أخبار فی فضل الذابین عن دین الله القویم، وصراطه المستقیم، بالحجج القاهرة والبراهین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یأتی فی أثناء کلامهم کلام جماعة من الشیعة حیث تقتضی الحال ذکره، ولا نأتی فی أکثر ما نورده من الأخبار بإسناده إما لوجود الإجماع علیه؛ او موافقته لما دلت العقول إلیه أو؛ لاشتهاره فی السیر والکتب بین المخالف والمؤالف</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بذلک أن التوقیع الشریف کان فی زمن الشیخ الطبرسی غنیا عن ذکر السند؛ إما لموافقته لإجماع الطائفة؛ أو لاشتهاره بین أعلام المذهب وعلمائه شهرة وصلت حد الاستغناء عن ذکر إسناده؛ أو لکلیهما جمیعا</w:t>
      </w:r>
      <w:r>
        <w:rPr>
          <w:rFonts w:eastAsia="IRNazanin" w:cs="IRNazanin"/>
          <w:color w:val="111111"/>
          <w:sz w:val="28"/>
          <w:szCs w:val="28"/>
          <w:rtl w:val="true"/>
          <w:lang w:bidi="fa-IR"/>
        </w:rPr>
        <w:t>.</w:t>
      </w:r>
    </w:p>
    <w:p>
      <w:pPr>
        <w:pStyle w:val="Heading3"/>
        <w:numPr>
          <w:ilvl w:val="2"/>
          <w:numId w:val="1"/>
        </w:numPr>
        <w:rPr/>
      </w:pPr>
      <w:bookmarkStart w:id="166" w:name="__RefHeading___Toc1965248_1395250215"/>
      <w:bookmarkStart w:id="167" w:name="_Toc63"/>
      <w:bookmarkEnd w:id="166"/>
      <w:r>
        <w:rPr>
          <w:rtl w:val="true"/>
        </w:rPr>
        <w:t>الإشکال الثانی</w:t>
      </w:r>
      <w:r>
        <w:rPr>
          <w:rtl w:val="true"/>
        </w:rPr>
        <w:t xml:space="preserve">: </w:t>
      </w:r>
      <w:r>
        <w:rPr>
          <w:rtl w:val="true"/>
        </w:rPr>
        <w:t>محاولة رمی رجال السند بالجهالة</w:t>
      </w:r>
      <w:bookmarkEnd w:id="167"/>
    </w:p>
    <w:p>
      <w:pPr>
        <w:pStyle w:val="Heading4"/>
        <w:numPr>
          <w:ilvl w:val="3"/>
          <w:numId w:val="1"/>
        </w:numPr>
        <w:rPr/>
      </w:pPr>
      <w:bookmarkStart w:id="168" w:name="__RefHeading___Toc1965250_1395250215"/>
      <w:bookmarkStart w:id="169" w:name="_Toc64"/>
      <w:bookmarkEnd w:id="168"/>
      <w:r>
        <w:rPr>
          <w:rtl w:val="true"/>
        </w:rPr>
        <w:t>اشارة</w:t>
      </w:r>
      <w:bookmarkEnd w:id="16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حاول بعض من لا حظَّ له من العلم الطعن فی سند التوقیع المقدس، فعمد إلی حیلة قدیمة یستخدمها کل من یرید أن یدلس علی العوام فکره ورأیه، فرمی أحد رجال السند الذین نقلوا لنا توقیع الشیخ السمری قدس الله روحه بالضعف تارة وبالجهالة تارة أخری</w:t>
      </w:r>
      <w:r>
        <w:rPr>
          <w:rFonts w:eastAsia="IRNazanin" w:cs="IRNazanin"/>
          <w:color w:val="111111"/>
          <w:sz w:val="28"/>
          <w:szCs w:val="28"/>
          <w:rtl w:val="true"/>
          <w:lang w:bidi="fa-IR"/>
        </w:rPr>
        <w:t>.</w:t>
      </w:r>
      <w:bookmarkStart w:id="170" w:name="pg2759_19119"/>
    </w:p>
    <w:p>
      <w:pPr>
        <w:pStyle w:val="BookText"/>
        <w:rPr/>
      </w:pPr>
      <w:bookmarkEnd w:id="170"/>
      <w:r>
        <w:rPr>
          <w:rFonts w:ascii="IRNazanin" w:hAnsi="IRNazanin" w:eastAsia="IRNazanin"/>
          <w:color w:val="111111"/>
          <w:sz w:val="28"/>
          <w:sz w:val="28"/>
          <w:szCs w:val="28"/>
          <w:rtl w:val="true"/>
          <w:lang w:bidi="fa-IR"/>
        </w:rPr>
        <w:t>والضعف ــ بزعمهم ــ جاء من طرف أحمد بن الحسن المکتب، أو الحسن بن أحمد المکتب، فهو ــ کما زعموا وافتروا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مجهول الحال لم تذکره کتب الحدیث أساسا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أرخی هذا المدعی عنان غیه فادّعی بصورة قاطعة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الحسن المکتب غیر موجود فی کتب الرجال أساساً، فضلاً عن ضعفه، وإنه لم ترد ترجمته فی رجال الحدیث، بل هو غیر مقطوع بتسمیته، فتارة یسمی أحمد بن الحسن المکتب، وأخری الحسن بن أحمد المکتب وثالثة احمد بن الحسین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تذکر کتب رجال الحدیث ترجمة لهذه الشخصیة بأسمائها الثلاث</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965252_1395250215"/>
      <w:bookmarkStart w:id="172" w:name="_Toc65"/>
      <w:bookmarkEnd w:id="171"/>
      <w:r>
        <w:rPr>
          <w:rtl w:val="true"/>
        </w:rPr>
        <w:t>ویرد علیه</w:t>
      </w:r>
      <w:r>
        <w:rPr>
          <w:rtl w:val="true"/>
        </w:rPr>
        <w:t xml:space="preserve">: </w:t>
      </w:r>
      <w:r>
        <w:rPr>
          <w:rtl w:val="true"/>
        </w:rPr>
        <w:t>ان هذا المفتری جاهل بالفرق بین کتب الحدیث والترجمة</w:t>
      </w:r>
      <w:bookmarkEnd w:id="172"/>
    </w:p>
    <w:p>
      <w:pPr>
        <w:pStyle w:val="BookText"/>
        <w:rPr/>
      </w:pPr>
      <w:r>
        <w:rPr>
          <w:rFonts w:ascii="IRNazanin" w:hAnsi="IRNazanin" w:eastAsia="IRNazanin"/>
          <w:color w:val="111111"/>
          <w:sz w:val="28"/>
          <w:sz w:val="28"/>
          <w:szCs w:val="28"/>
          <w:rtl w:val="true"/>
          <w:lang w:bidi="fa-IR"/>
        </w:rPr>
        <w:t>إن الکاتب لتلک السطور جاهل أو متجاهل للفرق بین کتب الترجمة، وکتب الرجال، فعلم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العلم الباحث عن أحوال رواة الحدیث ذاتاً ووصفاً، وبتعبیر آخر هو الوقوف علی أحوال الرواة من حیث العدالة والمدح والإهمال والجهالة، والوقوف علی أسماء مشایخهم وتلامیذهم وطبقتهم فی نقل الروایة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 التراجم فهو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الباحث عن أحوال الشخصیات من العلماء وغیرهم سواء کانوا رواة أم لا وبذلک یظهر أن بین العلمین بوناً شاسعاً، لأن</w:t>
      </w:r>
      <w:bookmarkStart w:id="173" w:name="pg2759_19120"/>
    </w:p>
    <w:p>
      <w:pPr>
        <w:pStyle w:val="BookText"/>
        <w:rPr/>
      </w:pPr>
      <w:bookmarkEnd w:id="173"/>
      <w:r>
        <w:rPr>
          <w:rFonts w:ascii="IRNazanin" w:hAnsi="IRNazanin" w:eastAsia="IRNazanin"/>
          <w:color w:val="111111"/>
          <w:sz w:val="28"/>
          <w:sz w:val="28"/>
          <w:szCs w:val="28"/>
          <w:rtl w:val="true"/>
          <w:lang w:bidi="fa-IR"/>
        </w:rPr>
        <w:t>المطلوب فی علم التراجم هو التعرف علی أحوال الأشخاص لا من حیث الوثاقة والضعف بل من حیث دورهم فی حقل العلم والأدب والفن والصناعة والسیاسة والاجتماع، وتأثیره فی الأحداث والوقائع إلی غیر ذلک مما یطلب من علم التراجم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فاستدلال المعترض علی ضعف احمد بن الحسن جهالته المکتب لعدم ورود اسمه فی کتب التراجم خلط واضح وتدلیس فاضح، لأن کتب التراجم لا تعین حال الراوی من حیث الضعف والوثاقة، أو العدالة والجهالة، لأن ذلک من مختصات علم الرجال، وعلیه فعدم وجود ذکر لأحمد بن الحسن المکتب فی کتب التراجم، ــ لو صدقت هذه الدعوی ــ، لیس دلیلاً علی جهالته وضعفه، لأن کثیرا من الرواة المعروفین، بل کثیرا من أساطینهم، لم یرد لهم ذکر فی کتب التراجم لعدم وجود آثار علمیة أو فنیة أو اجتماعیة فی حیاتهم تستدعی ذکرهم فیها</w:t>
      </w:r>
      <w:r>
        <w:rPr>
          <w:rFonts w:eastAsia="IRNazanin" w:cs="IRNazanin"/>
          <w:color w:val="111111"/>
          <w:sz w:val="28"/>
          <w:szCs w:val="28"/>
          <w:rtl w:val="true"/>
          <w:lang w:bidi="fa-IR"/>
        </w:rPr>
        <w:t>.</w:t>
      </w:r>
    </w:p>
    <w:p>
      <w:pPr>
        <w:pStyle w:val="Heading4"/>
        <w:numPr>
          <w:ilvl w:val="3"/>
          <w:numId w:val="1"/>
        </w:numPr>
        <w:rPr/>
      </w:pPr>
      <w:bookmarkStart w:id="174" w:name="__RefHeading___Toc1965254_1395250215"/>
      <w:bookmarkStart w:id="175" w:name="_Toc66"/>
      <w:bookmarkEnd w:id="174"/>
      <w:r>
        <w:rPr>
          <w:rtl w:val="true"/>
        </w:rPr>
        <w:t>ویرد علیه</w:t>
      </w:r>
      <w:r>
        <w:rPr>
          <w:rtl w:val="true"/>
        </w:rPr>
        <w:t xml:space="preserve">: </w:t>
      </w:r>
      <w:r>
        <w:rPr>
          <w:rtl w:val="true"/>
        </w:rPr>
        <w:t>ان الحسن بن محمد المکتب موثق مذکور فی کتب الرجال</w:t>
      </w:r>
      <w:bookmarkEnd w:id="175"/>
    </w:p>
    <w:p>
      <w:pPr>
        <w:pStyle w:val="BookText"/>
        <w:rPr/>
      </w:pPr>
      <w:r>
        <w:rPr>
          <w:rFonts w:ascii="IRNazanin" w:hAnsi="IRNazanin" w:eastAsia="IRNazanin"/>
          <w:color w:val="111111"/>
          <w:sz w:val="28"/>
          <w:sz w:val="28"/>
          <w:szCs w:val="28"/>
          <w:rtl w:val="true"/>
          <w:lang w:bidi="fa-IR"/>
        </w:rPr>
        <w:t>وأما قول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أحمد المکتب غیر موجود فی کتب الرجال أصلاً؛ فهو کذبة أخری الهدف منها دس السم فی العسل، والتشویش علی من لیس له حظ فی الاطلاع علی کتب الرجال وأحوال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الصحیح الثابت هو أن احمد بن الحسن المکتب قد جاء ذکره فی عدة کتب رجالیة وغیر رجالیة نذکر منها علی سبیل الاحتجاج لا التقصی ما یأتی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کتاب مکیال المکارم للمیرزا محمد تقی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محمد الحسن بن أحمد المکتب، وهو کما ذکره الفاضل الألمعی المولی عنایة الله فی مجمع الرجال، أبو محمد الحسن بن الحسین بن إبراهیم بن أحمد بن هشام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عنه الصدوق مکررا مترضیا مترحما وهذا من أمارات الصحة والوثاقة، کما نبه علی ذلک المولی المزبور فی مجمعه، وذکر له شواهد عدیدة، لیس هنا موضع ذکرها والمکتِّب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التاء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یعلم الکتابة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الخوئی رحمه الله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أحمد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من مشایخ الصدوق ــ قدس سره ــ ترحم علیه، کمال الدین، 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المقال فی تنقیح کتاب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الأبطحی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إبراهیم بن احمد بن هشام المؤدب المکتب، ذکره ابن حجر فی لسان المیزان ج</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بن احمد المؤدب، روی عن أبی الحسن محمد بن جعفر الأسدی وغیره، قال علی بن الحکم فی مشایخ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مقیماً بقم وله کتاب فی الفرائض أجاد فیه، وأخذ عنه أبو جعفر محمد بن علی بن بابویة وکان یعظمه</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الحسین من مشایخ الصدوق رحمه الله روی عنه فی کتبه کثیراً مترضیاً ومترحماً علیه، وقد کناه بأبی محمد</w:t>
      </w:r>
    </w:p>
    <w:p>
      <w:pPr>
        <w:pStyle w:val="BookText"/>
        <w:rPr/>
      </w:pPr>
      <w:r>
        <w:rPr>
          <w:rFonts w:ascii="IRNazanin" w:hAnsi="IRNazanin" w:eastAsia="IRNazanin"/>
          <w:color w:val="111111"/>
          <w:sz w:val="28"/>
          <w:sz w:val="28"/>
          <w:szCs w:val="28"/>
          <w:rtl w:val="true"/>
          <w:lang w:bidi="fa-IR"/>
        </w:rPr>
        <w:t xml:space="preserve">کما فی الإکمال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الحسین بن أحمد المکتب وصفحة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الحسن ابن احمد المکتب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بمدینة السلام فی السنة التی توفی فیها السمری، فحضرته قبل وفاته بأیام، فاخرج إلی الناس توقیعاً ثم ذکره وفیه عدم الإیصاء إلی أحد، فإنه قد حانت الغیبة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ولقب بالمکتب کما تقدم عن مواضع من الخصال والعیون وأیضاً ــ لقب ــ بالمؤدب کما فی لسان المیزان، وفی الإکمال، وعیون أخبار الرضا ــ صلوات الله وسلامه علیه ــ</w:t>
      </w:r>
      <w:r>
        <w:rPr>
          <w:rStyle w:val="FootnoteAnchor"/>
          <w:rtl w:val="true"/>
        </w:rPr>
        <w:footnoteReference w:id="141"/>
      </w:r>
      <w:r>
        <w:rPr>
          <w:rFonts w:ascii="IRNazanin" w:hAnsi="IRNazanin" w:eastAsia="IRNazanin"/>
          <w:color w:val="111111"/>
          <w:sz w:val="28"/>
          <w:sz w:val="28"/>
          <w:szCs w:val="28"/>
          <w:rtl w:val="true"/>
          <w:lang w:bidi="fa-IR"/>
        </w:rPr>
        <w:t>، والغیبة</w:t>
      </w:r>
      <w:r>
        <w:rPr>
          <w:rStyle w:val="FootnoteAnchor"/>
          <w:rtl w:val="true"/>
        </w:rPr>
        <w:footnoteReference w:id="142"/>
      </w:r>
      <w:r>
        <w:rPr>
          <w:rFonts w:ascii="IRNazanin" w:hAnsi="IRNazanin" w:eastAsia="IRNazanin"/>
          <w:color w:val="111111"/>
          <w:sz w:val="28"/>
          <w:sz w:val="28"/>
          <w:szCs w:val="28"/>
          <w:rtl w:val="true"/>
          <w:lang w:bidi="fa-IR"/>
        </w:rPr>
        <w:t>، ومشیخة الفقیه</w:t>
      </w:r>
      <w:r>
        <w:rPr>
          <w:rStyle w:val="FootnoteAnchor"/>
          <w:rtl w:val="true"/>
        </w:rPr>
        <w:footnoteReference w:id="143"/>
      </w:r>
      <w:r>
        <w:rPr>
          <w:rFonts w:ascii="IRNazanin" w:hAnsi="IRNazanin" w:eastAsia="IRNazanin"/>
          <w:color w:val="111111"/>
          <w:sz w:val="28"/>
          <w:sz w:val="28"/>
          <w:szCs w:val="28"/>
          <w:rtl w:val="true"/>
          <w:lang w:bidi="fa-IR"/>
        </w:rPr>
        <w:t>، ومعانی الأخبار وغیره، وروی الصدوق رحمه الله عنه کثیراً فی کتبه عن جماعة منهم علی بن إبراهیم بن هاشم</w:t>
      </w:r>
      <w:r>
        <w:rPr>
          <w:rStyle w:val="FootnoteAnchor"/>
          <w:rtl w:val="true"/>
        </w:rPr>
        <w:footnoteReference w:id="144"/>
      </w:r>
      <w:r>
        <w:rPr>
          <w:rFonts w:ascii="IRNazanin" w:hAnsi="IRNazanin" w:eastAsia="IRNazanin"/>
          <w:color w:val="111111"/>
          <w:sz w:val="28"/>
          <w:sz w:val="28"/>
          <w:szCs w:val="28"/>
          <w:rtl w:val="true"/>
          <w:lang w:bidi="fa-IR"/>
        </w:rPr>
        <w:t>، وأبو علی محمد بن همام</w:t>
      </w:r>
      <w:r>
        <w:rPr>
          <w:rStyle w:val="FootnoteAnchor"/>
          <w:rtl w:val="true"/>
        </w:rPr>
        <w:footnoteReference w:id="145"/>
      </w:r>
      <w:r>
        <w:rPr>
          <w:rFonts w:ascii="IRNazanin" w:hAnsi="IRNazanin" w:eastAsia="IRNazanin"/>
          <w:color w:val="111111"/>
          <w:sz w:val="28"/>
          <w:sz w:val="28"/>
          <w:szCs w:val="28"/>
          <w:rtl w:val="true"/>
          <w:lang w:bidi="fa-IR"/>
        </w:rPr>
        <w:t>، وعلی بن محمد السمری السفیر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الاقتصار علی اسم أبیه أو مع ذکر جده أحمد أو ذکره کما تقدم فی العنوان ــ الحسین بن إبراهیم بن هشام المؤدب المکتب ــ لا یدل علی التعدد وذلک بقرینة من روی عنه، فلاحظ</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علی النمازی الشاهرودی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إبراهیم بن أحمد بن هشام المؤدب</w:t>
      </w:r>
    </w:p>
    <w:p>
      <w:pPr>
        <w:pStyle w:val="BookText"/>
        <w:rPr/>
      </w:pPr>
      <w:r>
        <w:rPr>
          <w:rFonts w:ascii="IRNazanin" w:hAnsi="IRNazanin" w:eastAsia="IRNazanin"/>
          <w:color w:val="111111"/>
          <w:sz w:val="28"/>
          <w:sz w:val="28"/>
          <w:szCs w:val="28"/>
          <w:rtl w:val="true"/>
          <w:lang w:bidi="fa-IR"/>
        </w:rPr>
        <w:t>المکتب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مشائخ الصدوق ذکره فی کتبه مترضیا علیه، روی عنه حدیث شرائع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سبعین منقبة لأمیر المؤمنین صلوات الله علیه لم یشرکه فیها أحد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رواهما عن أحمد بن یحیی بن زکریا القطان، عن بکر بن عبد الله بن حبیب، عن نمیم بن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منها فی أمالیه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مترضیا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عن علی بن إبراهیم بن هاشم فی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مترضیا، عن محمد بن جعفر الکوفی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 الثقات أن له کتابا فی الفرایض أجاد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فی طریقه فی مشیخة الفقیه فی ستة أُصُل من الأصول المعتمدة التی استخرج منها أحادیث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الصدوق فی التوحید مترضیا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عنه وعلی بن أحمد بن موسی معا، عن محمد بن أبی عبد الله الکوفی حدیث الزیارة الجامعة الکبیرة المعروفة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محسن الأمین فی أعیان الشیعة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إبراهیم بن أحمد بن هشام المؤدب أو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 علی توثیقه سوی أن الصدوق أکثر من الروایة عنه مترضیا مترحما، وهو کاف فی جلالته وفی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بن أحمد بن هشام المکتب، من أجلة مشایخ الصدوق، ویروی عن أحمد بن یحیی بن زکریا القطان، کما یظهر من کتب الصدوق، ویعرف الحسین بالمکتب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بن أحمد المؤدب، روی عن أبی الحسین محمد بن جعفر الأسدی وغیره، قال علی بن الحکم فی مشایخ</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مقیما بقم وله کتاب فی الفرائض أجاد فیه، وأخذ عنه أبو جعفر محمد بن علی بن بابویه، وکان یعظمه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الحکم من أجلاء أصحابنا له کتاب فی الرجال، وکان هذا الکتاب عند ابن حجر، ونقل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جعفر المذکور هو الصدوق</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من هذا وغیره أن ما قالوه من جهالة الحسن بن إبراهیم بن احمد المؤدب أو المکتب غیر صحیح، وهو تدلیس علی البسطاء من جهال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الاختلاف فی الاسم أو الکنیة یضر فی وثاقة الراوی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لمن تتبع کلمات الأعلام، یجد أن کلمتهم أجمعت، أو تکاد تجمع علی أن الاختلاف فی اسم الراوی او کنیته لا یضر فی معرفة الراوی ووثاقته، ما دام ان هنالک قرائنَ تدل علی أن المراد من کل ذلک رجل واحد بعینه، وهذا التشابه والاختلاف کثیراً ما یقع فی کتب الرجال وأسانید الحدیث، فعلی سبیل المثال نری الشیخ الطوسی؛ وهو النحریر فی علم الرجال، وعلیه المعول فی معرفة الأسانید، یذکر فی رجاله شخصا ینص علی انه من أصحاب الصادق علیه السلام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أبی منصور الکوفی</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ثم یقول عنه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شلقان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وعده من أصحاب الصادق علیه السلام، وقال عن نفس هذا الشخص فی</w:t>
      </w:r>
    </w:p>
    <w:p>
      <w:pPr>
        <w:pStyle w:val="BookText"/>
        <w:rPr/>
      </w:pPr>
      <w:r>
        <w:rPr>
          <w:rFonts w:ascii="IRNazanin" w:hAnsi="IRNazanin" w:eastAsia="IRNazanin"/>
          <w:color w:val="111111"/>
          <w:sz w:val="28"/>
          <w:sz w:val="28"/>
          <w:szCs w:val="28"/>
          <w:rtl w:val="true"/>
          <w:lang w:bidi="fa-IR"/>
        </w:rPr>
        <w:t>مکان 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صبیح العرزمی من أصحاب الصادق علیه السلام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والشیخ الکشی علیه الرحمة عد کل هذه الأسماء لشخص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حمدویه بن نصیر عن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فاضل هو المعروف بشلقان وهو ابن أبی منصور، واسم أبی منصور صبیح</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وقال التفریشی فی نقد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ذکره الشیخ مرة بعنوان ابن منصور ومرة بعنوان ابن شلقان ومرة بعنوان ابن صبیح لا یدل علی التعدد، لان مثل هذا کثیر فی کتابه مع قطعنا بالاتحاد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فعند القطع بالاتحاد فیما إذا کان هذا القطع مستندا إلی قرینة معینة؛ لا یهم حینئذ تعدد الاسم أو الکنیة وهذا التعدد لا یضر فی وثاقة الراوی، ولا یصیره مجهولا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 وثاقة الحسین بن إبراهیم بن أحمد بن هشام المؤدب أو المکتب علی الرغم من الاختلاف فی اسمه أو کنیته ما قد تقدم ذکره من کلام السید محمد علی الأبطحی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الاقتصار علی اسم أبیه أو مع ذکر جده أحمد أو ذکره کما تقدم فی العنوان ــ الحسین بن إبراهیم بن هشام المؤدب المکتب ــ لا یدل علی التعدد، وذلک بقرینة من روی عنه، فلاحظ</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کثرة الروایة والترضی والترحم علی الراوی  دلیل علی وثاقته؟</w:t>
      </w:r>
    </w:p>
    <w:p>
      <w:pPr>
        <w:pStyle w:val="BookText"/>
        <w:rPr/>
      </w:pPr>
      <w:r>
        <w:rPr>
          <w:rFonts w:ascii="IRNazanin" w:hAnsi="IRNazanin" w:eastAsia="IRNazanin"/>
          <w:color w:val="111111"/>
          <w:sz w:val="28"/>
          <w:sz w:val="28"/>
          <w:szCs w:val="28"/>
          <w:rtl w:val="true"/>
          <w:lang w:bidi="fa-IR"/>
        </w:rPr>
        <w:t>قد مر علینا ــ فیما سبق ــ ان الشیخ الصدوق علیه الرحمة والرضوان کان کثیر الروایة عن الحسین بن أحمد المکتب، وکان أیضا کثیر الترضی والترحم علیه فی أغلب المرات التی یذکره فیها، فهل فی کل ذلک دلیل علی وثاقته وجلالة قدره؟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سیجیبنا علیه غیر واحد من علماء الرجال المتبحرین؛ أمثال السید میر داماد محمد باقر الحسینی الأسترآبادی فی کتابه الرواشح السماویة،</w:t>
      </w:r>
      <w:r>
        <w:rPr>
          <w:rStyle w:val="FootnoteAnchor"/>
          <w:rtl w:val="true"/>
        </w:rPr>
        <w:footnoteReference w:id="155"/>
      </w:r>
      <w:r>
        <w:rPr>
          <w:rFonts w:ascii="IRNazanin" w:hAnsi="IRNazanin" w:eastAsia="IRNazanin"/>
          <w:color w:val="111111"/>
          <w:sz w:val="28"/>
          <w:sz w:val="28"/>
          <w:szCs w:val="28"/>
          <w:rtl w:val="true"/>
          <w:lang w:bidi="fa-IR"/>
        </w:rPr>
        <w:t>والسید بحر العلوم فی کتابه الفوائد الرجالیة</w:t>
      </w:r>
      <w:r>
        <w:rPr>
          <w:rStyle w:val="FootnoteAnchor"/>
          <w:rtl w:val="true"/>
        </w:rPr>
        <w:footnoteReference w:id="156"/>
      </w:r>
      <w:r>
        <w:rPr>
          <w:rFonts w:ascii="IRNazanin" w:hAnsi="IRNazanin" w:eastAsia="IRNazanin"/>
          <w:color w:val="111111"/>
          <w:sz w:val="28"/>
          <w:sz w:val="28"/>
          <w:szCs w:val="28"/>
          <w:rtl w:val="true"/>
          <w:lang w:bidi="fa-IR"/>
        </w:rPr>
        <w:t>، ومحمد بن محمد إبراهیم الکلباسی فی الرسائل الرجالیة</w:t>
      </w:r>
      <w:r>
        <w:rPr>
          <w:rStyle w:val="FootnoteAnchor"/>
          <w:rtl w:val="true"/>
        </w:rPr>
        <w:footnoteReference w:id="157"/>
      </w:r>
      <w:r>
        <w:rPr>
          <w:rFonts w:ascii="IRNazanin" w:hAnsi="IRNazanin" w:eastAsia="IRNazanin"/>
          <w:color w:val="111111"/>
          <w:sz w:val="28"/>
          <w:sz w:val="28"/>
          <w:szCs w:val="28"/>
          <w:rtl w:val="true"/>
          <w:lang w:bidi="fa-IR"/>
        </w:rPr>
        <w:t>حیث قالوا بأجمعهم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لمشایخنا الکبراء مشیخة یوقرون ذکرهم، ویکثرون من الروایة عنهم، والاعتناء بشأنهم، ویلزمون إرداف تسمیتهم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الرضیلة عنهم</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الرحملة لهم</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البتة، فأولئک أیضاً ثبت فخماء واثبات أجلاء، ذکروا فی کتاب الرجال أو لم یذکروا والحدیث من جهتهم صحیح معتمد علیه، نص علیهم بالتزکیة والتوثیق أو لم ینص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کأبی الحسین علی بن أحمد بن أبی جید، وأبی عبد الله الحسین بن عبید الله الغضائری،</w:t>
      </w:r>
    </w:p>
    <w:p>
      <w:pPr>
        <w:pStyle w:val="BookText"/>
        <w:rPr/>
      </w:pPr>
      <w:r>
        <w:rPr>
          <w:rFonts w:ascii="IRNazanin" w:hAnsi="IRNazanin" w:eastAsia="IRNazanin"/>
          <w:color w:val="111111"/>
          <w:sz w:val="28"/>
          <w:sz w:val="28"/>
          <w:szCs w:val="28"/>
          <w:rtl w:val="true"/>
          <w:lang w:bidi="fa-IR"/>
        </w:rPr>
        <w:t>وأبی عبد الله أحمد بن عبدون المعروف بابن الحاشر، أشیاخ شیخ الطائفة أبی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وکأشیاخ الصدوق ابن الصدوق عروة الإسلام أبی جعفر محمد بن علی بن بابویه رضوان الله تعالی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إدریس أبی عبد الله الأشعری القمی أحد أشیاخ التلعکبری أیضا، ذکره الشیخ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 بابویه القمی ذکره الشیخ فی کتاب الرجال وأبی العباس محمد بن إبراهیم بن إسحاق الطالقانی، وأحمد بن علی بن زیاد، ومحمد بن موسی بن المتوکل، وأحمد بن محمد بن یحیی العطار أحد شیوخ التلعکبری ذکره الشیخ فی کتاب الرجال وجعفر بن محمد بن مسرور، وعلی بن أحمد بن محمد بن عمران الدقاق، والمظفر بن جعفر بن المظفر العمری العلوی أحد أشیاخ التلعکبری أیضا ذکره الشیخ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محمد بن عصام الکلینی، وعلی بن أحمد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کلما سمی الصدوق واحدا منهم فی مسندة الفقیه، وفی أسانیده المعنعنة فی کتاب عیون أخبار الرضا، وفی کتاب عرض المجالس، وفی کتاب کمال الدین وتمام النعمة،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ذکر اثنین منهم أو قرن أحدا منهم بمحمد بن الحسن بن الولید أو بأبیه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سمی ثلاثة منهم، أو قرن أحدا منهم بهما، أو اثنین منهم بواحد منهما،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بن عبدوس النیسابوری، والحسین بن إبراهیم بن أحمد بن هاشم المؤدب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مما تقدم أن الحسین بن إبراهیم المؤدب ثقة فخم ثبت جلیل وحدیثه صحیح معتمد، والقائل بخلاف ذلک من أنصاف المتعلمین جاهل، لا یعتد بکلامه، ولا یوثق بنقله</w:t>
      </w:r>
      <w:r>
        <w:rPr>
          <w:rFonts w:eastAsia="IRNazanin" w:cs="IRNazanin"/>
          <w:color w:val="111111"/>
          <w:sz w:val="28"/>
          <w:szCs w:val="28"/>
          <w:rtl w:val="true"/>
          <w:lang w:bidi="fa-IR"/>
        </w:rPr>
        <w:t>.</w:t>
      </w:r>
      <w:bookmarkStart w:id="176" w:name="pg2759_19128"/>
    </w:p>
    <w:p>
      <w:pPr>
        <w:pStyle w:val="Heading3"/>
        <w:numPr>
          <w:ilvl w:val="2"/>
          <w:numId w:val="1"/>
        </w:numPr>
        <w:rPr/>
      </w:pPr>
      <w:bookmarkStart w:id="177" w:name="__RefHeading___Toc1965256_1395250215"/>
      <w:bookmarkStart w:id="178" w:name="_Toc67"/>
      <w:bookmarkEnd w:id="176"/>
      <w:bookmarkEnd w:id="177"/>
      <w:r>
        <w:rPr>
          <w:rtl w:val="true"/>
        </w:rPr>
        <w:t>الإشکال الثالث</w:t>
      </w:r>
      <w:r>
        <w:rPr>
          <w:rtl w:val="true"/>
        </w:rPr>
        <w:t xml:space="preserve">: </w:t>
      </w:r>
      <w:r>
        <w:rPr>
          <w:rtl w:val="true"/>
        </w:rPr>
        <w:t>إن روایة السمری من أخبار الآحاد لا توجب علماً ولا عملاً</w:t>
      </w:r>
      <w:bookmarkEnd w:id="178"/>
    </w:p>
    <w:p>
      <w:pPr>
        <w:pStyle w:val="Heading4"/>
        <w:numPr>
          <w:ilvl w:val="3"/>
          <w:numId w:val="1"/>
        </w:numPr>
        <w:rPr/>
      </w:pPr>
      <w:bookmarkStart w:id="179" w:name="__RefHeading___Toc1965258_1395250215"/>
      <w:bookmarkStart w:id="180" w:name="_Toc68"/>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وزعم بعض من لا حظَّ له من العلم ان روایة الشیخ السمری قدس الله روحه مردودة، لکونها من روایات الآحاد غیر المتواترة، وروایات الآحاد بزعمه لا توجب علما ولا عملا، فلا یحتج بها بناء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الجاهل بأمور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أخبار الآحاد لا توجب علما ولا عملا وهماً ظاهراً، لان خبر الواحد الذی لا یوجب علما ولا یلزم العمل به هو الخبر الضعیف، أو المرسل، أو المعارض بخبر أقوی منه دلالة أو سنداً، وما بقی من أفراد خبر الآحاد الخالیة من تلک الأمور العارضة، فمحکوم علیه بالصحة لدی الأعلام من علماء الطائفة، وعلیه المعول فی مقام العلم والعمل، وهذا مما اشتهر بین علماء الطائفة الإمامیة، وإلزاماً للمعاندین سنستعرض هنا بعض أقوال العلماء الأعلام فی حجیة خبر الواحد والشروط التی بموجبها یکون الخبر حجة وموجبا للعلم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بحجیة الخبر الواحد بشرط الاقتران بقرینة تؤید صدقه، أو بدلیل عقلی، أو بشاهد من عرف، أو بالإجماع غیر المخالف</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إن الأخبار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وغیر متواتر، فالمتواتر منها ما أوجب العلم فما هذا سبیله یجب العمل به من غیر توقع شیء ینضاف إلیه ولا أمر یقوی به ولا یرجح به علی غیره، وما یجری هذا المجری</w:t>
      </w:r>
      <w:r>
        <w:rPr>
          <w:rStyle w:val="FootnoteAnchor"/>
          <w:rtl w:val="true"/>
        </w:rPr>
        <w:footnoteReference w:id="161"/>
      </w:r>
      <w:r>
        <w:rPr>
          <w:rFonts w:ascii="IRNazanin" w:hAnsi="IRNazanin" w:eastAsia="IRNazanin"/>
          <w:color w:val="111111"/>
          <w:sz w:val="28"/>
          <w:sz w:val="28"/>
          <w:szCs w:val="28"/>
          <w:rtl w:val="true"/>
          <w:lang w:bidi="fa-IR"/>
        </w:rPr>
        <w:t>لا یقع فیه التعارض ولا التضاد فی أخبار النبی قدس الله روحه</w:t>
      </w:r>
    </w:p>
    <w:p>
      <w:pPr>
        <w:pStyle w:val="BookText"/>
        <w:rPr/>
      </w:pPr>
      <w:r>
        <w:rPr>
          <w:rFonts w:ascii="IRNazanin" w:hAnsi="IRNazanin" w:eastAsia="IRNazanin"/>
          <w:color w:val="111111"/>
          <w:sz w:val="28"/>
          <w:sz w:val="28"/>
          <w:szCs w:val="28"/>
          <w:rtl w:val="true"/>
          <w:lang w:bidi="fa-IR"/>
        </w:rPr>
        <w:t>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لیس بمتواتر</w:t>
      </w:r>
      <w:r>
        <w:rPr>
          <w:rStyle w:val="FootnoteAnchor"/>
          <w:rtl w:val="true"/>
        </w:rPr>
        <w:footnoteReference w:id="162"/>
      </w:r>
      <w:r>
        <w:rPr>
          <w:rFonts w:ascii="IRNazanin" w:hAnsi="IRNazanin" w:eastAsia="IRNazanin"/>
          <w:color w:val="111111"/>
          <w:sz w:val="28"/>
          <w:sz w:val="28"/>
          <w:szCs w:val="28"/>
          <w:rtl w:val="true"/>
          <w:lang w:bidi="fa-IR"/>
        </w:rPr>
        <w:t>علی ضربین، فضرب منه یوجب العلم أیضاً</w:t>
      </w:r>
      <w:r>
        <w:rPr>
          <w:rStyle w:val="FootnoteAnchor"/>
          <w:rtl w:val="true"/>
        </w:rPr>
        <w:footnoteReference w:id="163"/>
      </w:r>
      <w:r>
        <w:rPr>
          <w:rFonts w:ascii="IRNazanin" w:hAnsi="IRNazanin" w:eastAsia="IRNazanin"/>
          <w:color w:val="111111"/>
          <w:sz w:val="28"/>
          <w:sz w:val="28"/>
          <w:szCs w:val="28"/>
          <w:rtl w:val="true"/>
          <w:lang w:bidi="fa-IR"/>
        </w:rPr>
        <w:t>، وهو کل خبر تقترن إلیه قرینة توجب العلم، وما یجری هذا المجری یجب أیضاً العمل به، وهو لاحق بالقسم الأول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والقرائن أشیاء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مطابقة لأدلة العقل ومقتضاه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Style w:val="FootnoteAnchor"/>
          <w:rtl w:val="true"/>
        </w:rPr>
        <w:footnoteReference w:id="165"/>
      </w:r>
      <w:r>
        <w:rPr>
          <w:rFonts w:ascii="IRNazanin" w:hAnsi="IRNazanin" w:eastAsia="IRNazanin"/>
          <w:color w:val="111111"/>
          <w:sz w:val="28"/>
          <w:sz w:val="28"/>
          <w:szCs w:val="28"/>
          <w:rtl w:val="true"/>
          <w:lang w:bidi="fa-IR"/>
        </w:rPr>
        <w:t>أن تکون مطابقة لظاهر القرآن، إما لظاهره أو عمومه أو دلیل خطابه أو فحواه، فکل هذه القرائن توجب العلم وتخرج الخبر عن حیز الآحاد وتدخله فی باب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166"/>
      </w:r>
      <w:r>
        <w:rPr>
          <w:rFonts w:ascii="IRNazanin" w:hAnsi="IRNazanin" w:eastAsia="IRNazanin"/>
          <w:color w:val="111111"/>
          <w:sz w:val="28"/>
          <w:sz w:val="28"/>
          <w:szCs w:val="28"/>
          <w:rtl w:val="true"/>
          <w:lang w:bidi="fa-IR"/>
        </w:rPr>
        <w:t>أن تکون مطابقة للسنة المقطوع بها إما صریحاً أو دلیلاً أو فحوی أو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تکون مطابقة لما أجمع المسلمون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تکون مطابقة لما اجتمعت علیه الفرقة المحقة فإن جمیع هذه القرائن تخرج الخبر من حیز الآحاد وتدخله فی باب المعلوم وتوجب العمل به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إلی ما قد بینه کل من الشیخ المفید والشیخ الطوسی علیهما الرحمة والرضوان، فلو تفحصنا روایة التوقیع المقدس، الذی صدر عن الإمام</w:t>
      </w:r>
      <w:bookmarkStart w:id="181" w:name="pg2759_19130"/>
    </w:p>
    <w:p>
      <w:pPr>
        <w:pStyle w:val="BookText"/>
        <w:rPr/>
      </w:pPr>
      <w:bookmarkEnd w:id="181"/>
      <w:r>
        <w:rPr>
          <w:rFonts w:ascii="IRNazanin" w:hAnsi="IRNazanin" w:eastAsia="IRNazanin"/>
          <w:color w:val="111111"/>
          <w:sz w:val="28"/>
          <w:sz w:val="28"/>
          <w:szCs w:val="28"/>
          <w:rtl w:val="true"/>
          <w:lang w:bidi="fa-IR"/>
        </w:rPr>
        <w:t>المهدی صلوات الله وسلامه علیه، وطبقنا علیه ما سبق، لوجدنا أن هذا التوقیع الشریف، هو من الأقسام التی توجب العلم والعمل، لأنه مقرون ومحفوف بالقرائن الحالیة والمقالیة التی تخرج الخبر عن حیز الآحاد وتدخله فی باب المعلوم المعمول به، ولا بأس ببیان بعض تلک القرائن فی الآتی</w:t>
      </w:r>
      <w:r>
        <w:rPr>
          <w:rFonts w:eastAsia="IRNazanin" w:cs="IRNazanin"/>
          <w:color w:val="111111"/>
          <w:sz w:val="28"/>
          <w:szCs w:val="28"/>
          <w:rtl w:val="true"/>
          <w:lang w:bidi="fa-IR"/>
        </w:rPr>
        <w:t>:</w:t>
      </w:r>
    </w:p>
    <w:p>
      <w:pPr>
        <w:pStyle w:val="Heading4"/>
        <w:numPr>
          <w:ilvl w:val="3"/>
          <w:numId w:val="1"/>
        </w:numPr>
        <w:rPr/>
      </w:pPr>
      <w:bookmarkStart w:id="182" w:name="__RefHeading___Toc1965260_1395250215"/>
      <w:bookmarkStart w:id="183" w:name="_Toc69"/>
      <w:bookmarkEnd w:id="182"/>
      <w:r>
        <w:rPr>
          <w:rtl w:val="true"/>
        </w:rPr>
        <w:t>القرینة الأولی</w:t>
      </w:r>
      <w:r>
        <w:rPr>
          <w:rtl w:val="true"/>
        </w:rPr>
        <w:t xml:space="preserve">: </w:t>
      </w:r>
      <w:r>
        <w:rPr>
          <w:rtl w:val="true"/>
        </w:rPr>
        <w:t>القرینة الداخلیة تؤید صحة صدوره</w:t>
      </w:r>
      <w:bookmarkEnd w:id="183"/>
    </w:p>
    <w:p>
      <w:pPr>
        <w:pStyle w:val="BookText"/>
        <w:rPr/>
      </w:pPr>
      <w:r>
        <w:rPr>
          <w:rFonts w:ascii="IRNazanin" w:hAnsi="IRNazanin" w:eastAsia="IRNazanin"/>
          <w:color w:val="111111"/>
          <w:sz w:val="28"/>
          <w:sz w:val="28"/>
          <w:szCs w:val="28"/>
          <w:rtl w:val="true"/>
          <w:lang w:bidi="fa-IR"/>
        </w:rPr>
        <w:t>تعیین المدة التی سیتوفی فیها السفیر الرابع، وهی ستة أیام من حین وصول الکتاب إلیه، وصدق هذه المدة وموته قدس الله روحه خلالها قرینة دالة علی صدق صدوره من الناحیة المقدسة کون المخبر بهذه المدة والأجل له ارتباط بعالم الغیب، وهذه المنزلة لم تکن متاحة لغیر صاحب العصر والزمان أرواحنا فداه</w:t>
      </w:r>
      <w:r>
        <w:rPr>
          <w:rFonts w:eastAsia="IRNazanin" w:cs="IRNazanin"/>
          <w:color w:val="111111"/>
          <w:sz w:val="28"/>
          <w:szCs w:val="28"/>
          <w:rtl w:val="true"/>
          <w:lang w:bidi="fa-IR"/>
        </w:rPr>
        <w:t>.</w:t>
      </w:r>
    </w:p>
    <w:p>
      <w:pPr>
        <w:pStyle w:val="Heading4"/>
        <w:numPr>
          <w:ilvl w:val="3"/>
          <w:numId w:val="1"/>
        </w:numPr>
        <w:rPr/>
      </w:pPr>
      <w:bookmarkStart w:id="184" w:name="__RefHeading___Toc1965262_1395250215"/>
      <w:bookmarkStart w:id="185" w:name="_Toc70"/>
      <w:bookmarkEnd w:id="184"/>
      <w:r>
        <w:rPr>
          <w:rtl w:val="true"/>
        </w:rPr>
        <w:t>القرینة الثانیة</w:t>
      </w:r>
      <w:r>
        <w:rPr>
          <w:rtl w:val="true"/>
        </w:rPr>
        <w:t xml:space="preserve">: </w:t>
      </w:r>
      <w:r>
        <w:rPr>
          <w:rtl w:val="true"/>
        </w:rPr>
        <w:t>التوقیع هو الإعلان الوحید لانتهاء الغیبة الصغری</w:t>
      </w:r>
      <w:bookmarkEnd w:id="1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الشیخ السمری وتوقیعه، هی الوحیدة المذکور فیها الإعلان بانتهاء الغیبة الصغری، وبدایة الغیبة الکبری التامة، التی لا ظهور فیها إلا بعد طول الأمد، وقسوة القلوب، وامتلاء الأرض ظلماً وجوراً، وهذا أیضاً مما یمکن أن نعدّه قرینة صادقة علی صحة صدوره عن المعصوم، فحتی الذین یشککون فی صحة صدور هذا التوقیع من الناحیة المقدسة، لو سألناهم متی انتهت الغیبة الصغری وابتدأت الغیبة الکبری؟ لأجابوا بأن الغیبة الصغری قد انتهت بوفاة الشیخ السمری قدس الله روحه، فلو کذبوا صدور هذا التوقیع ومحتواه، لتعین علیهم القول بأن الغیبة الصغری ما زالت مستمرة لم تنته، وإذا قالوا بعدم انتهائها لزمهم أن یبینوا من هو السفیر بعد السمری قدس الله روحه، ثم الذی هو بعده وبعده إلی یوم</w:t>
      </w:r>
      <w:bookmarkStart w:id="186" w:name="pg2759_19131"/>
    </w:p>
    <w:p>
      <w:pPr>
        <w:pStyle w:val="BookText"/>
        <w:rPr/>
      </w:pPr>
      <w:bookmarkEnd w:id="186"/>
      <w:r>
        <w:rPr>
          <w:rFonts w:ascii="IRNazanin" w:hAnsi="IRNazanin" w:eastAsia="IRNazanin"/>
          <w:color w:val="111111"/>
          <w:sz w:val="28"/>
          <w:sz w:val="28"/>
          <w:szCs w:val="28"/>
          <w:rtl w:val="true"/>
          <w:lang w:bidi="fa-IR"/>
        </w:rPr>
        <w:t>الناس هذا، فإن لم یستطیعوا ولن یستطیعوا، فعلیهم حینئذ أن یقروا بصحة صدور توقیع السمری قدس الله روحه وابتداء الغیبة الکبری، وإذا لزمهم التصدیق به یلزمهم التصدیق بکل محتواه ومن ضمن محتواه تکذیب المشاهدة مع ادعاء السفارة قبل الصیحة والسفیانی، والذی ینسف بدوره کل ما بناه أدعیاء السفارة الخاصة فی الغیبة الکبری من أجل إضلال الناس</w:t>
      </w:r>
      <w:r>
        <w:rPr>
          <w:rFonts w:eastAsia="IRNazanin" w:cs="IRNazanin"/>
          <w:color w:val="111111"/>
          <w:sz w:val="28"/>
          <w:szCs w:val="28"/>
          <w:rtl w:val="true"/>
          <w:lang w:bidi="fa-IR"/>
        </w:rPr>
        <w:t>.</w:t>
      </w:r>
    </w:p>
    <w:p>
      <w:pPr>
        <w:pStyle w:val="Heading4"/>
        <w:numPr>
          <w:ilvl w:val="3"/>
          <w:numId w:val="1"/>
        </w:numPr>
        <w:rPr/>
      </w:pPr>
      <w:bookmarkStart w:id="187" w:name="__RefHeading___Toc1965264_1395250215"/>
      <w:bookmarkStart w:id="188" w:name="_Toc71"/>
      <w:bookmarkEnd w:id="187"/>
      <w:r>
        <w:rPr>
          <w:rtl w:val="true"/>
        </w:rPr>
        <w:t>القرینة الثالثة</w:t>
      </w:r>
      <w:r>
        <w:rPr>
          <w:rtl w:val="true"/>
        </w:rPr>
        <w:t xml:space="preserve">: </w:t>
      </w:r>
      <w:r>
        <w:rPr>
          <w:rtl w:val="true"/>
        </w:rPr>
        <w:t>إجماع الطائفة قرینة علی صدق صدوره</w:t>
      </w:r>
      <w:bookmarkEnd w:id="1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القرائن الأخری التی تؤید صحة صدور التوقیع المقدس عن الإمام الثانی عشر صلوات الله وسلامه علیه هی أن هذا الخبر کان ولازال محل قبول ورضا من قبل الفقهاء والأعلام حدیثاً وقدیماً وعلیه المعول فی مقام العمل منذ رحیل الشیخ السمری إلی یوم الناس هذا، ولا وجود لمعترض علیه، أو علی مضمونه إلا من شذ ممن لا یعتد برأیه فی مقابل الإجماع، وبهذا الصدد یقول المیرزا محمد تقی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اتفقت الإمامیة علی انقطاع الوکالة، واختتام النیابة الخاصة، بوفاة الشیخ الجلیل علی بن محمد السمری رضی الله عنه وهو الرابع من النواب الأربعة، الذین کانوا مرجعا للشیعة فی زمان الغیبة الصغری، وأنه لیس بعد وفاة السمری إلی زمان ظهور الحجة عجل الله تعالی فرجه الشریف نائب مخصوص عنه فی شیعته، وأن المرجع فی زمان غیبته الکبری هم العلماء العاملون، الحافظون لحدود الله، وأن من ادعی النیابة الخاصة فهو کاذب مردود، بل یعد ذلک من ضروریات مذهب الإمامیة التی یعرفون بها، ولم یخالف فی ذلک أحد من علمائنا، وکفی بهذا حجة وبرهانا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189" w:name="pg2759_19132"/>
    </w:p>
    <w:p>
      <w:pPr>
        <w:pStyle w:val="BookText"/>
        <w:rPr/>
      </w:pPr>
      <w:bookmarkEnd w:id="189"/>
      <w:r>
        <w:rPr>
          <w:rFonts w:ascii="IRNazanin" w:hAnsi="IRNazanin" w:eastAsia="IRNazanin"/>
          <w:color w:val="111111"/>
          <w:sz w:val="28"/>
          <w:sz w:val="28"/>
          <w:szCs w:val="28"/>
          <w:rtl w:val="true"/>
          <w:lang w:bidi="fa-IR"/>
        </w:rPr>
        <w:t>فلو کان هذا التوقیع مجعولاً ومکذوباً ما اشتهر أمره ولا شاع ذکره، ولورد عن الإمام المهدی صلوات الله وسلامه علیه أمرٌ ینهانا عن التصدیق به، لاستحالة أن یری الإمام صلوات الله وسلامه علیه القواعد الشعبیة الموالیة له مجمعة علی أمر خطیر کالذی نحن بصدد نفیه، ویسکت عنهم، ولا یصدر منه أمر یعید إلیهم رشدهم، ویصحح مسارهم، وینقض إجماعهم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هذا التوقیع مکذوبا لنوّه إلیه العلماء الأعلام فی کتبهم، ولحذروا الناس والعامة من العمل والتصدیق به والرکون إلیه، ولما لم یصدر کل هذا لا من المعصوم صلوات الله وسلامه علیه، ولا من العلماء والفقهاء المأمونین علی حفظ الدین والشریعة رضوان الله تعالی علیه، اکتشفنا أن هذا التوقیع صادر علی نحو الجزم والقطع من الناحیة المقدسة للإمام صلوات الله وسلامه علیه، ومعتمد علیه من قبل علماء الطائفة الحقة</w:t>
      </w:r>
      <w:r>
        <w:rPr>
          <w:rFonts w:eastAsia="IRNazanin" w:cs="IRNazanin"/>
          <w:color w:val="111111"/>
          <w:sz w:val="28"/>
          <w:szCs w:val="28"/>
          <w:rtl w:val="true"/>
          <w:lang w:bidi="fa-IR"/>
        </w:rPr>
        <w:t>.</w:t>
      </w:r>
    </w:p>
    <w:p>
      <w:pPr>
        <w:pStyle w:val="Heading4"/>
        <w:numPr>
          <w:ilvl w:val="3"/>
          <w:numId w:val="1"/>
        </w:numPr>
        <w:rPr/>
      </w:pPr>
      <w:bookmarkStart w:id="190" w:name="__RefHeading___Toc1965266_1395250215"/>
      <w:bookmarkStart w:id="191" w:name="_Toc72"/>
      <w:bookmarkEnd w:id="190"/>
      <w:r>
        <w:rPr>
          <w:rtl w:val="true"/>
        </w:rPr>
        <w:t>القرینة الرابعة</w:t>
      </w:r>
      <w:r>
        <w:rPr>
          <w:rtl w:val="true"/>
        </w:rPr>
        <w:t xml:space="preserve">: </w:t>
      </w:r>
      <w:r>
        <w:rPr>
          <w:rtl w:val="true"/>
        </w:rPr>
        <w:t>موافقة التوقیع مع المرجحات الروائیة</w:t>
      </w:r>
      <w:bookmarkEnd w:id="191"/>
    </w:p>
    <w:p>
      <w:pPr>
        <w:pStyle w:val="BookText"/>
        <w:rPr/>
      </w:pPr>
      <w:r>
        <w:rPr>
          <w:rFonts w:ascii="IRNazanin" w:hAnsi="IRNazanin" w:eastAsia="IRNazanin"/>
          <w:color w:val="111111"/>
          <w:sz w:val="28"/>
          <w:sz w:val="28"/>
          <w:szCs w:val="28"/>
          <w:rtl w:val="true"/>
          <w:lang w:bidi="fa-IR"/>
        </w:rPr>
        <w:t>وهی موافقة توقیع الشیخ السمری قدس الله روحه لأدلة السنة المقطوع بها والتی أقرها الأئمة صلوات الله وسلامه علیهم أجمعین لشیعتهم من اجل التمییز بین الأخبار فی حال حصول تناقض أو تنافی أو تشابه فیما بینها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فالطرف الذی یحاول عبثا إثبات عدم انتهاء السفارة والنیابة الخاصة یتمسک بروایات متشابهة لا تحظی بالشهرة أو الإجماع، ویمکن ان تحمل علی عدة وجوه، فلو عرضنا هذه الروایات من جهة، والتوقیع المقدس النافی للسفارة والنیابة من جهة أخری علی تلک الروایات لرأینا أنّ التوقیع المقدس یحظی بالموافقة معها دون</w:t>
      </w:r>
    </w:p>
    <w:p>
      <w:pPr>
        <w:pStyle w:val="BookText"/>
        <w:rPr/>
      </w:pPr>
      <w:r>
        <w:rPr>
          <w:rFonts w:ascii="IRNazanin" w:hAnsi="IRNazanin" w:eastAsia="IRNazanin"/>
          <w:color w:val="111111"/>
          <w:sz w:val="28"/>
          <w:sz w:val="28"/>
          <w:szCs w:val="28"/>
          <w:rtl w:val="true"/>
          <w:lang w:bidi="fa-IR"/>
        </w:rPr>
        <w:t>تلکم الروایات التی یتمسک بها من یحاول إثبات استمرار السفارة بعد موت الشیخ السمری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فالتوقیع الشریف موافق مع مرفوعة زرارة التی سأل فیها الإمام الباقر صلوات الله وسلامه علیه بما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یأتی عنکم الخبران أو الحدیثان المتعارضان فبأیهما آخذ؟ فقال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خذ بما اشتهر بین أصحابک ودع الشاذ النادر</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بینا سابقاً أن الإجماع جار علی العمل بتوقیع الشیخ السمری قدس الله روحه من حین صدوره إلی الیوم، ولا عبرة بمن شذ من أدعیاء البابیة والسفارة والنیابة الخاصة عن الإمام المهدی صلوات الله وسلامه علیه فی غیبته الکبری، لأننا مأمورون بتکذیبهم وتکذیب ادعاءاتهم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والتوقیع الشریف أیضاً موافق لما فی مقبولة عمر بن حنظلة حیث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إلی السلطان وإلی القضاة أیحل 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إلیهم فی حق أو باطل فإنما تحاکم إلی الطاغوت، وما یحکم له فإنما یأخذ سحتا، وإن کان حقا ثابتا له، لأنه أخذه بحکم الطاغوت، وقد أمر الله أن یکفر به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الطَّاغُوتِ وَقَدْ أُمِرُوا أَنْ یَکْفُرُوا بِهِ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ینظران ــ  إلی ــ من کان منکم ممن قد روی حدیثنا ونظر فی حلالنا وحرامنا وعرف أحکامنا، فلیرضوا به حکما، فإنی قد جعلته علیکم حاکما، فإذا حکم بحکمنا فلم یقبله منه فإنما استخف بحکم الله، وعلینا ردَّ والرادُّ علینا کالراد علی الله، وهو علی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کل رجل اختار رجلا من أصحابنا فرضیا أن یکونا الناظرین فی حقهما، واختلفا فیما حکما وکلاهما اختلفا فی حدیثکم؟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وأفقههما وأصدقهما فی الحدیث وأورعهما ولا یلتفت إلی ما یحکم به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 فیؤخذ به من حکمنا ویترک الشاذ الذی لیس بمشهور عند أصحابک فإن المجمع علیه لا ریب فیه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والشاهد فی هذه الروایة قوله صلوات الله وسلامه علیه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 فیؤخذ به من حکمنا ویترک الشاذ الذی لیس بمشهور عند أصحابک فإن المجمع علیه لا ریب فیه</w:t>
      </w:r>
      <w:r>
        <w:rPr>
          <w:rFonts w:eastAsia="IRNazanin" w:cs="IRNazanin"/>
          <w:color w:val="111111"/>
          <w:sz w:val="28"/>
          <w:szCs w:val="28"/>
          <w:rtl w:val="true"/>
          <w:lang w:bidi="fa-IR"/>
        </w:rPr>
        <w:t>».</w:t>
      </w:r>
      <w:bookmarkStart w:id="192" w:name="pg2759_19135"/>
    </w:p>
    <w:p>
      <w:pPr>
        <w:pStyle w:val="BookText"/>
        <w:rPr/>
      </w:pPr>
      <w:bookmarkEnd w:id="192"/>
      <w:r>
        <w:rPr>
          <w:rFonts w:ascii="IRNazanin" w:hAnsi="IRNazanin" w:eastAsia="IRNazanin"/>
          <w:color w:val="111111"/>
          <w:sz w:val="28"/>
          <w:sz w:val="28"/>
          <w:szCs w:val="28"/>
          <w:rtl w:val="true"/>
          <w:lang w:bidi="fa-IR"/>
        </w:rPr>
        <w:t>والمستظهر من هاتین الروایتین کما یقول الشیخ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ثبوت الریب فی الخبر غیر المشهور وانتفاؤه فی المشهور</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فیکون المشهور من الأمر هو الأمر البین الراشد، وغیره غیر بین ولا راشد، وعلیه فیجب العمل بالخبر المشهور والمجمع علیه لأنه موصوف بکونه مما لا ریب فیه أی مما لا شک فی صدقه وصحة صدوره عن المعصوم علیه السلام، فیخرج بذلک عن وصف الآحاد، ویکون موجباً للعلم والعمل، وروایة التوقیع المقدس مما ینطبق علیها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وهنالک قرائن أخری ترکناها طلباً للاختصار</w:t>
      </w:r>
      <w:r>
        <w:rPr>
          <w:rFonts w:eastAsia="IRNazanin" w:cs="IRNazanin"/>
          <w:color w:val="111111"/>
          <w:sz w:val="28"/>
          <w:szCs w:val="28"/>
          <w:rtl w:val="true"/>
          <w:lang w:bidi="fa-IR"/>
        </w:rPr>
        <w:t>.</w:t>
      </w:r>
    </w:p>
    <w:p>
      <w:pPr>
        <w:pStyle w:val="Heading4"/>
        <w:numPr>
          <w:ilvl w:val="3"/>
          <w:numId w:val="1"/>
        </w:numPr>
        <w:rPr/>
      </w:pPr>
      <w:bookmarkStart w:id="193" w:name="__RefHeading___Toc1965268_1395250215"/>
      <w:bookmarkStart w:id="194" w:name="_Toc73"/>
      <w:bookmarkEnd w:id="193"/>
      <w:r>
        <w:rPr>
          <w:rtl w:val="true"/>
        </w:rPr>
        <w:t>وبقیت لنا ملاحظة أخیرة</w:t>
      </w:r>
      <w:bookmarkEnd w:id="1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أن الذین شحذوا نصول أقلامهم للنیل من قداسة التوقیع المقدس، ورمیه بکل فریة تخطر فی أذهانهم، فی سبیل تقویض أرکان هذا السد، الذی عجز عن خرقه جنود الضلالة، وأشباه یأجوج ومأجوج، فهؤلاء قد تناسوا أن ما افتروه من إفک، وما رموا به من سهم غدر، یمکن أن یرتد إلی نحورهم، وبه تکون نهایة حججهم الضالة، فما افتروه سابقا من أن توقیع الشیخ السمری رحمه الله هو من روایات الآحاد التی لا توجب علماً ولا عملاً، مردود علیهم إفکه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الروایات التی یستشهد بها دعاة النیابة الخاصة والسفارة فی الغیبة الکبری، وکل الأدلة التی یقیمونها لإثبات استمرار السفارة والنیابة الخاصة هی أخبار آحاد لا تواتر فیها ولا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أسقطوا هذا التوقیع المقدس لأنه خبر آحاد، فلابد علیهم قبل ذلک أن یسقطوا کل ما یروونه فی کتبهم ومحاججاتهم، لعدم وجود ما هو متواتر ولا مجمع علیه فی أدلتهم التی أودعوها کتبهم الضالة</w:t>
      </w:r>
      <w:r>
        <w:rPr>
          <w:rFonts w:eastAsia="IRNazanin" w:cs="IRNazanin"/>
          <w:color w:val="111111"/>
          <w:sz w:val="28"/>
          <w:szCs w:val="28"/>
          <w:rtl w:val="true"/>
          <w:lang w:bidi="fa-IR"/>
        </w:rPr>
        <w:t>.</w:t>
      </w:r>
      <w:bookmarkStart w:id="195" w:name="pg2759_19136"/>
    </w:p>
    <w:p>
      <w:pPr>
        <w:pStyle w:val="BookText"/>
        <w:rPr/>
      </w:pPr>
      <w:bookmarkEnd w:id="195"/>
      <w:r>
        <w:rPr>
          <w:rFonts w:ascii="IRNazanin" w:hAnsi="IRNazanin" w:eastAsia="IRNazanin"/>
          <w:color w:val="111111"/>
          <w:sz w:val="28"/>
          <w:sz w:val="28"/>
          <w:szCs w:val="28"/>
          <w:rtl w:val="true"/>
          <w:lang w:bidi="fa-IR"/>
        </w:rPr>
        <w:t>وأما إذا قبلوا تلک الأخبار غیر المتواترة ولا المجمع علیها، فلابد أیضاً من قبول روایة التوقیع المقدس، وبهذا یکون التوقیع المقدس الصادر عن الشیخ السمری قدس الله روحه لازماً لهم وحجة علیهم علی کل حال</w:t>
      </w:r>
      <w:r>
        <w:rPr>
          <w:rFonts w:eastAsia="IRNazanin" w:cs="IRNazanin"/>
          <w:color w:val="111111"/>
          <w:sz w:val="28"/>
          <w:szCs w:val="28"/>
          <w:rtl w:val="true"/>
          <w:lang w:bidi="fa-IR"/>
        </w:rPr>
        <w:t>.</w:t>
      </w:r>
    </w:p>
    <w:p>
      <w:pPr>
        <w:pStyle w:val="Heading3"/>
        <w:numPr>
          <w:ilvl w:val="2"/>
          <w:numId w:val="1"/>
        </w:numPr>
        <w:rPr/>
      </w:pPr>
      <w:bookmarkStart w:id="196" w:name="__RefHeading___Toc1965270_1395250215"/>
      <w:bookmarkStart w:id="197" w:name="_Toc74"/>
      <w:bookmarkEnd w:id="196"/>
      <w:r>
        <w:rPr>
          <w:rtl w:val="true"/>
        </w:rPr>
        <w:t>الإشکال الرابع</w:t>
      </w:r>
      <w:r>
        <w:rPr>
          <w:rtl w:val="true"/>
        </w:rPr>
        <w:t xml:space="preserve">: </w:t>
      </w:r>
      <w:r>
        <w:rPr>
          <w:rtl w:val="true"/>
        </w:rPr>
        <w:t>إنّ توقیع السمری معارض بغیره من الروایات</w:t>
      </w:r>
      <w:bookmarkEnd w:id="197"/>
    </w:p>
    <w:p>
      <w:pPr>
        <w:pStyle w:val="Heading4"/>
        <w:numPr>
          <w:ilvl w:val="3"/>
          <w:numId w:val="1"/>
        </w:numPr>
        <w:rPr/>
      </w:pPr>
      <w:bookmarkStart w:id="198" w:name="__RefHeading___Toc1965272_1395250215"/>
      <w:bookmarkStart w:id="199" w:name="_Toc75"/>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ادعی المنکرون لتوقیع الشیخ السمری قدس الله روحه ان توقیعه الذی ینفی فیه إمکانیة المشاهدة للإمام المهدی صلوات الله وسلامه علیه فی عصر غیبته الکبری معارض بغیره من الروایات التی تثبت بمجموعها إمکان المشاهدة لشخص الإمام سواء فی غیبته الصغری أو الکبری التامة، وسنختار فیما یلی مجموعة من الروایات التی تمسک بها الخصم لإثبات تلک المعارضة</w:t>
      </w:r>
      <w:r>
        <w:rPr>
          <w:rFonts w:eastAsia="IRNazanin" w:cs="IRNazanin"/>
          <w:color w:val="111111"/>
          <w:sz w:val="28"/>
          <w:szCs w:val="28"/>
          <w:rtl w:val="true"/>
          <w:lang w:bidi="fa-IR"/>
        </w:rPr>
        <w:t>:</w:t>
      </w:r>
    </w:p>
    <w:p>
      <w:pPr>
        <w:pStyle w:val="Heading4"/>
        <w:numPr>
          <w:ilvl w:val="3"/>
          <w:numId w:val="1"/>
        </w:numPr>
        <w:rPr/>
      </w:pPr>
      <w:bookmarkStart w:id="200" w:name="__RefHeading___Toc1965274_1395250215"/>
      <w:bookmarkStart w:id="201" w:name="_Toc76"/>
      <w:bookmarkEnd w:id="200"/>
      <w:r>
        <w:rPr>
          <w:rtl w:val="true"/>
        </w:rPr>
        <w:t>الروایة الأولی</w:t>
      </w:r>
      <w:r>
        <w:rPr>
          <w:rtl w:val="true"/>
        </w:rPr>
        <w:t xml:space="preserve">: </w:t>
      </w:r>
      <w:r>
        <w:rPr>
          <w:rtl w:val="true"/>
        </w:rPr>
        <w:t>لا یعلم بمکان الإمام المهدی علیه السلام إلا خاصة موالیه</w:t>
      </w:r>
      <w:bookmarkEnd w:id="201"/>
    </w:p>
    <w:p>
      <w:pPr>
        <w:pStyle w:val="Heading5"/>
        <w:numPr>
          <w:ilvl w:val="4"/>
          <w:numId w:val="1"/>
        </w:numPr>
        <w:rPr/>
      </w:pPr>
      <w:bookmarkStart w:id="202" w:name="__RefHeading___Toc1965276_1395250215"/>
      <w:bookmarkStart w:id="203" w:name="_Toc77"/>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ما جاء عن الصادق صلوات الله وسلامه علیه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غیبتان إحداهما قصیرة والأخری طویلة، الغیبة الأولی لا یعلم بمکانه فیها إلا خاصة شیعته، والأخری لا یعلم بمکانه فیها إلا خاصة موالیه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الصادق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والأخری لا یعلم بمکانه إلا خاصة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حسبما یدعی الخصم دلالة واضحة علی ان هنالک أشخاصا موصوفین بأنهم من موالی الإمام وموسومین بسمة الإخلاص له صلوات الله وسلامه علیه، وبإمکان هؤلاء المخلصین مشاهدته صلوات الله وسلامه علیه، بل وبإمکانهم الإطلاع علی مکانه صلوات الله وسلامه علیه، والإطلاع أکثر خطورة من مجرد المشاهدة کما لا یخفی</w:t>
      </w:r>
      <w:r>
        <w:rPr>
          <w:rFonts w:eastAsia="IRNazanin" w:cs="IRNazanin"/>
          <w:color w:val="111111"/>
          <w:sz w:val="28"/>
          <w:szCs w:val="28"/>
          <w:rtl w:val="true"/>
          <w:lang w:bidi="fa-IR"/>
        </w:rPr>
        <w:t>.</w:t>
      </w:r>
      <w:bookmarkStart w:id="204" w:name="pg2759_19137"/>
    </w:p>
    <w:p>
      <w:pPr>
        <w:pStyle w:val="BookText"/>
        <w:rPr/>
      </w:pPr>
      <w:bookmarkEnd w:id="204"/>
      <w:r>
        <w:rPr>
          <w:rFonts w:ascii="IRNazanin" w:hAnsi="IRNazanin" w:eastAsia="IRNazanin"/>
          <w:color w:val="111111"/>
          <w:sz w:val="28"/>
          <w:sz w:val="28"/>
          <w:szCs w:val="28"/>
          <w:rtl w:val="true"/>
          <w:lang w:bidi="fa-IR"/>
        </w:rPr>
        <w:t>والحق إن هذه الروایة غیر متعارضة لتوقیع السمری قدس الله روحه، بل ان کلا الروایتین معاضدة إحداهما الأخری ویمکن ذکر عدة وجوه لإثبات ذلک</w:t>
      </w:r>
      <w:r>
        <w:rPr>
          <w:rFonts w:eastAsia="IRNazanin" w:cs="IRNazanin"/>
          <w:color w:val="111111"/>
          <w:sz w:val="28"/>
          <w:szCs w:val="28"/>
          <w:rtl w:val="true"/>
          <w:lang w:bidi="fa-IR"/>
        </w:rPr>
        <w:t>:</w:t>
      </w:r>
    </w:p>
    <w:p>
      <w:pPr>
        <w:pStyle w:val="Heading5"/>
        <w:numPr>
          <w:ilvl w:val="4"/>
          <w:numId w:val="1"/>
        </w:numPr>
        <w:rPr/>
      </w:pPr>
      <w:bookmarkStart w:id="205" w:name="__RefHeading___Toc1965278_1395250215"/>
      <w:bookmarkStart w:id="206" w:name="_Toc78"/>
      <w:bookmarkEnd w:id="205"/>
      <w:r>
        <w:rPr>
          <w:rtl w:val="true"/>
        </w:rPr>
        <w:t>الوجه الأول</w:t>
      </w:r>
      <w:r>
        <w:rPr>
          <w:rtl w:val="true"/>
        </w:rPr>
        <w:t xml:space="preserve">: </w:t>
      </w:r>
      <w:r>
        <w:rPr>
          <w:rtl w:val="true"/>
        </w:rPr>
        <w:t>ان الروایتین مجمعتان علی تعدد الغیبة</w:t>
      </w:r>
      <w:bookmarkEnd w:id="206"/>
    </w:p>
    <w:p>
      <w:pPr>
        <w:pStyle w:val="BookText"/>
        <w:rPr/>
      </w:pPr>
      <w:r>
        <w:rPr>
          <w:rFonts w:ascii="IRNazanin" w:hAnsi="IRNazanin" w:eastAsia="IRNazanin"/>
          <w:color w:val="111111"/>
          <w:sz w:val="28"/>
          <w:sz w:val="28"/>
          <w:szCs w:val="28"/>
          <w:rtl w:val="true"/>
          <w:lang w:bidi="fa-IR"/>
        </w:rPr>
        <w:t>ان کلتا الروایتین تذکران أن هنالک غیبتین للإمام المهدی صلوات الله وسلامه علیه، إحداهما قصیرة والأخری طویلة، ففی توقیع الشیخ السمری قدس الله روحه قد ذکر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توص إلی أحد یقوم مقامک بعد وفاتک فقد وقعت الغیبة التامة فلا ظهور إلا بعد إذن الله عز وجل وذلک بعد طول الأمد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تصریح واضح ان هنالک غیبتین، أحداهما تمتاز بکونها قصیرة غیر تامة، والأخری طویلة، سیمتد أمدها، وهو نفس ما ذکرته الروایة التی عن الإمام الصادق صلوات الله وسلامه علیه، والتی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غیبتان إحداهما قصیرة والأخری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کما لا یخفی وجه اتحاد بین الروایتین لا وجه اختلاف وتعارض کما تخیله المعترض</w:t>
      </w:r>
      <w:r>
        <w:rPr>
          <w:rFonts w:eastAsia="IRNazanin" w:cs="IRNazanin"/>
          <w:color w:val="111111"/>
          <w:sz w:val="28"/>
          <w:szCs w:val="28"/>
          <w:rtl w:val="true"/>
          <w:lang w:bidi="fa-IR"/>
        </w:rPr>
        <w:t>.</w:t>
      </w:r>
    </w:p>
    <w:p>
      <w:pPr>
        <w:pStyle w:val="Heading5"/>
        <w:numPr>
          <w:ilvl w:val="4"/>
          <w:numId w:val="1"/>
        </w:numPr>
        <w:rPr/>
      </w:pPr>
      <w:bookmarkStart w:id="207" w:name="__RefHeading___Toc1965280_1395250215"/>
      <w:bookmarkStart w:id="208" w:name="_Toc79"/>
      <w:bookmarkEnd w:id="207"/>
      <w:r>
        <w:rPr>
          <w:rtl w:val="true"/>
        </w:rPr>
        <w:t>الوجه الثانی</w:t>
      </w:r>
      <w:r>
        <w:rPr>
          <w:rtl w:val="true"/>
        </w:rPr>
        <w:t xml:space="preserve">: </w:t>
      </w:r>
      <w:r>
        <w:rPr>
          <w:rtl w:val="true"/>
        </w:rPr>
        <w:t>انهما مجمعتان علی ان الاجتماع مع الإمام ممکن فی الصغری</w:t>
      </w:r>
      <w:bookmarkEnd w:id="20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کلتا الروایتین مذکور أن فی أحدی الغیبتین وهی الصغری، یوجد من یتصل بالإمام المهدی صلوات الله وسلامه علیه، ویبلغ عنه أوامره وإرشاداته وأحکام الشریعة التی یحتاج إلیها المجتمع فی تلک الفترة، وهم السفراء الأربعة، أو غیرهم من الوکلاء المرضیین فی الغیبة الصغری، أو خاصة شیعته، کما فی الروایة التی عن الإمام الصادق صلوات الله وسلامه علیه، وهذا وجه اتحاد آخر بین الروایتین کما لا یخفی</w:t>
      </w:r>
      <w:r>
        <w:rPr>
          <w:rFonts w:eastAsia="IRNazanin" w:cs="IRNazanin"/>
          <w:color w:val="111111"/>
          <w:sz w:val="28"/>
          <w:szCs w:val="28"/>
          <w:rtl w:val="true"/>
          <w:lang w:bidi="fa-IR"/>
        </w:rPr>
        <w:t>.</w:t>
      </w:r>
      <w:bookmarkStart w:id="209" w:name="pg2759_19138"/>
    </w:p>
    <w:p>
      <w:pPr>
        <w:pStyle w:val="Heading5"/>
        <w:numPr>
          <w:ilvl w:val="4"/>
          <w:numId w:val="1"/>
        </w:numPr>
        <w:rPr/>
      </w:pPr>
      <w:bookmarkStart w:id="210" w:name="__RefHeading___Toc1965282_1395250215"/>
      <w:bookmarkStart w:id="211" w:name="_Toc80"/>
      <w:bookmarkEnd w:id="209"/>
      <w:bookmarkEnd w:id="210"/>
      <w:r>
        <w:rPr>
          <w:rtl w:val="true"/>
        </w:rPr>
        <w:t>الوجه الثالث</w:t>
      </w:r>
      <w:r>
        <w:rPr>
          <w:rtl w:val="true"/>
        </w:rPr>
        <w:t xml:space="preserve">: </w:t>
      </w:r>
      <w:r>
        <w:rPr>
          <w:rtl w:val="true"/>
        </w:rPr>
        <w:t>لا دلالة فی الروایة علی ادعائهم للسفارة</w:t>
      </w:r>
      <w:bookmarkEnd w:id="211"/>
    </w:p>
    <w:p>
      <w:pPr>
        <w:pStyle w:val="BookText"/>
        <w:rPr/>
      </w:pPr>
      <w:r>
        <w:rPr>
          <w:rFonts w:ascii="IRNazanin" w:hAnsi="IRNazanin" w:eastAsia="IRNazanin"/>
          <w:color w:val="111111"/>
          <w:sz w:val="28"/>
          <w:sz w:val="28"/>
          <w:szCs w:val="28"/>
          <w:rtl w:val="true"/>
          <w:lang w:bidi="fa-IR"/>
        </w:rPr>
        <w:t>ولکن قد یُتوهم أن هنالک تعارضاً فیما بین قول الإمام المهدی أرواحنا فداه فی روایة السمری 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إلی شیعتی من یدعی المشاهدة، ألا فمن ادعی المشاهدة قبل خروج السفیانی والصیحة فهو کاذب مفتر،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ما جاء عن الإمام الصادق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والأخری لا یعلم بمکانه إلا خاصة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انه لیس بین هاتین الفقرتین تعارض أصلا، فقد تبین سابقا أنْ لیس مطلق المشاهدة واللقاء بالإمام المهدی صلوات الله وسلامه علیه مرفوضا وممنوعا، وأنّ القرائن دالة علی أنّ المشاهدة المرفوضة واللقاء غیر المقبول هو المستلزم لدعوی السفارة والوصایة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فی الروایة الثانیة الواردة عن الإمام الصادق صلوات الله وسلامه علیه ما یشعر أو ینص علی أنّ خواص موالیه الذین یعلمون بمکانه أثناء غیبته الکبری هم ممن یدعون السفارة والإرسال الخاص، فإذا لم یکونوا یدعون السفارة والنیابة الخاصة، ولم یکونوا ممن یعلن ارتباطه بالإمام المهدی صلوات الله وسلامه علیه أمام الناس، فلا محذور حینئذ بین علمهم بمکان الإمام المهدی صلوات الله وسلامه علیه وبین الغیبة التامة، ما دام العلم بشخصه صلوات الله وسلامه علیه مکتوما خفیا، وعلیه لا تعارض یبقی بین هاتین الروایتین بل العکس هو الصحیح فکل واحدة منهما تعضد الأخری وتؤید صحة مضمونها</w:t>
      </w:r>
      <w:r>
        <w:rPr>
          <w:rFonts w:eastAsia="IRNazanin" w:cs="IRNazanin"/>
          <w:color w:val="111111"/>
          <w:sz w:val="28"/>
          <w:szCs w:val="28"/>
          <w:rtl w:val="true"/>
          <w:lang w:bidi="fa-IR"/>
        </w:rPr>
        <w:t>.</w:t>
      </w:r>
      <w:bookmarkStart w:id="212" w:name="pg2759_19139"/>
    </w:p>
    <w:p>
      <w:pPr>
        <w:pStyle w:val="Heading5"/>
        <w:numPr>
          <w:ilvl w:val="4"/>
          <w:numId w:val="1"/>
        </w:numPr>
        <w:rPr/>
      </w:pPr>
      <w:bookmarkStart w:id="213" w:name="__RefHeading___Toc1965284_1395250215"/>
      <w:bookmarkStart w:id="214" w:name="_Toc81"/>
      <w:bookmarkEnd w:id="212"/>
      <w:bookmarkEnd w:id="213"/>
      <w:r>
        <w:rPr>
          <w:rtl w:val="true"/>
        </w:rPr>
        <w:t>الوجه الرابع</w:t>
      </w:r>
      <w:r>
        <w:rPr>
          <w:rtl w:val="true"/>
        </w:rPr>
        <w:t xml:space="preserve">: </w:t>
      </w:r>
      <w:r>
        <w:rPr>
          <w:rtl w:val="true"/>
        </w:rPr>
        <w:t>الروایة تنطبق علی من یکون بمنزلة الخضر وبعض الملائکة</w:t>
      </w:r>
      <w:bookmarkEnd w:id="214"/>
    </w:p>
    <w:p>
      <w:pPr>
        <w:pStyle w:val="BookText"/>
        <w:rPr/>
      </w:pPr>
      <w:r>
        <w:rPr>
          <w:rFonts w:ascii="IRNazanin" w:hAnsi="IRNazanin" w:eastAsia="IRNazanin"/>
          <w:color w:val="111111"/>
          <w:sz w:val="28"/>
          <w:sz w:val="28"/>
          <w:szCs w:val="28"/>
          <w:rtl w:val="true"/>
          <w:lang w:bidi="fa-IR"/>
        </w:rPr>
        <w:t>یمکن لنا وبمجموعة من القرائن المستفادة من الروایات الشریفة، إن نکتشف بعض الشخصیات التی لها أهلیة العلم بمکان الإمام المهدی صلوات الله وسلامه علیه فی غیبته الکبری، مثل الخضر صلوات الله وسلامه علیه الذی ورد ذکر إمکان التقائه بالإمام المهدی صلوات الله وسلامه علیه فی الروایة المنقولة عن الإمام الرضا صلوات الله وسلامه علیه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الخضر شرب من ماء الحیاة فهو حی لا یموت حتی ینفخ فی الصور، وإنه لیأتینا فیسلم علینا، فنسمع صوته ولا نری شخصه، وإنه لیحضر حیث ذکر، فمن ذکره منکم فلیسلم علیه، وإنه لیحضر المواسم فیقضی جمیع المناسک، ویقف بعرفة فیؤمن علی دعاء المؤمنین، وسیؤنس الله به وحشة قائمنا صلوات الله وسلامه علیه فی غیبته، ویصل به وحدته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مؤمنی الجن ممن تکاملت درجتهم وعلت مرتبتهم، وکذلک الملائکة؛ فعن المفضل بن عمر عن الصادق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فمن یخاطبه ــ أی المهدی ــ ولمن یخاطب؟ قال الصادق 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تخاطبه الملائکة والمؤمنون من الجن</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معنی أنه لا یراه فی غیبته الکبری إلا خاصة موالیه، محمولا علی ان الموالی الذین لهم الأهلیة بالاطلاع علی مکانه والالتقاء به، هم من یکون بمنزلة الخضر صلوات الله وسلامه علیه، والملائکة ومؤمنی الجن، ممن لا یمکن ان یهتک ستر</w:t>
      </w:r>
      <w:bookmarkStart w:id="215" w:name="pg2759_19140"/>
    </w:p>
    <w:p>
      <w:pPr>
        <w:pStyle w:val="BookText"/>
        <w:rPr/>
      </w:pPr>
      <w:bookmarkEnd w:id="215"/>
      <w:r>
        <w:rPr>
          <w:rFonts w:ascii="IRNazanin" w:hAnsi="IRNazanin" w:eastAsia="IRNazanin"/>
          <w:color w:val="111111"/>
          <w:sz w:val="28"/>
          <w:sz w:val="28"/>
          <w:szCs w:val="28"/>
          <w:rtl w:val="true"/>
          <w:lang w:bidi="fa-IR"/>
        </w:rPr>
        <w:t>الغیبة ویفشی سر آل محمد صلوات الله وسلامه علیهم أجمعین بحال من الأحوال، لا کل من هب ودب ممن لا یُعرف سجل تاریخهم ولا میزان تقواهم، بل قد علم واشتهر کذبهم وتضلیلهم، فکیف یصیر مثل هؤلاء للإمام المهدی مؤنسین ولمکانه 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وإذا لم یقتنع الخصم بما ذکر آنفا من التوفیق بین الروایتین الشریفتین، وأصر علی وجود التعارض بین الروایتین، فسنرجع حینئذ إلی المرجحات، وقد اتضح لنا فیما سبق ان واحدة من أهم المرجحات هی الشهرة والإجماع، والشهرة والإجماع کما قد بینا سابقا هی فی صف روایة الشیخ السمری قدس الله روحه، فتقدم علی غیرها، ویعمل بمضمونها، لان المجمع علیه لا ریب فیه، کما فی مقبولة عمر بن حنظلة</w:t>
      </w:r>
      <w:r>
        <w:rPr>
          <w:rStyle w:val="FootnoteAnchor"/>
          <w:rtl w:val="true"/>
        </w:rPr>
        <w:footnoteReference w:id="176"/>
      </w:r>
      <w:r>
        <w:rPr>
          <w:rFonts w:ascii="IRNazanin" w:hAnsi="IRNazanin" w:eastAsia="IRNazanin"/>
          <w:color w:val="111111"/>
          <w:sz w:val="28"/>
          <w:sz w:val="28"/>
          <w:szCs w:val="28"/>
          <w:rtl w:val="true"/>
          <w:lang w:bidi="fa-IR"/>
        </w:rPr>
        <w:t>التی تقدم ذکرها، وتترک الأخری؛ لأنها من الشاذ النادر عملا بمرفوعة زرارة بن أعین عن الباقر صلوات الله وسلامه علیه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965286_1395250215"/>
      <w:bookmarkStart w:id="217" w:name="_Toc82"/>
      <w:bookmarkEnd w:id="216"/>
      <w:r>
        <w:rPr>
          <w:rtl w:val="true"/>
        </w:rPr>
        <w:t>الروایة الثانیة</w:t>
      </w:r>
      <w:r>
        <w:rPr>
          <w:rtl w:val="true"/>
        </w:rPr>
        <w:t xml:space="preserve">: </w:t>
      </w:r>
      <w:r>
        <w:rPr>
          <w:rtl w:val="true"/>
        </w:rPr>
        <w:t>ان مع الإمام المهدی ثلاثین شخصا یذهبون عنه الوحشة</w:t>
      </w:r>
      <w:bookmarkEnd w:id="217"/>
    </w:p>
    <w:p>
      <w:pPr>
        <w:pStyle w:val="Heading5"/>
        <w:numPr>
          <w:ilvl w:val="4"/>
          <w:numId w:val="1"/>
        </w:numPr>
        <w:rPr/>
      </w:pPr>
      <w:bookmarkStart w:id="218" w:name="__RefHeading___Toc1965288_1395250215"/>
      <w:bookmarkStart w:id="219" w:name="_Toc83"/>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ومن تلک الروایات التی توحی بالتعارض مع توقیع الشیخ السمری علیه الرحمة والرضوان ما روی عن أبی بصیر عن الصادق صلوات الله وسلامه علیه 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لصاحب هذا الأمر من غیبة، ولابد له فی غیبته من عزلة ونعم المنزل طیبة وما بثلاثین من وحشة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220" w:name="pg2759_19141"/>
    </w:p>
    <w:p>
      <w:pPr>
        <w:pStyle w:val="BookText"/>
        <w:rPr/>
      </w:pPr>
      <w:bookmarkEnd w:id="220"/>
      <w:r>
        <w:rPr>
          <w:rFonts w:ascii="IRNazanin" w:hAnsi="IRNazanin" w:eastAsia="IRNazanin"/>
          <w:color w:val="111111"/>
          <w:sz w:val="28"/>
          <w:sz w:val="28"/>
          <w:szCs w:val="28"/>
          <w:rtl w:val="true"/>
          <w:lang w:bidi="fa-IR"/>
        </w:rPr>
        <w:t>ووجه التعارض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أنها تثبت وجود ثلاثین شخصا یتصلون بالإمام المهدی علیه السلام، یؤنسون وحشته، ویخففون عنه الغربة فی غیبته، ووجود مثل هذا العدد الکبیر نسبیا من المتصلین بالإمام المهدی صلوات الله وسلامه علیه، یتعارض وما جاء علی لسان الإمام المهدی صلوات الله وسلامه علیه الوارد فی توقیع الشیخ السمری قدس الله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إلی شیعتی من یدعی المشاهدة، ألا فمن ادعی المشاهدة قبل خروج السفیانی والصیحة فهو کاذب مفتر،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التعارض یقع من عدة أوجه</w:t>
      </w:r>
      <w:r>
        <w:rPr>
          <w:rFonts w:eastAsia="IRNazanin" w:cs="IRNazanin"/>
          <w:color w:val="111111"/>
          <w:sz w:val="28"/>
          <w:szCs w:val="28"/>
          <w:rtl w:val="true"/>
          <w:lang w:bidi="fa-IR"/>
        </w:rPr>
        <w:t>:</w:t>
      </w:r>
    </w:p>
    <w:p>
      <w:pPr>
        <w:pStyle w:val="Heading5"/>
        <w:numPr>
          <w:ilvl w:val="4"/>
          <w:numId w:val="1"/>
        </w:numPr>
        <w:rPr/>
      </w:pPr>
      <w:bookmarkStart w:id="221" w:name="__RefHeading___Toc1965290_1395250215"/>
      <w:bookmarkStart w:id="222" w:name="_Toc84"/>
      <w:bookmarkEnd w:id="221"/>
      <w:r>
        <w:rPr>
          <w:rtl w:val="true"/>
        </w:rPr>
        <w:t>الوجه الأول</w:t>
      </w:r>
      <w:r>
        <w:rPr>
          <w:rtl w:val="true"/>
        </w:rPr>
        <w:t xml:space="preserve">: </w:t>
      </w:r>
      <w:r>
        <w:rPr>
          <w:rtl w:val="true"/>
        </w:rPr>
        <w:t>انها من قبیل المجمل المحتاج لمبین ومفسر</w:t>
      </w:r>
      <w:bookmarkEnd w:id="2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الروایة من قسم المجمل الذی یحتاج إلی مبین ومفسر، فهی لم تحدد فی أی قسم من أقسام الغیبة تکون هذه العزلة، والتی سیستقر فیها الإمام صلوات الله وسلامه علیه فی طیبة، والذی سیؤنس وحشته ثلاثون من المقربین، أفی الغیبة الصغری ستکون هذه العزلة أم الکبری؟ وان کانت القرائن الموجودة فی الروایة تشعر بأنّ هذه العزلة قد تحققت أثناء الغیبة الصغری، بقرینة قوله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المنزل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التعیین لمکان الإمام صلوات الله وسلامه علیه لا یتناسب مع السریة والحیطة والحذر التی تتمیز بها مرحلة الغیبة التامة الکبری، لان مع تعیین المکان لا تبقی تمامیة للغیبة، إذ ان مع الکشف عن المکان وعن عدد الأشخاص الذین یمکنهم الوصول إلیه لا تبقی أیة سریة وهذا ما لا یتناسب کلیا مع جوهر الغیبة الکبری وروحها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تعیین موقع ومکان تواجده صلوات الله وسلامه علیه وعدد من یمکنهم الاتصال به صلوات الله وسلامه علیه إنما یتناسب مع مرحلة الغیبة الصغری یوم کان للإمام صلوات الله وسلامه علیه طریق یمکن من خلاله أن یصل الناس إلیه، فیصبح معنی الروایة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لصاحب هذا الأمر من غیبة صغری غیر تامة یعتزل فیها الناس ونعم المنزل الذی یصلح ان یکون مأوی لعزلته هی طیبة وما بثلاثین شخصا یتصلون به من 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الوحشة التی ذکرت فی الروایة غیر متعلقة بشخص الإمام المهدی صلوات الله وسلامه علیه لان الإمام صلوات الله وسلامه علیه أجل قدرا وأعظم صبرا من أن یصاب بالوحشة نتیجة عدم تواجده بین ظهرانی هذا المجتمع الذی طالما وصفه الإمام المهدی صلوات الله وسلامه علیه خلال مکاتباته وتوقیعاته التی کانت تخرج للناس بالانحراف والبعد عن المنهج الإسلامی القویم، ومجتمع علی هذه الشاکلة یکون بعیدا أن یحن له قلب الإمام صلوات الله وسلامه علیه ویستوحش لترکه، حتی یحتاج إلی ثلاثین شخصا یؤنسه، وکیف یستوحش من یکون الله سبحانه أنیسه والقرآن جلیسه والخضر صلوات الله وسلامه علیه صاحبه وصالحو الجن والملائکة من حوله وفی خدمته؟ هیهات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التفسیر للروایة تکون الوحشة التی ورد ذکرها متعلقة بالمجتمع المؤمن بفکرة الإمام المهدی صلوات الله وسلامه علیه فهو الموصوف والمقصود بتلک الروایة، لان المجتمع قبل وقوع الغیبة الصغری کان قد اعتاد علی وجود الإمام المعصوم بین ظهرانیه، وحصول الغیبة بعد استشهاد الإمام الحسن العسکری</w:t>
      </w:r>
    </w:p>
    <w:p>
      <w:pPr>
        <w:pStyle w:val="BookText"/>
        <w:rPr/>
      </w:pPr>
      <w:r>
        <w:rPr>
          <w:rFonts w:ascii="IRNazanin" w:hAnsi="IRNazanin" w:eastAsia="IRNazanin"/>
          <w:color w:val="111111"/>
          <w:sz w:val="28"/>
          <w:sz w:val="28"/>
          <w:szCs w:val="28"/>
          <w:rtl w:val="true"/>
          <w:lang w:bidi="fa-IR"/>
        </w:rPr>
        <w:t>صلوات الله وسلامه علیه حتی لو کانت جزئیة، فهی تمثل حالة جدیدة لم یألفها المجتمع الموالی، فمن الطبیعی والحال هذه أن یصاب أبناء هذا المجتمع بوحشة نتیجة غیاب إمامهم وموجّههم الذی اعتادوا علی الالتقاء به والوصول إلیه متی شاؤوا وأرادوا، والإمام فی هذه الروایة یرید أن ینفی ویبدد هذه الوحشة التی یمکن أن تصیب الموالین عن طریق ذکر هؤلاء الذین عددهم ثلاثون شخصا، والذین یمکنهم الاتصال بالإمام المهدی صلوات الله وسلامه علیه، والذین من ضمنهم السفراء الأربعة وبعض الوکلاء الذین کانت تصلهم التوقیعات من ناحیته المقدسة، فوجود ثلاثین وساطة اتصال بین الإمام صلوات الله وسلامه علیه ورعیته لا تبقی معها وحشة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یثبت بعد کل ما أوضحنا أن المراد بالغیبة المذکورة فی الروایة هو خصوص الغیبة الصغری دون الکبری، فیبقی حینئذ المعنی مجملا غیر مفسر، وإذا کان معنی الروایة مجملا فلا یمکن ان یؤخذ بها، ولا تصح ان تکون معارضة لتوقیع الشیخ السمری قدس الله روحه، لان التوقیع من قسم المبین ولا تعارض بین المجمل والمبین کما هو ثابت فی محله، کما انه لا یصح بحال من الأحوال رفع الید عن روایة عمل بها عظماء المذهب وسار علیها السلف والخلف بهذه الروایة المجملة التی تحمل وجوها کثیرة ومعانی عدیدة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ان مجرد ورود الاحتمال بأن من الممکن ان لا تکون الغیبة الکبری هی المقصودة ــ کما بیناه ــ کاف فی إسقاط استدلالهم بالروایة عملا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الاحتمال بطل الاستدلال</w:t>
      </w:r>
      <w:r>
        <w:rPr>
          <w:rFonts w:eastAsia="IRNazanin" w:cs="IRNazanin"/>
          <w:color w:val="111111"/>
          <w:sz w:val="28"/>
          <w:szCs w:val="28"/>
          <w:rtl w:val="true"/>
          <w:lang w:bidi="fa-IR"/>
        </w:rPr>
        <w:t>).</w:t>
      </w:r>
      <w:bookmarkStart w:id="223" w:name="pg2759_19144"/>
    </w:p>
    <w:p>
      <w:pPr>
        <w:pStyle w:val="Heading5"/>
        <w:numPr>
          <w:ilvl w:val="4"/>
          <w:numId w:val="1"/>
        </w:numPr>
        <w:rPr/>
      </w:pPr>
      <w:bookmarkStart w:id="224" w:name="__RefHeading___Toc1965292_1395250215"/>
      <w:bookmarkStart w:id="225" w:name="_Toc85"/>
      <w:bookmarkEnd w:id="223"/>
      <w:bookmarkEnd w:id="224"/>
      <w:r>
        <w:rPr>
          <w:rtl w:val="true"/>
        </w:rPr>
        <w:t>الوجه الثانی</w:t>
      </w:r>
      <w:r>
        <w:rPr>
          <w:rtl w:val="true"/>
        </w:rPr>
        <w:t xml:space="preserve">: </w:t>
      </w:r>
      <w:r>
        <w:rPr>
          <w:rtl w:val="true"/>
        </w:rPr>
        <w:t>الثلاثون هم من له منزلة الخضر أو الملائکة أو مؤمنی الجن</w:t>
      </w:r>
      <w:bookmarkEnd w:id="225"/>
    </w:p>
    <w:p>
      <w:pPr>
        <w:pStyle w:val="BookText"/>
        <w:rPr/>
      </w:pPr>
      <w:r>
        <w:rPr>
          <w:rFonts w:ascii="IRNazanin" w:hAnsi="IRNazanin" w:eastAsia="IRNazanin"/>
          <w:color w:val="111111"/>
          <w:sz w:val="28"/>
          <w:sz w:val="28"/>
          <w:szCs w:val="28"/>
          <w:rtl w:val="true"/>
          <w:lang w:bidi="fa-IR"/>
        </w:rPr>
        <w:t>إننا نمنع تحقق التعارض بین التوقیع المقدس، وقوله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بثلاثین من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التی عن أبی بصیر ناظرة إلی الغیبة الکبری، وذلک بحمل قوله صلوات الله وسلامه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بثلاثین من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فسرناه سابقاً من أن هؤلاء الثلاثین یمکن أن یکونوا هم نفس الخضر صلوات الله وسلامه علیه والملائکة ومؤمنی الجن ویکون مجموعهم ثلاثین یدفع بهم الإمام صلوات الله وسلامه علیه وحشته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هؤلاء الثلاثین المؤنسین لوحشة القائم صلوات الله وسلامه علیه، لو قلنا بأنه صلوات الله وسلامه علیه یمکن ان تدخل لقلبه الوحشة، هم نفس المعبر عنهم بالأبدال، الذین یلازمون الإمام فی غیبته، وهم مشارکون له بالغیبة وعدم الکشف عن أشخاصهم وأماکنهم، وهذا موافق لروایة السمری لأنه لا وجود للخطر علی سریة الغیبة من قبلهم، وکذلک لا وجود لدعوی السفارة منهم، وعلیه فلا یکون هؤلاء الأبدال مشمولین بقول الإمام المهدی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إلی شیعتی من یدعی المشاهدة، ألا فمن ادعی المشاهدة قبل خروج السفیانی والصیحة فهو کاذب مفتر، ولا حول ولا قوة إلا بالله العلی العظیم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فرضنا بقاء التعارض بین هذه الروایة وبین التوقیع الشریف، بحیث استحکم، فإن الروایتین المتعارضتین ترجح أحداهما علی الأخری بإحدی طرق الترجیح، وکما ذکرنا فإن الشهرة مع روایة الشیخ السمری، فتقدم للعلة التی بیناها من قبل، وکذلک تکون روایة أبی بصیر عن الإمام الصادق صلوات الله وسلامه علیه مشمولة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الاحتمال بطل الاستدلال</w:t>
      </w:r>
      <w:r>
        <w:rPr>
          <w:rFonts w:eastAsia="IRNazanin" w:cs="IRNazanin"/>
          <w:color w:val="111111"/>
          <w:sz w:val="28"/>
          <w:szCs w:val="28"/>
          <w:rtl w:val="true"/>
          <w:lang w:bidi="fa-IR"/>
        </w:rPr>
        <w:t>).</w:t>
      </w:r>
      <w:bookmarkStart w:id="226" w:name="pg2759_19145"/>
    </w:p>
    <w:p>
      <w:pPr>
        <w:pStyle w:val="Heading4"/>
        <w:numPr>
          <w:ilvl w:val="3"/>
          <w:numId w:val="1"/>
        </w:numPr>
        <w:rPr/>
      </w:pPr>
      <w:bookmarkStart w:id="227" w:name="__RefHeading___Toc1965294_1395250215"/>
      <w:bookmarkStart w:id="228" w:name="_Toc86"/>
      <w:bookmarkEnd w:id="226"/>
      <w:bookmarkEnd w:id="227"/>
      <w:r>
        <w:rPr>
          <w:rtl w:val="true"/>
        </w:rPr>
        <w:t>الروایة الثالثة</w:t>
      </w:r>
      <w:r>
        <w:rPr>
          <w:rtl w:val="true"/>
        </w:rPr>
        <w:t xml:space="preserve">: </w:t>
      </w:r>
      <w:r>
        <w:rPr>
          <w:rtl w:val="true"/>
        </w:rPr>
        <w:t>ان للإمام المهدی علیه السلام مولی یدعو الناس للنصرة</w:t>
      </w:r>
      <w:bookmarkEnd w:id="228"/>
    </w:p>
    <w:p>
      <w:pPr>
        <w:pStyle w:val="BookText"/>
        <w:rPr/>
      </w:pPr>
      <w:r>
        <w:rPr>
          <w:rFonts w:ascii="IRNazanin" w:hAnsi="IRNazanin" w:eastAsia="IRNazanin"/>
          <w:color w:val="111111"/>
          <w:sz w:val="28"/>
          <w:sz w:val="28"/>
          <w:szCs w:val="28"/>
          <w:rtl w:val="true"/>
          <w:lang w:bidi="fa-IR"/>
        </w:rPr>
        <w:t>ومن تلک الروایات التی توحی بالتعارض مع روایة السمری رحمه الله وتوقیعه ما روی عن الإمام محمد بن علی صلوات الله وسلامه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لصاحب هذا الأمر غیبة فی بعض هذه الشعاب وأومأ بیده إلی ناحیة ذی طوی حتی إذا کان قبل خروجه أتی المولی الذی کان معه حتی یلتقی بعض أصحابه فیقول کم أنتم ههنا؟ فیقولون أربعین رجلاً فیقول کیف أنتم لو رأیتم صاحبکم؟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ناوی</w:t>
      </w:r>
      <w:r>
        <w:rPr>
          <w:rStyle w:val="FootnoteAnchor"/>
          <w:rtl w:val="true"/>
        </w:rPr>
        <w:footnoteReference w:id="179"/>
      </w:r>
      <w:r>
        <w:rPr>
          <w:rFonts w:ascii="IRNazanin" w:hAnsi="IRNazanin" w:eastAsia="IRNazanin"/>
          <w:color w:val="111111"/>
          <w:sz w:val="28"/>
          <w:sz w:val="28"/>
          <w:szCs w:val="28"/>
          <w:rtl w:val="true"/>
          <w:lang w:bidi="fa-IR"/>
        </w:rPr>
        <w:t>بنا الجبال لناویناها معه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البعض استغلال هذه الروایة الشریفة، لتحقیق بعض المآرب الشیطانیة، واستغلالها لتمریر بعض الأفکار المسمومة، ودسها بصورة خبیثة، لیصل من خلالها إلی فکرة معینة یسوق إلیها القارئ سوقا من حیث لا یشعر فنراه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هذه الروایة صریحة بأن الإمام المهدی یبعث المولی الذی کان معه رسولاً عنه إلی بعض أصحابه من المؤمنین، وذلک قبل القیام وقبل قتل النفس الزکیة بل الروایة لم تحدد الزمان، فلعلها قبل قیام الإمام بکثیر، فالإشارة إلی أن ذلک یحدث قبل القیام فقط دون تحدید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جاء ضمن کلمات صاحب هذه المقولة کذب وتدلیس وقلة اطلاع علی الروایات الشریفة،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قبل القیام وقبل قتل النفس الزکیة بل الروایة لم تحدد الزمان فلعلها قبل قیام الإمام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الادعاء مما تکذبه الروایات الشریفة، فقد ورد تحدید دقیق فی الروایات لتلک الحادثة التی نقلتها الروایة التی فی غیبة النعمانی، فقد جاء عن الإمام أبی جعفر صلوات الله وسلامه علیه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لصاحب هذا الأمر غیبة فی بعض هذه الشعاب ثم أومأ بیده إلی ناحیة ذی طوی حتی إذا کان قبل خروجه بلیلتین انتهی المولی الذی یکون بین یدیه حتی یلقی بعض أصحابه فیقول کم أنتم ههنا؟ فیقولون نحو من أربعین رجلاً، فیقول کیف أنتم لو قد رأیتم صاحبکم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ساق الروایة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الروایة تصریح واضح أن ذلک کائن قبل خروجه صلوات الله وسلامه علیه بلیلتین، وهو بعد قتل النفس الزکیة قطعاً لأن ذا النفس الزکیة یقتل قبل خروجه صلوات الله وسلامه علیه بخمس عشرة لیلة بشهادة ما روی عن أبی عبد الله صلوات الله وسلامه علیه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قیام القائم وبین قتل النفس الزکیة إلا خمس عشرة لیلة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229" w:name="pg2759_19147"/>
    </w:p>
    <w:p>
      <w:pPr>
        <w:pStyle w:val="BookText"/>
        <w:rPr/>
      </w:pPr>
      <w:bookmarkEnd w:id="229"/>
      <w:r>
        <w:rPr>
          <w:rFonts w:ascii="IRNazanin" w:hAnsi="IRNazanin" w:eastAsia="IRNazanin"/>
          <w:color w:val="111111"/>
          <w:sz w:val="28"/>
          <w:sz w:val="28"/>
          <w:szCs w:val="28"/>
          <w:rtl w:val="true"/>
          <w:lang w:bidi="fa-IR"/>
        </w:rPr>
        <w:t>وهذه الروایة علی ما قد بیناه لا تعارض بینها وما جاء فی توقیع الشیخ السمری قدس الله روحه لأن التوقیع ینفی الرؤیة والمشاهدة مع المعرفة، والإرسال الخاص قبل الصیحة والسفیانی، وهذه الروایة تتحدث عن المشاهدة بعد الصیحة والسفیانی فلا تعارض بینهما فتأمّل</w:t>
      </w:r>
      <w:r>
        <w:rPr>
          <w:rFonts w:eastAsia="IRNazanin" w:cs="IRNazanin"/>
          <w:color w:val="111111"/>
          <w:sz w:val="28"/>
          <w:szCs w:val="28"/>
          <w:rtl w:val="true"/>
          <w:lang w:bidi="fa-IR"/>
        </w:rPr>
        <w:t>.</w:t>
      </w:r>
    </w:p>
    <w:p>
      <w:pPr>
        <w:pStyle w:val="Heading4"/>
        <w:numPr>
          <w:ilvl w:val="3"/>
          <w:numId w:val="1"/>
        </w:numPr>
        <w:rPr/>
      </w:pPr>
      <w:bookmarkStart w:id="230" w:name="__RefHeading___Toc1965296_1395250215"/>
      <w:bookmarkStart w:id="231" w:name="_Toc87"/>
      <w:bookmarkEnd w:id="230"/>
      <w:r>
        <w:rPr>
          <w:rtl w:val="true"/>
        </w:rPr>
        <w:t>الروایة الرابعة</w:t>
      </w:r>
      <w:r>
        <w:rPr>
          <w:rtl w:val="true"/>
        </w:rPr>
        <w:t xml:space="preserve">: </w:t>
      </w:r>
      <w:r>
        <w:rPr>
          <w:rtl w:val="true"/>
        </w:rPr>
        <w:t>رؤیة الإمام المهدی وتکذیب الناس لمن قد رآه</w:t>
      </w:r>
      <w:bookmarkEnd w:id="231"/>
    </w:p>
    <w:p>
      <w:pPr>
        <w:pStyle w:val="Heading5"/>
        <w:numPr>
          <w:ilvl w:val="4"/>
          <w:numId w:val="1"/>
        </w:numPr>
        <w:rPr/>
      </w:pPr>
      <w:bookmarkStart w:id="232" w:name="__RefHeading___Toc1965298_1395250215"/>
      <w:bookmarkStart w:id="233" w:name="_Toc88"/>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ومن تلک الروایات التی یظن بأنها معارضة لتوقیع الشیخ السمری قدس الله روحه ما روی عن احمد بن علی الحمیری عن الحسن بن أیوب عن عبد الکریم بن عمرو الخثعمی عن رجل عن أبی عبد الله الصادق صلوات الله وسلامه علیه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القائم حتی یقوم اثنا عشر رجلاً کلهم یجمع علی قول إنهم قد رأوه فیکذبونهم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دلیل علی وجود من یراه قبل قیامه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أیضا لا تصلح لان تکون معارضة لروایة الشیخ السمری قدس الله روحه وتوقیعه من أوجه عدة منها</w:t>
      </w:r>
      <w:r>
        <w:rPr>
          <w:rFonts w:eastAsia="IRNazanin" w:cs="IRNazanin"/>
          <w:color w:val="111111"/>
          <w:sz w:val="28"/>
          <w:szCs w:val="28"/>
          <w:rtl w:val="true"/>
          <w:lang w:bidi="fa-IR"/>
        </w:rPr>
        <w:t>:</w:t>
      </w:r>
    </w:p>
    <w:p>
      <w:pPr>
        <w:pStyle w:val="Heading5"/>
        <w:numPr>
          <w:ilvl w:val="4"/>
          <w:numId w:val="1"/>
        </w:numPr>
        <w:rPr/>
      </w:pPr>
      <w:bookmarkStart w:id="234" w:name="__RefHeading___Toc1965300_1395250215"/>
      <w:bookmarkStart w:id="235" w:name="_Toc89"/>
      <w:bookmarkEnd w:id="234"/>
      <w:r>
        <w:rPr>
          <w:rtl w:val="true"/>
        </w:rPr>
        <w:t>الوجه الأول</w:t>
      </w:r>
      <w:r>
        <w:rPr>
          <w:rtl w:val="true"/>
        </w:rPr>
        <w:t xml:space="preserve">: </w:t>
      </w:r>
      <w:r>
        <w:rPr>
          <w:rtl w:val="true"/>
        </w:rPr>
        <w:t>الروایة ضعیفة السند</w:t>
      </w:r>
      <w:bookmarkEnd w:id="23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الروایة ضعیفة السند؛ لان من روی الروایة عن الإمام الصادق صلوات الله وسلامه علیه مجهول الحال والهویة فالسند المتقدم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أبی عبد الله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القائم حتی یقوم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 رجل تعبر عن جهالة الراوی وبالجهالة یثبت الإرسال وبالإرسال یثبت عدم</w:t>
      </w:r>
      <w:bookmarkStart w:id="236" w:name="pg2759_19148"/>
    </w:p>
    <w:p>
      <w:pPr>
        <w:pStyle w:val="BookText"/>
        <w:rPr/>
      </w:pPr>
      <w:bookmarkEnd w:id="236"/>
      <w:r>
        <w:rPr>
          <w:rFonts w:ascii="IRNazanin" w:hAnsi="IRNazanin" w:eastAsia="IRNazanin"/>
          <w:color w:val="111111"/>
          <w:sz w:val="28"/>
          <w:sz w:val="28"/>
          <w:szCs w:val="28"/>
          <w:rtl w:val="true"/>
          <w:lang w:bidi="fa-IR"/>
        </w:rPr>
        <w:t>الوثوق، فلا یمکن لروایة ضعیفة غیر موثوق بها ان تعارض روایة الشیخ السمری قدس الله روحه التی عرفت فیما سبق قوة إسنادها</w:t>
      </w:r>
      <w:r>
        <w:rPr>
          <w:rFonts w:eastAsia="IRNazanin" w:cs="IRNazanin"/>
          <w:color w:val="111111"/>
          <w:sz w:val="28"/>
          <w:szCs w:val="28"/>
          <w:rtl w:val="true"/>
          <w:lang w:bidi="fa-IR"/>
        </w:rPr>
        <w:t>.</w:t>
      </w:r>
    </w:p>
    <w:p>
      <w:pPr>
        <w:pStyle w:val="Heading5"/>
        <w:numPr>
          <w:ilvl w:val="4"/>
          <w:numId w:val="1"/>
        </w:numPr>
        <w:rPr/>
      </w:pPr>
      <w:bookmarkStart w:id="237" w:name="__RefHeading___Toc1965302_1395250215"/>
      <w:bookmarkStart w:id="238" w:name="_Toc90"/>
      <w:bookmarkEnd w:id="237"/>
      <w:r>
        <w:rPr>
          <w:rtl w:val="true"/>
        </w:rPr>
        <w:t>الوجه الثانی</w:t>
      </w:r>
      <w:r>
        <w:rPr>
          <w:rtl w:val="true"/>
        </w:rPr>
        <w:t xml:space="preserve">: </w:t>
      </w:r>
      <w:r>
        <w:rPr>
          <w:rtl w:val="true"/>
        </w:rPr>
        <w:t>اضطرابها من حیث تعیین زمن الرؤیة</w:t>
      </w:r>
      <w:bookmarkEnd w:id="238"/>
    </w:p>
    <w:p>
      <w:pPr>
        <w:pStyle w:val="BookText"/>
        <w:rPr/>
      </w:pPr>
      <w:r>
        <w:rPr>
          <w:rFonts w:ascii="IRNazanin" w:hAnsi="IRNazanin" w:eastAsia="IRNazanin"/>
          <w:color w:val="111111"/>
          <w:sz w:val="28"/>
          <w:sz w:val="28"/>
          <w:szCs w:val="28"/>
          <w:rtl w:val="true"/>
          <w:lang w:bidi="fa-IR"/>
        </w:rPr>
        <w:t>لو غضضنا الطرف عن ضعف الإسناد فی هذه الروایة، وناقشنا المتن بصورة مستقلة، فسنجدها مجملة مبهمة، لعدم وجود إشارة تدل بصراحة علی أن زمن وجود هؤلاء الذین سیجمعون علی القول برویته صلوات الله وسلامه علیه هو قبل السفیانی والصیحة، إذ لعل زمن رؤیتهم ــ وهو الصحیح ــ للإمام صلوات الله وسلامه علیه هو بعد الصیحة والسفیانی وهو ما لا تنافی بینه وبین التوقیع المقدس، وإذا ورد الاحتمال بطل الاستدلال کما هو معلوم فی محله</w:t>
      </w:r>
      <w:r>
        <w:rPr>
          <w:rFonts w:eastAsia="IRNazanin" w:cs="IRNazanin"/>
          <w:color w:val="111111"/>
          <w:sz w:val="28"/>
          <w:szCs w:val="28"/>
          <w:rtl w:val="true"/>
          <w:lang w:bidi="fa-IR"/>
        </w:rPr>
        <w:t>.</w:t>
      </w:r>
    </w:p>
    <w:p>
      <w:pPr>
        <w:pStyle w:val="Heading5"/>
        <w:numPr>
          <w:ilvl w:val="4"/>
          <w:numId w:val="1"/>
        </w:numPr>
        <w:rPr/>
      </w:pPr>
      <w:bookmarkStart w:id="239" w:name="__RefHeading___Toc1965304_1395250215"/>
      <w:bookmarkStart w:id="240" w:name="_Toc91"/>
      <w:bookmarkEnd w:id="239"/>
      <w:r>
        <w:rPr>
          <w:rtl w:val="true"/>
        </w:rPr>
        <w:t>الوجه الثالث</w:t>
      </w:r>
      <w:r>
        <w:rPr>
          <w:rtl w:val="true"/>
        </w:rPr>
        <w:t xml:space="preserve">: </w:t>
      </w:r>
      <w:r>
        <w:rPr>
          <w:rtl w:val="true"/>
        </w:rPr>
        <w:t>لیس فی رؤیتهم دلیل علی سفارتهم</w:t>
      </w:r>
      <w:bookmarkEnd w:id="240"/>
    </w:p>
    <w:p>
      <w:pPr>
        <w:pStyle w:val="BookText"/>
        <w:rPr/>
      </w:pPr>
      <w:r>
        <w:rPr>
          <w:rFonts w:ascii="IRNazanin" w:hAnsi="IRNazanin" w:eastAsia="IRNazanin"/>
          <w:color w:val="111111"/>
          <w:sz w:val="28"/>
          <w:sz w:val="28"/>
          <w:szCs w:val="28"/>
          <w:rtl w:val="true"/>
          <w:lang w:bidi="fa-IR"/>
        </w:rPr>
        <w:t>ان الروایة صریحة فی ان هؤلاء الإثنی عشر شخصا سیجمعون علی الرؤیة المجردة عن أی وصف زائد، ومجرد الرؤیة من دون ادعاء النیابة الخاصة والسفارة غیر منفی بتوقیع الشیخ السمری قدس الله روحه، کما أوضحناه من قبل</w:t>
      </w:r>
      <w:r>
        <w:rPr>
          <w:rFonts w:eastAsia="IRNazanin" w:cs="IRNazanin"/>
          <w:color w:val="111111"/>
          <w:sz w:val="28"/>
          <w:szCs w:val="28"/>
          <w:rtl w:val="true"/>
          <w:lang w:bidi="fa-IR"/>
        </w:rPr>
        <w:t>.</w:t>
      </w:r>
    </w:p>
    <w:p>
      <w:pPr>
        <w:pStyle w:val="Heading5"/>
        <w:numPr>
          <w:ilvl w:val="4"/>
          <w:numId w:val="1"/>
        </w:numPr>
        <w:rPr/>
      </w:pPr>
      <w:bookmarkStart w:id="241" w:name="__RefHeading___Toc1965306_1395250215"/>
      <w:bookmarkStart w:id="242" w:name="_Toc92"/>
      <w:bookmarkEnd w:id="241"/>
      <w:r>
        <w:rPr>
          <w:rtl w:val="true"/>
        </w:rPr>
        <w:t>الوجه الرابع</w:t>
      </w:r>
      <w:r>
        <w:rPr>
          <w:rtl w:val="true"/>
        </w:rPr>
        <w:t xml:space="preserve">: </w:t>
      </w:r>
      <w:r>
        <w:rPr>
          <w:rtl w:val="true"/>
        </w:rPr>
        <w:t>لعل سفارتهم ستکون بعد السفیانی والصیحة</w:t>
      </w:r>
      <w:bookmarkEnd w:id="24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سلمنا جدلا بان مجرد رؤیتهم دلیل علی سفارتهم ونیابتهم عن الإمام المهدی صلوات الله وسلامه علیه، فان التعارض ما بین هذا المعنی وتوقیع الشیخ السمری غیر حاصل البتة لوجود احتمال أن هذه السفارة والنیابة ــ لو أقررنا بها ــ ستقع بعد السفیانی والصیحة، وهذا الاحتمال لوحده کاف لإبطال استدلال الخصم،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الاحتمال کاف لإبطال الاستدلال</w:t>
      </w:r>
      <w:r>
        <w:rPr>
          <w:rFonts w:eastAsia="IRNazanin" w:cs="IRNazanin"/>
          <w:color w:val="111111"/>
          <w:sz w:val="28"/>
          <w:szCs w:val="28"/>
          <w:rtl w:val="true"/>
          <w:lang w:bidi="fa-IR"/>
        </w:rPr>
        <w:t>).</w:t>
      </w:r>
      <w:bookmarkStart w:id="243" w:name="pg2759_19149"/>
    </w:p>
    <w:p>
      <w:pPr>
        <w:pStyle w:val="Heading3"/>
        <w:numPr>
          <w:ilvl w:val="2"/>
          <w:numId w:val="1"/>
        </w:numPr>
        <w:rPr/>
      </w:pPr>
      <w:bookmarkStart w:id="244" w:name="__RefHeading___Toc1965308_1395250215"/>
      <w:bookmarkStart w:id="245" w:name="_Toc93"/>
      <w:bookmarkEnd w:id="243"/>
      <w:bookmarkEnd w:id="244"/>
      <w:r>
        <w:rPr>
          <w:rtl w:val="true"/>
        </w:rPr>
        <w:t>الإشکال الخامس</w:t>
      </w:r>
      <w:r>
        <w:rPr>
          <w:rtl w:val="true"/>
        </w:rPr>
        <w:t xml:space="preserve">: </w:t>
      </w:r>
      <w:r>
        <w:rPr>
          <w:rtl w:val="true"/>
        </w:rPr>
        <w:t>إنّ التوقیع معارض لقصص اللقاء بالإمام</w:t>
      </w:r>
      <w:bookmarkEnd w:id="245"/>
    </w:p>
    <w:p>
      <w:pPr>
        <w:pStyle w:val="Heading4"/>
        <w:numPr>
          <w:ilvl w:val="3"/>
          <w:numId w:val="1"/>
        </w:numPr>
        <w:rPr/>
      </w:pPr>
      <w:bookmarkStart w:id="246" w:name="__RefHeading___Toc1965310_1395250215"/>
      <w:bookmarkStart w:id="247" w:name="_Toc94"/>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نقلت لنا بعض القصص التی حکت لقاء کثیر من الناس لشخص الإمام المهدی صلوات الله وسلامه علیه والتی رواها کثیر من ثقات الشیعة، حتی ان بعض تلک المشاهدات قد صرحت ان الإمام المهدی صلوات الله وسلامه علیه کان یحمل بعض هؤلاء الصالحین النصائح والإرشادات التی یرغب الإمام صلوات الله وسلامه علیه بإیصالها للناس بقصد توجیههم وتربیتهم أو حل مشکلة معینة تواجههم، وهذا معارض لتوقیع الشیخ السمری الذی منع من مشاهدة الإمام المهدی صلوات الله وسلامه علیه قبل الصیحة والسفیانی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اللقاءات العابرة والوقتیة وغیر المبرمجة التی تقع لبعض المؤمنین بصورة عشوائیة غیر رتیبة، والتی تقع ضمن نظام معقد من الأسباب والمسببات الزمانیة والمکانیة، والتی تکون مأخوذة بنظر الاعتبار وبدقة من قبل الإمام المهدی صلوات الله وسلامه علیه والتی لا یشعر بها ذلک الذی یلتقی بشخص الإمام صلوات الله وسلامه علیه، غیر مقصودة فی توقیع الشیخ السمری قدس الله روحه لعدة أسباب منها</w:t>
      </w:r>
      <w:r>
        <w:rPr>
          <w:rFonts w:eastAsia="IRNazanin" w:cs="IRNazanin"/>
          <w:color w:val="111111"/>
          <w:sz w:val="28"/>
          <w:szCs w:val="28"/>
          <w:rtl w:val="true"/>
          <w:lang w:bidi="fa-IR"/>
        </w:rPr>
        <w:t>:</w:t>
      </w:r>
    </w:p>
    <w:p>
      <w:pPr>
        <w:pStyle w:val="Heading4"/>
        <w:numPr>
          <w:ilvl w:val="3"/>
          <w:numId w:val="1"/>
        </w:numPr>
        <w:rPr/>
      </w:pPr>
      <w:bookmarkStart w:id="248" w:name="__RefHeading___Toc1965312_1395250215"/>
      <w:bookmarkStart w:id="249" w:name="_Toc95"/>
      <w:bookmarkEnd w:id="248"/>
      <w:r>
        <w:rPr>
          <w:rtl w:val="true"/>
        </w:rPr>
        <w:t>السبب الأول</w:t>
      </w:r>
      <w:r>
        <w:rPr>
          <w:rtl w:val="true"/>
        </w:rPr>
        <w:t xml:space="preserve">:  </w:t>
      </w:r>
      <w:r>
        <w:rPr>
          <w:rtl w:val="true"/>
        </w:rPr>
        <w:t>لیس فیها تفاصیل تکشف سر الغیبة</w:t>
      </w:r>
      <w:bookmarkEnd w:id="24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مرارا ان أی لقاء لا یتعارض مع مفهوم الغیبة ولا یکون فیه کشف للتفاصیل التی یمکن من خلالها الوصول إلی الإمام الحجة صلوات الله وسلامه علیه، ولیس فیه ادعاء للسفارة والنیابة لا مانع عقلیاً ولا شرعیاً منه، وهذا الأمر حاصل فی تلک المشاهدات لأولئک الثقات، لأنها وکما قلنا لقاءات عابرة تستمر لمدة زمنیة قصیرة لا یمکن معها البوح بالسر، وکشف ستر الغیبة، وهی أیضا لا تحصل للفرد الواحد إلا مرة واحدة وبشکل لا یتم من خلاله الالتفات عادة إلی شخصیة الإمام</w:t>
      </w:r>
      <w:bookmarkStart w:id="250" w:name="pg2759_19150"/>
    </w:p>
    <w:p>
      <w:pPr>
        <w:pStyle w:val="BookText"/>
        <w:rPr/>
      </w:pPr>
      <w:bookmarkEnd w:id="250"/>
      <w:r>
        <w:rPr>
          <w:rFonts w:ascii="IRNazanin" w:hAnsi="IRNazanin" w:eastAsia="IRNazanin"/>
          <w:color w:val="111111"/>
          <w:sz w:val="28"/>
          <w:sz w:val="28"/>
          <w:szCs w:val="28"/>
          <w:rtl w:val="true"/>
          <w:lang w:bidi="fa-IR"/>
        </w:rPr>
        <w:t>المهدی صلوات الله وسلامه علیه أثناء اللقاء، فالأمن من الإذاعة وکشف السر وهتک الغیبة التامة مأمون وهو کاف لتحققها، ومصحح لوقوعها من غیر معارضة فیما بینها وبین التوقیع الشریف</w:t>
      </w:r>
      <w:r>
        <w:rPr>
          <w:rFonts w:eastAsia="IRNazanin" w:cs="IRNazanin"/>
          <w:color w:val="111111"/>
          <w:sz w:val="28"/>
          <w:szCs w:val="28"/>
          <w:rtl w:val="true"/>
          <w:lang w:bidi="fa-IR"/>
        </w:rPr>
        <w:t>.</w:t>
      </w:r>
    </w:p>
    <w:p>
      <w:pPr>
        <w:pStyle w:val="Heading4"/>
        <w:numPr>
          <w:ilvl w:val="3"/>
          <w:numId w:val="1"/>
        </w:numPr>
        <w:rPr/>
      </w:pPr>
      <w:bookmarkStart w:id="251" w:name="__RefHeading___Toc1965314_1395250215"/>
      <w:bookmarkStart w:id="252" w:name="_Toc96"/>
      <w:bookmarkEnd w:id="251"/>
      <w:r>
        <w:rPr>
          <w:rtl w:val="true"/>
        </w:rPr>
        <w:t>السبب الثانی</w:t>
      </w:r>
      <w:r>
        <w:rPr>
          <w:rtl w:val="true"/>
        </w:rPr>
        <w:t xml:space="preserve">: </w:t>
      </w:r>
      <w:r>
        <w:rPr>
          <w:rtl w:val="true"/>
        </w:rPr>
        <w:t>کل تلک المشاهدات وقعت من دون دعوی السفارة</w:t>
      </w:r>
      <w:bookmarkEnd w:id="252"/>
    </w:p>
    <w:p>
      <w:pPr>
        <w:pStyle w:val="BookText"/>
        <w:rPr/>
      </w:pPr>
      <w:r>
        <w:rPr>
          <w:rFonts w:ascii="IRNazanin" w:hAnsi="IRNazanin" w:eastAsia="IRNazanin"/>
          <w:color w:val="111111"/>
          <w:sz w:val="28"/>
          <w:sz w:val="28"/>
          <w:szCs w:val="28"/>
          <w:rtl w:val="true"/>
          <w:lang w:bidi="fa-IR"/>
        </w:rPr>
        <w:t>تلک المشاهدات المرویة من قبل کثیر من ثقات الشیعة وعلمائهم، ذکرت من دون أن یدعی أحدهم النیابة الخاصة والسفارة، ولا شیع بین الناس ان الإمام کلفه بأن یکون الوساطة بینه صلوات الله وسلامه علیه وبین الشیعة بشکل دائم ومستمر، وما ذکر من تبلیغ هؤلاء الملتقین بالإمام لبعض النصائح والإرشادات للناس لا ینافی مضمون توقیع الشیخ السمری قدس الله روحه، لأن المنهی والمستبعد هو الإیصال أو دعوی الإیصال للتوجیهات والأحکام علی نحو الدوام والاستمرار، بحیث یُعرف عند الناس بأن هذا الشخص هو باب للإمام أو وصی للإمام أو سفیر له، یبلغ الناس أوامره، ویجمع له الأنصار والأعوان، إلی غیر ذلک من الأمور التی أمرنا بتکذیبها ورمی أصحابها بالافتراء</w:t>
      </w:r>
      <w:r>
        <w:rPr>
          <w:rFonts w:eastAsia="IRNazanin" w:cs="IRNazanin"/>
          <w:color w:val="111111"/>
          <w:sz w:val="28"/>
          <w:szCs w:val="28"/>
          <w:rtl w:val="true"/>
          <w:lang w:bidi="fa-IR"/>
        </w:rPr>
        <w:t>.</w:t>
      </w:r>
    </w:p>
    <w:p>
      <w:pPr>
        <w:pStyle w:val="Heading3"/>
        <w:numPr>
          <w:ilvl w:val="2"/>
          <w:numId w:val="1"/>
        </w:numPr>
        <w:rPr/>
      </w:pPr>
      <w:bookmarkStart w:id="253" w:name="__RefHeading___Toc1965316_1395250215"/>
      <w:bookmarkStart w:id="254" w:name="_Toc97"/>
      <w:bookmarkEnd w:id="253"/>
      <w:r>
        <w:rPr>
          <w:rtl w:val="true"/>
        </w:rPr>
        <w:t>الإشکال السادس</w:t>
      </w:r>
      <w:r>
        <w:rPr>
          <w:rtl w:val="true"/>
        </w:rPr>
        <w:t xml:space="preserve">: </w:t>
      </w:r>
      <w:r>
        <w:rPr>
          <w:rtl w:val="true"/>
        </w:rPr>
        <w:t>إنّ التوقیع داخل فی دائرة المحو والإثبات</w:t>
      </w:r>
      <w:bookmarkEnd w:id="254"/>
    </w:p>
    <w:p>
      <w:pPr>
        <w:pStyle w:val="Heading4"/>
        <w:numPr>
          <w:ilvl w:val="3"/>
          <w:numId w:val="1"/>
        </w:numPr>
        <w:rPr/>
      </w:pPr>
      <w:bookmarkStart w:id="255" w:name="__RefHeading___Toc1965318_1395250215"/>
      <w:bookmarkStart w:id="256" w:name="_Toc98"/>
      <w:bookmarkEnd w:id="255"/>
      <w:r>
        <w:rPr>
          <w:rtl w:val="true"/>
        </w:rPr>
        <w:t>اشارة</w:t>
      </w:r>
      <w:bookmarkEnd w:id="2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توهمه بعض المغرضین من أن روایة الشیخ السمری قدس الله روحه مشمولة بقانون المحو والإثبات، فیحتمل ان الله سبحانه وتعالی قد بدا له فیها، وتغیرت مضامینها، وتحولت من نفی المشاهدة قبل الصیحة والسفیانی إلی إمکان وقوعها وجوازها قبل السفیانی والصیحة، وعلیه فإذا وقعت هذه الروایة ضمن إمکان شمولها بقانون المحو والإثبات فلا یمکن الاعتماد علیها</w:t>
      </w:r>
      <w:r>
        <w:rPr>
          <w:rFonts w:eastAsia="IRNazanin" w:cs="IRNazanin"/>
          <w:color w:val="111111"/>
          <w:sz w:val="28"/>
          <w:szCs w:val="28"/>
          <w:rtl w:val="true"/>
          <w:lang w:bidi="fa-IR"/>
        </w:rPr>
        <w:t>.</w:t>
      </w:r>
      <w:bookmarkStart w:id="257" w:name="pg2759_19151"/>
    </w:p>
    <w:p>
      <w:pPr>
        <w:pStyle w:val="BookText"/>
        <w:rPr/>
      </w:pPr>
      <w:bookmarkEnd w:id="257"/>
      <w:r>
        <w:rPr>
          <w:rFonts w:ascii="IRNazanin" w:hAnsi="IRNazanin" w:eastAsia="IRNazanin"/>
          <w:color w:val="111111"/>
          <w:sz w:val="28"/>
          <w:sz w:val="28"/>
          <w:szCs w:val="28"/>
          <w:rtl w:val="true"/>
          <w:lang w:bidi="fa-IR"/>
        </w:rPr>
        <w:t>ویرد علی هذا التخرص بعدة أوجه منها</w:t>
      </w:r>
      <w:r>
        <w:rPr>
          <w:rFonts w:eastAsia="IRNazanin" w:cs="IRNazanin"/>
          <w:color w:val="111111"/>
          <w:sz w:val="28"/>
          <w:szCs w:val="28"/>
          <w:rtl w:val="true"/>
          <w:lang w:bidi="fa-IR"/>
        </w:rPr>
        <w:t>:</w:t>
      </w:r>
    </w:p>
    <w:p>
      <w:pPr>
        <w:pStyle w:val="Heading4"/>
        <w:numPr>
          <w:ilvl w:val="3"/>
          <w:numId w:val="1"/>
        </w:numPr>
        <w:rPr/>
      </w:pPr>
      <w:bookmarkStart w:id="258" w:name="__RefHeading___Toc1965320_1395250215"/>
      <w:bookmarkStart w:id="259" w:name="_Toc99"/>
      <w:bookmarkEnd w:id="258"/>
      <w:r>
        <w:rPr>
          <w:rtl w:val="true"/>
        </w:rPr>
        <w:t>الوجه الأول</w:t>
      </w:r>
      <w:r>
        <w:rPr>
          <w:rtl w:val="true"/>
        </w:rPr>
        <w:t xml:space="preserve">: </w:t>
      </w:r>
      <w:r>
        <w:rPr>
          <w:rtl w:val="true"/>
        </w:rPr>
        <w:t>الإشکال بلا دلیل</w:t>
      </w:r>
      <w:bookmarkEnd w:id="259"/>
    </w:p>
    <w:p>
      <w:pPr>
        <w:pStyle w:val="BookText"/>
        <w:rPr/>
      </w:pPr>
      <w:r>
        <w:rPr>
          <w:rFonts w:ascii="IRNazanin" w:hAnsi="IRNazanin" w:eastAsia="IRNazanin"/>
          <w:color w:val="111111"/>
          <w:sz w:val="28"/>
          <w:sz w:val="28"/>
          <w:szCs w:val="28"/>
          <w:rtl w:val="true"/>
          <w:lang w:bidi="fa-IR"/>
        </w:rPr>
        <w:t>ان هذا الکلام ما هو إلا مجرد دعوی فارغة بلا دلیل فمن قال بشمول توقیع الشیخ السمری قدس الله روحه بقانون المحو والإثبات، فهل أن المعترض قد متع بالنظر إلی اللوح المحفوظ لیعرف ما هو مشمول بالمحو وما هو مشمول بالإثبات؟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السَّمَاوَاتُ یَتَفَطَّرْنَ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965322_1395250215"/>
      <w:bookmarkStart w:id="261" w:name="_Toc100"/>
      <w:bookmarkEnd w:id="260"/>
      <w:r>
        <w:rPr>
          <w:rtl w:val="true"/>
        </w:rPr>
        <w:t>الوجه الثانی</w:t>
      </w:r>
      <w:r>
        <w:rPr>
          <w:rtl w:val="true"/>
        </w:rPr>
        <w:t xml:space="preserve">: </w:t>
      </w:r>
      <w:r>
        <w:rPr>
          <w:rtl w:val="true"/>
        </w:rPr>
        <w:t>لا ترفع الید عن أمر مجمع علی صحته لمجرد الاحتمال</w:t>
      </w:r>
      <w:bookmarkEnd w:id="261"/>
    </w:p>
    <w:p>
      <w:pPr>
        <w:pStyle w:val="BookText"/>
        <w:rPr/>
      </w:pPr>
      <w:r>
        <w:rPr>
          <w:rFonts w:ascii="IRNazanin" w:hAnsi="IRNazanin" w:eastAsia="IRNazanin"/>
          <w:color w:val="111111"/>
          <w:sz w:val="28"/>
          <w:sz w:val="28"/>
          <w:szCs w:val="28"/>
          <w:rtl w:val="true"/>
          <w:lang w:bidi="fa-IR"/>
        </w:rPr>
        <w:t>مجرد وجود احتمال شمولها بقانون المحو والإثبات لا یؤدی بنا إلی رفع الید عن العمل بها وبمضمونها، ما لم یأت نص صریح ثان یخبرنا بنسخ هذا التوقیع، وإیقاف العمل بمضمونه من أهل البیت صلوات الله وسلامه علیهم أجمعین أنفسهم وبما أنه لم یأتنا عنهم أمر ناسخ لهذه الروایة، فیبقی لزوم العمل بها ساری المفعول إلی حین الصیحة والسفیانی</w:t>
      </w:r>
      <w:r>
        <w:rPr>
          <w:rFonts w:eastAsia="IRNazanin" w:cs="IRNazanin"/>
          <w:color w:val="111111"/>
          <w:sz w:val="28"/>
          <w:szCs w:val="28"/>
          <w:rtl w:val="true"/>
          <w:lang w:bidi="fa-IR"/>
        </w:rPr>
        <w:t>.</w:t>
      </w:r>
    </w:p>
    <w:p>
      <w:pPr>
        <w:pStyle w:val="Heading4"/>
        <w:numPr>
          <w:ilvl w:val="3"/>
          <w:numId w:val="1"/>
        </w:numPr>
        <w:rPr/>
      </w:pPr>
      <w:bookmarkStart w:id="262" w:name="__RefHeading___Toc1965324_1395250215"/>
      <w:bookmarkStart w:id="263" w:name="_Toc101"/>
      <w:bookmarkEnd w:id="262"/>
      <w:r>
        <w:rPr>
          <w:rtl w:val="true"/>
        </w:rPr>
        <w:t>الوجه الثالث</w:t>
      </w:r>
      <w:r>
        <w:rPr>
          <w:rtl w:val="true"/>
        </w:rPr>
        <w:t xml:space="preserve">: </w:t>
      </w:r>
      <w:r>
        <w:rPr>
          <w:rtl w:val="true"/>
        </w:rPr>
        <w:t>لا یمکن ان یکون التوقیع منسوخا لتأخره فی الصدور</w:t>
      </w:r>
      <w:bookmarkEnd w:id="2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الشیخ السمری قدس الله روحه مشمولة بقانون المحو والإثبات؛ فإنها تکون ناسخة ولیست منسوخة، وحاکمة ولیست محکومة، ومقیدة لغیرها ولیس غیرها مقیداً لها، لأن روایة السمری متأخرة رتبة من حیث الصدور عن تلک الروایات التی یستشهد بها من یرید إثبات استمرار السفارة فی زمن الغیبة الکبری، ومن غیر المقبول عقلاً وعرفاً أن یکون المتأخر منسوخاً بالذی</w:t>
      </w:r>
      <w:bookmarkStart w:id="264" w:name="pg2759_19152"/>
    </w:p>
    <w:p>
      <w:pPr>
        <w:pStyle w:val="BookText"/>
        <w:rPr/>
      </w:pPr>
      <w:bookmarkEnd w:id="264"/>
      <w:r>
        <w:rPr>
          <w:rFonts w:ascii="IRNazanin" w:hAnsi="IRNazanin" w:eastAsia="IRNazanin"/>
          <w:color w:val="111111"/>
          <w:sz w:val="28"/>
          <w:sz w:val="28"/>
          <w:szCs w:val="28"/>
          <w:rtl w:val="true"/>
          <w:lang w:bidi="fa-IR"/>
        </w:rPr>
        <w:t>یسبقه، أو مقیداً بالذی قبله، والعکس هو الصحیح، فالقیود متأخرة رتبة عن المطلق، والمنسوخ لابد أن یکون متقدماً فی الوجود علی الناسخ، وعلیه لا یمکن ان نعدّ روایة الشیخ السمری منسوخة بغیرها، بل هی الناسخة لغیرها، والماحیة لما ثبت فی باقی النصوص</w:t>
      </w:r>
      <w:r>
        <w:rPr>
          <w:rFonts w:eastAsia="IRNazanin" w:cs="IRNazanin"/>
          <w:color w:val="111111"/>
          <w:sz w:val="28"/>
          <w:szCs w:val="28"/>
          <w:rtl w:val="true"/>
          <w:lang w:bidi="fa-IR"/>
        </w:rPr>
        <w:t>.</w:t>
      </w:r>
    </w:p>
    <w:p>
      <w:pPr>
        <w:pStyle w:val="Heading4"/>
        <w:numPr>
          <w:ilvl w:val="3"/>
          <w:numId w:val="1"/>
        </w:numPr>
        <w:rPr/>
      </w:pPr>
      <w:bookmarkStart w:id="265" w:name="__RefHeading___Toc1965326_1395250215"/>
      <w:bookmarkStart w:id="266" w:name="_Toc102"/>
      <w:bookmarkEnd w:id="265"/>
      <w:r>
        <w:rPr>
          <w:rtl w:val="true"/>
        </w:rPr>
        <w:t>الوجه الرابع</w:t>
      </w:r>
      <w:r>
        <w:rPr>
          <w:rtl w:val="true"/>
        </w:rPr>
        <w:t xml:space="preserve">: </w:t>
      </w:r>
      <w:r>
        <w:rPr>
          <w:rtl w:val="true"/>
        </w:rPr>
        <w:t>ولنعکس السحر علی الساحر</w:t>
      </w:r>
      <w:bookmarkEnd w:id="266"/>
    </w:p>
    <w:p>
      <w:pPr>
        <w:pStyle w:val="BookText"/>
        <w:rPr/>
      </w:pPr>
      <w:r>
        <w:rPr>
          <w:rFonts w:ascii="IRNazanin" w:hAnsi="IRNazanin" w:eastAsia="IRNazanin"/>
          <w:color w:val="111111"/>
          <w:sz w:val="28"/>
          <w:sz w:val="28"/>
          <w:szCs w:val="28"/>
          <w:rtl w:val="true"/>
          <w:lang w:bidi="fa-IR"/>
        </w:rPr>
        <w:t>وإذا عکسنا شبهتهم علیهم، وقلبنا السحر علی الساحر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الروایات التی تستشهدون بها لإثبات إمکان السفارة والنیابة الخاصة قبل الصیحة والسفیانی مشمولة بقانون المحو والإثبات أم لا؟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مشمولة بذلک القانون أفحمتم أنفسکم بأنفسکم، ولزمتکم الحجة التی أردتم أن تلزموا الآخرین بها،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مشمولة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قطعیاً علی عدم شمولها، والأصل هو الشمول ما لم یأت دلیل علی عدمه، فإذا أصر الخصم علی رفع الید عن توقیع الشیخ السمری قدس الله روحه، وعدم العمل بمضمونه لمجرد احتمال شموله بقانون المحو والإثبات، فیجب أیضا رفع الید وعدم العمل بکل الروایات التی یستشهدون بها لإثبات مدعاهم بل علیهم رفع الید عن کل الروایات الشریفة الموجودة فی کتب الحدیث والروایة، لان احتمال شمولها بقانون المحو والإثبات وارد فی الجمیع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فتحنا الباب أمام هذا الاحتمال، فلن یبقی من الدین ما یعتمد علیه أصلا، لان أکثر أحکامنا الشرعیة، ومتبنیاتنا العقائدیة والفکریة والأخلاقیة، مأخوذ من الروایات الشریفة، ورفع الید عن الروایة، بمجرد احتمال شمولها</w:t>
      </w:r>
      <w:bookmarkStart w:id="267" w:name="pg2759_19153"/>
    </w:p>
    <w:p>
      <w:pPr>
        <w:pStyle w:val="BookText"/>
        <w:rPr/>
      </w:pPr>
      <w:bookmarkEnd w:id="267"/>
      <w:r>
        <w:rPr>
          <w:rFonts w:ascii="IRNazanin" w:hAnsi="IRNazanin" w:eastAsia="IRNazanin"/>
          <w:color w:val="111111"/>
          <w:sz w:val="28"/>
          <w:sz w:val="28"/>
          <w:szCs w:val="28"/>
          <w:rtl w:val="true"/>
          <w:lang w:bidi="fa-IR"/>
        </w:rPr>
        <w:t>بقانون المحو والإثبات، من دون دلیل یدل علی الشمول، یؤدی إلی الفوضی، والی رفع الید عن الدین کله، فلا یبقی من الدین عصمة وثیقة یؤخذ بها، فیؤدی ذلک إلی محق الحق وإبطال الشریعة والأحکام، وهذا هو الهدف الرئیس لهؤلاء الضالین</w:t>
      </w:r>
      <w:r>
        <w:rPr>
          <w:rFonts w:eastAsia="IRNazanin" w:cs="IRNazanin"/>
          <w:color w:val="111111"/>
          <w:sz w:val="28"/>
          <w:szCs w:val="28"/>
          <w:rtl w:val="true"/>
          <w:lang w:bidi="fa-IR"/>
        </w:rPr>
        <w:t>.</w:t>
      </w:r>
    </w:p>
    <w:p>
      <w:pPr>
        <w:pStyle w:val="Heading3"/>
        <w:numPr>
          <w:ilvl w:val="2"/>
          <w:numId w:val="1"/>
        </w:numPr>
        <w:rPr/>
      </w:pPr>
      <w:bookmarkStart w:id="268" w:name="__RefHeading___Toc1965328_1395250215"/>
      <w:bookmarkStart w:id="269" w:name="_Toc103"/>
      <w:bookmarkEnd w:id="268"/>
      <w:r>
        <w:rPr>
          <w:rtl w:val="true"/>
        </w:rPr>
        <w:t>الإشکال السابع</w:t>
      </w:r>
      <w:r>
        <w:rPr>
          <w:rtl w:val="true"/>
        </w:rPr>
        <w:t xml:space="preserve">: </w:t>
      </w:r>
      <w:r>
        <w:rPr>
          <w:rtl w:val="true"/>
        </w:rPr>
        <w:t>ان روایة السمری متشابهة غیر محکمة</w:t>
      </w:r>
      <w:bookmarkEnd w:id="269"/>
    </w:p>
    <w:p>
      <w:pPr>
        <w:pStyle w:val="BookText"/>
        <w:rPr/>
      </w:pPr>
      <w:r>
        <w:rPr>
          <w:rFonts w:ascii="IRNazanin" w:hAnsi="IRNazanin" w:eastAsia="IRNazanin"/>
          <w:color w:val="111111"/>
          <w:sz w:val="28"/>
          <w:sz w:val="28"/>
          <w:szCs w:val="28"/>
          <w:rtl w:val="true"/>
          <w:lang w:bidi="fa-IR"/>
        </w:rPr>
        <w:t>وملخص هذا الإشکال کما حاول البعض ان یصوره، هو ان توقیع الشیخ السمری قدس الله روحه، والمضامین التی احتواها، لا یوجد لها معنی واحد محدد اتفق علیه الجمیع، فإذا لم یکن له معنی واحد محدد دخل فی قسم المتشابه، والمتشابه کما هو معروف لا یمکن الاعتماد علیه فی مقام الحجیة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بل من البدیهی ان اللغة العربیة هی اللغة الأغنی والأثری من بین لغات العالم کلها من حیث احتواؤها علی المترادفات المتعددة للکلمة الواحدة،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للأسد خمسمائة اسم</w:t>
      </w:r>
      <w:r>
        <w:rPr>
          <w:rStyle w:val="FootnoteAnchor"/>
          <w:rtl w:val="true"/>
        </w:rPr>
        <w:footnoteReference w:id="186"/>
      </w:r>
      <w:r>
        <w:rPr>
          <w:rFonts w:ascii="IRNazanin" w:hAnsi="IRNazanin" w:eastAsia="IRNazanin"/>
          <w:color w:val="111111"/>
          <w:sz w:val="28"/>
          <w:sz w:val="28"/>
          <w:szCs w:val="28"/>
          <w:rtl w:val="true"/>
          <w:lang w:bidi="fa-IR"/>
        </w:rPr>
        <w:t>، وقد ألف فیه أحد علماء النحو کتابا مستقلا سماه کتاب أسماء الأسد</w:t>
      </w:r>
      <w:r>
        <w:rPr>
          <w:rStyle w:val="FootnoteAnchor"/>
          <w:rtl w:val="true"/>
        </w:rPr>
        <w:footnoteReference w:id="187"/>
      </w:r>
      <w:r>
        <w:rPr>
          <w:rFonts w:ascii="IRNazanin" w:hAnsi="IRNazanin" w:eastAsia="IRNazanin"/>
          <w:color w:val="111111"/>
          <w:sz w:val="28"/>
          <w:sz w:val="28"/>
          <w:szCs w:val="28"/>
          <w:rtl w:val="true"/>
          <w:lang w:bidi="fa-IR"/>
        </w:rPr>
        <w:t>، ناهیک عن غیر المترادفات من الألفاظ، کالمجازات اللفظیة، والمشترکات المعنویة والأضداد وغیرها،کل ذلک یجعل من الکلام العربی حمال وجوه، فقلما بل یندر ان نجد جملة أو لفظاً لا یحمل علی أقل تقدیر معنیین اثنین أو أکثر، وهذا التعدد لا یشمل الکلام العرفی بین الناس فحسب، بل هو شامل حتی لآیات القرآن الکریم ومفرداته، وکذا الحال</w:t>
      </w:r>
    </w:p>
    <w:p>
      <w:pPr>
        <w:pStyle w:val="BookText"/>
        <w:rPr/>
      </w:pPr>
      <w:r>
        <w:rPr>
          <w:rFonts w:ascii="IRNazanin" w:hAnsi="IRNazanin" w:eastAsia="IRNazanin"/>
          <w:color w:val="111111"/>
          <w:sz w:val="28"/>
          <w:sz w:val="28"/>
          <w:szCs w:val="28"/>
          <w:rtl w:val="true"/>
          <w:lang w:bidi="fa-IR"/>
        </w:rPr>
        <w:t>بالنسبة للروایات الشریفة الصادرة عن النبی صلوات الله وسلامه علیه وأهل بیته صلوات الله وسلامه علیهم أجمعین، وبسبب هذا الاشتراک اللفظی فی مفردات اللغة العربیة وضع علماء اللغة والنحو وغیرهم من الفقهاء والأصولیین قواعد یمکن بواسطتها تمییز مراد المتکلم وقصده، عند استعماله للفظاً مشترکاً أو جملة مشترکة تدل علی أکثر من معنی وتحمل علی أکثر من محمل، وواحدة من أهم تلک القواعد التی یمکن من خلالها تمییز أحد المتشابهین هی قاعدة حجیة الظهورات اللفظیة، ومعنی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یفهم العرف من الکلام عند إلقائه إلیه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فالعقلاء قد اعتادوا فی محاوراتهم علی بیان مراداتهم بما هو ظاهر اللفظ وترتیب الأثر علیه، ولم یردع الشارع عن هذه الطریقة، بل سلک هو أیضا فی محاوراته مع بقیة خلقه هذا المسلک، ولم یخترع طریقا آخر، بل کان سبحانه وتعالی حاله حال أهل المحاورة والعرف فی مقام الإفادة والاستفادة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فالتشابه إذن؛ لو کان موجودا فی ألفاظ التوقیع المقدس للإمام المهدی صلوات الله وسلامه علیه، فانه محلول بفهم العرف لألفاظ هذا التوقیع المقدس، فما یفهمه العرف هو المتعین دون غیره من وجوه الشبه، وقد عرفت فیما مرَّ ان العرف العام ابتداء من وفاة السفیر الرابع قدس الله روحه إلی وقت الناس هذا، یفهم من فحوی التوقیع المقدس انقطاع السفارة والنیابة الخاصة بعد السفیر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یفهم ان المشاهدة المجردة عن دعوی السفارة ممکنة، ولیست مشمولة بتوقیع السمری قدس الله روحه، وکذلک یفهم العرف ان الشخص المتشرف برؤیة الإمام صلوات الله وسلامه علیه لیس له أی خصوصیة زائدة غیر أنّه تشرف برؤیة طلعته البهیة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حاول البعض من هؤلاء المتشرفین برؤیته صلوات الله وسلامه علیه ادعاء أی خصوصیة زائدة علی مجرد الرؤیة لیصل إلی امتیاز آخر یعلو به ویستطیل علی الناس باسم الإمام صلوات الله وسلامه علیه، فانه کان ولا یزال یواجه بکل قوة من قبل هذا العرف العام، فیرفض مدعاه، ویستهجن قوله، ویندد بمحاولته للعلو باسم الإمام ورؤیته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الفهم العرفی حجة شرعیة وخصوصا إذا کان هذا الفهم العرفی ممتدا لأجیال طویلة، ولأعوام مدیدة بلغت إلی الیوم ما یزید علی ألف ومائة سنة تقریبا، فالقضیة بناء علی هذه المدة الطویلة أکبر من مجرد فهم عرفی عام لمضمون توقیع صدر علی ید السفیر الرابع قدس الله روحه، بل یمکن أنْ نعدّ هذا الفهم العام کاشفا ومعبرا عن سیرة المتشرعة عبر هذه الحقبة الطویلة، وخصوصا أولئک الذین کانوا قریبی عهد للغیبة الصغری، والذین عایشوا السنین الأولی لابتداء الغیبة التامة الکاملة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السیرة للمتشرعة أو هذا الفهم لمضمون التوقیع ومحتواه بالنسبة للمتشرعة؛ إما کاشف عن کون المعنی العرفی والظهور العرفی الذی کان موجودا یومئذ هو ذلک الذی أوضحناه؛ أو کاشف عن وجود قرینة حالیة أو مقالیة لم</w:t>
      </w:r>
    </w:p>
    <w:p>
      <w:pPr>
        <w:pStyle w:val="BookText"/>
        <w:rPr/>
      </w:pPr>
      <w:r>
        <w:rPr>
          <w:rFonts w:ascii="IRNazanin" w:hAnsi="IRNazanin" w:eastAsia="IRNazanin"/>
          <w:color w:val="111111"/>
          <w:sz w:val="28"/>
          <w:sz w:val="28"/>
          <w:szCs w:val="28"/>
          <w:rtl w:val="true"/>
          <w:lang w:bidi="fa-IR"/>
        </w:rPr>
        <w:t>تصل إلینا کانت موجودة عندهم هی التی صرفت فهمهم ووجهته إلی فهم التوقیع المقدس بأنه ینص علی انقطاع السفارة والنیابة الخاصة دون العامة وان المشاهدة التی یرمی صاحبها بالکذب والافتراء هی تلک التی تتضمن ادعاء السفارة دون غیرها، وعلی التقدیرین فهو معین للمراد من الخبر ورافع للتشابه اللفظی بین فقرات التوقیع المقدس وألفاظه، مع أننا فی غنی عن ذلک کله بمعونة ما بیناه من الظهور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یکون ذلک الذی یفهم من التوقیع المقدس خلاف ما یفهمه العرف والمتشرعة شاذاً مردوداً علیه فهمه لمخالفته الظهور العرفی أولا، ولمغایرة فهمه سیرة الملایین من المتشرعة الذین أجمعوا ولمئات السنین علی غیر ما فهمه ذلک الشاذ فی فهمه، وذهب إلیه، فلا تبقی لذلک الشاذ عن الإجماع حجة فی المخالفة، اللهم إلا ان یکون من أولئک الذین وصفهم القرآن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 الْأَلْبَابِ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أهم ما قد أُثیر علی توقیع الشیخ السمری قدس الله روحه من قبل بعض المشککین، محاولة منهم لدفع الحق وطمس الحقیقة، وقد أعرضنا عن بعضها خوف الإطالة وإن کنا قد بینا فی الأجوبة ما یمکن أن یطبق علی کل تلک الشبهات مما لم نذکره، فتأمل</w:t>
      </w:r>
      <w:r>
        <w:rPr>
          <w:rFonts w:eastAsia="IRNazanin" w:cs="IRNazanin"/>
          <w:color w:val="111111"/>
          <w:sz w:val="28"/>
          <w:szCs w:val="28"/>
          <w:rtl w:val="true"/>
          <w:lang w:bidi="fa-IR"/>
        </w:rPr>
        <w:t>.</w:t>
      </w:r>
      <w:bookmarkStart w:id="270" w:name="pg2759_19157"/>
    </w:p>
    <w:p>
      <w:pPr>
        <w:pStyle w:val="Heading2"/>
        <w:numPr>
          <w:ilvl w:val="1"/>
          <w:numId w:val="1"/>
        </w:numPr>
        <w:rPr/>
      </w:pPr>
      <w:bookmarkStart w:id="271" w:name="__RefHeading___Toc1965330_1395250215"/>
      <w:bookmarkStart w:id="272" w:name="_Toc104"/>
      <w:bookmarkEnd w:id="270"/>
      <w:bookmarkEnd w:id="271"/>
      <w:r>
        <w:rPr>
          <w:rtl w:val="true"/>
        </w:rPr>
        <w:t>خاتمة البحث</w:t>
      </w:r>
      <w:bookmarkEnd w:id="272"/>
    </w:p>
    <w:p>
      <w:pPr>
        <w:pStyle w:val="BookText"/>
        <w:rPr/>
      </w:pPr>
      <w:r>
        <w:rPr>
          <w:rFonts w:ascii="IRNazanin" w:hAnsi="IRNazanin" w:eastAsia="IRNazanin"/>
          <w:color w:val="111111"/>
          <w:sz w:val="28"/>
          <w:sz w:val="28"/>
          <w:szCs w:val="28"/>
          <w:rtl w:val="true"/>
          <w:lang w:bidi="fa-IR"/>
        </w:rPr>
        <w:t>توصلنا فی هذه المرحلة بحمد الله سبحانه إلی إثبات التوقیع الشریف الذی صدر علی ید السفیر الرابع الشیخ السمری قدس الله روحه، وحاولنا جاهدین رد ما اشتهرت حوله من شبهات، وما تأوّله مدّعو السفارة الکاذبة فی زمننا هذا ممن أعانهم علی جریمتهم النکراء هذه الجهل والتعتیم الذی مارسته السلطات الظالمة ولقرون متمادیة ضد أتباع أهل البیت صلوات الله وسلامه علیهم أجمعین وفکرهم الإلهی، وختاما لا ندعی فی هذا البحث الإحاطة بکل تفاصیل الموضوع وجوانبه وجمیع ما أثیر هنا وهناک من إشکالات وتخرصات، فلذا نطلب من القارئ الکریم العذر والسماح عن الهفوات التی قلّما یخلو منها بحث وکتاب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ان الحمد لله رب العالمین والصلاة والسلام علی محمد وعلی أهل بیته الطیبین الطاهرین واللعنة الدائمة علی أعدائهم والمضللین لشیعتهم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وسام برهان البلداوی</w:t>
      </w:r>
    </w:p>
    <w:p>
      <w:pPr>
        <w:pStyle w:val="BookText"/>
        <w:rPr/>
      </w:pPr>
      <w:r>
        <w:rPr>
          <w:rFonts w:ascii="IRNazanin" w:hAnsi="IRNazanin" w:eastAsia="IRNazanin"/>
          <w:color w:val="111111"/>
          <w:sz w:val="28"/>
          <w:sz w:val="28"/>
          <w:szCs w:val="28"/>
          <w:rtl w:val="true"/>
          <w:lang w:bidi="fa-IR"/>
        </w:rPr>
        <w:t>من المرقد الطاهر لأبی عبد الله الحسین صلوات الله وسلامه علیه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المبارک لسنة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273" w:name="pg2759_19159"/>
    </w:p>
    <w:p>
      <w:pPr>
        <w:pStyle w:val="Heading2"/>
        <w:numPr>
          <w:ilvl w:val="1"/>
          <w:numId w:val="1"/>
        </w:numPr>
        <w:rPr/>
      </w:pPr>
      <w:bookmarkStart w:id="274" w:name="__RefHeading___Toc1965332_1395250215"/>
      <w:bookmarkStart w:id="275" w:name="_Toc105"/>
      <w:bookmarkEnd w:id="273"/>
      <w:bookmarkEnd w:id="274"/>
      <w:r>
        <w:rPr>
          <w:rtl w:val="true"/>
        </w:rPr>
        <w:t>فهرس الآیات</w:t>
      </w:r>
      <w:bookmarkEnd w:id="275"/>
    </w:p>
    <w:p>
      <w:pPr>
        <w:pStyle w:val="BookText"/>
        <w:rPr/>
      </w:pPr>
      <w:r>
        <w:rPr>
          <w:rFonts w:ascii="Amiri" w:hAnsi="Amiri" w:eastAsia="Amiri" w:cs="Amiri"/>
          <w:color w:val="111111"/>
          <w:sz w:val="28"/>
          <w:sz w:val="28"/>
          <w:szCs w:val="28"/>
          <w:rtl w:val="true"/>
          <w:lang w:bidi="ar-SA"/>
        </w:rPr>
        <w:t>اسم السورة                                    رقمها                           الصفحة</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آَمَنَّا بِاللَّهِ وَمَا أُنْزِلَ عَلَیْنَا وَمَا أُنْزِلَ عَلَی إِبْرَاهِیمَ وَإِسْمَاعِیلَ وَإِسْحَاقَ وَیَعْقُوبَ وَالْأَسْبَاطِ وَمَا أُوتِیَ مُوسَی وَعِیسَی وَالنَّبِیُّونَ مِنْ رَبِّهِمْ لَا نُفَرِّقُ بَیْنَ أَحَدٍ مِنْهُمْ وَنَحْنُ لَهُ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وَمَا کَانَ اللَّهُ لِیُطْلِعَکُمْ عَلَی الْغَیْبِ وَلَکِنَّ اللَّهَ یَجْتَبِی مِنْ رُسُلِهِ مَنْ یَشَاءُ فَآَمِنُوا بِاللَّهِ وَرُسُلِهِ وَإِنْ تُؤْمِنُوا وَتَتَّقُوا فَلَکُمْ أَجْرٌ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الطَّاغُوتِ وَقَدْ أُمِرُوا أَنْ یَکْفُرُوا بِهِ وَیُرِیدُ الشَّیْطَانُ أَنْ یُضِلَّهُمْ ضَلَالًا بَعِیدًا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الحدید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لِلَّذِینَ آَمَنُوا أَنْ تَخْشَعَ قُلُوبُهُمْ لِذِکْرِ اللَّهِ وَمَا نَزَلَ مِنَ الْحَقِّ وَلَا یَکُونُوا کَالَّذِینَ أُوتُوا الْکِتَابَ مِنْ قَبْلُ فَطَالَ عَلَیْهِمُ الْأَمَدُ فَقَسَتْ قُلُوبُهُمْ وَکَثِیرٌ مِنْهُمْ 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السَّمَاوَاتُ یَتَفَطَّرْنَ مِنْهُ وَتَنْشَقُّ الْأَرْضُ وَتَخِرُّ الْجِبَالُ هَدًّا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w:t>
      </w:r>
      <w:bookmarkStart w:id="276" w:name="pg2759_19161"/>
    </w:p>
    <w:p>
      <w:pPr>
        <w:pStyle w:val="Heading2"/>
        <w:numPr>
          <w:ilvl w:val="1"/>
          <w:numId w:val="1"/>
        </w:numPr>
        <w:rPr/>
      </w:pPr>
      <w:bookmarkStart w:id="277" w:name="__RefHeading___Toc1965334_1395250215"/>
      <w:bookmarkStart w:id="278" w:name="_Toc106"/>
      <w:bookmarkEnd w:id="276"/>
      <w:bookmarkEnd w:id="277"/>
      <w:r>
        <w:rPr>
          <w:rtl w:val="true"/>
        </w:rPr>
        <w:t>فهرس الأحادیث</w:t>
      </w:r>
      <w:bookmarkEnd w:id="278"/>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یهدی الله علی یدیک رجلا خیر لک مما طلعت علیه الشمس وغربت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نجوم السماء، کلما غاب نجمٌ طَلَعَ نجم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قال أمیر المؤمنین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الشبهة شبهة لأنها تشبه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عن طریق إذا خفت ضلاله، فإن الکف عن حیرة الضلالة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الشیعة تربی بالأمانی منذ مائتی سنة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النبی قدس الله روحه وهو نائم فی حجری، فتذاکرنا الدجال فاستیقظ النبی قدس الله روحه محمراً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الدجال أخوف علیکم من الدجال الأئمة المضلون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وخروج السفیانی برایة خضراء وصلیب من ذهب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 بن الحسین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القائم حتم من الله، وأمر السفیانی حتم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قال الإمام محمد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کنجوم السماء کلما غاب نجم طلع نجم حتی إذا أشرتم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الغبرة علی من أثارها، هلک المحاضیر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وهلک المستعجلون ونجا المسلِّمون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الأمور أمورا موقوفة وأمورا محتومة،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فتنته حمل امرأة تسعة أشهر ولا یجوزها ان 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یعبد الله قط ولم یر مکة ولا المدینة قط</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والقائم فی سنة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القائم علیه السلام یوم السبت یوم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بالسفیانی نقمة لکم من عدوکم،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الثلاثة الخراسانی والسفیانی والیمانی فی سنة واحدة فی شهر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الفاسق لو قد خرج لمکثتم شهرا أو شهرین بعد خروجه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السفیانی من المحتوم والنداء من المحتوم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لصاحب هذا الأمر غیبة فی بعض هذه الشعاب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قال الإمام جعفر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فعلی العالم أن یظهر علمه فإن لم یفعل سلب منه نور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یغیب عنهم إمامهم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یصیبهم فیه سبطة یأرز العلم فیها بین المسجدین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 یصیب الناس سبطة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أصبحت وأمسیت لا تری إماما تأتم به، فأحبب من کنت تحب،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 من کنت تحب وأبغض من کنت تبغض حتی یظهره الله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 إنا أهل بیت لا نوقت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 کذب الوقاتون،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علیه السلام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ابن آکلة الأکباد من الوادی الیابس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لو رأیت السفیانی لرأیت أخبث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تصنع باسمه، إذا ملک کور الشام الخمس دمشق، وحمص،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أول خروجه إلی آخره خمسة عشر شهرا، ستة أشهر یقاتل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السفیانی من الأمر المحتوم وخروجه فی رجب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بالسفیانی أو صاحب السفیانی قد طرح رحله فی رحبتکم بالکوفة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یخرج ذلک ـــ سفیانی ـــ ولما یخرج کاسر عینیه بصنعاء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بنی العباس من المحتوم والنداء من المحتوم وخروج القائم من المحتوم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یخرج القائم حتی ینادی باسمه من جوف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من السماء أول النهار یسمعه کل قوم 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علی وشیعته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صیحتان صیحة فی أول اللیل، وصیحة فی آخر اللیلة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باسم القائم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أو 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یسمع کل قوم بلسانهم،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جبرائیل من السماء، وصوت إبلیس من الأرض، فاتبعوا الصوت الأول وإیاکم والأخیر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إبلیس ــ لعنه الله ـــ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فی السفیانی وشیعته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 التی فی شهر رمضان تکون لیلة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العباسی، وخروج السفیانی، وقتل النفس الزکیة،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غیبتان إحداهما قصیرة والأخری طویلة،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تخاطبه الملائکة والمؤمنون من الجن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لصاحب هذا الأمر من غیبة، ولابد له فی غیبته من عزلة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لصاحب هذا الأمر من غیبة صغری غیر تامة یعتزل فیها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بین قیام القائم وبین قتل النفس الزکیة إلا خمس عشرة لیلة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القائم حتی یقوم اثنا عشر رجلاً کلهم یجمع علی قول إنهم قد رأوه فیکذبونهم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الخضر شرب من ماء الحیاة فهو حی لا یموت حتی ینفخ فی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قال الإمام محمد بن علی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لصاحب هذا الأمر غیبتین إحداهما تطول حتّی یقول بعضهم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المهدی المنتظر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إلی شیعتی من یدعی المشاهدة، ألا فمن ادعی المشاهدة قبل خروج السفیانی والصیحة فهو کاذب مفتر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bookmarkStart w:id="279" w:name="pg2759_19166"/>
    </w:p>
    <w:p>
      <w:pPr>
        <w:pStyle w:val="Heading2"/>
        <w:numPr>
          <w:ilvl w:val="1"/>
          <w:numId w:val="1"/>
        </w:numPr>
        <w:rPr/>
      </w:pPr>
      <w:bookmarkStart w:id="280" w:name="__RefHeading___Toc1965336_1395250215"/>
      <w:bookmarkStart w:id="281" w:name="_Toc107"/>
      <w:bookmarkEnd w:id="279"/>
      <w:bookmarkEnd w:id="280"/>
      <w:r>
        <w:rPr>
          <w:rtl w:val="true"/>
        </w:rPr>
        <w:t>فهرس الأعلام المعصومین</w:t>
      </w:r>
      <w:bookmarkEnd w:id="281"/>
    </w:p>
    <w:p>
      <w:pPr>
        <w:pStyle w:val="BookText"/>
        <w:rPr/>
      </w:pPr>
      <w:r>
        <w:rPr>
          <w:rFonts w:ascii="IRNazanin" w:hAnsi="IRNazanin" w:eastAsia="IRNazanin"/>
          <w:color w:val="111111"/>
          <w:sz w:val="28"/>
          <w:sz w:val="28"/>
          <w:szCs w:val="28"/>
          <w:rtl w:val="true"/>
          <w:lang w:bidi="fa-IR"/>
        </w:rPr>
        <w:t xml:space="preserve">النبی المصطفی محمد رسول الله صلی الله علیه وآله وسلم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أمیر المؤمنین أبو الحسن علی بن أبی طالب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الإمام زین العابدین علی بن الحسین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الإمام أبو جعفر الباقر محمد بن علی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الإمام أبو عبدالله الصادق جعفر ابن محمد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الإمام أبو الحسن الثانی الرضا علی بن موسی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الإمام أبو الحسن الثالث الهادی علی بن محمد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الإمام أبو محمد العسکری الحسن ابن علی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الحجة بن الحسن المهدی المنتظر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bookmarkStart w:id="282" w:name="pg2759_19167"/>
    </w:p>
    <w:p>
      <w:pPr>
        <w:pStyle w:val="Heading2"/>
        <w:numPr>
          <w:ilvl w:val="1"/>
          <w:numId w:val="1"/>
        </w:numPr>
        <w:rPr/>
      </w:pPr>
      <w:bookmarkStart w:id="283" w:name="__RefHeading___Toc1965338_1395250215"/>
      <w:bookmarkStart w:id="284" w:name="_Toc108"/>
      <w:bookmarkEnd w:id="282"/>
      <w:bookmarkEnd w:id="283"/>
      <w:r>
        <w:rPr>
          <w:rtl w:val="true"/>
        </w:rPr>
        <w:t>فهرس الأعلام</w:t>
      </w:r>
      <w:bookmarkEnd w:id="284"/>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ابن أبی فتح الأربلی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ابن الصباغ المالکی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أبو الحسن علی بن أحمد الدلال القمی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أبو الحسن علی بن محمد السمری</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أبو القاسم الحسین بن روح من بنی نوبخت</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أبو بصیر</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أبو حمزة الثمالی</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أبو سفیان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أبو عبد الله أحمد بن عبدون</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أبو عبد الله الأشعری القمی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أبو عبد الله الحسین بن عبید الله الغضائری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أبو علی بن أبی جید القمی رحمه الله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أبو علی محمد بن همام</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أبو محمد الحسن بن أحمد المکتب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أحمد بن إبراهیم بن مخلد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احمد بن علی الحمیری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أحمد بن علی بن زیاد</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أحمد بن محمد بن یحیی العطار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أحمد بن یحیی بن زکریا القطان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آقا بزرک الطهرانی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الأربلی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البحرانی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الحسن بن أیوب</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الحسین بن إبراهیم بن أحمد بن هاشم</w:t>
      </w:r>
    </w:p>
    <w:p>
      <w:pPr>
        <w:pStyle w:val="BookText"/>
        <w:rPr/>
      </w:pPr>
      <w:r>
        <w:rPr>
          <w:rFonts w:ascii="IRNazanin" w:hAnsi="IRNazanin" w:eastAsia="IRNazanin"/>
          <w:color w:val="111111"/>
          <w:sz w:val="28"/>
          <w:sz w:val="28"/>
          <w:szCs w:val="28"/>
          <w:rtl w:val="true"/>
          <w:lang w:bidi="fa-IR"/>
        </w:rPr>
        <w:t>المؤدب</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الحسین بن إبراهیم بن أحمد بن هشام</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الحسین بن أحمد بن إدریس</w:t>
      </w:r>
      <w:r>
        <w:rPr>
          <w:rFonts w:eastAsia="IRNazanin" w:cs="IRNazanin"/>
          <w:color w:val="111111"/>
          <w:sz w:val="28"/>
          <w:szCs w:val="28"/>
          <w:lang w:bidi="fa-IR"/>
        </w:rPr>
        <w:t>91</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الحمیری القمی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الخراسانی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الراضی بالله العباسی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السفیانی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السید البجنوردی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السید الخوئی قدس سره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السید الشریف المرتضی قدس سره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السید بحر العلوم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السید محمد صادق الصدر رحمه الله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السید میر داماد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الشیخ الصدوق محمد بن علی بن الحسین بن بابویه القمی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الشیخ الطریحی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الشیخ النجاشی قدس الله روحه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الشیخ علی النمازی الشاهرودی</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الشیخ علی الیزدی الحائری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الشیخ علی بن الحسین بن بابویه القمی رحمه الله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الطبرسی قدس الله روحه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الطوسی، شیخ الطائفة محمد بن الحسن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العلامة محمد باقر المجلسی رحمه الله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الفضل بن یسار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الکلینی، ثقة الإسلام محمد بن یعقوب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المتقی لله العباسی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المظفر بن جعفر بن المظفر العمری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المعلی بن خنیس</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المفید، محمد بن محمد بن النعمان</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المیرزا القمی</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المیرزا محمد تقی الأصفهانی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الیمانی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بشیر بن غالب</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بکر بن عبد الله بن حبیب</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بلال المهلبی</w:t>
      </w:r>
      <w:r>
        <w:rPr>
          <w:rFonts w:eastAsia="IRNazanin" w:cs="IRNazanin"/>
          <w:color w:val="111111"/>
          <w:sz w:val="28"/>
          <w:szCs w:val="28"/>
          <w:lang w:bidi="fa-IR"/>
        </w:rPr>
        <w:t>44</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السبحانی</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جعفر بن محمد بن متیل</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جعفر بن محمد بن مسرور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رضی الدین الأسترآبادی</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صالح بن شعیب الطالقانی رضی الله عنه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ضیاء الزیدی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عبد الرحمن بن کثیر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عبد الکریم بن عمرو الخثعمی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عبد الواحد بن محمد بن عبدوس النیسابوری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عبید بن زرارة</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عثمان بن سعید العمری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علی بن أحمد بن أبی جید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علی بن أحمد بن محمد بن عمران الدقاق</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علی بن أحمد بن موسی</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علی بن الحکم</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عمر بن حنظلة العجلی</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عمر بن یزید</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عیسی بن أبی منصور الکوفی</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للسید محمد علی الأبطحی</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محمد باقر الحسینی الأسترآبادی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محمد بن إبراهیم النعمانی قدس الله روحه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محمد بن إبراهیم بن إسحاق الطالقانی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بن أبی عبد الله الکوفی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بن جعفر الأسدی</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محمد بن جعفر الکوفی الأسدی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محمد بن عبدیل</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محمد بن عثمان رحمه الله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محمد بن علی الحلبی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محمد بن منصور الصیقل</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محمد بن موسی بن المتوکل</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تقی المجلسی قدس الله روحه</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محمد علی الکاظمی الخراسانی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نمیم بن بهلول</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هبة الله بن محمد</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یأجوج ومأجوج</w:t>
      </w:r>
      <w:r>
        <w:rPr>
          <w:rFonts w:eastAsia="IRNazanin" w:cs="IRNazanin"/>
          <w:color w:val="111111"/>
          <w:sz w:val="28"/>
          <w:szCs w:val="28"/>
          <w:lang w:bidi="fa-IR"/>
        </w:rPr>
        <w:t>99</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الحضرمی</w:t>
      </w:r>
      <w:r>
        <w:rPr>
          <w:rFonts w:eastAsia="IRNazanin" w:cs="IRNazanin"/>
          <w:color w:val="111111"/>
          <w:sz w:val="28"/>
          <w:szCs w:val="28"/>
          <w:lang w:bidi="fa-IR"/>
        </w:rPr>
        <w:t>55</w:t>
      </w:r>
      <w:bookmarkStart w:id="285" w:name="pg2759_19171"/>
    </w:p>
    <w:p>
      <w:pPr>
        <w:pStyle w:val="Heading2"/>
        <w:numPr>
          <w:ilvl w:val="1"/>
          <w:numId w:val="1"/>
        </w:numPr>
        <w:rPr/>
      </w:pPr>
      <w:bookmarkStart w:id="286" w:name="__RefHeading___Toc1965340_1395250215"/>
      <w:bookmarkStart w:id="287" w:name="_Toc109"/>
      <w:bookmarkEnd w:id="285"/>
      <w:bookmarkEnd w:id="286"/>
      <w:r>
        <w:rPr>
          <w:rtl w:val="true"/>
        </w:rPr>
        <w:t>المراجع والمصادر</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الخرسان 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إصباح الشیعة بمصباح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البیهقی الکیدری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فی إثبات الحجة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الیزدی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تعالی فرجه الشریف – قم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الأعلمی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الموالید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آیة الله العظمی المرعشی النجفی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بأصول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مهدی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المقال فی تنقیح کتاب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الأبطحی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المؤلف السید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المعالی محمد بن محمد ابراهیم الکلباسی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الدرایتی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 باقر الحسینی الأستر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الجلیلی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العظمی المرعشی النجفی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الحسن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الرضی علی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الأستراباذی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حسن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الصادق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عباد الله الطهرانی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للإمام الرضا 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علی الکاظمی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آغا ضیاء الدین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الصادق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سعدی أبو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حجریة قدیمة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الفتح الأربلی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فی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سلیمان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عزة الله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المستجاد من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آیة الله العظمی المرعشی النجفی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أحادیث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الکورانی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الکورانی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bookmarkStart w:id="288" w:name="pg2759_19177"/>
    </w:p>
    <w:p>
      <w:pPr>
        <w:pStyle w:val="Heading2"/>
        <w:numPr>
          <w:ilvl w:val="1"/>
          <w:numId w:val="1"/>
        </w:numPr>
        <w:rPr/>
      </w:pPr>
      <w:bookmarkStart w:id="289" w:name="__RefHeading___Toc1965342_1395250215"/>
      <w:bookmarkStart w:id="290" w:name="_Toc110"/>
      <w:bookmarkEnd w:id="288"/>
      <w:bookmarkEnd w:id="289"/>
      <w:r>
        <w:rPr>
          <w:rtl w:val="true"/>
        </w:rPr>
        <w:t>المحتویات</w:t>
      </w:r>
      <w:bookmarkEnd w:id="290"/>
    </w:p>
    <w:p>
      <w:pPr>
        <w:pStyle w:val="BookText"/>
        <w:rPr/>
      </w:pPr>
      <w:r>
        <w:rPr>
          <w:rFonts w:ascii="Amiri" w:hAnsi="Amiri" w:eastAsia="Amiri" w:cs="Amiri"/>
          <w:color w:val="111111"/>
          <w:sz w:val="28"/>
          <w:sz w:val="28"/>
          <w:szCs w:val="28"/>
          <w:rtl w:val="true"/>
          <w:lang w:bidi="ar-SA"/>
        </w:rPr>
        <w:t>مقدمة القسم </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IRNazanin" w:hAnsi="IRNazanin" w:eastAsia="IRNazanin"/>
          <w:color w:val="111111"/>
          <w:sz w:val="28"/>
          <w:sz w:val="28"/>
          <w:szCs w:val="28"/>
          <w:rtl w:val="true"/>
          <w:lang w:bidi="fa-IR"/>
        </w:rPr>
        <w:t>مقدمة الکتاب  </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الشیخ السمری قدس الله روحه بین التأیید والمعارضة</w:t>
      </w:r>
    </w:p>
    <w:p>
      <w:pPr>
        <w:pStyle w:val="BookText"/>
        <w:rPr/>
      </w:pPr>
      <w:r>
        <w:rPr>
          <w:rFonts w:ascii="Amiri" w:hAnsi="Amiri" w:eastAsia="Amiri" w:cs="Amiri"/>
          <w:color w:val="111111"/>
          <w:sz w:val="28"/>
          <w:sz w:val="28"/>
          <w:szCs w:val="28"/>
          <w:rtl w:val="true"/>
          <w:lang w:bidi="ar-SA"/>
        </w:rPr>
        <w:t>مقدمة الفصل الأول </w:t>
      </w:r>
    </w:p>
    <w:p>
      <w:pPr>
        <w:pStyle w:val="BookText"/>
        <w:rPr/>
      </w:pPr>
      <w:r>
        <w:rPr>
          <w:rFonts w:ascii="IRNazanin" w:hAnsi="IRNazanin" w:eastAsia="IRNazanin"/>
          <w:color w:val="111111"/>
          <w:sz w:val="28"/>
          <w:sz w:val="28"/>
          <w:szCs w:val="28"/>
          <w:rtl w:val="true"/>
          <w:lang w:bidi="fa-IR"/>
        </w:rPr>
        <w:t>من هو الشیخ السمری قدس الله روحه ؟</w:t>
      </w:r>
    </w:p>
    <w:p>
      <w:pPr>
        <w:pStyle w:val="BookText"/>
        <w:rPr/>
      </w:pPr>
      <w:r>
        <w:rPr>
          <w:rFonts w:ascii="IRNazanin" w:hAnsi="IRNazanin" w:eastAsia="IRNazanin"/>
          <w:color w:val="111111"/>
          <w:sz w:val="28"/>
          <w:sz w:val="28"/>
          <w:szCs w:val="28"/>
          <w:rtl w:val="true"/>
          <w:lang w:bidi="fa-IR"/>
        </w:rPr>
        <w:t>متی وصلت إلیه السفارة والنیابة عن الإمام المهدی صلوات الله وسلامه علیه؟</w:t>
      </w:r>
    </w:p>
    <w:p>
      <w:pPr>
        <w:pStyle w:val="BookText"/>
        <w:rPr/>
      </w:pPr>
      <w:r>
        <w:rPr>
          <w:rFonts w:ascii="IRNazanin" w:hAnsi="IRNazanin" w:eastAsia="IRNazanin"/>
          <w:color w:val="111111"/>
          <w:sz w:val="28"/>
          <w:sz w:val="28"/>
          <w:szCs w:val="28"/>
          <w:rtl w:val="true"/>
          <w:lang w:bidi="fa-IR"/>
        </w:rPr>
        <w:t>الذین نصوا علی سفارته قدس الله روحه</w:t>
      </w:r>
    </w:p>
    <w:p>
      <w:pPr>
        <w:pStyle w:val="BookText"/>
        <w:rPr/>
      </w:pPr>
      <w:r>
        <w:rPr>
          <w:rFonts w:ascii="IRNazanin" w:hAnsi="IRNazanin" w:eastAsia="IRNazanin"/>
          <w:color w:val="111111"/>
          <w:sz w:val="28"/>
          <w:sz w:val="28"/>
          <w:szCs w:val="28"/>
          <w:rtl w:val="true"/>
          <w:lang w:bidi="fa-IR"/>
        </w:rPr>
        <w:t>من عاصره من حکام بنی العباس  </w:t>
      </w:r>
    </w:p>
    <w:p>
      <w:pPr>
        <w:pStyle w:val="BookText"/>
        <w:rPr/>
      </w:pPr>
      <w:r>
        <w:rPr>
          <w:rFonts w:ascii="IRNazanin" w:hAnsi="IRNazanin" w:eastAsia="IRNazanin"/>
          <w:color w:val="111111"/>
          <w:sz w:val="28"/>
          <w:sz w:val="28"/>
          <w:szCs w:val="28"/>
          <w:rtl w:val="true"/>
          <w:lang w:bidi="fa-IR"/>
        </w:rPr>
        <w:t>الأسلوب العام الذی کان ینتهجه الشیخ السمری قدس الله روحه</w:t>
      </w:r>
    </w:p>
    <w:p>
      <w:pPr>
        <w:pStyle w:val="BookText"/>
        <w:rPr/>
      </w:pPr>
      <w:r>
        <w:rPr>
          <w:rFonts w:ascii="IRNazanin" w:hAnsi="IRNazanin" w:eastAsia="IRNazanin"/>
          <w:color w:val="111111"/>
          <w:sz w:val="28"/>
          <w:sz w:val="28"/>
          <w:szCs w:val="28"/>
          <w:rtl w:val="true"/>
          <w:lang w:bidi="fa-IR"/>
        </w:rPr>
        <w:t>مبررات انحسار الاتصال بالإمام المهدی صلوات الله وسلامه علیه بالسفراء الأربعة</w:t>
      </w:r>
    </w:p>
    <w:p>
      <w:pPr>
        <w:pStyle w:val="BookText"/>
        <w:rPr/>
      </w:pPr>
      <w:r>
        <w:rPr>
          <w:rFonts w:ascii="IRNazanin" w:hAnsi="IRNazanin" w:eastAsia="IRNazanin"/>
          <w:color w:val="111111"/>
          <w:sz w:val="28"/>
          <w:sz w:val="28"/>
          <w:szCs w:val="28"/>
          <w:rtl w:val="true"/>
          <w:lang w:bidi="fa-IR"/>
        </w:rPr>
        <w:t>الأدلة علی صحة سفارة السفیر الرابع قدس الله روحه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الخط الذی به کانت ترد جمیع التوقیعات وتشابهه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بعض الأمور التی تندرج تحت عنوان العلم بالغیب علی یدیه</w:t>
      </w:r>
    </w:p>
    <w:p>
      <w:pPr>
        <w:pStyle w:val="BookText"/>
        <w:rPr/>
      </w:pPr>
      <w:r>
        <w:rPr>
          <w:rFonts w:ascii="IRNazanin" w:hAnsi="IRNazanin" w:eastAsia="IRNazanin"/>
          <w:color w:val="111111"/>
          <w:sz w:val="28"/>
          <w:sz w:val="28"/>
          <w:szCs w:val="28"/>
          <w:rtl w:val="true"/>
          <w:lang w:bidi="fa-IR"/>
        </w:rPr>
        <w:t>النص الکامل لتوقیع الشیخ السمری قدس الله روحه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محتوی توقیع الشیخ السمری قدس الله روحه ومضمونه</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هذا التوقیع علی المستوی الشخصی والاجتماعی </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السفارة بعد موت الشیخ السمری قدس الله روحه</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للجواب عما سیثار حول مستقبل النیابة الخاصة من قبل الموالین </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فرصة أخیرة لیستفید منها الناس کل حسب طاقته ومستواه</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أدلة علی انقطاع السفارة الصادقة بعد الشیخ السمری </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خبر یدل علی وقوع السفارة فی الغیبة الکبری </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 النعمانی حول ارتفاع أعلام السفراء</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بالبقاء والتمسک بما علیه المؤمن حتی یتبین الأمر </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بالبقاء علی المعتقد القدیم حتی یظهر الإمام المهدی صلوات الله وسلامه علیه</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المؤمن بالبقاء علی حب من کان یحب وولاء من کان یتولی إلی وقت الظهور</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یطلع علی مکان الإمام المهدی علیه السلام ولی ولا غیره</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معارض لانقطاع السفارة فی الغیبة الکبری من علماء الطائفة</w:t>
      </w:r>
    </w:p>
    <w:p>
      <w:pPr>
        <w:pStyle w:val="BookText"/>
        <w:rPr/>
      </w:pPr>
      <w:r>
        <w:rPr>
          <w:rFonts w:ascii="IRNazanin" w:hAnsi="IRNazanin" w:eastAsia="IRNazanin"/>
          <w:color w:val="111111"/>
          <w:sz w:val="28"/>
          <w:sz w:val="28"/>
          <w:szCs w:val="28"/>
          <w:rtl w:val="true"/>
          <w:lang w:bidi="fa-IR"/>
        </w:rPr>
        <w:t>الدلیل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منعقد علی انقطاع السفارة فی الغیبة الکبری </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عدم تحدید وقت لانتهاء الغیبة الکبری فی توقیع السمری </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لإبقاء حالة الاستعداد والترقب الدائم عند القاعدة الموالیة</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تضرب الثورة المهدویة فی بدایة ظهورها وانطلاقها</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صعوبة الظروف التی ستکتنف الغیبة الکبری </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السفراء المدعین الکاذبین </w:t>
      </w:r>
    </w:p>
    <w:p>
      <w:pPr>
        <w:pStyle w:val="BookText"/>
        <w:rPr/>
      </w:pPr>
      <w:r>
        <w:rPr>
          <w:rFonts w:ascii="IRNazanin" w:hAnsi="IRNazanin" w:eastAsia="IRNazanin"/>
          <w:color w:val="111111"/>
          <w:sz w:val="28"/>
          <w:sz w:val="28"/>
          <w:szCs w:val="28"/>
          <w:rtl w:val="true"/>
          <w:lang w:bidi="fa-IR"/>
        </w:rPr>
        <w:t>الاعتبار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اعتقاد غیر الشیعة ان للإمام المهدی علیه السلام وجوداً خارجیاً</w:t>
      </w:r>
    </w:p>
    <w:p>
      <w:pPr>
        <w:pStyle w:val="BookText"/>
        <w:rPr/>
      </w:pPr>
      <w:r>
        <w:rPr>
          <w:rFonts w:ascii="IRNazanin" w:hAnsi="IRNazanin" w:eastAsia="IRNazanin"/>
          <w:color w:val="111111"/>
          <w:sz w:val="28"/>
          <w:sz w:val="28"/>
          <w:szCs w:val="28"/>
          <w:rtl w:val="true"/>
          <w:lang w:bidi="fa-IR"/>
        </w:rPr>
        <w:t>الاعتبار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آراء المخالفین لا تجد قبولا فی أوساط الموالین </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 المنفیة هی المقترنة بدعوی السفارة لا غیر</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لام العهد یصرف المعنی من العام إلی الخاص ومن المطلق إلی المقید </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یتحدث عن المشاهدة التی تُستغل لتضلیل الجماهیر الموالیة</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 مع دعوی السفارة تتنافی ومفهوم الغیبة الکبری </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 مع ادعاء السفارة وسیلة من وسائل التضلیل للموالین </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المشاهدة مع ادعاء السفارة بعد الصیحة والسفیانی </w:t>
      </w:r>
    </w:p>
    <w:p>
      <w:pPr>
        <w:pStyle w:val="BookText"/>
        <w:rPr/>
      </w:pPr>
      <w:r>
        <w:rPr>
          <w:rFonts w:ascii="IRNazanin" w:hAnsi="IRNazanin" w:eastAsia="IRNazanin"/>
          <w:color w:val="111111"/>
          <w:sz w:val="28"/>
          <w:sz w:val="28"/>
          <w:szCs w:val="28"/>
          <w:rtl w:val="true"/>
          <w:lang w:bidi="fa-IR"/>
        </w:rPr>
        <w:t>العلامة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وکونها من المحتوم</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عن توقیع الشیخ السمری قدس الله روحه</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فی سند الروایة ورمیها بالإرسال </w:t>
      </w:r>
    </w:p>
    <w:p>
      <w:pPr>
        <w:pStyle w:val="BookText"/>
        <w:rPr/>
      </w:pPr>
      <w:r>
        <w:rPr>
          <w:rFonts w:ascii="IRNazanin" w:hAnsi="IRNazanin" w:eastAsia="IRNazanin"/>
          <w:color w:val="111111"/>
          <w:sz w:val="28"/>
          <w:sz w:val="28"/>
          <w:szCs w:val="28"/>
          <w:rtl w:val="true"/>
          <w:lang w:bidi="fa-IR"/>
        </w:rPr>
        <w:t>من هو الشیخ الصدوق؟ </w:t>
      </w:r>
    </w:p>
    <w:p>
      <w:pPr>
        <w:pStyle w:val="BookText"/>
        <w:rPr/>
      </w:pPr>
      <w:r>
        <w:rPr>
          <w:rFonts w:ascii="IRNazanin" w:hAnsi="IRNazanin" w:eastAsia="IRNazanin"/>
          <w:color w:val="111111"/>
          <w:sz w:val="28"/>
          <w:sz w:val="28"/>
          <w:szCs w:val="28"/>
          <w:rtl w:val="true"/>
          <w:lang w:bidi="fa-IR"/>
        </w:rPr>
        <w:t>من قال من العلماء بعدم إرسال توقیع السمری </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رمی رجال السند بالجهالة</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المفتری جاهل بالفرق بین کتب الحدیث والترجمة</w:t>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محمد المکتب موثق مذکور فی کتب الرجال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الاختلاف فی الاسم أو الکنیة یضر فی وثاقة الراوی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کثرة الروایة والترضی والترحم علی الراوی  دلیل علی وثاقته؟</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روایة السمری من أخبار الآحاد لا توجب علماً ولا عملاً </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الداخلیة تؤید صحة صدوره</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 هو الإعلان الوحید لانتهاء الغیبة الصغری </w:t>
      </w:r>
    </w:p>
    <w:p>
      <w:p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قرینة علی صدق صدوره</w:t>
      </w:r>
    </w:p>
    <w:p>
      <w:pPr>
        <w:pStyle w:val="BookText"/>
        <w:rPr/>
      </w:pPr>
      <w:r>
        <w:rPr>
          <w:rFonts w:ascii="IRNazanin" w:hAnsi="IRNazanin" w:eastAsia="IRNazanin"/>
          <w:color w:val="111111"/>
          <w:sz w:val="28"/>
          <w:sz w:val="28"/>
          <w:szCs w:val="28"/>
          <w:rtl w:val="true"/>
          <w:lang w:bidi="fa-IR"/>
        </w:rPr>
        <w:t>القرینة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التوقیع مع المرجحات الروائیة</w:t>
      </w:r>
    </w:p>
    <w:p>
      <w:pPr>
        <w:pStyle w:val="BookText"/>
        <w:rPr/>
      </w:pPr>
      <w:r>
        <w:rPr>
          <w:rFonts w:ascii="IRNazanin" w:hAnsi="IRNazanin" w:eastAsia="IRNazanin"/>
          <w:color w:val="111111"/>
          <w:sz w:val="28"/>
          <w:sz w:val="28"/>
          <w:szCs w:val="28"/>
          <w:rtl w:val="true"/>
          <w:lang w:bidi="fa-IR"/>
        </w:rPr>
        <w:t>وبقیت لنا ملاحظة أخیرة</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توقیع السمری معارض بغیره من الروایات  </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بمکان الإمام المهدی علیه السلام إلا خاصة موالیه</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الروایتین مجمعتان علی تعدد الغیبة</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مجمعتان علی ان الاجتماع مع الإمام ممکن فی الصغری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الروایة علی ادعائهم للسفارة</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تنطبق علی من یکون بمنزلة الخضر وبعض الملائکة</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الإمام المهدی ثلاثین شخصا یذهبون عنه الوحشة</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قبیل المجمل المحتاج لمبین ومفسر </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 هم من له منزلة الخضر أو الملائکة أو مؤمنی الجن </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للإمام المهدی علیه السلام مولی یدعو الناس للنصرة</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الإمام المهدی وتکذیب الناس لمن قد رآه</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ضعیفة السند </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اضطرابها من حیث تعیین زمن الرؤیة</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رؤیتهم دلیل علی سفارتهم </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سفارتهم ستکون بعد السفیانی والصیحة</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التوقیع معارض لقصص اللقاء بالإمام</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تفاصیل تکشف سر الغیبة</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تلک المشاهدات وقعت من دون دعوی السفارة</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التوقیع داخل فی دائرة المحو والإثبات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بلا دلیل </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الید عن أمر مجمع علی صحته لمجرد الاحتمال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 یکون التوقیع منسوخا لتأخره فی الصدور</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ولنعکس السحر علی الساحر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روایة السمری متشابهة غیر محکمة</w:t>
      </w:r>
    </w:p>
    <w:p>
      <w:pPr>
        <w:pStyle w:val="BookText"/>
        <w:rPr/>
      </w:pPr>
      <w:r>
        <w:rPr>
          <w:rFonts w:ascii="Amiri" w:hAnsi="Amiri" w:eastAsia="Amiri" w:cs="Amiri"/>
          <w:color w:val="111111"/>
          <w:sz w:val="28"/>
          <w:sz w:val="28"/>
          <w:szCs w:val="28"/>
          <w:rtl w:val="true"/>
          <w:lang w:bidi="ar-SA"/>
        </w:rPr>
        <w:t>خاتمة البحث  </w:t>
      </w:r>
    </w:p>
    <w:p>
      <w:pPr>
        <w:pStyle w:val="BookText"/>
        <w:rPr/>
      </w:pPr>
      <w:r>
        <w:rPr>
          <w:rFonts w:ascii="IRNazanin" w:hAnsi="IRNazanin" w:eastAsia="IRNazanin"/>
          <w:color w:val="111111"/>
          <w:sz w:val="28"/>
          <w:sz w:val="28"/>
          <w:szCs w:val="28"/>
          <w:rtl w:val="true"/>
          <w:lang w:bidi="fa-IR"/>
        </w:rPr>
        <w:t>فهرس الآیات  </w:t>
      </w:r>
    </w:p>
    <w:p>
      <w:pPr>
        <w:pStyle w:val="BookText"/>
        <w:rPr/>
      </w:pPr>
      <w:r>
        <w:rPr>
          <w:rFonts w:ascii="IRNazanin" w:hAnsi="IRNazanin" w:eastAsia="IRNazanin"/>
          <w:color w:val="111111"/>
          <w:sz w:val="28"/>
          <w:sz w:val="28"/>
          <w:szCs w:val="28"/>
          <w:rtl w:val="true"/>
          <w:lang w:bidi="fa-IR"/>
        </w:rPr>
        <w:t>فهرس الأحادیث  </w:t>
      </w:r>
    </w:p>
    <w:p>
      <w:pPr>
        <w:pStyle w:val="BookText"/>
        <w:rPr/>
      </w:pPr>
      <w:r>
        <w:rPr>
          <w:rFonts w:ascii="IRNazanin" w:hAnsi="IRNazanin" w:eastAsia="IRNazanin"/>
          <w:color w:val="111111"/>
          <w:sz w:val="28"/>
          <w:sz w:val="28"/>
          <w:szCs w:val="28"/>
          <w:rtl w:val="true"/>
          <w:lang w:bidi="fa-IR"/>
        </w:rPr>
        <w:t>فهرس الأعلام المعصومین </w:t>
      </w:r>
    </w:p>
    <w:p>
      <w:pPr>
        <w:pStyle w:val="BookText"/>
        <w:rPr/>
      </w:pPr>
      <w:r>
        <w:rPr>
          <w:rFonts w:ascii="IRNazanin" w:hAnsi="IRNazanin" w:eastAsia="IRNazanin"/>
          <w:color w:val="111111"/>
          <w:sz w:val="28"/>
          <w:sz w:val="28"/>
          <w:szCs w:val="28"/>
          <w:rtl w:val="true"/>
          <w:lang w:bidi="fa-IR"/>
        </w:rPr>
        <w:t>فهرس الأعلام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المراجع والمصادر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لمحمد الریشهری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العلة التی من أجلها سمی علی بن موسی الرضا 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وصیة رسول الله صلی الله علیه وآله وسلم وأمیر المؤمنین علیه السلام فی السرایا الحدیث رقم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أصحاب الإمام أبی محمد الحسن بن علی بن محمد بن علی الرضا علیه السلام باب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 للأربلی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راجع تاریخ الغیبة الصغری للسید محمد صادق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الإمام المهدی علیه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السید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والشهادتان هما کل من شهادة الخط وشهادة السفیر بوصفه منصوصا علی وثاقته ومقتضی وثاقته عدم صدور الکذب عنه فإذا اجتمعت الشهادتان کانتا کافیتین للإثبات التاریخی والإلزام بصحة صدور التوقیع عن الناحیة المهدویة المقدسة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النجاشی فی کتاب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بن موسی بن بابویه القمی أبو جعفر نزیل الری شیخنا وفقیهنا ووجه الطائفة بخراسان، ورد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منه شیوخ الطائفة وهو حدث السن وله کتب کثیرة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بها مدینة بغداد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وقعت الغیبة التامة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الباب الخامس والأربعون ذکر التوقیعات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رحمه الله بالجماعة هنا جماعة من مشایخه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ذکر أبی الحسن علی بن محمد السمری رضی الله عنه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قضیة الاستعداد الزائد والمکثف والاهتمام الإضافی عند قرب الموت کان متعارفا عند السفراء جمیعا شأنهم فی ذلک شأن کل إنسان متقٍ یخبر یقینا بقرب حلول اجله، وکشاهد علی هذا الأمر ما أخرجه الشیخ الطوسی فی غیبته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وعدم وجود نص صریح بسؤالهم لا یقتضی عدم سؤالهم لان عدم الوجدان لا یدل علی عدم الوجود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السفارة والنیابة الخاصة عن الإمام المهدی أرواحنا فداه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إلی الإمام مما لا ینفرد بها مؤمن دون مؤمن آخر، ولا زمان دون زمان، فالکل محتاج لوجود الرابطة بینه وبین إمام زمانه، لذلک قال قدس الله روحه ان هذه المسألة محل ابتلاء لجمیع أهل الإیمان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کان لها أصل من کلمات الإمام المهدی علیه السلام ومن کتب علماء الفرقة الناجیة لنقلت لنا وبما أنها لم تنقل فهی غیر موجودة إذن، وکیف لا تنقل لو کان لها وجود وهی کما قال قدس الله روحه مما تعم بها البلوی لجمیع أهل الإیمان، مع ان أساطین العلماء والمحدثین نقلوا ما هو اقل من هذا أهمیة بمراتب ومراتب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الدلیل فیما تعم به البلوی دلیل علی العدم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وکفی بعدم وجود الدلیل علی استمرار السفارة والنیابة الخاصة دلیلا علی العدم،کیف والحال ان عندنا دلیلاً صریحاً ینفی ذلک وهو روایة الشیخ السمری قدس الله روحه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الکلام للمیرزا الأصفهانی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المیرزا القمی حیث قال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الأصول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الأحکام الشرعیة کلها توقیفیة ومنها الصحة والأصل عدمها وعدمها یکفی فی ثبوت الفساد وإن کان هو أیضا من الأحکام الشرعیة لان عدم الدلیل دلیل علی 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ومنهم المحقق البحرانی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فالمجتهد إذا فحص وفتش عن الأدلة الشرعیة ولم یقف علی دلیل ذلک الحکم یجب عنده الجزم بنفی ذلک الحکم ویکون التمسک بالبراءة الأصلیة علی نفیه، کما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المدرک للحکم الشرعی مدرک شرعی لعدم الحکم، وبعبارة أخری عدم وجود الدلیل دلیل علی 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ألف السید الشریف المرتضی رسالة خاصة اسماها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فی عدم الدلیل دلیل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ذکرها آقا بزرگ الطهرانی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العاشر الفصل الثانی الحدیث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الباب الثالث والثلاثون، الحدیث رقم</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فی الفصل الثانی من الباب العاشر ما روی فی غیبة الإمام المنتظر الثانی عشر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الباب الثالث والثلاثون الحدیث رقم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الباب الثالث والثلاثون ما اخبر به الصادق علیه السلام من وقوع الغیبة، 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الباب العاشر الفصل الثانی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فی الغیبة الحدیث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فی الغیبة الحدیث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الفصل الثانی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أشبعنا هذه الأحادیث بحثا فی کتابنا منقذ الأخوان من فتن وأخطار آخر الزمان فمن أراد التوسع فلیرجع إلی هناک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 مبتدأ وعلی من أثارها خبر أی واقعة علیه وهذا الکلام بمنزلة المثل أی ان من یثیر الغبار یقع علیه آثاره کما ان من یثیر الفتنة او یکون طرفا فیها یقع علیه آثارها من الهلاک والسقوط فی التمحیص الذی یتعرض له کل الناس قبل خروج الإمام علیه السلام لیضل من ضل عن بینة وینجو من نجا عن بینة وتوفیق من ربه سبحانه وتعالی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المستعجلون للفرج والخروج قبل أوانه وقبل حصول شرائطه وعلاماته، ولیس المقصود من الخبر النهی عن الدعاء بتعجیل الفرج لولی الله الأعظم أرواحنا فداه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الباب العاشر الفصل الرابع الحدیث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فی تاریخ الإمام المهدیعلیه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 للشیخ الطبرسی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الغیبة الصغری والکبری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الإرشاد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فی ذکر الإمام القائم الحجة بن الحسن عجل الله تعالی فرجه الشریف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فی الأقوال فی ولادته عجل الله تعالی فرجه الشریف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الأئمة لابن الصباغ المالکی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فی الفصل الثانی عشر فی ذکر أبی القاسم محمد الحجة الخلف الصالح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لابن أبی الفتح الأربلی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فی مولد الإمام المنتظر وغیبته 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للسید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الباب الثانی عشر فی معاجز الإمام الثانی عشر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للشیخ علی الیزدی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فی غیبته عجل الله تعالی فرجه الشریف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کراهیة التوقیت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 کراهیة التوقیت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فصل فی العلة المانعة من ظهور الحجة الحدیث رقم</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التمحیص والامتحان الحدیث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فصل فی العلة المانعة من ظهور الحجة الحدیث 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السادس عشر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وسیأتی من شیعتی من یدعی المشاهدة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من المصادر منها کتاب الصراط المستقیم لعلی بن یونس العاملی المتوفی سنة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بحار الانوار للعلامة المجلسی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التوقیع الذی خرج إلی أبی الحسن السمری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الرضی علی الکافیة لرضی الدین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المیرزا محمد تقی الأصفهانی فی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شبهة بقرینة صدر الکلام فی أن المراد بدعوی المشاهدة هی المشاهدة علی نحو ما وقع للسفراء الأربعة، المحمودین المعروفین فی زمان الغیبة الأولی، وقد صرح بأن من ادعاها فی الغیبة الکبری فهو کذاب مفتر ولا حول ولا قوة إلا بالله العظیم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الطریحی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المعزوم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وحتم علیه الأمر 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أوجبه 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وحتم الله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إحکام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إیجاب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وتحتم وجب وجوبا لا یمکن إسقاطه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الأمر المحتوم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فی الحدیث عن الفضیل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صلوات الله وسلامه علیه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علمان فعلم عند الله مخزون لم یطلع علیه أحد من خلقه وعلم علمه ملائکته ورسله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علمه ملائکته ورسله، فإنه سیکون، ولا یکذب نفسه، ولا ملائکته ولا رسله، وعلم عنده مخزون، یقدم منه ما یشاء ویثبت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الحدیث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 للشیخ عزیز الله عطاردی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سلیمان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الوقائع التی ستقع ما بینه وبین أعدائه من غیر أتباع أهل البیت صلوات الله وسلامه علیهم أجمعین ستصب من ثم فی مصلحة الموالین لأهل البیت صلوات الله وسلامه علیهم أجمعین لان کل نقص یصابون به فی الأنفس والأموال یعد ربحا ولان اختلافهم وتنازعهم خیر من اجتماع بعضهم مع البعض الآخر ضد الحق وأهله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العلامات لکم أی هو من الدلائل والعلامات التی تستدلون بها علی قرب الفرج وظهور الإمام صلوات الله وسلامه علیه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بعد مضی الشهر أو الشهرین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ما جاء فی العلامات التی تکون قبل قیام القائم، الحدیث 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هذه المدة کافیة لمعرفة أمره وکشف حقیقته وانه هو السفیانی الذی جاء ذکره فی الروایات الشریفة وعلیه یکون الوقت کافیا للخروج من الکوفة أو المدن التی سیدخلها وتغییب الوجه عنه وعن جیشه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وان کانت واردة فی ان صیحة إبلیس هی الثانیة وصیحة جبرائیل هی الأولی، ولکننا فرضنا فرضا وفرض المحال لیس محالا، وغرضنا من هذا الفرض هو توضیح ان المؤمن الموالی لأهل البیت صلوات الله وسلامه علیهم أجمعین لم یترک من قبلهم بلا دلیل یستدل به علی الطریق الحق، وعلیه فان المؤمن حتی وان عمی علیه، ولم یستطع ان یمیز ما بین الصیحة الأولی والثانیة، أو قد حصل البداء فی تقدم إحدی الصیحتین علی الأخری فابتدأ إبلیس قبل جبرائیل، فان أهل البیت صلوات الله وسلامه علیهم أجمعین قد وضعوا لنا قیدا آخر، وفارقا ثانیا یستطیع المؤمن من خلاله التفریق ما بین الصیحة الحقیقیة التی تنطلق عن جبریل، عن الصیحة الشیطانیة الباطلة، وهذا الفارق هو الذی سنذکره بعد سطر أو سطرین فتنبه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الباب السابع والخمسون علامات خروج القائم صلوات الله وسلامه علیه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رمضان وهو یوم الصیحة التی بینا تفاصیلها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السنة کما بیناه سابقا فی المتن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الباب الخامس والأربعون ذکر التوقیعات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محمد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للشیخ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المیم الرقم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فی آخر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 للمیرزا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الإجماع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للسید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المیم محمد بن علی بن بابویه القمی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عن أبی عبد الله الصادق علیه السلام عن عمر بن حنظلة، وهی المشهورة باسم مقبولة عمر بن حنظلة راجع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طرف مما خرج أیضا عن صاحب الزمان من المسائل الفقهیة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جدیدة فی روایة السمری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للمدعو ضیاء الزیدی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وفی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الصفحة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موجزة فی علمی الرجال والدرایة، جعفر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فی علم الرجال، جعفر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مترضیاً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أیضاً تحت اسم الحسین بن إبراهیم بن أحمد بن هشام المؤدب رضی الله عنه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ومواضع کثیرة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مشیخة الفقیه وقد أشیر إلیه 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وإتمام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 فی تنقیح کتاب النجاشی للسید محمد علی الأبطحی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الحسین بن إبراهیم بن احمد المؤدب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محسن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للشیخ الطوسی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روی عن أبی عبد الله جعفر بن محمد،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تحت 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للشیخ الطوسی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روی عن أبی عبد الله جعفر بن محمد، تحت 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للشیخ الطوسی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خلاصة الأقوال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للتفریشی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تحت عنوان عیسی بن أبی منصور شلقان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 فی تنقیح کتاب النجاشی للسید محمد علی الأبطحی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فی الحسین بن إبراهیم بن أحمد المؤدب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الراشحة الثالثة والثلاثون فی ان روایة الثقة تعدیل لمن روی عنه أم 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للسید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فی العدالة وکیفیة معرفتها ومدی الحاجة إلیها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 رضی الله عنهم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 رحمهم الله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بأصول الفقه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وما یجری مجری الخبر المتواتر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خبر الآحاد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أوجب العلم فإنه یوجب العمل قطعاً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لاحق بالخبر المتواتر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ومن هذه القرائن التی توجب العلم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ومن هذه القرائن التی توجب العلم وتخرج الخبر عن حیز الآحاد وتدخله فی باب المعلوم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الاستبصار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للمیرزا محمد تقی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لابن بابویة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 حدیث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عند ترجمة عمر بن حنظلة العجلی البکری الکوفی من أصحاب الصادق علیه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للشیخ الأنصاری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یظهر من بعض الأخبار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فی الغیبة الحدیث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حدیث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عند ترجمة عمر بن حنظلة العجلی البکری الکوفی من أصحاب الصادق علیه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لابن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غیبة الشیخ النعمانی وفی مصادر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یأوی الجبال لنأویها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إلزام الناصب فی إثبات الحجة الغائب للشیخ علی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إحقاق الحق للسید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فیقولون والله لو ناوی بنا الجبال لناوینا معه بها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القاصم علی منکری رؤیة القائم، ناظم العقیلی أحد أتباع الضال احمد بن الحسن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کمال الدین وتمام النعمة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لمحمد بن إبراهیم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الرابع عشر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احمد بن حمدان بن خالویه النحوی اللغوی وله کتاب آخر اسمه أسماء السیف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الفقهیة السید البجنوردی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اعتبار الظواهر، من غیر فرق بین ظواهر کلام الشارع وغیره، وقال الشیخ محمد علی الکاظمی الخراسانی فی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غیر فرق بین ظواهر الکتاب العزیز وغیره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29359</Words>
  <Characters>134254</Characters>
  <CharactersWithSpaces>163178</CharactersWithSpaces>
  <Paragraphs>1466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2026-08-17T16:10:37Z</dcterms:created>
  <dc:creator>ghaemiyeh.com</dc:creator>
  <dc:description/>
  <dc:language>en-US</dc:language>
  <cp:lastModifiedBy/>
  <dcterms:modified xsi:type="dcterms:W3CDTF">2026-08-17T19:41:01Z</dcterms:modified>
  <cp:revision>1</cp:revision>
  <dc:subject/>
  <dc:title>السفاره فی الغیبه الکبری بین التایید والمعارضه</dc:title>
</cp:coreProperties>
</file>

<file path=docProps/custom.xml><?xml version="1.0" encoding="utf-8"?>
<Properties xmlns="http://schemas.openxmlformats.org/officeDocument/2006/custom-properties" xmlns:vt="http://schemas.openxmlformats.org/officeDocument/2006/docPropsVTypes"/>
</file>