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وقواعد التفسیر الموضوعی للقرآن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5383_139525021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15385_1395250215">
            <w:r>
              <w:rPr>
                <w:webHidden/>
                <w:rStyle w:val="IndexLink"/>
                <w:rtl w:val="true"/>
              </w:rPr>
              <w:t>اشارة </w:t>
            </w:r>
            <w:r>
              <w:rPr>
                <w:rStyle w:val="IndexLink"/>
                <w:rtl w:val="true"/>
              </w:rPr>
              <w:tab/>
            </w:r>
            <w:r>
              <w:rPr>
                <w:rStyle w:val="IndexLink"/>
              </w:rPr>
              <w:t>9</w:t>
            </w:r>
          </w:hyperlink>
        </w:p>
        <w:p>
          <w:pPr>
            <w:pStyle w:val="Contents2"/>
            <w:tabs>
              <w:tab w:val="clear" w:pos="8743"/>
              <w:tab w:val="right" w:pos="9026" w:leader="dot"/>
            </w:tabs>
            <w:rPr/>
          </w:pPr>
          <w:hyperlink w:anchor="__RefHeading___Toc1915387_1395250215">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915389_1395250215">
            <w:r>
              <w:rPr>
                <w:webHidden/>
                <w:rStyle w:val="IndexLink"/>
                <w:rtl w:val="true"/>
              </w:rPr>
              <w:t>مقدمة اللجنة العلمیة</w:t>
            </w:r>
            <w:r>
              <w:rPr>
                <w:rStyle w:val="IndexLink"/>
                <w:rtl w:val="true"/>
              </w:rPr>
              <w:tab/>
            </w:r>
            <w:r>
              <w:rPr>
                <w:rStyle w:val="IndexLink"/>
              </w:rPr>
              <w:t>14</w:t>
            </w:r>
          </w:hyperlink>
        </w:p>
        <w:p>
          <w:pPr>
            <w:pStyle w:val="Contents2"/>
            <w:tabs>
              <w:tab w:val="clear" w:pos="8743"/>
              <w:tab w:val="right" w:pos="9026" w:leader="dot"/>
            </w:tabs>
            <w:rPr/>
          </w:pPr>
          <w:hyperlink w:anchor="__RefHeading___Toc1915391_1395250215">
            <w:r>
              <w:rPr>
                <w:webHidden/>
                <w:rStyle w:val="IndexLink"/>
                <w:rtl w:val="true"/>
              </w:rPr>
              <w:t>مُقَدِمَةُ البَحْثِ</w:t>
            </w:r>
            <w:r>
              <w:rPr>
                <w:rStyle w:val="IndexLink"/>
                <w:rtl w:val="true"/>
              </w:rPr>
              <w:tab/>
            </w:r>
            <w:r>
              <w:rPr>
                <w:rStyle w:val="IndexLink"/>
              </w:rPr>
              <w:t>16</w:t>
            </w:r>
          </w:hyperlink>
        </w:p>
        <w:p>
          <w:pPr>
            <w:pStyle w:val="Contents3"/>
            <w:tabs>
              <w:tab w:val="clear" w:pos="8459"/>
              <w:tab w:val="right" w:pos="9026" w:leader="dot"/>
            </w:tabs>
            <w:rPr/>
          </w:pPr>
          <w:hyperlink w:anchor="__RefHeading___Toc1915393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915395_1395250215">
            <w:r>
              <w:rPr>
                <w:webHidden/>
                <w:rStyle w:val="IndexLink"/>
              </w:rPr>
              <w:t>1</w:t>
            </w:r>
            <w:r>
              <w:rPr>
                <w:rStyle w:val="IndexLink"/>
                <w:rtl w:val="true"/>
              </w:rPr>
              <w:t xml:space="preserve">- </w:t>
            </w:r>
            <w:r>
              <w:rPr>
                <w:rStyle w:val="IndexLink"/>
                <w:rtl w:val="true"/>
              </w:rPr>
              <w:t>بیان موضوع البحث</w:t>
            </w:r>
            <w:r>
              <w:rPr>
                <w:rStyle w:val="IndexLink"/>
                <w:rtl w:val="true"/>
              </w:rPr>
              <w:tab/>
            </w:r>
            <w:r>
              <w:rPr>
                <w:rStyle w:val="IndexLink"/>
              </w:rPr>
              <w:t>16</w:t>
            </w:r>
          </w:hyperlink>
        </w:p>
        <w:p>
          <w:pPr>
            <w:pStyle w:val="Contents3"/>
            <w:tabs>
              <w:tab w:val="clear" w:pos="8459"/>
              <w:tab w:val="right" w:pos="9026" w:leader="dot"/>
            </w:tabs>
            <w:rPr/>
          </w:pPr>
          <w:hyperlink w:anchor="__RefHeading___Toc1915397_1395250215">
            <w:r>
              <w:rPr>
                <w:webHidden/>
                <w:rStyle w:val="IndexLink"/>
              </w:rPr>
              <w:t>2</w:t>
            </w:r>
            <w:r>
              <w:rPr>
                <w:rStyle w:val="IndexLink"/>
                <w:rtl w:val="true"/>
              </w:rPr>
              <w:t xml:space="preserve">- </w:t>
            </w:r>
            <w:r>
              <w:rPr>
                <w:rStyle w:val="IndexLink"/>
                <w:rtl w:val="true"/>
              </w:rPr>
              <w:t>سبب اختیار البحث</w:t>
            </w:r>
            <w:r>
              <w:rPr>
                <w:rStyle w:val="IndexLink"/>
                <w:rtl w:val="true"/>
              </w:rPr>
              <w:tab/>
            </w:r>
            <w:r>
              <w:rPr>
                <w:rStyle w:val="IndexLink"/>
              </w:rPr>
              <w:t>17</w:t>
            </w:r>
          </w:hyperlink>
        </w:p>
        <w:p>
          <w:pPr>
            <w:pStyle w:val="Contents3"/>
            <w:tabs>
              <w:tab w:val="clear" w:pos="8459"/>
              <w:tab w:val="right" w:pos="9026" w:leader="dot"/>
            </w:tabs>
            <w:rPr/>
          </w:pPr>
          <w:hyperlink w:anchor="__RefHeading___Toc1915399_1395250215">
            <w:r>
              <w:rPr>
                <w:webHidden/>
                <w:rStyle w:val="IndexLink"/>
              </w:rPr>
              <w:t>3</w:t>
            </w:r>
            <w:r>
              <w:rPr>
                <w:rStyle w:val="IndexLink"/>
                <w:rtl w:val="true"/>
              </w:rPr>
              <w:t xml:space="preserve">- </w:t>
            </w:r>
            <w:r>
              <w:rPr>
                <w:rStyle w:val="IndexLink"/>
                <w:rtl w:val="true"/>
              </w:rPr>
              <w:t>أهمیة البحث</w:t>
            </w:r>
            <w:r>
              <w:rPr>
                <w:rStyle w:val="IndexLink"/>
                <w:rtl w:val="true"/>
              </w:rPr>
              <w:tab/>
            </w:r>
            <w:r>
              <w:rPr>
                <w:rStyle w:val="IndexLink"/>
              </w:rPr>
              <w:t>17</w:t>
            </w:r>
          </w:hyperlink>
        </w:p>
        <w:p>
          <w:pPr>
            <w:pStyle w:val="Contents3"/>
            <w:tabs>
              <w:tab w:val="clear" w:pos="8459"/>
              <w:tab w:val="right" w:pos="9026" w:leader="dot"/>
            </w:tabs>
            <w:rPr/>
          </w:pPr>
          <w:hyperlink w:anchor="__RefHeading___Toc1915401_1395250215">
            <w:r>
              <w:rPr>
                <w:webHidden/>
                <w:rStyle w:val="IndexLink"/>
              </w:rPr>
              <w:t>4</w:t>
            </w:r>
            <w:r>
              <w:rPr>
                <w:rStyle w:val="IndexLink"/>
                <w:rtl w:val="true"/>
              </w:rPr>
              <w:t xml:space="preserve">- </w:t>
            </w:r>
            <w:r>
              <w:rPr>
                <w:rStyle w:val="IndexLink"/>
                <w:rtl w:val="true"/>
              </w:rPr>
              <w:t>بیان أهداف البحث</w:t>
            </w:r>
            <w:r>
              <w:rPr>
                <w:rStyle w:val="IndexLink"/>
                <w:rtl w:val="true"/>
              </w:rPr>
              <w:tab/>
            </w:r>
            <w:r>
              <w:rPr>
                <w:rStyle w:val="IndexLink"/>
              </w:rPr>
              <w:t>18</w:t>
            </w:r>
          </w:hyperlink>
        </w:p>
        <w:p>
          <w:pPr>
            <w:pStyle w:val="Contents3"/>
            <w:tabs>
              <w:tab w:val="clear" w:pos="8459"/>
              <w:tab w:val="right" w:pos="9026" w:leader="dot"/>
            </w:tabs>
            <w:rPr/>
          </w:pPr>
          <w:hyperlink w:anchor="__RefHeading___Toc1915403_1395250215">
            <w:r>
              <w:rPr>
                <w:webHidden/>
                <w:rStyle w:val="IndexLink"/>
              </w:rPr>
              <w:t>5</w:t>
            </w:r>
            <w:r>
              <w:rPr>
                <w:rStyle w:val="IndexLink"/>
                <w:rtl w:val="true"/>
              </w:rPr>
              <w:t xml:space="preserve">- </w:t>
            </w:r>
            <w:r>
              <w:rPr>
                <w:rStyle w:val="IndexLink"/>
                <w:rtl w:val="true"/>
              </w:rPr>
              <w:t>فرضیّة البحث</w:t>
            </w:r>
            <w:r>
              <w:rPr>
                <w:rStyle w:val="IndexLink"/>
                <w:rtl w:val="true"/>
              </w:rPr>
              <w:tab/>
            </w:r>
            <w:r>
              <w:rPr>
                <w:rStyle w:val="IndexLink"/>
              </w:rPr>
              <w:t>18</w:t>
            </w:r>
          </w:hyperlink>
        </w:p>
        <w:p>
          <w:pPr>
            <w:pStyle w:val="Contents3"/>
            <w:tabs>
              <w:tab w:val="clear" w:pos="8459"/>
              <w:tab w:val="right" w:pos="9026" w:leader="dot"/>
            </w:tabs>
            <w:rPr/>
          </w:pPr>
          <w:hyperlink w:anchor="__RefHeading___Toc1915405_1395250215">
            <w:r>
              <w:rPr>
                <w:webHidden/>
                <w:rStyle w:val="IndexLink"/>
              </w:rPr>
              <w:t>6</w:t>
            </w:r>
            <w:r>
              <w:rPr>
                <w:rStyle w:val="IndexLink"/>
                <w:rtl w:val="true"/>
              </w:rPr>
              <w:t xml:space="preserve">- </w:t>
            </w:r>
            <w:r>
              <w:rPr>
                <w:rStyle w:val="IndexLink"/>
                <w:rtl w:val="true"/>
              </w:rPr>
              <w:t>الدراسات السابقة فی البحث</w:t>
            </w:r>
            <w:r>
              <w:rPr>
                <w:rStyle w:val="IndexLink"/>
                <w:rtl w:val="true"/>
              </w:rPr>
              <w:tab/>
            </w:r>
            <w:r>
              <w:rPr>
                <w:rStyle w:val="IndexLink"/>
              </w:rPr>
              <w:t>19</w:t>
            </w:r>
          </w:hyperlink>
        </w:p>
        <w:p>
          <w:pPr>
            <w:pStyle w:val="Contents3"/>
            <w:tabs>
              <w:tab w:val="clear" w:pos="8459"/>
              <w:tab w:val="right" w:pos="9026" w:leader="dot"/>
            </w:tabs>
            <w:rPr/>
          </w:pPr>
          <w:hyperlink w:anchor="__RefHeading___Toc1915407_1395250215">
            <w:r>
              <w:rPr>
                <w:webHidden/>
                <w:rStyle w:val="IndexLink"/>
              </w:rPr>
              <w:t>7</w:t>
            </w:r>
            <w:r>
              <w:rPr>
                <w:rStyle w:val="IndexLink"/>
                <w:rtl w:val="true"/>
              </w:rPr>
              <w:t xml:space="preserve">- </w:t>
            </w:r>
            <w:r>
              <w:rPr>
                <w:rStyle w:val="IndexLink"/>
                <w:rtl w:val="true"/>
              </w:rPr>
              <w:t>حدود البحث</w:t>
            </w:r>
            <w:r>
              <w:rPr>
                <w:rStyle w:val="IndexLink"/>
                <w:rtl w:val="true"/>
              </w:rPr>
              <w:tab/>
            </w:r>
            <w:r>
              <w:rPr>
                <w:rStyle w:val="IndexLink"/>
              </w:rPr>
              <w:t>20</w:t>
            </w:r>
          </w:hyperlink>
        </w:p>
        <w:p>
          <w:pPr>
            <w:pStyle w:val="Contents3"/>
            <w:tabs>
              <w:tab w:val="clear" w:pos="8459"/>
              <w:tab w:val="right" w:pos="9026" w:leader="dot"/>
            </w:tabs>
            <w:rPr/>
          </w:pPr>
          <w:hyperlink w:anchor="__RefHeading___Toc1915409_1395250215">
            <w:r>
              <w:rPr>
                <w:webHidden/>
                <w:rStyle w:val="IndexLink"/>
              </w:rPr>
              <w:t>8</w:t>
            </w:r>
            <w:r>
              <w:rPr>
                <w:rStyle w:val="IndexLink"/>
                <w:rtl w:val="true"/>
              </w:rPr>
              <w:t xml:space="preserve">- </w:t>
            </w:r>
            <w:r>
              <w:rPr>
                <w:rStyle w:val="IndexLink"/>
                <w:rtl w:val="true"/>
              </w:rPr>
              <w:t>الجدید فی هذا البحث</w:t>
            </w:r>
            <w:r>
              <w:rPr>
                <w:rStyle w:val="IndexLink"/>
                <w:rtl w:val="true"/>
              </w:rPr>
              <w:tab/>
            </w:r>
            <w:r>
              <w:rPr>
                <w:rStyle w:val="IndexLink"/>
              </w:rPr>
              <w:t>20</w:t>
            </w:r>
          </w:hyperlink>
        </w:p>
        <w:p>
          <w:pPr>
            <w:pStyle w:val="Contents3"/>
            <w:tabs>
              <w:tab w:val="clear" w:pos="8459"/>
              <w:tab w:val="right" w:pos="9026" w:leader="dot"/>
            </w:tabs>
            <w:rPr/>
          </w:pPr>
          <w:hyperlink w:anchor="__RefHeading___Toc1915411_1395250215">
            <w:r>
              <w:rPr>
                <w:webHidden/>
                <w:rStyle w:val="IndexLink"/>
              </w:rPr>
              <w:t>9</w:t>
            </w:r>
            <w:r>
              <w:rPr>
                <w:rStyle w:val="IndexLink"/>
                <w:rtl w:val="true"/>
              </w:rPr>
              <w:t xml:space="preserve">- </w:t>
            </w:r>
            <w:r>
              <w:rPr>
                <w:rStyle w:val="IndexLink"/>
                <w:rtl w:val="true"/>
              </w:rPr>
              <w:t>منهجیة البحث</w:t>
            </w:r>
            <w:r>
              <w:rPr>
                <w:rStyle w:val="IndexLink"/>
                <w:rtl w:val="true"/>
              </w:rPr>
              <w:tab/>
            </w:r>
            <w:r>
              <w:rPr>
                <w:rStyle w:val="IndexLink"/>
              </w:rPr>
              <w:t>21</w:t>
            </w:r>
          </w:hyperlink>
        </w:p>
        <w:p>
          <w:pPr>
            <w:pStyle w:val="Contents2"/>
            <w:tabs>
              <w:tab w:val="clear" w:pos="8743"/>
              <w:tab w:val="right" w:pos="9026" w:leader="dot"/>
            </w:tabs>
            <w:rPr/>
          </w:pPr>
          <w:hyperlink w:anchor="__RefHeading___Toc1915413_1395250215">
            <w:r>
              <w:rPr>
                <w:webHidden/>
                <w:rStyle w:val="IndexLink"/>
                <w:rtl w:val="true"/>
              </w:rPr>
              <w:t>الفَصْلُ الأَوَّلِ کُـلِّیـَاتُ البَحْثِ</w:t>
            </w:r>
            <w:r>
              <w:rPr>
                <w:rStyle w:val="IndexLink"/>
                <w:rtl w:val="true"/>
              </w:rPr>
              <w:tab/>
            </w:r>
            <w:r>
              <w:rPr>
                <w:rStyle w:val="IndexLink"/>
              </w:rPr>
              <w:t>23</w:t>
            </w:r>
          </w:hyperlink>
        </w:p>
        <w:p>
          <w:pPr>
            <w:pStyle w:val="Contents3"/>
            <w:tabs>
              <w:tab w:val="clear" w:pos="8459"/>
              <w:tab w:val="right" w:pos="9026" w:leader="dot"/>
            </w:tabs>
            <w:rPr/>
          </w:pPr>
          <w:hyperlink w:anchor="__RefHeading___Toc1915415_1395250215">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915417_1395250215">
            <w:r>
              <w:rPr>
                <w:webHidden/>
                <w:rStyle w:val="IndexLink"/>
                <w:rtl w:val="true"/>
              </w:rPr>
              <w:t>مدخل الفصل</w:t>
            </w:r>
            <w:r>
              <w:rPr>
                <w:rStyle w:val="IndexLink"/>
                <w:rtl w:val="true"/>
              </w:rPr>
              <w:tab/>
            </w:r>
            <w:r>
              <w:rPr>
                <w:rStyle w:val="IndexLink"/>
              </w:rPr>
              <w:t>25</w:t>
            </w:r>
          </w:hyperlink>
        </w:p>
        <w:p>
          <w:pPr>
            <w:pStyle w:val="Contents3"/>
            <w:tabs>
              <w:tab w:val="clear" w:pos="8459"/>
              <w:tab w:val="right" w:pos="9026" w:leader="dot"/>
            </w:tabs>
            <w:rPr/>
          </w:pPr>
          <w:hyperlink w:anchor="__RefHeading___Toc1915419_1395250215">
            <w:r>
              <w:rPr>
                <w:webHidden/>
                <w:rStyle w:val="IndexLink"/>
                <w:rtl w:val="true"/>
              </w:rPr>
              <w:t>المبحث الأوَّل</w:t>
            </w:r>
            <w:r>
              <w:rPr>
                <w:rStyle w:val="IndexLink"/>
                <w:rtl w:val="true"/>
              </w:rPr>
              <w:t xml:space="preserve">: </w:t>
            </w:r>
            <w:r>
              <w:rPr>
                <w:rStyle w:val="IndexLink"/>
                <w:rtl w:val="true"/>
              </w:rPr>
              <w:t>تعریف مفردات البحث</w:t>
            </w:r>
            <w:r>
              <w:rPr>
                <w:rStyle w:val="IndexLink"/>
                <w:rtl w:val="true"/>
              </w:rPr>
              <w:tab/>
            </w:r>
            <w:r>
              <w:rPr>
                <w:rStyle w:val="IndexLink"/>
              </w:rPr>
              <w:t>26</w:t>
            </w:r>
          </w:hyperlink>
        </w:p>
        <w:p>
          <w:pPr>
            <w:pStyle w:val="Contents4"/>
            <w:tabs>
              <w:tab w:val="clear" w:pos="8176"/>
              <w:tab w:val="right" w:pos="9026" w:leader="dot"/>
            </w:tabs>
            <w:rPr/>
          </w:pPr>
          <w:hyperlink w:anchor="__RefHeading___Toc1915421_1395250215">
            <w:r>
              <w:rPr>
                <w:webHidden/>
                <w:rStyle w:val="IndexLink"/>
                <w:rtl w:val="true"/>
              </w:rPr>
              <w:t>أوّلاً</w:t>
            </w:r>
            <w:r>
              <w:rPr>
                <w:rStyle w:val="IndexLink"/>
                <w:rtl w:val="true"/>
              </w:rPr>
              <w:t xml:space="preserve">: </w:t>
            </w:r>
            <w:r>
              <w:rPr>
                <w:rStyle w:val="IndexLink"/>
                <w:rtl w:val="true"/>
              </w:rPr>
              <w:t>التفسیر</w:t>
            </w:r>
            <w:r>
              <w:rPr>
                <w:rStyle w:val="IndexLink"/>
                <w:rtl w:val="true"/>
              </w:rPr>
              <w:tab/>
            </w:r>
            <w:r>
              <w:rPr>
                <w:rStyle w:val="IndexLink"/>
              </w:rPr>
              <w:t>26</w:t>
            </w:r>
          </w:hyperlink>
        </w:p>
        <w:p>
          <w:pPr>
            <w:pStyle w:val="Contents4"/>
            <w:tabs>
              <w:tab w:val="clear" w:pos="8176"/>
              <w:tab w:val="right" w:pos="9026" w:leader="dot"/>
            </w:tabs>
            <w:rPr/>
          </w:pPr>
          <w:hyperlink w:anchor="__RefHeading___Toc1915423_1395250215">
            <w:r>
              <w:rPr>
                <w:webHidden/>
                <w:rStyle w:val="IndexLink"/>
                <w:rtl w:val="true"/>
              </w:rPr>
              <w:t>ثانیاً</w:t>
            </w:r>
            <w:r>
              <w:rPr>
                <w:rStyle w:val="IndexLink"/>
                <w:rtl w:val="true"/>
              </w:rPr>
              <w:t xml:space="preserve">: </w:t>
            </w:r>
            <w:r>
              <w:rPr>
                <w:rStyle w:val="IndexLink"/>
                <w:rtl w:val="true"/>
              </w:rPr>
              <w:t>التأویل</w:t>
            </w:r>
            <w:r>
              <w:rPr>
                <w:rStyle w:val="IndexLink"/>
                <w:rtl w:val="true"/>
              </w:rPr>
              <w:tab/>
            </w:r>
            <w:r>
              <w:rPr>
                <w:rStyle w:val="IndexLink"/>
              </w:rPr>
              <w:t>29</w:t>
            </w:r>
          </w:hyperlink>
        </w:p>
        <w:p>
          <w:pPr>
            <w:pStyle w:val="Contents4"/>
            <w:tabs>
              <w:tab w:val="clear" w:pos="8176"/>
              <w:tab w:val="right" w:pos="9026" w:leader="dot"/>
            </w:tabs>
            <w:rPr/>
          </w:pPr>
          <w:hyperlink w:anchor="__RefHeading___Toc1915425_1395250215">
            <w:r>
              <w:rPr>
                <w:webHidden/>
                <w:rStyle w:val="IndexLink"/>
                <w:rtl w:val="true"/>
              </w:rPr>
              <w:t>ثالثاً</w:t>
            </w:r>
            <w:r>
              <w:rPr>
                <w:rStyle w:val="IndexLink"/>
                <w:rtl w:val="true"/>
              </w:rPr>
              <w:t xml:space="preserve">: </w:t>
            </w:r>
            <w:r>
              <w:rPr>
                <w:rStyle w:val="IndexLink"/>
                <w:rtl w:val="true"/>
              </w:rPr>
              <w:t>الأصل</w:t>
            </w:r>
            <w:r>
              <w:rPr>
                <w:rStyle w:val="IndexLink"/>
                <w:rtl w:val="true"/>
              </w:rPr>
              <w:tab/>
            </w:r>
            <w:r>
              <w:rPr>
                <w:rStyle w:val="IndexLink"/>
              </w:rPr>
              <w:t>35</w:t>
            </w:r>
          </w:hyperlink>
        </w:p>
        <w:p>
          <w:pPr>
            <w:pStyle w:val="Contents4"/>
            <w:tabs>
              <w:tab w:val="clear" w:pos="8176"/>
              <w:tab w:val="right" w:pos="9026" w:leader="dot"/>
            </w:tabs>
            <w:rPr/>
          </w:pPr>
          <w:hyperlink w:anchor="__RefHeading___Toc1915427_1395250215">
            <w:r>
              <w:rPr>
                <w:webHidden/>
                <w:rStyle w:val="IndexLink"/>
                <w:rtl w:val="true"/>
              </w:rPr>
              <w:t>رابعاً</w:t>
            </w:r>
            <w:r>
              <w:rPr>
                <w:rStyle w:val="IndexLink"/>
                <w:rtl w:val="true"/>
              </w:rPr>
              <w:t xml:space="preserve">: </w:t>
            </w:r>
            <w:r>
              <w:rPr>
                <w:rStyle w:val="IndexLink"/>
                <w:rtl w:val="true"/>
              </w:rPr>
              <w:t>القاعدة</w:t>
            </w:r>
            <w:r>
              <w:rPr>
                <w:rStyle w:val="IndexLink"/>
                <w:rtl w:val="true"/>
              </w:rPr>
              <w:tab/>
            </w:r>
            <w:r>
              <w:rPr>
                <w:rStyle w:val="IndexLink"/>
              </w:rPr>
              <w:t>38</w:t>
            </w:r>
          </w:hyperlink>
        </w:p>
        <w:p>
          <w:pPr>
            <w:pStyle w:val="Contents4"/>
            <w:tabs>
              <w:tab w:val="clear" w:pos="8176"/>
              <w:tab w:val="right" w:pos="9026" w:leader="dot"/>
            </w:tabs>
            <w:rPr/>
          </w:pPr>
          <w:hyperlink w:anchor="__RefHeading___Toc1915429_1395250215">
            <w:r>
              <w:rPr>
                <w:webHidden/>
                <w:rStyle w:val="IndexLink"/>
                <w:rtl w:val="true"/>
              </w:rPr>
              <w:t>خامساً</w:t>
            </w:r>
            <w:r>
              <w:rPr>
                <w:rStyle w:val="IndexLink"/>
                <w:rtl w:val="true"/>
              </w:rPr>
              <w:t xml:space="preserve">: </w:t>
            </w:r>
            <w:r>
              <w:rPr>
                <w:rStyle w:val="IndexLink"/>
                <w:rtl w:val="true"/>
              </w:rPr>
              <w:t>مناهج التفسیر وأسباب تعددها</w:t>
            </w:r>
            <w:r>
              <w:rPr>
                <w:rStyle w:val="IndexLink"/>
                <w:rtl w:val="true"/>
              </w:rPr>
              <w:tab/>
            </w:r>
            <w:r>
              <w:rPr>
                <w:rStyle w:val="IndexLink"/>
              </w:rPr>
              <w:t>42</w:t>
            </w:r>
          </w:hyperlink>
        </w:p>
        <w:p>
          <w:pPr>
            <w:pStyle w:val="Contents4"/>
            <w:tabs>
              <w:tab w:val="clear" w:pos="8176"/>
              <w:tab w:val="right" w:pos="9026" w:leader="dot"/>
            </w:tabs>
            <w:rPr/>
          </w:pPr>
          <w:hyperlink w:anchor="__RefHeading___Toc1915431_1395250215">
            <w:r>
              <w:rPr>
                <w:webHidden/>
                <w:rStyle w:val="IndexLink"/>
                <w:rtl w:val="true"/>
              </w:rPr>
              <w:t>سادساً</w:t>
            </w:r>
            <w:r>
              <w:rPr>
                <w:rStyle w:val="IndexLink"/>
                <w:rtl w:val="true"/>
              </w:rPr>
              <w:t xml:space="preserve">: </w:t>
            </w:r>
            <w:r>
              <w:rPr>
                <w:rStyle w:val="IndexLink"/>
                <w:rtl w:val="true"/>
              </w:rPr>
              <w:t>الأُسلوب</w:t>
            </w:r>
            <w:r>
              <w:rPr>
                <w:rStyle w:val="IndexLink"/>
                <w:rtl w:val="true"/>
              </w:rPr>
              <w:tab/>
            </w:r>
            <w:r>
              <w:rPr>
                <w:rStyle w:val="IndexLink"/>
              </w:rPr>
              <w:t>47</w:t>
            </w:r>
          </w:hyperlink>
        </w:p>
        <w:p>
          <w:pPr>
            <w:pStyle w:val="Contents4"/>
            <w:tabs>
              <w:tab w:val="clear" w:pos="8176"/>
              <w:tab w:val="right" w:pos="9026" w:leader="dot"/>
            </w:tabs>
            <w:rPr/>
          </w:pPr>
          <w:hyperlink w:anchor="__RefHeading___Toc1915433_1395250215">
            <w:r>
              <w:rPr>
                <w:webHidden/>
                <w:rStyle w:val="IndexLink"/>
                <w:rtl w:val="true"/>
              </w:rPr>
              <w:t>سابعاً</w:t>
            </w:r>
            <w:r>
              <w:rPr>
                <w:rStyle w:val="IndexLink"/>
                <w:rtl w:val="true"/>
              </w:rPr>
              <w:t xml:space="preserve">: </w:t>
            </w:r>
            <w:r>
              <w:rPr>
                <w:rStyle w:val="IndexLink"/>
                <w:rtl w:val="true"/>
              </w:rPr>
              <w:t>الموضوع</w:t>
            </w:r>
            <w:r>
              <w:rPr>
                <w:rStyle w:val="IndexLink"/>
                <w:rtl w:val="true"/>
              </w:rPr>
              <w:tab/>
            </w:r>
            <w:r>
              <w:rPr>
                <w:rStyle w:val="IndexLink"/>
              </w:rPr>
              <w:t>53</w:t>
            </w:r>
          </w:hyperlink>
        </w:p>
        <w:p>
          <w:pPr>
            <w:pStyle w:val="Contents4"/>
            <w:tabs>
              <w:tab w:val="clear" w:pos="8176"/>
              <w:tab w:val="right" w:pos="9026" w:leader="dot"/>
            </w:tabs>
            <w:rPr/>
          </w:pPr>
          <w:hyperlink w:anchor="__RefHeading___Toc1915435_1395250215">
            <w:r>
              <w:rPr>
                <w:webHidden/>
                <w:rStyle w:val="IndexLink"/>
                <w:rtl w:val="true"/>
              </w:rPr>
              <w:t>ثامناً</w:t>
            </w:r>
            <w:r>
              <w:rPr>
                <w:rStyle w:val="IndexLink"/>
                <w:rtl w:val="true"/>
              </w:rPr>
              <w:t xml:space="preserve">: </w:t>
            </w:r>
            <w:r>
              <w:rPr>
                <w:rStyle w:val="IndexLink"/>
                <w:rtl w:val="true"/>
              </w:rPr>
              <w:t>التفسیر الموضوعی</w:t>
            </w:r>
            <w:r>
              <w:rPr>
                <w:rStyle w:val="IndexLink"/>
                <w:rtl w:val="true"/>
              </w:rPr>
              <w:tab/>
            </w:r>
            <w:r>
              <w:rPr>
                <w:rStyle w:val="IndexLink"/>
              </w:rPr>
              <w:t>58</w:t>
            </w:r>
          </w:hyperlink>
        </w:p>
        <w:p>
          <w:pPr>
            <w:pStyle w:val="Contents3"/>
            <w:tabs>
              <w:tab w:val="clear" w:pos="8459"/>
              <w:tab w:val="right" w:pos="9026" w:leader="dot"/>
            </w:tabs>
            <w:rPr/>
          </w:pPr>
          <w:hyperlink w:anchor="__RefHeading___Toc1915437_1395250215">
            <w:r>
              <w:rPr>
                <w:webHidden/>
                <w:rStyle w:val="IndexLink"/>
                <w:rtl w:val="true"/>
              </w:rPr>
              <w:t>المبحث الثانی</w:t>
            </w:r>
            <w:r>
              <w:rPr>
                <w:rStyle w:val="IndexLink"/>
                <w:rtl w:val="true"/>
              </w:rPr>
              <w:t xml:space="preserve">: </w:t>
            </w:r>
            <w:r>
              <w:rPr>
                <w:rStyle w:val="IndexLink"/>
                <w:rtl w:val="true"/>
              </w:rPr>
              <w:t>تاریخ التفسیر الموضوعی</w:t>
            </w:r>
            <w:r>
              <w:rPr>
                <w:rStyle w:val="IndexLink"/>
                <w:rtl w:val="true"/>
              </w:rPr>
              <w:tab/>
            </w:r>
            <w:r>
              <w:rPr>
                <w:rStyle w:val="IndexLink"/>
              </w:rPr>
              <w:t>63</w:t>
            </w:r>
          </w:hyperlink>
        </w:p>
        <w:p>
          <w:pPr>
            <w:pStyle w:val="Contents4"/>
            <w:tabs>
              <w:tab w:val="clear" w:pos="8176"/>
              <w:tab w:val="right" w:pos="9026" w:leader="dot"/>
            </w:tabs>
            <w:rPr/>
          </w:pPr>
          <w:hyperlink w:anchor="__RefHeading___Toc1915439_1395250215">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915441_1395250215">
            <w:r>
              <w:rPr>
                <w:webHidden/>
                <w:rStyle w:val="IndexLink"/>
                <w:rtl w:val="true"/>
              </w:rPr>
              <w:t>أقسام التفسیر الموضوعی</w:t>
            </w:r>
            <w:r>
              <w:rPr>
                <w:rStyle w:val="IndexLink"/>
                <w:rtl w:val="true"/>
              </w:rPr>
              <w:tab/>
            </w:r>
            <w:r>
              <w:rPr>
                <w:rStyle w:val="IndexLink"/>
              </w:rPr>
              <w:t>72</w:t>
            </w:r>
          </w:hyperlink>
        </w:p>
        <w:p>
          <w:pPr>
            <w:pStyle w:val="Contents4"/>
            <w:tabs>
              <w:tab w:val="clear" w:pos="8176"/>
              <w:tab w:val="right" w:pos="9026" w:leader="dot"/>
            </w:tabs>
            <w:rPr/>
          </w:pPr>
          <w:hyperlink w:anchor="__RefHeading___Toc1915443_1395250215">
            <w:r>
              <w:rPr>
                <w:webHidden/>
                <w:rStyle w:val="IndexLink"/>
                <w:rtl w:val="true"/>
              </w:rPr>
              <w:t>أشکال التفسیر الموضوعی</w:t>
            </w:r>
            <w:r>
              <w:rPr>
                <w:rStyle w:val="IndexLink"/>
                <w:rtl w:val="true"/>
              </w:rPr>
              <w:tab/>
            </w:r>
            <w:r>
              <w:rPr>
                <w:rStyle w:val="IndexLink"/>
              </w:rPr>
              <w:t>73</w:t>
            </w:r>
          </w:hyperlink>
        </w:p>
        <w:p>
          <w:pPr>
            <w:pStyle w:val="Contents3"/>
            <w:tabs>
              <w:tab w:val="clear" w:pos="8459"/>
              <w:tab w:val="right" w:pos="9026" w:leader="dot"/>
            </w:tabs>
            <w:rPr/>
          </w:pPr>
          <w:hyperlink w:anchor="__RefHeading___Toc1915445_1395250215">
            <w:r>
              <w:rPr>
                <w:webHidden/>
                <w:rStyle w:val="IndexLink"/>
                <w:rtl w:val="true"/>
              </w:rPr>
              <w:t>المبحث الثالث</w:t>
            </w:r>
            <w:r>
              <w:rPr>
                <w:rStyle w:val="IndexLink"/>
                <w:rtl w:val="true"/>
              </w:rPr>
              <w:t xml:space="preserve">: </w:t>
            </w:r>
            <w:r>
              <w:rPr>
                <w:rStyle w:val="IndexLink"/>
                <w:rtl w:val="true"/>
              </w:rPr>
              <w:t>أهمیة التفسیر الموضوعی</w:t>
            </w:r>
            <w:r>
              <w:rPr>
                <w:rStyle w:val="IndexLink"/>
                <w:rtl w:val="true"/>
              </w:rPr>
              <w:tab/>
            </w:r>
            <w:r>
              <w:rPr>
                <w:rStyle w:val="IndexLink"/>
              </w:rPr>
              <w:t>75</w:t>
            </w:r>
          </w:hyperlink>
        </w:p>
        <w:p>
          <w:pPr>
            <w:pStyle w:val="Contents3"/>
            <w:tabs>
              <w:tab w:val="clear" w:pos="8459"/>
              <w:tab w:val="right" w:pos="9026" w:leader="dot"/>
            </w:tabs>
            <w:rPr/>
          </w:pPr>
          <w:hyperlink w:anchor="__RefHeading___Toc1915447_1395250215">
            <w:r>
              <w:rPr>
                <w:webHidden/>
                <w:rStyle w:val="IndexLink"/>
                <w:rtl w:val="true"/>
              </w:rPr>
              <w:t>المبحث الرابع</w:t>
            </w:r>
            <w:r>
              <w:rPr>
                <w:rStyle w:val="IndexLink"/>
                <w:rtl w:val="true"/>
              </w:rPr>
              <w:t xml:space="preserve">: </w:t>
            </w:r>
            <w:r>
              <w:rPr>
                <w:rStyle w:val="IndexLink"/>
                <w:rtl w:val="true"/>
              </w:rPr>
              <w:t>فوارق التفسیر الموضوعی والتفسیر الترتیبی</w:t>
            </w:r>
            <w:r>
              <w:rPr>
                <w:rStyle w:val="IndexLink"/>
                <w:rtl w:val="true"/>
              </w:rPr>
              <w:tab/>
            </w:r>
            <w:r>
              <w:rPr>
                <w:rStyle w:val="IndexLink"/>
              </w:rPr>
              <w:t>78</w:t>
            </w:r>
          </w:hyperlink>
        </w:p>
        <w:p>
          <w:pPr>
            <w:pStyle w:val="Contents4"/>
            <w:tabs>
              <w:tab w:val="clear" w:pos="8176"/>
              <w:tab w:val="right" w:pos="9026" w:leader="dot"/>
            </w:tabs>
            <w:rPr/>
          </w:pPr>
          <w:hyperlink w:anchor="__RefHeading___Toc1915449_1395250215">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915451_1395250215">
            <w:r>
              <w:rPr>
                <w:webHidden/>
                <w:rStyle w:val="IndexLink"/>
                <w:rtl w:val="true"/>
              </w:rPr>
              <w:t>وجوه الاختلاف التفسیر الموضوعی والتفسیر الترتیبی</w:t>
            </w:r>
            <w:r>
              <w:rPr>
                <w:rStyle w:val="IndexLink"/>
                <w:rtl w:val="true"/>
              </w:rPr>
              <w:tab/>
            </w:r>
            <w:r>
              <w:rPr>
                <w:rStyle w:val="IndexLink"/>
              </w:rPr>
              <w:t>78</w:t>
            </w:r>
          </w:hyperlink>
        </w:p>
        <w:p>
          <w:pPr>
            <w:pStyle w:val="Contents4"/>
            <w:tabs>
              <w:tab w:val="clear" w:pos="8176"/>
              <w:tab w:val="right" w:pos="9026" w:leader="dot"/>
            </w:tabs>
            <w:rPr/>
          </w:pPr>
          <w:hyperlink w:anchor="__RefHeading___Toc1915453_1395250215">
            <w:r>
              <w:rPr>
                <w:webHidden/>
                <w:rStyle w:val="IndexLink"/>
                <w:rtl w:val="true"/>
              </w:rPr>
              <w:t>تقدّم التفسیر الترتیبی علی التفسیر الموضوعی</w:t>
            </w:r>
            <w:r>
              <w:rPr>
                <w:rStyle w:val="IndexLink"/>
                <w:rtl w:val="true"/>
              </w:rPr>
              <w:tab/>
            </w:r>
            <w:r>
              <w:rPr>
                <w:rStyle w:val="IndexLink"/>
              </w:rPr>
              <w:t>85</w:t>
            </w:r>
          </w:hyperlink>
        </w:p>
        <w:p>
          <w:pPr>
            <w:pStyle w:val="Contents2"/>
            <w:tabs>
              <w:tab w:val="clear" w:pos="8743"/>
              <w:tab w:val="right" w:pos="9026" w:leader="dot"/>
            </w:tabs>
            <w:rPr/>
          </w:pPr>
          <w:hyperlink w:anchor="__RefHeading___Toc1915455_1395250215">
            <w:r>
              <w:rPr>
                <w:webHidden/>
                <w:rStyle w:val="IndexLink"/>
                <w:rtl w:val="true"/>
              </w:rPr>
              <w:t>الفَصْلُ الثَّانِی  طُرُقُ البَحْثِ فی القُرآنِ الکَرِیمِ</w:t>
            </w:r>
            <w:r>
              <w:rPr>
                <w:rStyle w:val="IndexLink"/>
                <w:rtl w:val="true"/>
              </w:rPr>
              <w:tab/>
            </w:r>
            <w:r>
              <w:rPr>
                <w:rStyle w:val="IndexLink"/>
              </w:rPr>
              <w:t>87</w:t>
            </w:r>
          </w:hyperlink>
        </w:p>
        <w:p>
          <w:pPr>
            <w:pStyle w:val="Contents3"/>
            <w:tabs>
              <w:tab w:val="clear" w:pos="8459"/>
              <w:tab w:val="right" w:pos="9026" w:leader="dot"/>
            </w:tabs>
            <w:rPr/>
          </w:pPr>
          <w:hyperlink w:anchor="__RefHeading___Toc1915457_1395250215">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915459_1395250215">
            <w:r>
              <w:rPr>
                <w:webHidden/>
                <w:rStyle w:val="IndexLink"/>
                <w:rtl w:val="true"/>
              </w:rPr>
              <w:t>مدخل الفصل</w:t>
            </w:r>
            <w:r>
              <w:rPr>
                <w:rStyle w:val="IndexLink"/>
                <w:rtl w:val="true"/>
              </w:rPr>
              <w:tab/>
            </w:r>
            <w:r>
              <w:rPr>
                <w:rStyle w:val="IndexLink"/>
              </w:rPr>
              <w:t>89</w:t>
            </w:r>
          </w:hyperlink>
        </w:p>
        <w:p>
          <w:pPr>
            <w:pStyle w:val="Contents3"/>
            <w:tabs>
              <w:tab w:val="clear" w:pos="8459"/>
              <w:tab w:val="right" w:pos="9026" w:leader="dot"/>
            </w:tabs>
            <w:rPr/>
          </w:pPr>
          <w:hyperlink w:anchor="__RefHeading___Toc1915461_1395250215">
            <w:r>
              <w:rPr>
                <w:webHidden/>
                <w:rStyle w:val="IndexLink"/>
                <w:rtl w:val="true"/>
              </w:rPr>
              <w:t>المبحث الأوَّل</w:t>
            </w:r>
            <w:r>
              <w:rPr>
                <w:rStyle w:val="IndexLink"/>
                <w:rtl w:val="true"/>
              </w:rPr>
              <w:t xml:space="preserve">: </w:t>
            </w:r>
            <w:r>
              <w:rPr>
                <w:rStyle w:val="IndexLink"/>
                <w:rtl w:val="true"/>
              </w:rPr>
              <w:t>أَسالیب البحث القرآنی</w:t>
            </w:r>
            <w:r>
              <w:rPr>
                <w:rStyle w:val="IndexLink"/>
                <w:rtl w:val="true"/>
              </w:rPr>
              <w:tab/>
            </w:r>
            <w:r>
              <w:rPr>
                <w:rStyle w:val="IndexLink"/>
              </w:rPr>
              <w:t>93</w:t>
            </w:r>
          </w:hyperlink>
        </w:p>
        <w:p>
          <w:pPr>
            <w:pStyle w:val="Contents4"/>
            <w:tabs>
              <w:tab w:val="clear" w:pos="8176"/>
              <w:tab w:val="right" w:pos="9026" w:leader="dot"/>
            </w:tabs>
            <w:rPr/>
          </w:pPr>
          <w:hyperlink w:anchor="__RefHeading___Toc1915463_1395250215">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915465_1395250215">
            <w:r>
              <w:rPr>
                <w:webHidden/>
                <w:rStyle w:val="IndexLink"/>
                <w:rtl w:val="true"/>
              </w:rPr>
              <w:t>طریقة البحث والتفسیر  فی کُل آیة قرآنیّة</w:t>
            </w:r>
            <w:r>
              <w:rPr>
                <w:rStyle w:val="IndexLink"/>
                <w:rtl w:val="true"/>
              </w:rPr>
              <w:tab/>
            </w:r>
            <w:r>
              <w:rPr>
                <w:rStyle w:val="IndexLink"/>
              </w:rPr>
              <w:t>94</w:t>
            </w:r>
          </w:hyperlink>
        </w:p>
        <w:p>
          <w:pPr>
            <w:pStyle w:val="Contents5"/>
            <w:tabs>
              <w:tab w:val="clear" w:pos="7892"/>
              <w:tab w:val="right" w:pos="9026" w:leader="dot"/>
            </w:tabs>
            <w:rPr/>
          </w:pPr>
          <w:hyperlink w:anchor="__RefHeading___Toc1915467_1395250215">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915469_1395250215">
            <w:r>
              <w:rPr>
                <w:webHidden/>
                <w:rStyle w:val="IndexLink"/>
                <w:rtl w:val="true"/>
              </w:rPr>
              <w:t>مراحل البحث فی الآیة</w:t>
            </w:r>
            <w:r>
              <w:rPr>
                <w:rStyle w:val="IndexLink"/>
                <w:rtl w:val="true"/>
              </w:rPr>
              <w:tab/>
            </w:r>
            <w:r>
              <w:rPr>
                <w:rStyle w:val="IndexLink"/>
              </w:rPr>
              <w:t>95</w:t>
            </w:r>
          </w:hyperlink>
        </w:p>
        <w:p>
          <w:pPr>
            <w:pStyle w:val="Contents6"/>
            <w:tabs>
              <w:tab w:val="clear" w:pos="7609"/>
              <w:tab w:val="right" w:pos="9026" w:leader="dot"/>
            </w:tabs>
            <w:rPr/>
          </w:pPr>
          <w:hyperlink w:anchor="__RefHeading___Toc1915471_1395250215">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915473_1395250215">
            <w:r>
              <w:rPr>
                <w:webHidden/>
                <w:rStyle w:val="IndexLink"/>
                <w:rtl w:val="true"/>
              </w:rPr>
              <w:t>المرحلة الأُولی</w:t>
            </w:r>
            <w:r>
              <w:rPr>
                <w:rStyle w:val="IndexLink"/>
                <w:rtl w:val="true"/>
              </w:rPr>
              <w:t xml:space="preserve">: </w:t>
            </w:r>
            <w:r>
              <w:rPr>
                <w:rStyle w:val="IndexLink"/>
                <w:rtl w:val="true"/>
              </w:rPr>
              <w:t>معرفة أهداف الآیة</w:t>
            </w:r>
            <w:r>
              <w:rPr>
                <w:rStyle w:val="IndexLink"/>
                <w:rtl w:val="true"/>
              </w:rPr>
              <w:tab/>
            </w:r>
            <w:r>
              <w:rPr>
                <w:rStyle w:val="IndexLink"/>
              </w:rPr>
              <w:t>95</w:t>
            </w:r>
          </w:hyperlink>
        </w:p>
        <w:p>
          <w:pPr>
            <w:pStyle w:val="Contents6"/>
            <w:tabs>
              <w:tab w:val="clear" w:pos="7609"/>
              <w:tab w:val="right" w:pos="9026" w:leader="dot"/>
            </w:tabs>
            <w:rPr/>
          </w:pPr>
          <w:hyperlink w:anchor="__RefHeading___Toc1915475_1395250215">
            <w:r>
              <w:rPr>
                <w:webHidden/>
                <w:rStyle w:val="IndexLink"/>
                <w:rtl w:val="true"/>
              </w:rPr>
              <w:t>المرحلة الثانیة</w:t>
            </w:r>
            <w:r>
              <w:rPr>
                <w:rStyle w:val="IndexLink"/>
                <w:rtl w:val="true"/>
              </w:rPr>
              <w:t xml:space="preserve">: </w:t>
            </w:r>
            <w:r>
              <w:rPr>
                <w:rStyle w:val="IndexLink"/>
                <w:rtl w:val="true"/>
              </w:rPr>
              <w:t>معرفة حدود الآیة</w:t>
            </w:r>
            <w:r>
              <w:rPr>
                <w:rStyle w:val="IndexLink"/>
                <w:rtl w:val="true"/>
              </w:rPr>
              <w:tab/>
            </w:r>
            <w:r>
              <w:rPr>
                <w:rStyle w:val="IndexLink"/>
              </w:rPr>
              <w:t>95</w:t>
            </w:r>
          </w:hyperlink>
        </w:p>
        <w:p>
          <w:pPr>
            <w:pStyle w:val="Contents6"/>
            <w:tabs>
              <w:tab w:val="clear" w:pos="7609"/>
              <w:tab w:val="right" w:pos="9026" w:leader="dot"/>
            </w:tabs>
            <w:rPr/>
          </w:pPr>
          <w:hyperlink w:anchor="__RefHeading___Toc1915477_1395250215">
            <w:r>
              <w:rPr>
                <w:webHidden/>
                <w:rStyle w:val="IndexLink"/>
                <w:rtl w:val="true"/>
              </w:rPr>
              <w:t>المرحلة الثالثة</w:t>
            </w:r>
            <w:r>
              <w:rPr>
                <w:rStyle w:val="IndexLink"/>
                <w:rtl w:val="true"/>
              </w:rPr>
              <w:t xml:space="preserve">: </w:t>
            </w:r>
            <w:r>
              <w:rPr>
                <w:rStyle w:val="IndexLink"/>
                <w:rtl w:val="true"/>
              </w:rPr>
              <w:t>معرفة اللفظ والمعنی</w:t>
            </w:r>
            <w:r>
              <w:rPr>
                <w:rStyle w:val="IndexLink"/>
                <w:rtl w:val="true"/>
              </w:rPr>
              <w:tab/>
            </w:r>
            <w:r>
              <w:rPr>
                <w:rStyle w:val="IndexLink"/>
              </w:rPr>
              <w:t>96</w:t>
            </w:r>
          </w:hyperlink>
        </w:p>
        <w:p>
          <w:pPr>
            <w:pStyle w:val="Contents6"/>
            <w:tabs>
              <w:tab w:val="clear" w:pos="7609"/>
              <w:tab w:val="right" w:pos="9026" w:leader="dot"/>
            </w:tabs>
            <w:rPr/>
          </w:pPr>
          <w:hyperlink w:anchor="__RefHeading___Toc1915479_1395250215">
            <w:r>
              <w:rPr>
                <w:webHidden/>
                <w:rStyle w:val="IndexLink"/>
                <w:rtl w:val="true"/>
              </w:rPr>
              <w:t>المرحلة الرابعة</w:t>
            </w:r>
            <w:r>
              <w:rPr>
                <w:rStyle w:val="IndexLink"/>
                <w:rtl w:val="true"/>
              </w:rPr>
              <w:t xml:space="preserve">: </w:t>
            </w:r>
            <w:r>
              <w:rPr>
                <w:rStyle w:val="IndexLink"/>
                <w:rtl w:val="true"/>
              </w:rPr>
              <w:t>تفسیر ظاهر الآیة</w:t>
            </w:r>
            <w:r>
              <w:rPr>
                <w:rStyle w:val="IndexLink"/>
                <w:rtl w:val="true"/>
              </w:rPr>
              <w:tab/>
            </w:r>
            <w:r>
              <w:rPr>
                <w:rStyle w:val="IndexLink"/>
              </w:rPr>
              <w:t>96</w:t>
            </w:r>
          </w:hyperlink>
        </w:p>
        <w:p>
          <w:pPr>
            <w:pStyle w:val="Contents6"/>
            <w:tabs>
              <w:tab w:val="clear" w:pos="7609"/>
              <w:tab w:val="right" w:pos="9026" w:leader="dot"/>
            </w:tabs>
            <w:rPr/>
          </w:pPr>
          <w:hyperlink w:anchor="__RefHeading___Toc1915481_1395250215">
            <w:r>
              <w:rPr>
                <w:webHidden/>
                <w:rStyle w:val="IndexLink"/>
                <w:rtl w:val="true"/>
              </w:rPr>
              <w:t>المرحلة الخامسة</w:t>
            </w:r>
            <w:r>
              <w:rPr>
                <w:rStyle w:val="IndexLink"/>
                <w:rtl w:val="true"/>
              </w:rPr>
              <w:t xml:space="preserve">: </w:t>
            </w:r>
            <w:r>
              <w:rPr>
                <w:rStyle w:val="IndexLink"/>
                <w:rtl w:val="true"/>
              </w:rPr>
              <w:t>تأویل الآیة</w:t>
            </w:r>
            <w:r>
              <w:rPr>
                <w:rStyle w:val="IndexLink"/>
                <w:rtl w:val="true"/>
              </w:rPr>
              <w:tab/>
            </w:r>
            <w:r>
              <w:rPr>
                <w:rStyle w:val="IndexLink"/>
              </w:rPr>
              <w:t>97</w:t>
            </w:r>
          </w:hyperlink>
        </w:p>
        <w:p>
          <w:pPr>
            <w:pStyle w:val="Contents6"/>
            <w:tabs>
              <w:tab w:val="clear" w:pos="7609"/>
              <w:tab w:val="right" w:pos="9026" w:leader="dot"/>
            </w:tabs>
            <w:rPr/>
          </w:pPr>
          <w:hyperlink w:anchor="__RefHeading___Toc1915483_1395250215">
            <w:r>
              <w:rPr>
                <w:webHidden/>
                <w:rStyle w:val="IndexLink"/>
                <w:rtl w:val="true"/>
              </w:rPr>
              <w:t>المرحلة السادسة</w:t>
            </w:r>
            <w:r>
              <w:rPr>
                <w:rStyle w:val="IndexLink"/>
                <w:rtl w:val="true"/>
              </w:rPr>
              <w:t xml:space="preserve">: </w:t>
            </w:r>
            <w:r>
              <w:rPr>
                <w:rStyle w:val="IndexLink"/>
                <w:rtl w:val="true"/>
              </w:rPr>
              <w:t>معرفة بطن الآیة أو مفهومها</w:t>
            </w:r>
            <w:r>
              <w:rPr>
                <w:rStyle w:val="IndexLink"/>
                <w:rtl w:val="true"/>
              </w:rPr>
              <w:tab/>
            </w:r>
            <w:r>
              <w:rPr>
                <w:rStyle w:val="IndexLink"/>
              </w:rPr>
              <w:t>98</w:t>
            </w:r>
          </w:hyperlink>
        </w:p>
        <w:p>
          <w:pPr>
            <w:pStyle w:val="Contents6"/>
            <w:tabs>
              <w:tab w:val="clear" w:pos="7609"/>
              <w:tab w:val="right" w:pos="9026" w:leader="dot"/>
            </w:tabs>
            <w:rPr/>
          </w:pPr>
          <w:hyperlink w:anchor="__RefHeading___Toc1915485_1395250215">
            <w:r>
              <w:rPr>
                <w:webHidden/>
                <w:rStyle w:val="IndexLink"/>
                <w:rtl w:val="true"/>
              </w:rPr>
              <w:t>المرحلة السابعة</w:t>
            </w:r>
            <w:r>
              <w:rPr>
                <w:rStyle w:val="IndexLink"/>
                <w:rtl w:val="true"/>
              </w:rPr>
              <w:t xml:space="preserve">: </w:t>
            </w:r>
            <w:r>
              <w:rPr>
                <w:rStyle w:val="IndexLink"/>
                <w:rtl w:val="true"/>
              </w:rPr>
              <w:t>البحث فی وجهات نظر المفسِّرین</w:t>
            </w:r>
            <w:r>
              <w:rPr>
                <w:rStyle w:val="IndexLink"/>
                <w:rtl w:val="true"/>
              </w:rPr>
              <w:tab/>
            </w:r>
            <w:r>
              <w:rPr>
                <w:rStyle w:val="IndexLink"/>
              </w:rPr>
              <w:t>98</w:t>
            </w:r>
          </w:hyperlink>
        </w:p>
        <w:p>
          <w:pPr>
            <w:pStyle w:val="Contents6"/>
            <w:tabs>
              <w:tab w:val="clear" w:pos="7609"/>
              <w:tab w:val="right" w:pos="9026" w:leader="dot"/>
            </w:tabs>
            <w:rPr/>
          </w:pPr>
          <w:hyperlink w:anchor="__RefHeading___Toc1915487_1395250215">
            <w:r>
              <w:rPr>
                <w:webHidden/>
                <w:rStyle w:val="IndexLink"/>
                <w:rtl w:val="true"/>
              </w:rPr>
              <w:t>المرحلة الثامنة</w:t>
            </w:r>
            <w:r>
              <w:rPr>
                <w:rStyle w:val="IndexLink"/>
                <w:rtl w:val="true"/>
              </w:rPr>
              <w:t xml:space="preserve">: </w:t>
            </w:r>
            <w:r>
              <w:rPr>
                <w:rStyle w:val="IndexLink"/>
                <w:rtl w:val="true"/>
              </w:rPr>
              <w:t>الاستنباط والاجتهاد</w:t>
            </w:r>
            <w:r>
              <w:rPr>
                <w:rStyle w:val="IndexLink"/>
                <w:rtl w:val="true"/>
              </w:rPr>
              <w:tab/>
            </w:r>
            <w:r>
              <w:rPr>
                <w:rStyle w:val="IndexLink"/>
              </w:rPr>
              <w:t>98</w:t>
            </w:r>
          </w:hyperlink>
        </w:p>
        <w:p>
          <w:pPr>
            <w:pStyle w:val="Contents4"/>
            <w:tabs>
              <w:tab w:val="clear" w:pos="8176"/>
              <w:tab w:val="right" w:pos="9026" w:leader="dot"/>
            </w:tabs>
            <w:rPr/>
          </w:pPr>
          <w:hyperlink w:anchor="__RefHeading___Toc1915489_1395250215">
            <w:r>
              <w:rPr>
                <w:webHidden/>
                <w:rStyle w:val="IndexLink"/>
                <w:rtl w:val="true"/>
              </w:rPr>
              <w:t>منهجیّة البحث فی القرآن الکریم</w:t>
            </w:r>
            <w:r>
              <w:rPr>
                <w:rStyle w:val="IndexLink"/>
                <w:rtl w:val="true"/>
              </w:rPr>
              <w:tab/>
            </w:r>
            <w:r>
              <w:rPr>
                <w:rStyle w:val="IndexLink"/>
              </w:rPr>
              <w:t>99</w:t>
            </w:r>
          </w:hyperlink>
        </w:p>
        <w:p>
          <w:pPr>
            <w:pStyle w:val="Contents5"/>
            <w:tabs>
              <w:tab w:val="clear" w:pos="7892"/>
              <w:tab w:val="right" w:pos="9026" w:leader="dot"/>
            </w:tabs>
            <w:rPr/>
          </w:pPr>
          <w:hyperlink w:anchor="__RefHeading___Toc1915491_1395250215">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915493_1395250215">
            <w:r>
              <w:rPr>
                <w:webHidden/>
                <w:rStyle w:val="IndexLink"/>
                <w:rtl w:val="true"/>
              </w:rPr>
              <w:t>المنهجیة الأُولی</w:t>
            </w:r>
            <w:r>
              <w:rPr>
                <w:rStyle w:val="IndexLink"/>
                <w:rtl w:val="true"/>
              </w:rPr>
              <w:t xml:space="preserve">: </w:t>
            </w:r>
            <w:r>
              <w:rPr>
                <w:rStyle w:val="IndexLink"/>
                <w:rtl w:val="true"/>
              </w:rPr>
              <w:t>المنهجیّة الترتیبیّة</w:t>
            </w:r>
            <w:r>
              <w:rPr>
                <w:rStyle w:val="IndexLink"/>
                <w:rtl w:val="true"/>
              </w:rPr>
              <w:tab/>
            </w:r>
            <w:r>
              <w:rPr>
                <w:rStyle w:val="IndexLink"/>
              </w:rPr>
              <w:t>99</w:t>
            </w:r>
          </w:hyperlink>
        </w:p>
        <w:p>
          <w:pPr>
            <w:pStyle w:val="Contents6"/>
            <w:tabs>
              <w:tab w:val="clear" w:pos="7609"/>
              <w:tab w:val="right" w:pos="9026" w:leader="dot"/>
            </w:tabs>
            <w:rPr/>
          </w:pPr>
          <w:hyperlink w:anchor="__RefHeading___Toc1915495_1395250215">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915497_1395250215">
            <w:r>
              <w:rPr>
                <w:webHidden/>
                <w:rStyle w:val="IndexLink"/>
              </w:rPr>
              <w:t>1</w:t>
            </w:r>
            <w:r>
              <w:rPr>
                <w:rStyle w:val="IndexLink"/>
                <w:rtl w:val="true"/>
              </w:rPr>
              <w:t xml:space="preserve">- </w:t>
            </w:r>
            <w:r>
              <w:rPr>
                <w:rStyle w:val="IndexLink"/>
                <w:rtl w:val="true"/>
              </w:rPr>
              <w:t>تحدید الترتیب الجدید لسور القرآن</w:t>
            </w:r>
            <w:r>
              <w:rPr>
                <w:rStyle w:val="IndexLink"/>
                <w:rtl w:val="true"/>
              </w:rPr>
              <w:tab/>
            </w:r>
            <w:r>
              <w:rPr>
                <w:rStyle w:val="IndexLink"/>
              </w:rPr>
              <w:t>100</w:t>
            </w:r>
          </w:hyperlink>
        </w:p>
        <w:p>
          <w:pPr>
            <w:pStyle w:val="Contents6"/>
            <w:tabs>
              <w:tab w:val="clear" w:pos="7609"/>
              <w:tab w:val="right" w:pos="9026" w:leader="dot"/>
            </w:tabs>
            <w:rPr/>
          </w:pPr>
          <w:hyperlink w:anchor="__RefHeading___Toc1915499_1395250215">
            <w:r>
              <w:rPr>
                <w:webHidden/>
                <w:rStyle w:val="IndexLink"/>
              </w:rPr>
              <w:t>2</w:t>
            </w:r>
            <w:r>
              <w:rPr>
                <w:rStyle w:val="IndexLink"/>
                <w:rtl w:val="true"/>
              </w:rPr>
              <w:t xml:space="preserve">- </w:t>
            </w:r>
            <w:r>
              <w:rPr>
                <w:rStyle w:val="IndexLink"/>
                <w:rtl w:val="true"/>
              </w:rPr>
              <w:t>تلاشی السیاق</w:t>
            </w:r>
            <w:r>
              <w:rPr>
                <w:rStyle w:val="IndexLink"/>
                <w:rtl w:val="true"/>
              </w:rPr>
              <w:tab/>
            </w:r>
            <w:r>
              <w:rPr>
                <w:rStyle w:val="IndexLink"/>
              </w:rPr>
              <w:t>101</w:t>
            </w:r>
          </w:hyperlink>
        </w:p>
        <w:p>
          <w:pPr>
            <w:pStyle w:val="Contents6"/>
            <w:tabs>
              <w:tab w:val="clear" w:pos="7609"/>
              <w:tab w:val="right" w:pos="9026" w:leader="dot"/>
            </w:tabs>
            <w:rPr/>
          </w:pPr>
          <w:hyperlink w:anchor="__RefHeading___Toc1915501_1395250215">
            <w:r>
              <w:rPr>
                <w:webHidden/>
                <w:rStyle w:val="IndexLink"/>
              </w:rPr>
              <w:t>3</w:t>
            </w:r>
            <w:r>
              <w:rPr>
                <w:rStyle w:val="IndexLink"/>
                <w:rtl w:val="true"/>
              </w:rPr>
              <w:t xml:space="preserve">- </w:t>
            </w:r>
            <w:r>
              <w:rPr>
                <w:rStyle w:val="IndexLink"/>
                <w:rtl w:val="true"/>
              </w:rPr>
              <w:t>المکانة الخاصة لحدود الآیة التاریخیّة</w:t>
            </w:r>
            <w:r>
              <w:rPr>
                <w:rStyle w:val="IndexLink"/>
                <w:rtl w:val="true"/>
              </w:rPr>
              <w:tab/>
            </w:r>
            <w:r>
              <w:rPr>
                <w:rStyle w:val="IndexLink"/>
              </w:rPr>
              <w:t>101</w:t>
            </w:r>
          </w:hyperlink>
        </w:p>
        <w:p>
          <w:pPr>
            <w:pStyle w:val="Contents6"/>
            <w:tabs>
              <w:tab w:val="clear" w:pos="7609"/>
              <w:tab w:val="right" w:pos="9026" w:leader="dot"/>
            </w:tabs>
            <w:rPr/>
          </w:pPr>
          <w:hyperlink w:anchor="__RefHeading___Toc1915503_1395250215">
            <w:r>
              <w:rPr>
                <w:webHidden/>
                <w:rStyle w:val="IndexLink"/>
              </w:rPr>
              <w:t>4</w:t>
            </w:r>
            <w:r>
              <w:rPr>
                <w:rStyle w:val="IndexLink"/>
                <w:rtl w:val="true"/>
              </w:rPr>
              <w:t xml:space="preserve">- </w:t>
            </w:r>
            <w:r>
              <w:rPr>
                <w:rStyle w:val="IndexLink"/>
                <w:rtl w:val="true"/>
              </w:rPr>
              <w:t>وجوب ترتیب السور والآیات</w:t>
            </w:r>
            <w:r>
              <w:rPr>
                <w:rStyle w:val="IndexLink"/>
                <w:rtl w:val="true"/>
              </w:rPr>
              <w:tab/>
            </w:r>
            <w:r>
              <w:rPr>
                <w:rStyle w:val="IndexLink"/>
              </w:rPr>
              <w:t>102</w:t>
            </w:r>
          </w:hyperlink>
        </w:p>
        <w:p>
          <w:pPr>
            <w:pStyle w:val="Contents5"/>
            <w:tabs>
              <w:tab w:val="clear" w:pos="7892"/>
              <w:tab w:val="right" w:pos="9026" w:leader="dot"/>
            </w:tabs>
            <w:rPr/>
          </w:pPr>
          <w:hyperlink w:anchor="__RefHeading___Toc1915505_1395250215">
            <w:r>
              <w:rPr>
                <w:webHidden/>
                <w:rStyle w:val="IndexLink"/>
                <w:rtl w:val="true"/>
              </w:rPr>
              <w:t>المنهجیة الثانیة</w:t>
            </w:r>
            <w:r>
              <w:rPr>
                <w:rStyle w:val="IndexLink"/>
                <w:rtl w:val="true"/>
              </w:rPr>
              <w:t xml:space="preserve">: </w:t>
            </w:r>
            <w:r>
              <w:rPr>
                <w:rStyle w:val="IndexLink"/>
                <w:rtl w:val="true"/>
              </w:rPr>
              <w:t>المنهجیّة الموضوعیّة</w:t>
            </w:r>
            <w:r>
              <w:rPr>
                <w:rStyle w:val="IndexLink"/>
                <w:rtl w:val="true"/>
              </w:rPr>
              <w:tab/>
            </w:r>
            <w:r>
              <w:rPr>
                <w:rStyle w:val="IndexLink"/>
              </w:rPr>
              <w:t>104</w:t>
            </w:r>
          </w:hyperlink>
        </w:p>
        <w:p>
          <w:pPr>
            <w:pStyle w:val="Contents3"/>
            <w:tabs>
              <w:tab w:val="clear" w:pos="8459"/>
              <w:tab w:val="right" w:pos="9026" w:leader="dot"/>
            </w:tabs>
            <w:rPr/>
          </w:pPr>
          <w:hyperlink w:anchor="__RefHeading___Toc1915507_1395250215">
            <w:r>
              <w:rPr>
                <w:webHidden/>
                <w:rStyle w:val="IndexLink"/>
                <w:rtl w:val="true"/>
              </w:rPr>
              <w:t>المبحث الثانی</w:t>
            </w:r>
            <w:r>
              <w:rPr>
                <w:rStyle w:val="IndexLink"/>
                <w:rtl w:val="true"/>
              </w:rPr>
              <w:t xml:space="preserve">: </w:t>
            </w:r>
            <w:r>
              <w:rPr>
                <w:rStyle w:val="IndexLink"/>
                <w:rtl w:val="true"/>
              </w:rPr>
              <w:t>طُرق البحث فی التفسیر الموضوعی</w:t>
            </w:r>
            <w:r>
              <w:rPr>
                <w:rStyle w:val="IndexLink"/>
                <w:rtl w:val="true"/>
              </w:rPr>
              <w:tab/>
            </w:r>
            <w:r>
              <w:rPr>
                <w:rStyle w:val="IndexLink"/>
              </w:rPr>
              <w:t>105</w:t>
            </w:r>
          </w:hyperlink>
        </w:p>
        <w:p>
          <w:pPr>
            <w:pStyle w:val="Contents4"/>
            <w:tabs>
              <w:tab w:val="clear" w:pos="8176"/>
              <w:tab w:val="right" w:pos="9026" w:leader="dot"/>
            </w:tabs>
            <w:rPr/>
          </w:pPr>
          <w:hyperlink w:anchor="__RefHeading___Toc1915509_1395250215">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915511_1395250215">
            <w:r>
              <w:rPr>
                <w:webHidden/>
                <w:rStyle w:val="IndexLink"/>
                <w:rtl w:val="true"/>
              </w:rPr>
              <w:t>أوّلاً</w:t>
            </w:r>
            <w:r>
              <w:rPr>
                <w:rStyle w:val="IndexLink"/>
                <w:rtl w:val="true"/>
              </w:rPr>
              <w:t xml:space="preserve">: </w:t>
            </w:r>
            <w:r>
              <w:rPr>
                <w:rStyle w:val="IndexLink"/>
                <w:rtl w:val="true"/>
              </w:rPr>
              <w:t>طریقة التفسیر الموضوعی داخل القرآن</w:t>
            </w:r>
            <w:r>
              <w:rPr>
                <w:rStyle w:val="IndexLink"/>
                <w:rtl w:val="true"/>
              </w:rPr>
              <w:tab/>
            </w:r>
            <w:r>
              <w:rPr>
                <w:rStyle w:val="IndexLink"/>
              </w:rPr>
              <w:t>105</w:t>
            </w:r>
          </w:hyperlink>
        </w:p>
        <w:p>
          <w:pPr>
            <w:pStyle w:val="Contents5"/>
            <w:tabs>
              <w:tab w:val="clear" w:pos="7892"/>
              <w:tab w:val="right" w:pos="9026" w:leader="dot"/>
            </w:tabs>
            <w:rPr/>
          </w:pPr>
          <w:hyperlink w:anchor="__RefHeading___Toc1915513_1395250215">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915515_1395250215">
            <w:r>
              <w:rPr>
                <w:webHidden/>
                <w:rStyle w:val="IndexLink"/>
                <w:rtl w:val="true"/>
              </w:rPr>
              <w:t>أدلّة طریقة التفسیر الموضوعی فی القرآن</w:t>
            </w:r>
            <w:r>
              <w:rPr>
                <w:rStyle w:val="IndexLink"/>
                <w:rtl w:val="true"/>
              </w:rPr>
              <w:tab/>
            </w:r>
            <w:r>
              <w:rPr>
                <w:rStyle w:val="IndexLink"/>
              </w:rPr>
              <w:t>106</w:t>
            </w:r>
          </w:hyperlink>
        </w:p>
        <w:p>
          <w:pPr>
            <w:pStyle w:val="Contents5"/>
            <w:tabs>
              <w:tab w:val="clear" w:pos="7892"/>
              <w:tab w:val="right" w:pos="9026" w:leader="dot"/>
            </w:tabs>
            <w:rPr/>
          </w:pPr>
          <w:hyperlink w:anchor="__RefHeading___Toc1915517_1395250215">
            <w:r>
              <w:rPr>
                <w:webHidden/>
                <w:rStyle w:val="IndexLink"/>
                <w:rtl w:val="true"/>
              </w:rPr>
              <w:t>نطاق طریقة التفسیر الموضوعی فی القرآن وحدوده</w:t>
            </w:r>
            <w:r>
              <w:rPr>
                <w:rStyle w:val="IndexLink"/>
                <w:rtl w:val="true"/>
              </w:rPr>
              <w:tab/>
            </w:r>
            <w:r>
              <w:rPr>
                <w:rStyle w:val="IndexLink"/>
              </w:rPr>
              <w:t>109</w:t>
            </w:r>
          </w:hyperlink>
        </w:p>
        <w:p>
          <w:pPr>
            <w:pStyle w:val="Contents5"/>
            <w:tabs>
              <w:tab w:val="clear" w:pos="7892"/>
              <w:tab w:val="right" w:pos="9026" w:leader="dot"/>
            </w:tabs>
            <w:rPr/>
          </w:pPr>
          <w:hyperlink w:anchor="__RefHeading___Toc1915519_1395250215">
            <w:r>
              <w:rPr>
                <w:webHidden/>
                <w:rStyle w:val="IndexLink"/>
                <w:rtl w:val="true"/>
              </w:rPr>
              <w:t>مراحل إجراء التفسیر الموضوعی فی القرآن</w:t>
            </w:r>
            <w:r>
              <w:rPr>
                <w:rStyle w:val="IndexLink"/>
                <w:rtl w:val="true"/>
              </w:rPr>
              <w:tab/>
            </w:r>
            <w:r>
              <w:rPr>
                <w:rStyle w:val="IndexLink"/>
              </w:rPr>
              <w:t>109</w:t>
            </w:r>
          </w:hyperlink>
        </w:p>
        <w:p>
          <w:pPr>
            <w:pStyle w:val="Contents6"/>
            <w:tabs>
              <w:tab w:val="clear" w:pos="7609"/>
              <w:tab w:val="right" w:pos="9026" w:leader="dot"/>
            </w:tabs>
            <w:rPr/>
          </w:pPr>
          <w:hyperlink w:anchor="__RefHeading___Toc1915521_1395250215">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915523_1395250215">
            <w:r>
              <w:rPr>
                <w:webHidden/>
                <w:rStyle w:val="IndexLink"/>
              </w:rPr>
              <w:t>1</w:t>
            </w:r>
            <w:r>
              <w:rPr>
                <w:rStyle w:val="IndexLink"/>
                <w:rtl w:val="true"/>
              </w:rPr>
              <w:t xml:space="preserve">- </w:t>
            </w:r>
            <w:r>
              <w:rPr>
                <w:rStyle w:val="IndexLink"/>
                <w:rtl w:val="true"/>
              </w:rPr>
              <w:t>مرحلة المقدّمات، وتشتمل علی الموارد التالیة</w:t>
            </w:r>
            <w:r>
              <w:rPr>
                <w:rStyle w:val="IndexLink"/>
                <w:rtl w:val="true"/>
              </w:rPr>
              <w:tab/>
            </w:r>
            <w:r>
              <w:rPr>
                <w:rStyle w:val="IndexLink"/>
              </w:rPr>
              <w:t>110</w:t>
            </w:r>
          </w:hyperlink>
        </w:p>
        <w:p>
          <w:pPr>
            <w:pStyle w:val="Contents6"/>
            <w:tabs>
              <w:tab w:val="clear" w:pos="7609"/>
              <w:tab w:val="right" w:pos="9026" w:leader="dot"/>
            </w:tabs>
            <w:rPr/>
          </w:pPr>
          <w:hyperlink w:anchor="__RefHeading___Toc1915525_1395250215">
            <w:r>
              <w:rPr>
                <w:webHidden/>
                <w:rStyle w:val="IndexLink"/>
                <w:rtl w:val="true"/>
              </w:rPr>
              <w:t>أ</w:t>
            </w:r>
            <w:r>
              <w:rPr>
                <w:rStyle w:val="IndexLink"/>
                <w:rtl w:val="true"/>
              </w:rPr>
              <w:t xml:space="preserve">- </w:t>
            </w:r>
            <w:r>
              <w:rPr>
                <w:rStyle w:val="IndexLink"/>
                <w:rtl w:val="true"/>
              </w:rPr>
              <w:t>اختیار عنوان البحث والکلمات الرئیسیّة فیه</w:t>
            </w:r>
            <w:r>
              <w:rPr>
                <w:rStyle w:val="IndexLink"/>
                <w:rtl w:val="true"/>
              </w:rPr>
              <w:tab/>
            </w:r>
            <w:r>
              <w:rPr>
                <w:rStyle w:val="IndexLink"/>
              </w:rPr>
              <w:t>110</w:t>
            </w:r>
          </w:hyperlink>
        </w:p>
        <w:p>
          <w:pPr>
            <w:pStyle w:val="Contents6"/>
            <w:tabs>
              <w:tab w:val="clear" w:pos="7609"/>
              <w:tab w:val="right" w:pos="9026" w:leader="dot"/>
            </w:tabs>
            <w:rPr/>
          </w:pPr>
          <w:hyperlink w:anchor="__RefHeading___Toc1915527_1395250215">
            <w:r>
              <w:rPr>
                <w:webHidden/>
                <w:rStyle w:val="IndexLink"/>
                <w:rtl w:val="true"/>
              </w:rPr>
              <w:t>ب</w:t>
            </w:r>
            <w:r>
              <w:rPr>
                <w:rStyle w:val="IndexLink"/>
                <w:rtl w:val="true"/>
              </w:rPr>
              <w:t xml:space="preserve">- </w:t>
            </w:r>
            <w:r>
              <w:rPr>
                <w:rStyle w:val="IndexLink"/>
                <w:rtl w:val="true"/>
              </w:rPr>
              <w:t>عرض کلمات العنوان علی المعجم المفهرس</w:t>
            </w:r>
            <w:r>
              <w:rPr>
                <w:rStyle w:val="IndexLink"/>
                <w:rtl w:val="true"/>
              </w:rPr>
              <w:tab/>
            </w:r>
            <w:r>
              <w:rPr>
                <w:rStyle w:val="IndexLink"/>
              </w:rPr>
              <w:t>110</w:t>
            </w:r>
          </w:hyperlink>
        </w:p>
        <w:p>
          <w:pPr>
            <w:pStyle w:val="Contents6"/>
            <w:tabs>
              <w:tab w:val="clear" w:pos="7609"/>
              <w:tab w:val="right" w:pos="9026" w:leader="dot"/>
            </w:tabs>
            <w:rPr/>
          </w:pPr>
          <w:hyperlink w:anchor="__RefHeading___Toc1915529_1395250215">
            <w:r>
              <w:rPr>
                <w:webHidden/>
                <w:rStyle w:val="IndexLink"/>
                <w:rtl w:val="true"/>
              </w:rPr>
              <w:t>ج</w:t>
            </w:r>
            <w:r>
              <w:rPr>
                <w:rStyle w:val="IndexLink"/>
                <w:rtl w:val="true"/>
              </w:rPr>
              <w:t xml:space="preserve">- </w:t>
            </w:r>
            <w:r>
              <w:rPr>
                <w:rStyle w:val="IndexLink"/>
                <w:rtl w:val="true"/>
              </w:rPr>
              <w:t>کتابة صفحة العنوان وتسجیل التقریر بدایة البحث</w:t>
            </w:r>
            <w:r>
              <w:rPr>
                <w:rStyle w:val="IndexLink"/>
                <w:rtl w:val="true"/>
              </w:rPr>
              <w:tab/>
            </w:r>
            <w:r>
              <w:rPr>
                <w:rStyle w:val="IndexLink"/>
              </w:rPr>
              <w:t>110</w:t>
            </w:r>
          </w:hyperlink>
        </w:p>
        <w:p>
          <w:pPr>
            <w:pStyle w:val="Contents6"/>
            <w:tabs>
              <w:tab w:val="clear" w:pos="7609"/>
              <w:tab w:val="right" w:pos="9026" w:leader="dot"/>
            </w:tabs>
            <w:rPr/>
          </w:pPr>
          <w:hyperlink w:anchor="__RefHeading___Toc1915531_1395250215">
            <w:r>
              <w:rPr>
                <w:webHidden/>
                <w:rStyle w:val="IndexLink"/>
                <w:rtl w:val="true"/>
              </w:rPr>
              <w:t>د</w:t>
            </w:r>
            <w:r>
              <w:rPr>
                <w:rStyle w:val="IndexLink"/>
                <w:rtl w:val="true"/>
              </w:rPr>
              <w:t xml:space="preserve">- </w:t>
            </w:r>
            <w:r>
              <w:rPr>
                <w:rStyle w:val="IndexLink"/>
                <w:rtl w:val="true"/>
              </w:rPr>
              <w:t>إعداد قائمة الآیات الرئیسیة فی البحث</w:t>
            </w:r>
            <w:r>
              <w:rPr>
                <w:rStyle w:val="IndexLink"/>
                <w:rtl w:val="true"/>
              </w:rPr>
              <w:tab/>
            </w:r>
            <w:r>
              <w:rPr>
                <w:rStyle w:val="IndexLink"/>
              </w:rPr>
              <w:t>111</w:t>
            </w:r>
          </w:hyperlink>
        </w:p>
        <w:p>
          <w:pPr>
            <w:pStyle w:val="Contents6"/>
            <w:tabs>
              <w:tab w:val="clear" w:pos="7609"/>
              <w:tab w:val="right" w:pos="9026" w:leader="dot"/>
            </w:tabs>
            <w:rPr/>
          </w:pPr>
          <w:hyperlink w:anchor="__RefHeading___Toc1915533_1395250215">
            <w:r>
              <w:rPr>
                <w:webHidden/>
                <w:rStyle w:val="IndexLink"/>
                <w:rtl w:val="true"/>
              </w:rPr>
              <w:t xml:space="preserve">هـ </w:t>
            </w:r>
            <w:r>
              <w:rPr>
                <w:rStyle w:val="IndexLink"/>
                <w:rtl w:val="true"/>
              </w:rPr>
              <w:t xml:space="preserve">- </w:t>
            </w:r>
            <w:r>
              <w:rPr>
                <w:rStyle w:val="IndexLink"/>
                <w:rtl w:val="true"/>
              </w:rPr>
              <w:t>إعداد قائمة المحتویات</w:t>
            </w:r>
            <w:r>
              <w:rPr>
                <w:rStyle w:val="IndexLink"/>
                <w:rtl w:val="true"/>
              </w:rPr>
              <w:tab/>
            </w:r>
            <w:r>
              <w:rPr>
                <w:rStyle w:val="IndexLink"/>
              </w:rPr>
              <w:t>111</w:t>
            </w:r>
          </w:hyperlink>
        </w:p>
        <w:p>
          <w:pPr>
            <w:pStyle w:val="Contents6"/>
            <w:tabs>
              <w:tab w:val="clear" w:pos="7609"/>
              <w:tab w:val="right" w:pos="9026" w:leader="dot"/>
            </w:tabs>
            <w:rPr/>
          </w:pPr>
          <w:hyperlink w:anchor="__RefHeading___Toc1915535_1395250215">
            <w:r>
              <w:rPr>
                <w:webHidden/>
                <w:rStyle w:val="IndexLink"/>
                <w:rtl w:val="true"/>
              </w:rPr>
              <w:t>و</w:t>
            </w:r>
            <w:r>
              <w:rPr>
                <w:rStyle w:val="IndexLink"/>
                <w:rtl w:val="true"/>
              </w:rPr>
              <w:t xml:space="preserve">- </w:t>
            </w:r>
            <w:r>
              <w:rPr>
                <w:rStyle w:val="IndexLink"/>
                <w:rtl w:val="true"/>
              </w:rPr>
              <w:t>تسجیل الإحصاءات المُتعلِّقة باستعمال الکلمات الرئیسیّة فی القرآن</w:t>
            </w:r>
            <w:r>
              <w:rPr>
                <w:rStyle w:val="IndexLink"/>
                <w:rtl w:val="true"/>
              </w:rPr>
              <w:tab/>
            </w:r>
            <w:r>
              <w:rPr>
                <w:rStyle w:val="IndexLink"/>
              </w:rPr>
              <w:t>111</w:t>
            </w:r>
          </w:hyperlink>
        </w:p>
        <w:p>
          <w:pPr>
            <w:pStyle w:val="Contents6"/>
            <w:tabs>
              <w:tab w:val="clear" w:pos="7609"/>
              <w:tab w:val="right" w:pos="9026" w:leader="dot"/>
            </w:tabs>
            <w:rPr/>
          </w:pPr>
          <w:hyperlink w:anchor="__RefHeading___Toc1915537_1395250215">
            <w:r>
              <w:rPr>
                <w:webHidden/>
                <w:rStyle w:val="IndexLink"/>
                <w:rtl w:val="true"/>
              </w:rPr>
              <w:t>ز</w:t>
            </w:r>
            <w:r>
              <w:rPr>
                <w:rStyle w:val="IndexLink"/>
                <w:rtl w:val="true"/>
              </w:rPr>
              <w:t xml:space="preserve">- </w:t>
            </w:r>
            <w:r>
              <w:rPr>
                <w:rStyle w:val="IndexLink"/>
                <w:rtl w:val="true"/>
              </w:rPr>
              <w:t>استذکار المفاهیم والأسئلة</w:t>
            </w:r>
            <w:r>
              <w:rPr>
                <w:rStyle w:val="IndexLink"/>
                <w:rtl w:val="true"/>
              </w:rPr>
              <w:tab/>
            </w:r>
            <w:r>
              <w:rPr>
                <w:rStyle w:val="IndexLink"/>
              </w:rPr>
              <w:t>112</w:t>
            </w:r>
          </w:hyperlink>
        </w:p>
        <w:p>
          <w:pPr>
            <w:pStyle w:val="Contents6"/>
            <w:tabs>
              <w:tab w:val="clear" w:pos="7609"/>
              <w:tab w:val="right" w:pos="9026" w:leader="dot"/>
            </w:tabs>
            <w:rPr/>
          </w:pPr>
          <w:hyperlink w:anchor="__RefHeading___Toc1915539_1395250215">
            <w:r>
              <w:rPr>
                <w:webHidden/>
                <w:rStyle w:val="IndexLink"/>
                <w:rtl w:val="true"/>
              </w:rPr>
              <w:t>ح</w:t>
            </w:r>
            <w:r>
              <w:rPr>
                <w:rStyle w:val="IndexLink"/>
                <w:rtl w:val="true"/>
              </w:rPr>
              <w:t xml:space="preserve">- </w:t>
            </w:r>
            <w:r>
              <w:rPr>
                <w:rStyle w:val="IndexLink"/>
                <w:rtl w:val="true"/>
              </w:rPr>
              <w:t>تجدید النظر فی کُل المفاهیم</w:t>
            </w:r>
            <w:r>
              <w:rPr>
                <w:rStyle w:val="IndexLink"/>
                <w:rtl w:val="true"/>
              </w:rPr>
              <w:tab/>
            </w:r>
            <w:r>
              <w:rPr>
                <w:rStyle w:val="IndexLink"/>
              </w:rPr>
              <w:t>112</w:t>
            </w:r>
          </w:hyperlink>
        </w:p>
        <w:p>
          <w:pPr>
            <w:pStyle w:val="Contents6"/>
            <w:tabs>
              <w:tab w:val="clear" w:pos="7609"/>
              <w:tab w:val="right" w:pos="9026" w:leader="dot"/>
            </w:tabs>
            <w:rPr/>
          </w:pPr>
          <w:hyperlink w:anchor="__RefHeading___Toc1915541_1395250215">
            <w:r>
              <w:rPr>
                <w:webHidden/>
                <w:rStyle w:val="IndexLink"/>
                <w:rtl w:val="true"/>
              </w:rPr>
              <w:t>ط</w:t>
            </w:r>
            <w:r>
              <w:rPr>
                <w:rStyle w:val="IndexLink"/>
                <w:rtl w:val="true"/>
              </w:rPr>
              <w:t xml:space="preserve">- </w:t>
            </w:r>
            <w:r>
              <w:rPr>
                <w:rStyle w:val="IndexLink"/>
                <w:rtl w:val="true"/>
              </w:rPr>
              <w:t>الرجوع إلی المتون التفسیریّة</w:t>
            </w:r>
            <w:r>
              <w:rPr>
                <w:rStyle w:val="IndexLink"/>
                <w:rtl w:val="true"/>
              </w:rPr>
              <w:t>:</w:t>
              <w:tab/>
            </w:r>
            <w:r>
              <w:rPr>
                <w:rStyle w:val="IndexLink"/>
              </w:rPr>
              <w:t>113</w:t>
            </w:r>
          </w:hyperlink>
        </w:p>
        <w:p>
          <w:pPr>
            <w:pStyle w:val="Contents6"/>
            <w:tabs>
              <w:tab w:val="clear" w:pos="7609"/>
              <w:tab w:val="right" w:pos="9026" w:leader="dot"/>
            </w:tabs>
            <w:rPr/>
          </w:pPr>
          <w:hyperlink w:anchor="__RefHeading___Toc1915543_1395250215">
            <w:r>
              <w:rPr>
                <w:webHidden/>
                <w:rStyle w:val="IndexLink"/>
              </w:rPr>
              <w:t>2</w:t>
            </w:r>
            <w:r>
              <w:rPr>
                <w:rStyle w:val="IndexLink"/>
                <w:rtl w:val="true"/>
              </w:rPr>
              <w:t xml:space="preserve">- </w:t>
            </w:r>
            <w:r>
              <w:rPr>
                <w:rStyle w:val="IndexLink"/>
                <w:rtl w:val="true"/>
              </w:rPr>
              <w:t>مرحلة اکتشاف المفهوم</w:t>
            </w:r>
            <w:r>
              <w:rPr>
                <w:rStyle w:val="IndexLink"/>
                <w:rtl w:val="true"/>
              </w:rPr>
              <w:tab/>
            </w:r>
            <w:r>
              <w:rPr>
                <w:rStyle w:val="IndexLink"/>
              </w:rPr>
              <w:t>113</w:t>
            </w:r>
          </w:hyperlink>
        </w:p>
        <w:p>
          <w:pPr>
            <w:pStyle w:val="Contents6"/>
            <w:tabs>
              <w:tab w:val="clear" w:pos="7609"/>
              <w:tab w:val="right" w:pos="9026" w:leader="dot"/>
            </w:tabs>
            <w:rPr/>
          </w:pPr>
          <w:hyperlink w:anchor="__RefHeading___Toc1915545_1395250215">
            <w:r>
              <w:rPr>
                <w:webHidden/>
                <w:rStyle w:val="IndexLink"/>
              </w:rPr>
              <w:t>3</w:t>
            </w:r>
            <w:r>
              <w:rPr>
                <w:rStyle w:val="IndexLink"/>
                <w:rtl w:val="true"/>
              </w:rPr>
              <w:t xml:space="preserve">- </w:t>
            </w:r>
            <w:r>
              <w:rPr>
                <w:rStyle w:val="IndexLink"/>
                <w:rtl w:val="true"/>
              </w:rPr>
              <w:t>مرحلة تضییق البحث الموضوعی وتهیئة أبوابه وفصوله وترقیم المفاهیم</w:t>
            </w:r>
            <w:r>
              <w:rPr>
                <w:rStyle w:val="IndexLink"/>
                <w:rtl w:val="true"/>
              </w:rPr>
              <w:tab/>
            </w:r>
            <w:r>
              <w:rPr>
                <w:rStyle w:val="IndexLink"/>
              </w:rPr>
              <w:t>114</w:t>
            </w:r>
          </w:hyperlink>
        </w:p>
        <w:p>
          <w:pPr>
            <w:pStyle w:val="Contents6"/>
            <w:tabs>
              <w:tab w:val="clear" w:pos="7609"/>
              <w:tab w:val="right" w:pos="9026" w:leader="dot"/>
            </w:tabs>
            <w:rPr/>
          </w:pPr>
          <w:hyperlink w:anchor="__RefHeading___Toc1915547_1395250215">
            <w:r>
              <w:rPr>
                <w:webHidden/>
                <w:rStyle w:val="IndexLink"/>
              </w:rPr>
              <w:t>4</w:t>
            </w:r>
            <w:r>
              <w:rPr>
                <w:rStyle w:val="IndexLink"/>
                <w:rtl w:val="true"/>
              </w:rPr>
              <w:t xml:space="preserve">- </w:t>
            </w:r>
            <w:r>
              <w:rPr>
                <w:rStyle w:val="IndexLink"/>
                <w:rtl w:val="true"/>
              </w:rPr>
              <w:t>مرحلة التألیف والکتابة</w:t>
            </w:r>
            <w:r>
              <w:rPr>
                <w:rStyle w:val="IndexLink"/>
                <w:rtl w:val="true"/>
              </w:rPr>
              <w:tab/>
            </w:r>
            <w:r>
              <w:rPr>
                <w:rStyle w:val="IndexLink"/>
              </w:rPr>
              <w:t>116</w:t>
            </w:r>
          </w:hyperlink>
        </w:p>
        <w:p>
          <w:pPr>
            <w:pStyle w:val="Contents5"/>
            <w:tabs>
              <w:tab w:val="clear" w:pos="7892"/>
              <w:tab w:val="right" w:pos="9026" w:leader="dot"/>
            </w:tabs>
            <w:rPr/>
          </w:pPr>
          <w:hyperlink w:anchor="__RefHeading___Toc1915549_1395250215">
            <w:r>
              <w:rPr>
                <w:webHidden/>
                <w:rStyle w:val="IndexLink"/>
                <w:rtl w:val="true"/>
              </w:rPr>
              <w:t>مشکلات التفسیر الموضوعی داخل القرآن الکریم</w:t>
            </w:r>
            <w:r>
              <w:rPr>
                <w:rStyle w:val="IndexLink"/>
                <w:rtl w:val="true"/>
              </w:rPr>
              <w:tab/>
            </w:r>
            <w:r>
              <w:rPr>
                <w:rStyle w:val="IndexLink"/>
              </w:rPr>
              <w:t>116</w:t>
            </w:r>
          </w:hyperlink>
        </w:p>
        <w:p>
          <w:pPr>
            <w:pStyle w:val="Contents4"/>
            <w:tabs>
              <w:tab w:val="clear" w:pos="8176"/>
              <w:tab w:val="right" w:pos="9026" w:leader="dot"/>
            </w:tabs>
            <w:rPr/>
          </w:pPr>
          <w:hyperlink w:anchor="__RefHeading___Toc1915551_1395250215">
            <w:r>
              <w:rPr>
                <w:webHidden/>
                <w:rStyle w:val="IndexLink"/>
                <w:rtl w:val="true"/>
              </w:rPr>
              <w:t>ثانیاً</w:t>
            </w:r>
            <w:r>
              <w:rPr>
                <w:rStyle w:val="IndexLink"/>
                <w:rtl w:val="true"/>
              </w:rPr>
              <w:t xml:space="preserve">: </w:t>
            </w:r>
            <w:r>
              <w:rPr>
                <w:rStyle w:val="IndexLink"/>
                <w:rtl w:val="true"/>
              </w:rPr>
              <w:t>طریقة التفسیر الموضوعی خارج القرآن</w:t>
            </w:r>
            <w:r>
              <w:rPr>
                <w:rStyle w:val="IndexLink"/>
                <w:rtl w:val="true"/>
              </w:rPr>
              <w:tab/>
            </w:r>
            <w:r>
              <w:rPr>
                <w:rStyle w:val="IndexLink"/>
              </w:rPr>
              <w:t>118</w:t>
            </w:r>
          </w:hyperlink>
        </w:p>
        <w:p>
          <w:pPr>
            <w:pStyle w:val="Contents5"/>
            <w:tabs>
              <w:tab w:val="clear" w:pos="7892"/>
              <w:tab w:val="right" w:pos="9026" w:leader="dot"/>
            </w:tabs>
            <w:rPr/>
          </w:pPr>
          <w:hyperlink w:anchor="__RefHeading___Toc1915553_139525021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915555_1395250215">
            <w:r>
              <w:rPr>
                <w:webHidden/>
                <w:rStyle w:val="IndexLink"/>
                <w:rtl w:val="true"/>
              </w:rPr>
              <w:t>أُصول طریقة التفسیر الموضوعی خارج القرآن</w:t>
            </w:r>
            <w:r>
              <w:rPr>
                <w:rStyle w:val="IndexLink"/>
                <w:rtl w:val="true"/>
              </w:rPr>
              <w:tab/>
            </w:r>
            <w:r>
              <w:rPr>
                <w:rStyle w:val="IndexLink"/>
              </w:rPr>
              <w:t>118</w:t>
            </w:r>
          </w:hyperlink>
        </w:p>
        <w:p>
          <w:pPr>
            <w:pStyle w:val="Contents6"/>
            <w:tabs>
              <w:tab w:val="clear" w:pos="7609"/>
              <w:tab w:val="right" w:pos="9026" w:leader="dot"/>
            </w:tabs>
            <w:rPr/>
          </w:pPr>
          <w:hyperlink w:anchor="__RefHeading___Toc1915557_139525021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915559_1395250215">
            <w:r>
              <w:rPr>
                <w:webHidden/>
                <w:rStyle w:val="IndexLink"/>
                <w:rtl w:val="true"/>
              </w:rPr>
              <w:t>الأصل الأوّل</w:t>
            </w:r>
            <w:r>
              <w:rPr>
                <w:rStyle w:val="IndexLink"/>
                <w:rtl w:val="true"/>
              </w:rPr>
              <w:t xml:space="preserve">: </w:t>
            </w:r>
            <w:r>
              <w:rPr>
                <w:rStyle w:val="IndexLink"/>
                <w:rtl w:val="true"/>
              </w:rPr>
              <w:t>إنّ القرآن الکریم نزل لتلبیة احتیاجات النَّاس فی کُل عصر ومکان</w:t>
            </w:r>
            <w:r>
              <w:rPr>
                <w:rStyle w:val="IndexLink"/>
                <w:rtl w:val="true"/>
              </w:rPr>
              <w:tab/>
            </w:r>
            <w:r>
              <w:rPr>
                <w:rStyle w:val="IndexLink"/>
              </w:rPr>
              <w:t>119</w:t>
            </w:r>
          </w:hyperlink>
        </w:p>
        <w:p>
          <w:pPr>
            <w:pStyle w:val="Contents6"/>
            <w:tabs>
              <w:tab w:val="clear" w:pos="7609"/>
              <w:tab w:val="right" w:pos="9026" w:leader="dot"/>
            </w:tabs>
            <w:rPr/>
          </w:pPr>
          <w:hyperlink w:anchor="__RefHeading___Toc1915561_1395250215">
            <w:r>
              <w:rPr>
                <w:webHidden/>
                <w:rStyle w:val="IndexLink"/>
                <w:rtl w:val="true"/>
              </w:rPr>
              <w:t>الأصل الثانی</w:t>
            </w:r>
            <w:r>
              <w:rPr>
                <w:rStyle w:val="IndexLink"/>
                <w:rtl w:val="true"/>
              </w:rPr>
              <w:t xml:space="preserve">: </w:t>
            </w:r>
            <w:r>
              <w:rPr>
                <w:rStyle w:val="IndexLink"/>
                <w:rtl w:val="true"/>
              </w:rPr>
              <w:t>إمکانیة الحوار مع القرآن الکریم</w:t>
            </w:r>
            <w:r>
              <w:rPr>
                <w:rStyle w:val="IndexLink"/>
                <w:rtl w:val="true"/>
              </w:rPr>
              <w:tab/>
            </w:r>
            <w:r>
              <w:rPr>
                <w:rStyle w:val="IndexLink"/>
              </w:rPr>
              <w:t>120</w:t>
            </w:r>
          </w:hyperlink>
        </w:p>
        <w:p>
          <w:pPr>
            <w:pStyle w:val="Contents6"/>
            <w:tabs>
              <w:tab w:val="clear" w:pos="7609"/>
              <w:tab w:val="right" w:pos="9026" w:leader="dot"/>
            </w:tabs>
            <w:rPr/>
          </w:pPr>
          <w:hyperlink w:anchor="__RefHeading___Toc1915563_1395250215">
            <w:r>
              <w:rPr>
                <w:webHidden/>
                <w:rStyle w:val="IndexLink"/>
                <w:rtl w:val="true"/>
              </w:rPr>
              <w:t>الأصل الثالث</w:t>
            </w:r>
            <w:r>
              <w:rPr>
                <w:rStyle w:val="IndexLink"/>
                <w:rtl w:val="true"/>
              </w:rPr>
              <w:t xml:space="preserve">: </w:t>
            </w:r>
            <w:r>
              <w:rPr>
                <w:rStyle w:val="IndexLink"/>
                <w:rtl w:val="true"/>
              </w:rPr>
              <w:t>أن یکون ناتج الحوار مع القرآن الکریم نظریّة قرآنیّة</w:t>
            </w:r>
            <w:r>
              <w:rPr>
                <w:rStyle w:val="IndexLink"/>
                <w:rtl w:val="true"/>
              </w:rPr>
              <w:tab/>
            </w:r>
            <w:r>
              <w:rPr>
                <w:rStyle w:val="IndexLink"/>
              </w:rPr>
              <w:t>122</w:t>
            </w:r>
          </w:hyperlink>
        </w:p>
        <w:p>
          <w:pPr>
            <w:pStyle w:val="Contents6"/>
            <w:tabs>
              <w:tab w:val="clear" w:pos="7609"/>
              <w:tab w:val="right" w:pos="9026" w:leader="dot"/>
            </w:tabs>
            <w:rPr/>
          </w:pPr>
          <w:hyperlink w:anchor="__RefHeading___Toc1915565_1395250215">
            <w:r>
              <w:rPr>
                <w:webHidden/>
                <w:rStyle w:val="IndexLink"/>
                <w:rtl w:val="true"/>
              </w:rPr>
              <w:t>الأصل الرابع</w:t>
            </w:r>
            <w:r>
              <w:rPr>
                <w:rStyle w:val="IndexLink"/>
                <w:rtl w:val="true"/>
              </w:rPr>
              <w:t xml:space="preserve">: </w:t>
            </w:r>
            <w:r>
              <w:rPr>
                <w:rStyle w:val="IndexLink"/>
                <w:rtl w:val="true"/>
              </w:rPr>
              <w:t>أن یکون الموضوع المطروح فی هذه الطریقة من خارج القرآن الکریم</w:t>
            </w:r>
            <w:r>
              <w:rPr>
                <w:rStyle w:val="IndexLink"/>
                <w:rtl w:val="true"/>
              </w:rPr>
              <w:tab/>
            </w:r>
            <w:r>
              <w:rPr>
                <w:rStyle w:val="IndexLink"/>
              </w:rPr>
              <w:t>122</w:t>
            </w:r>
          </w:hyperlink>
        </w:p>
        <w:p>
          <w:pPr>
            <w:pStyle w:val="Contents6"/>
            <w:tabs>
              <w:tab w:val="clear" w:pos="7609"/>
              <w:tab w:val="right" w:pos="9026" w:leader="dot"/>
            </w:tabs>
            <w:rPr/>
          </w:pPr>
          <w:hyperlink w:anchor="__RefHeading___Toc1915567_1395250215">
            <w:r>
              <w:rPr>
                <w:webHidden/>
                <w:rStyle w:val="IndexLink"/>
                <w:rtl w:val="true"/>
              </w:rPr>
              <w:t>الأصل الخامس</w:t>
            </w:r>
            <w:r>
              <w:rPr>
                <w:rStyle w:val="IndexLink"/>
                <w:rtl w:val="true"/>
              </w:rPr>
              <w:t xml:space="preserve">: </w:t>
            </w:r>
            <w:r>
              <w:rPr>
                <w:rStyle w:val="IndexLink"/>
                <w:rtl w:val="true"/>
              </w:rPr>
              <w:t>تحصیل رأی القرآن بالتوحید بینه وبین التجربة البشریّة</w:t>
            </w:r>
            <w:r>
              <w:rPr>
                <w:rStyle w:val="IndexLink"/>
                <w:rtl w:val="true"/>
              </w:rPr>
              <w:tab/>
            </w:r>
            <w:r>
              <w:rPr>
                <w:rStyle w:val="IndexLink"/>
              </w:rPr>
              <w:t>123</w:t>
            </w:r>
          </w:hyperlink>
        </w:p>
        <w:p>
          <w:pPr>
            <w:pStyle w:val="Contents4"/>
            <w:tabs>
              <w:tab w:val="clear" w:pos="8176"/>
              <w:tab w:val="right" w:pos="9026" w:leader="dot"/>
            </w:tabs>
            <w:rPr/>
          </w:pPr>
          <w:hyperlink w:anchor="__RefHeading___Toc1915569_1395250215">
            <w:r>
              <w:rPr>
                <w:webHidden/>
                <w:rStyle w:val="IndexLink"/>
                <w:rtl w:val="true"/>
              </w:rPr>
              <w:t>ثالثاً</w:t>
            </w:r>
            <w:r>
              <w:rPr>
                <w:rStyle w:val="IndexLink"/>
                <w:rtl w:val="true"/>
              </w:rPr>
              <w:t xml:space="preserve">: </w:t>
            </w:r>
            <w:r>
              <w:rPr>
                <w:rStyle w:val="IndexLink"/>
                <w:rtl w:val="true"/>
              </w:rPr>
              <w:t>طریقة التفسیر الموضوعی المقارن</w:t>
            </w:r>
            <w:r>
              <w:rPr>
                <w:rStyle w:val="IndexLink"/>
                <w:rtl w:val="true"/>
              </w:rPr>
              <w:tab/>
            </w:r>
            <w:r>
              <w:rPr>
                <w:rStyle w:val="IndexLink"/>
              </w:rPr>
              <w:t>124</w:t>
            </w:r>
          </w:hyperlink>
        </w:p>
        <w:p>
          <w:pPr>
            <w:pStyle w:val="Contents5"/>
            <w:tabs>
              <w:tab w:val="clear" w:pos="7892"/>
              <w:tab w:val="right" w:pos="9026" w:leader="dot"/>
            </w:tabs>
            <w:rPr/>
          </w:pPr>
          <w:hyperlink w:anchor="__RefHeading___Toc1915571_1395250215">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915573_1395250215">
            <w:r>
              <w:rPr>
                <w:webHidden/>
                <w:rStyle w:val="IndexLink"/>
                <w:rtl w:val="true"/>
              </w:rPr>
              <w:t>أقسام التفسیر الموضوعی المقارن</w:t>
            </w:r>
            <w:r>
              <w:rPr>
                <w:rStyle w:val="IndexLink"/>
                <w:rtl w:val="true"/>
              </w:rPr>
              <w:tab/>
            </w:r>
            <w:r>
              <w:rPr>
                <w:rStyle w:val="IndexLink"/>
              </w:rPr>
              <w:t>127</w:t>
            </w:r>
          </w:hyperlink>
        </w:p>
        <w:p>
          <w:pPr>
            <w:pStyle w:val="Contents6"/>
            <w:tabs>
              <w:tab w:val="clear" w:pos="7609"/>
              <w:tab w:val="right" w:pos="9026" w:leader="dot"/>
            </w:tabs>
            <w:rPr/>
          </w:pPr>
          <w:hyperlink w:anchor="__RefHeading___Toc1915575_1395250215">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915577_1395250215">
            <w:r>
              <w:rPr>
                <w:webHidden/>
                <w:rStyle w:val="IndexLink"/>
                <w:rtl w:val="true"/>
              </w:rPr>
              <w:t>أوَّلاً</w:t>
            </w:r>
            <w:r>
              <w:rPr>
                <w:rStyle w:val="IndexLink"/>
                <w:rtl w:val="true"/>
              </w:rPr>
              <w:t xml:space="preserve">: </w:t>
            </w:r>
            <w:r>
              <w:rPr>
                <w:rStyle w:val="IndexLink"/>
                <w:rtl w:val="true"/>
              </w:rPr>
              <w:t>التفسیر المقارن بین القرآن الکریم والکتاب المقدّس</w:t>
            </w:r>
            <w:r>
              <w:rPr>
                <w:rStyle w:val="IndexLink"/>
                <w:rtl w:val="true"/>
              </w:rPr>
              <w:tab/>
            </w:r>
            <w:r>
              <w:rPr>
                <w:rStyle w:val="IndexLink"/>
              </w:rPr>
              <w:t>127</w:t>
            </w:r>
          </w:hyperlink>
        </w:p>
        <w:p>
          <w:pPr>
            <w:pStyle w:val="Contents6"/>
            <w:tabs>
              <w:tab w:val="clear" w:pos="7609"/>
              <w:tab w:val="right" w:pos="9026" w:leader="dot"/>
            </w:tabs>
            <w:rPr/>
          </w:pPr>
          <w:hyperlink w:anchor="__RefHeading___Toc1915579_1395250215">
            <w:r>
              <w:rPr>
                <w:webHidden/>
                <w:rStyle w:val="IndexLink"/>
                <w:rtl w:val="true"/>
              </w:rPr>
              <w:t>ثانیاً</w:t>
            </w:r>
            <w:r>
              <w:rPr>
                <w:rStyle w:val="IndexLink"/>
                <w:rtl w:val="true"/>
              </w:rPr>
              <w:t xml:space="preserve">: </w:t>
            </w:r>
            <w:r>
              <w:rPr>
                <w:rStyle w:val="IndexLink"/>
                <w:rtl w:val="true"/>
              </w:rPr>
              <w:t>التفسیر المقارن بین المذاهب الإسلامیة</w:t>
            </w:r>
            <w:r>
              <w:rPr>
                <w:rStyle w:val="IndexLink"/>
                <w:rtl w:val="true"/>
              </w:rPr>
              <w:tab/>
            </w:r>
            <w:r>
              <w:rPr>
                <w:rStyle w:val="IndexLink"/>
              </w:rPr>
              <w:t>129</w:t>
            </w:r>
          </w:hyperlink>
        </w:p>
        <w:p>
          <w:pPr>
            <w:pStyle w:val="Contents4"/>
            <w:tabs>
              <w:tab w:val="clear" w:pos="8176"/>
              <w:tab w:val="right" w:pos="9026" w:leader="dot"/>
            </w:tabs>
            <w:rPr/>
          </w:pPr>
          <w:hyperlink w:anchor="__RefHeading___Toc1915581_1395250215">
            <w:r>
              <w:rPr>
                <w:webHidden/>
                <w:rStyle w:val="IndexLink"/>
                <w:rtl w:val="true"/>
              </w:rPr>
              <w:t>رابعاً</w:t>
            </w:r>
            <w:r>
              <w:rPr>
                <w:rStyle w:val="IndexLink"/>
                <w:rtl w:val="true"/>
              </w:rPr>
              <w:t xml:space="preserve">: </w:t>
            </w:r>
            <w:r>
              <w:rPr>
                <w:rStyle w:val="IndexLink"/>
                <w:rtl w:val="true"/>
              </w:rPr>
              <w:t>التفسیر المقارن بین القرآن الکریم والعلوم الأُخری</w:t>
            </w:r>
            <w:r>
              <w:rPr>
                <w:rStyle w:val="IndexLink"/>
                <w:rtl w:val="true"/>
              </w:rPr>
              <w:tab/>
            </w:r>
            <w:r>
              <w:rPr>
                <w:rStyle w:val="IndexLink"/>
              </w:rPr>
              <w:t>130</w:t>
            </w:r>
          </w:hyperlink>
        </w:p>
        <w:p>
          <w:pPr>
            <w:pStyle w:val="Contents5"/>
            <w:tabs>
              <w:tab w:val="clear" w:pos="7892"/>
              <w:tab w:val="right" w:pos="9026" w:leader="dot"/>
            </w:tabs>
            <w:rPr/>
          </w:pPr>
          <w:hyperlink w:anchor="__RefHeading___Toc1915583_1395250215">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915585_1395250215">
            <w:r>
              <w:rPr>
                <w:webHidden/>
                <w:rStyle w:val="IndexLink"/>
                <w:rtl w:val="true"/>
              </w:rPr>
              <w:t>أُصول التفسیر المقارن بین القرآن الکریم والعلوم الأُخری</w:t>
            </w:r>
            <w:r>
              <w:rPr>
                <w:rStyle w:val="IndexLink"/>
                <w:rtl w:val="true"/>
              </w:rPr>
              <w:tab/>
            </w:r>
            <w:r>
              <w:rPr>
                <w:rStyle w:val="IndexLink"/>
              </w:rPr>
              <w:t>132</w:t>
            </w:r>
          </w:hyperlink>
        </w:p>
        <w:p>
          <w:pPr>
            <w:pStyle w:val="Contents6"/>
            <w:tabs>
              <w:tab w:val="clear" w:pos="7609"/>
              <w:tab w:val="right" w:pos="9026" w:leader="dot"/>
            </w:tabs>
            <w:rPr/>
          </w:pPr>
          <w:hyperlink w:anchor="__RefHeading___Toc1915587_1395250215">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915589_1395250215">
            <w:r>
              <w:rPr>
                <w:webHidden/>
                <w:rStyle w:val="IndexLink"/>
                <w:rtl w:val="true"/>
              </w:rPr>
              <w:t>الأصل الأوّل</w:t>
            </w:r>
            <w:r>
              <w:rPr>
                <w:rStyle w:val="IndexLink"/>
                <w:rtl w:val="true"/>
              </w:rPr>
              <w:t xml:space="preserve">: </w:t>
            </w:r>
            <w:r>
              <w:rPr>
                <w:rStyle w:val="IndexLink"/>
                <w:rtl w:val="true"/>
              </w:rPr>
              <w:t>جواز وحُجیّة التفسیر العلمی</w:t>
            </w:r>
            <w:r>
              <w:rPr>
                <w:rStyle w:val="IndexLink"/>
                <w:rtl w:val="true"/>
              </w:rPr>
              <w:tab/>
            </w:r>
            <w:r>
              <w:rPr>
                <w:rStyle w:val="IndexLink"/>
              </w:rPr>
              <w:t>132</w:t>
            </w:r>
          </w:hyperlink>
        </w:p>
        <w:p>
          <w:pPr>
            <w:pStyle w:val="Contents6"/>
            <w:tabs>
              <w:tab w:val="clear" w:pos="7609"/>
              <w:tab w:val="right" w:pos="9026" w:leader="dot"/>
            </w:tabs>
            <w:rPr/>
          </w:pPr>
          <w:hyperlink w:anchor="__RefHeading___Toc1915591_1395250215">
            <w:r>
              <w:rPr>
                <w:webHidden/>
                <w:rStyle w:val="IndexLink"/>
                <w:rtl w:val="true"/>
              </w:rPr>
              <w:t>الأصل الثانی</w:t>
            </w:r>
            <w:r>
              <w:rPr>
                <w:rStyle w:val="IndexLink"/>
                <w:rtl w:val="true"/>
              </w:rPr>
              <w:t xml:space="preserve">: </w:t>
            </w:r>
            <w:r>
              <w:rPr>
                <w:rStyle w:val="IndexLink"/>
                <w:rtl w:val="true"/>
              </w:rPr>
              <w:t>عدم تفسیر الآیات بغیر العلم والتفسیر العلمی</w:t>
            </w:r>
            <w:r>
              <w:rPr>
                <w:rStyle w:val="IndexLink"/>
                <w:rtl w:val="true"/>
              </w:rPr>
              <w:tab/>
            </w:r>
            <w:r>
              <w:rPr>
                <w:rStyle w:val="IndexLink"/>
              </w:rPr>
              <w:t>132</w:t>
            </w:r>
          </w:hyperlink>
        </w:p>
        <w:p>
          <w:pPr>
            <w:pStyle w:val="Contents6"/>
            <w:tabs>
              <w:tab w:val="clear" w:pos="7609"/>
              <w:tab w:val="right" w:pos="9026" w:leader="dot"/>
            </w:tabs>
            <w:rPr/>
          </w:pPr>
          <w:hyperlink w:anchor="__RefHeading___Toc1915593_1395250215">
            <w:r>
              <w:rPr>
                <w:webHidden/>
                <w:rStyle w:val="IndexLink"/>
                <w:rtl w:val="true"/>
              </w:rPr>
              <w:t>الأصل الثالث</w:t>
            </w:r>
            <w:r>
              <w:rPr>
                <w:rStyle w:val="IndexLink"/>
                <w:rtl w:val="true"/>
              </w:rPr>
              <w:t xml:space="preserve">: </w:t>
            </w:r>
            <w:r>
              <w:rPr>
                <w:rStyle w:val="IndexLink"/>
                <w:rtl w:val="true"/>
              </w:rPr>
              <w:t>احتواء القرآن الکریم علی کُلِّیات العلوم</w:t>
            </w:r>
            <w:r>
              <w:rPr>
                <w:rStyle w:val="IndexLink"/>
                <w:rtl w:val="true"/>
              </w:rPr>
              <w:tab/>
            </w:r>
            <w:r>
              <w:rPr>
                <w:rStyle w:val="IndexLink"/>
              </w:rPr>
              <w:t>133</w:t>
            </w:r>
          </w:hyperlink>
        </w:p>
        <w:p>
          <w:pPr>
            <w:pStyle w:val="Contents6"/>
            <w:tabs>
              <w:tab w:val="clear" w:pos="7609"/>
              <w:tab w:val="right" w:pos="9026" w:leader="dot"/>
            </w:tabs>
            <w:rPr/>
          </w:pPr>
          <w:hyperlink w:anchor="__RefHeading___Toc1915595_1395250215">
            <w:r>
              <w:rPr>
                <w:webHidden/>
                <w:rStyle w:val="IndexLink"/>
                <w:rtl w:val="true"/>
              </w:rPr>
              <w:t>الأصل الرابع</w:t>
            </w:r>
            <w:r>
              <w:rPr>
                <w:rStyle w:val="IndexLink"/>
                <w:rtl w:val="true"/>
              </w:rPr>
              <w:t xml:space="preserve">: </w:t>
            </w:r>
            <w:r>
              <w:rPr>
                <w:rStyle w:val="IndexLink"/>
                <w:rtl w:val="true"/>
              </w:rPr>
              <w:t>وجود العلاقة بین القرآن والعلم</w:t>
            </w:r>
            <w:r>
              <w:rPr>
                <w:rStyle w:val="IndexLink"/>
                <w:rtl w:val="true"/>
              </w:rPr>
              <w:tab/>
            </w:r>
            <w:r>
              <w:rPr>
                <w:rStyle w:val="IndexLink"/>
              </w:rPr>
              <w:t>133</w:t>
            </w:r>
          </w:hyperlink>
        </w:p>
        <w:p>
          <w:pPr>
            <w:pStyle w:val="Contents6"/>
            <w:tabs>
              <w:tab w:val="clear" w:pos="7609"/>
              <w:tab w:val="right" w:pos="9026" w:leader="dot"/>
            </w:tabs>
            <w:rPr/>
          </w:pPr>
          <w:hyperlink w:anchor="__RefHeading___Toc1915597_1395250215">
            <w:r>
              <w:rPr>
                <w:webHidden/>
                <w:rStyle w:val="IndexLink"/>
                <w:rtl w:val="true"/>
              </w:rPr>
              <w:t>الأصل الخامس</w:t>
            </w:r>
            <w:r>
              <w:rPr>
                <w:rStyle w:val="IndexLink"/>
                <w:rtl w:val="true"/>
              </w:rPr>
              <w:t xml:space="preserve">: </w:t>
            </w:r>
            <w:r>
              <w:rPr>
                <w:rStyle w:val="IndexLink"/>
                <w:rtl w:val="true"/>
              </w:rPr>
              <w:t>لا تعارض واقعی بین القرآن والعلم</w:t>
            </w:r>
            <w:r>
              <w:rPr>
                <w:rStyle w:val="IndexLink"/>
                <w:rtl w:val="true"/>
              </w:rPr>
              <w:tab/>
            </w:r>
            <w:r>
              <w:rPr>
                <w:rStyle w:val="IndexLink"/>
              </w:rPr>
              <w:t>134</w:t>
            </w:r>
          </w:hyperlink>
        </w:p>
        <w:p>
          <w:pPr>
            <w:pStyle w:val="Contents6"/>
            <w:tabs>
              <w:tab w:val="clear" w:pos="7609"/>
              <w:tab w:val="right" w:pos="9026" w:leader="dot"/>
            </w:tabs>
            <w:rPr/>
          </w:pPr>
          <w:hyperlink w:anchor="__RefHeading___Toc1915599_1395250215">
            <w:r>
              <w:rPr>
                <w:webHidden/>
                <w:rStyle w:val="IndexLink"/>
                <w:rtl w:val="true"/>
              </w:rPr>
              <w:t>الأصل السادس</w:t>
            </w:r>
            <w:r>
              <w:rPr>
                <w:rStyle w:val="IndexLink"/>
                <w:rtl w:val="true"/>
              </w:rPr>
              <w:t xml:space="preserve">: </w:t>
            </w:r>
            <w:r>
              <w:rPr>
                <w:rStyle w:val="IndexLink"/>
                <w:rtl w:val="true"/>
              </w:rPr>
              <w:t>إنّ وظیفة القرآن الکریم هدایة النَّاس باتجاه الله ولیس بیان المباحث العلمیّة</w:t>
            </w:r>
            <w:r>
              <w:rPr>
                <w:rStyle w:val="IndexLink"/>
                <w:rtl w:val="true"/>
              </w:rPr>
              <w:tab/>
            </w:r>
            <w:r>
              <w:rPr>
                <w:rStyle w:val="IndexLink"/>
              </w:rPr>
              <w:t>135</w:t>
            </w:r>
          </w:hyperlink>
        </w:p>
        <w:p>
          <w:pPr>
            <w:pStyle w:val="Contents5"/>
            <w:tabs>
              <w:tab w:val="clear" w:pos="7892"/>
              <w:tab w:val="right" w:pos="9026" w:leader="dot"/>
            </w:tabs>
            <w:rPr/>
          </w:pPr>
          <w:hyperlink w:anchor="__RefHeading___Toc1915601_1395250215">
            <w:r>
              <w:rPr>
                <w:webHidden/>
                <w:rStyle w:val="IndexLink"/>
                <w:rtl w:val="true"/>
              </w:rPr>
              <w:t>صور البحث بین القرآن الکریم والعلوم الأُخری</w:t>
            </w:r>
            <w:r>
              <w:rPr>
                <w:rStyle w:val="IndexLink"/>
                <w:rtl w:val="true"/>
              </w:rPr>
              <w:tab/>
            </w:r>
            <w:r>
              <w:rPr>
                <w:rStyle w:val="IndexLink"/>
              </w:rPr>
              <w:t>135</w:t>
            </w:r>
          </w:hyperlink>
        </w:p>
        <w:p>
          <w:pPr>
            <w:pStyle w:val="Contents5"/>
            <w:tabs>
              <w:tab w:val="clear" w:pos="7892"/>
              <w:tab w:val="right" w:pos="9026" w:leader="dot"/>
            </w:tabs>
            <w:rPr/>
          </w:pPr>
          <w:hyperlink w:anchor="__RefHeading___Toc1915603_1395250215">
            <w:r>
              <w:rPr>
                <w:webHidden/>
                <w:rStyle w:val="IndexLink"/>
                <w:rtl w:val="true"/>
              </w:rPr>
              <w:t>قواعد التفسیر الموضوعی بین القرآن الکریم والعلوم الأُخری</w:t>
            </w:r>
            <w:r>
              <w:rPr>
                <w:rStyle w:val="IndexLink"/>
                <w:rtl w:val="true"/>
              </w:rPr>
              <w:tab/>
            </w:r>
            <w:r>
              <w:rPr>
                <w:rStyle w:val="IndexLink"/>
              </w:rPr>
              <w:t>136</w:t>
            </w:r>
          </w:hyperlink>
        </w:p>
        <w:p>
          <w:pPr>
            <w:pStyle w:val="Contents5"/>
            <w:tabs>
              <w:tab w:val="clear" w:pos="7892"/>
              <w:tab w:val="right" w:pos="9026" w:leader="dot"/>
            </w:tabs>
            <w:rPr/>
          </w:pPr>
          <w:hyperlink w:anchor="__RefHeading___Toc1915605_1395250215">
            <w:r>
              <w:rPr>
                <w:webHidden/>
                <w:rStyle w:val="IndexLink"/>
                <w:rtl w:val="true"/>
              </w:rPr>
              <w:t>مشکلات التفسیر الموضوعی بین القرآن الکریم والعلوم الأُخری</w:t>
            </w:r>
            <w:r>
              <w:rPr>
                <w:rStyle w:val="IndexLink"/>
                <w:rtl w:val="true"/>
              </w:rPr>
              <w:tab/>
            </w:r>
            <w:r>
              <w:rPr>
                <w:rStyle w:val="IndexLink"/>
              </w:rPr>
              <w:t>138</w:t>
            </w:r>
          </w:hyperlink>
        </w:p>
        <w:p>
          <w:pPr>
            <w:pStyle w:val="Contents3"/>
            <w:tabs>
              <w:tab w:val="clear" w:pos="8459"/>
              <w:tab w:val="right" w:pos="9026" w:leader="dot"/>
            </w:tabs>
            <w:rPr/>
          </w:pPr>
          <w:hyperlink w:anchor="__RefHeading___Toc1915607_1395250215">
            <w:r>
              <w:rPr>
                <w:webHidden/>
                <w:rStyle w:val="IndexLink"/>
                <w:rtl w:val="true"/>
              </w:rPr>
              <w:t>المبحث الثالث</w:t>
            </w:r>
            <w:r>
              <w:rPr>
                <w:rStyle w:val="IndexLink"/>
                <w:rtl w:val="true"/>
              </w:rPr>
              <w:t xml:space="preserve">: </w:t>
            </w:r>
            <w:r>
              <w:rPr>
                <w:rStyle w:val="IndexLink"/>
                <w:rtl w:val="true"/>
              </w:rPr>
              <w:t>خطوات البحث فی التفسیر الموضوعی</w:t>
            </w:r>
            <w:r>
              <w:rPr>
                <w:rStyle w:val="IndexLink"/>
                <w:rtl w:val="true"/>
              </w:rPr>
              <w:tab/>
            </w:r>
            <w:r>
              <w:rPr>
                <w:rStyle w:val="IndexLink"/>
              </w:rPr>
              <w:t>139</w:t>
            </w:r>
          </w:hyperlink>
        </w:p>
        <w:p>
          <w:pPr>
            <w:pStyle w:val="Contents4"/>
            <w:tabs>
              <w:tab w:val="clear" w:pos="8176"/>
              <w:tab w:val="right" w:pos="9026" w:leader="dot"/>
            </w:tabs>
            <w:rPr/>
          </w:pPr>
          <w:hyperlink w:anchor="__RefHeading___Toc1915609_139525021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915611_1395250215">
            <w:r>
              <w:rPr>
                <w:webHidden/>
                <w:rStyle w:val="IndexLink"/>
                <w:rtl w:val="true"/>
              </w:rPr>
              <w:t>صور جمع الآیات القرآنیّة</w:t>
            </w:r>
            <w:r>
              <w:rPr>
                <w:rStyle w:val="IndexLink"/>
                <w:rtl w:val="true"/>
              </w:rPr>
              <w:tab/>
            </w:r>
            <w:r>
              <w:rPr>
                <w:rStyle w:val="IndexLink"/>
              </w:rPr>
              <w:t>149</w:t>
            </w:r>
          </w:hyperlink>
        </w:p>
        <w:p>
          <w:pPr>
            <w:pStyle w:val="Contents5"/>
            <w:tabs>
              <w:tab w:val="clear" w:pos="7892"/>
              <w:tab w:val="right" w:pos="9026" w:leader="dot"/>
            </w:tabs>
            <w:rPr/>
          </w:pPr>
          <w:hyperlink w:anchor="__RefHeading___Toc1915613_1395250215">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915615_1395250215">
            <w:r>
              <w:rPr>
                <w:webHidden/>
                <w:rStyle w:val="IndexLink"/>
              </w:rPr>
              <w:t>1</w:t>
            </w:r>
            <w:r>
              <w:rPr>
                <w:rStyle w:val="IndexLink"/>
                <w:rtl w:val="true"/>
              </w:rPr>
              <w:t xml:space="preserve">- </w:t>
            </w:r>
            <w:r>
              <w:rPr>
                <w:rStyle w:val="IndexLink"/>
                <w:rtl w:val="true"/>
              </w:rPr>
              <w:t>الجمع التفسیری</w:t>
            </w:r>
            <w:r>
              <w:rPr>
                <w:rStyle w:val="IndexLink"/>
                <w:rtl w:val="true"/>
              </w:rPr>
              <w:tab/>
            </w:r>
            <w:r>
              <w:rPr>
                <w:rStyle w:val="IndexLink"/>
              </w:rPr>
              <w:t>149</w:t>
            </w:r>
          </w:hyperlink>
        </w:p>
        <w:p>
          <w:pPr>
            <w:pStyle w:val="Contents5"/>
            <w:tabs>
              <w:tab w:val="clear" w:pos="7892"/>
              <w:tab w:val="right" w:pos="9026" w:leader="dot"/>
            </w:tabs>
            <w:rPr/>
          </w:pPr>
          <w:hyperlink w:anchor="__RefHeading___Toc1915617_1395250215">
            <w:r>
              <w:rPr>
                <w:webHidden/>
                <w:rStyle w:val="IndexLink"/>
              </w:rPr>
              <w:t>2</w:t>
            </w:r>
            <w:r>
              <w:rPr>
                <w:rStyle w:val="IndexLink"/>
                <w:rtl w:val="true"/>
              </w:rPr>
              <w:t xml:space="preserve">- </w:t>
            </w:r>
            <w:r>
              <w:rPr>
                <w:rStyle w:val="IndexLink"/>
                <w:rtl w:val="true"/>
              </w:rPr>
              <w:t>الجمع الترتیبی</w:t>
            </w:r>
            <w:r>
              <w:rPr>
                <w:rStyle w:val="IndexLink"/>
                <w:rtl w:val="true"/>
              </w:rPr>
              <w:tab/>
            </w:r>
            <w:r>
              <w:rPr>
                <w:rStyle w:val="IndexLink"/>
              </w:rPr>
              <w:t>151</w:t>
            </w:r>
          </w:hyperlink>
        </w:p>
        <w:p>
          <w:pPr>
            <w:pStyle w:val="Contents5"/>
            <w:tabs>
              <w:tab w:val="clear" w:pos="7892"/>
              <w:tab w:val="right" w:pos="9026" w:leader="dot"/>
            </w:tabs>
            <w:rPr/>
          </w:pPr>
          <w:hyperlink w:anchor="__RefHeading___Toc1915619_1395250215">
            <w:r>
              <w:rPr>
                <w:webHidden/>
                <w:rStyle w:val="IndexLink"/>
              </w:rPr>
              <w:t>3</w:t>
            </w:r>
            <w:r>
              <w:rPr>
                <w:rStyle w:val="IndexLink"/>
                <w:rtl w:val="true"/>
              </w:rPr>
              <w:t xml:space="preserve">- </w:t>
            </w:r>
            <w:r>
              <w:rPr>
                <w:rStyle w:val="IndexLink"/>
                <w:rtl w:val="true"/>
              </w:rPr>
              <w:t>الجمع الاستنباطی</w:t>
            </w:r>
            <w:r>
              <w:rPr>
                <w:rStyle w:val="IndexLink"/>
                <w:rtl w:val="true"/>
              </w:rPr>
              <w:tab/>
            </w:r>
            <w:r>
              <w:rPr>
                <w:rStyle w:val="IndexLink"/>
              </w:rPr>
              <w:t>154</w:t>
            </w:r>
          </w:hyperlink>
        </w:p>
        <w:p>
          <w:pPr>
            <w:pStyle w:val="Contents5"/>
            <w:tabs>
              <w:tab w:val="clear" w:pos="7892"/>
              <w:tab w:val="right" w:pos="9026" w:leader="dot"/>
            </w:tabs>
            <w:rPr/>
          </w:pPr>
          <w:hyperlink w:anchor="__RefHeading___Toc1915621_1395250215">
            <w:r>
              <w:rPr>
                <w:webHidden/>
                <w:rStyle w:val="IndexLink"/>
              </w:rPr>
              <w:t>4</w:t>
            </w:r>
            <w:r>
              <w:rPr>
                <w:rStyle w:val="IndexLink"/>
                <w:rtl w:val="true"/>
              </w:rPr>
              <w:t xml:space="preserve">- </w:t>
            </w:r>
            <w:r>
              <w:rPr>
                <w:rStyle w:val="IndexLink"/>
                <w:rtl w:val="true"/>
              </w:rPr>
              <w:t>الجمع الموضوعی</w:t>
            </w:r>
            <w:r>
              <w:rPr>
                <w:rStyle w:val="IndexLink"/>
                <w:rtl w:val="true"/>
              </w:rPr>
              <w:tab/>
            </w:r>
            <w:r>
              <w:rPr>
                <w:rStyle w:val="IndexLink"/>
              </w:rPr>
              <w:t>156</w:t>
            </w:r>
          </w:hyperlink>
        </w:p>
        <w:p>
          <w:pPr>
            <w:pStyle w:val="Contents6"/>
            <w:tabs>
              <w:tab w:val="clear" w:pos="7609"/>
              <w:tab w:val="right" w:pos="9026" w:leader="dot"/>
            </w:tabs>
            <w:rPr/>
          </w:pPr>
          <w:hyperlink w:anchor="__RefHeading___Toc1915623_1395250215">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915625_1395250215">
            <w:r>
              <w:rPr>
                <w:webHidden/>
                <w:rStyle w:val="IndexLink"/>
                <w:rtl w:val="true"/>
              </w:rPr>
              <w:t>مثال الجمع الموضوعی</w:t>
            </w:r>
            <w:r>
              <w:rPr>
                <w:rStyle w:val="IndexLink"/>
                <w:rtl w:val="true"/>
              </w:rPr>
              <w:t>:  (</w:t>
            </w:r>
            <w:r>
              <w:rPr>
                <w:rStyle w:val="IndexLink"/>
                <w:rtl w:val="true"/>
              </w:rPr>
              <w:t>الشفاعة فی القرآن الکریم</w:t>
            </w:r>
            <w:r>
              <w:rPr>
                <w:rStyle w:val="IndexLink"/>
                <w:rtl w:val="true"/>
              </w:rPr>
              <w:t>)</w:t>
              <w:tab/>
            </w:r>
            <w:r>
              <w:rPr>
                <w:rStyle w:val="IndexLink"/>
              </w:rPr>
              <w:t>158</w:t>
            </w:r>
          </w:hyperlink>
        </w:p>
        <w:p>
          <w:pPr>
            <w:pStyle w:val="Contents6"/>
            <w:tabs>
              <w:tab w:val="clear" w:pos="7609"/>
              <w:tab w:val="right" w:pos="9026" w:leader="dot"/>
            </w:tabs>
            <w:rPr/>
          </w:pPr>
          <w:hyperlink w:anchor="__RefHeading___Toc1915627_139525021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915629_1395250215">
            <w:r>
              <w:rPr>
                <w:webHidden/>
                <w:rStyle w:val="IndexLink"/>
                <w:rtl w:val="true"/>
              </w:rPr>
              <w:t>المجموعة الأُولی</w:t>
            </w:r>
            <w:r>
              <w:rPr>
                <w:rStyle w:val="IndexLink"/>
                <w:rtl w:val="true"/>
              </w:rPr>
              <w:t xml:space="preserve">: </w:t>
            </w:r>
            <w:r>
              <w:rPr>
                <w:rStyle w:val="IndexLink"/>
                <w:rtl w:val="true"/>
              </w:rPr>
              <w:t>لا للشفاعة</w:t>
            </w:r>
            <w:r>
              <w:rPr>
                <w:rStyle w:val="IndexLink"/>
                <w:rtl w:val="true"/>
              </w:rPr>
              <w:tab/>
            </w:r>
            <w:r>
              <w:rPr>
                <w:rStyle w:val="IndexLink"/>
              </w:rPr>
              <w:t>158</w:t>
            </w:r>
          </w:hyperlink>
        </w:p>
        <w:p>
          <w:pPr>
            <w:pStyle w:val="Contents6"/>
            <w:tabs>
              <w:tab w:val="clear" w:pos="7609"/>
              <w:tab w:val="right" w:pos="9026" w:leader="dot"/>
            </w:tabs>
            <w:rPr/>
          </w:pPr>
          <w:hyperlink w:anchor="__RefHeading___Toc1915631_1395250215">
            <w:r>
              <w:rPr>
                <w:webHidden/>
                <w:rStyle w:val="IndexLink"/>
                <w:rtl w:val="true"/>
              </w:rPr>
              <w:t>المجموعة الثانیة</w:t>
            </w:r>
            <w:r>
              <w:rPr>
                <w:rStyle w:val="IndexLink"/>
                <w:rtl w:val="true"/>
              </w:rPr>
              <w:t xml:space="preserve">: </w:t>
            </w:r>
            <w:r>
              <w:rPr>
                <w:rStyle w:val="IndexLink"/>
                <w:rtl w:val="true"/>
              </w:rPr>
              <w:t>الشفیع هو الله تبارک وتعالی</w:t>
            </w:r>
            <w:r>
              <w:rPr>
                <w:rStyle w:val="IndexLink"/>
                <w:rtl w:val="true"/>
              </w:rPr>
              <w:tab/>
            </w:r>
            <w:r>
              <w:rPr>
                <w:rStyle w:val="IndexLink"/>
              </w:rPr>
              <w:t>160</w:t>
            </w:r>
          </w:hyperlink>
        </w:p>
        <w:p>
          <w:pPr>
            <w:pStyle w:val="Contents6"/>
            <w:tabs>
              <w:tab w:val="clear" w:pos="7609"/>
              <w:tab w:val="right" w:pos="9026" w:leader="dot"/>
            </w:tabs>
            <w:rPr/>
          </w:pPr>
          <w:hyperlink w:anchor="__RefHeading___Toc1915633_1395250215">
            <w:r>
              <w:rPr>
                <w:webHidden/>
                <w:rStyle w:val="IndexLink"/>
                <w:rtl w:val="true"/>
              </w:rPr>
              <w:t>المجموعة الثالثة</w:t>
            </w:r>
            <w:r>
              <w:rPr>
                <w:rStyle w:val="IndexLink"/>
                <w:rtl w:val="true"/>
              </w:rPr>
              <w:t xml:space="preserve">: </w:t>
            </w:r>
            <w:r>
              <w:rPr>
                <w:rStyle w:val="IndexLink"/>
                <w:rtl w:val="true"/>
              </w:rPr>
              <w:t>هنالک شفعاء، ولکن بعد إذن الله عزّ وجلّ</w:t>
            </w:r>
            <w:r>
              <w:rPr>
                <w:rStyle w:val="IndexLink"/>
                <w:rtl w:val="true"/>
              </w:rPr>
              <w:tab/>
            </w:r>
            <w:r>
              <w:rPr>
                <w:rStyle w:val="IndexLink"/>
              </w:rPr>
              <w:t>161</w:t>
            </w:r>
          </w:hyperlink>
        </w:p>
        <w:p>
          <w:pPr>
            <w:pStyle w:val="Contents4"/>
            <w:tabs>
              <w:tab w:val="clear" w:pos="8176"/>
              <w:tab w:val="right" w:pos="9026" w:leader="dot"/>
            </w:tabs>
            <w:rPr/>
          </w:pPr>
          <w:hyperlink w:anchor="__RefHeading___Toc1915635_1395250215">
            <w:r>
              <w:rPr>
                <w:webHidden/>
                <w:rStyle w:val="IndexLink"/>
                <w:rtl w:val="true"/>
              </w:rPr>
              <w:t>حیّز الموضوع فی التفسیر الموضوعی</w:t>
            </w:r>
            <w:r>
              <w:rPr>
                <w:rStyle w:val="IndexLink"/>
                <w:rtl w:val="true"/>
              </w:rPr>
              <w:tab/>
            </w:r>
            <w:r>
              <w:rPr>
                <w:rStyle w:val="IndexLink"/>
              </w:rPr>
              <w:t>162</w:t>
            </w:r>
          </w:hyperlink>
        </w:p>
        <w:p>
          <w:pPr>
            <w:pStyle w:val="Contents3"/>
            <w:tabs>
              <w:tab w:val="clear" w:pos="8459"/>
              <w:tab w:val="right" w:pos="9026" w:leader="dot"/>
            </w:tabs>
            <w:rPr/>
          </w:pPr>
          <w:hyperlink w:anchor="__RefHeading___Toc1915637_1395250215">
            <w:r>
              <w:rPr>
                <w:webHidden/>
                <w:rStyle w:val="IndexLink"/>
                <w:rtl w:val="true"/>
              </w:rPr>
              <w:t>المبحث الرابع</w:t>
            </w:r>
            <w:r>
              <w:rPr>
                <w:rStyle w:val="IndexLink"/>
                <w:rtl w:val="true"/>
              </w:rPr>
              <w:t xml:space="preserve">: </w:t>
            </w:r>
            <w:r>
              <w:rPr>
                <w:rStyle w:val="IndexLink"/>
                <w:rtl w:val="true"/>
              </w:rPr>
              <w:t>مشکلات الأُسلوب الموضوعی فی التفسیر</w:t>
            </w:r>
            <w:r>
              <w:rPr>
                <w:rStyle w:val="IndexLink"/>
                <w:rtl w:val="true"/>
              </w:rPr>
              <w:tab/>
            </w:r>
            <w:r>
              <w:rPr>
                <w:rStyle w:val="IndexLink"/>
              </w:rPr>
              <w:t>167</w:t>
            </w:r>
          </w:hyperlink>
        </w:p>
        <w:p>
          <w:pPr>
            <w:pStyle w:val="Contents2"/>
            <w:tabs>
              <w:tab w:val="clear" w:pos="8743"/>
              <w:tab w:val="right" w:pos="9026" w:leader="dot"/>
            </w:tabs>
            <w:rPr/>
          </w:pPr>
          <w:hyperlink w:anchor="__RefHeading___Toc1915639_1395250215">
            <w:r>
              <w:rPr>
                <w:webHidden/>
                <w:rStyle w:val="IndexLink"/>
                <w:rtl w:val="true"/>
              </w:rPr>
              <w:t>الفَصْلُ الثَالِث أُصُولُ التَفْسِیرِ المَوْضُوعی</w:t>
            </w:r>
            <w:r>
              <w:rPr>
                <w:rStyle w:val="IndexLink"/>
                <w:rtl w:val="true"/>
              </w:rPr>
              <w:tab/>
            </w:r>
            <w:r>
              <w:rPr>
                <w:rStyle w:val="IndexLink"/>
              </w:rPr>
              <w:t>171</w:t>
            </w:r>
          </w:hyperlink>
        </w:p>
        <w:p>
          <w:pPr>
            <w:pStyle w:val="Contents3"/>
            <w:tabs>
              <w:tab w:val="clear" w:pos="8459"/>
              <w:tab w:val="right" w:pos="9026" w:leader="dot"/>
            </w:tabs>
            <w:rPr/>
          </w:pPr>
          <w:hyperlink w:anchor="__RefHeading___Toc1915641_1395250215">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915643_1395250215">
            <w:r>
              <w:rPr>
                <w:webHidden/>
                <w:rStyle w:val="IndexLink"/>
                <w:rtl w:val="true"/>
              </w:rPr>
              <w:t>مدخل الفصل</w:t>
            </w:r>
            <w:r>
              <w:rPr>
                <w:rStyle w:val="IndexLink"/>
                <w:rtl w:val="true"/>
              </w:rPr>
              <w:tab/>
            </w:r>
            <w:r>
              <w:rPr>
                <w:rStyle w:val="IndexLink"/>
              </w:rPr>
              <w:t>173</w:t>
            </w:r>
          </w:hyperlink>
        </w:p>
        <w:p>
          <w:pPr>
            <w:pStyle w:val="Contents3"/>
            <w:tabs>
              <w:tab w:val="clear" w:pos="8459"/>
              <w:tab w:val="right" w:pos="9026" w:leader="dot"/>
            </w:tabs>
            <w:rPr/>
          </w:pPr>
          <w:hyperlink w:anchor="__RefHeading___Toc1915645_1395250215">
            <w:r>
              <w:rPr>
                <w:webHidden/>
                <w:rStyle w:val="IndexLink"/>
                <w:rtl w:val="true"/>
              </w:rPr>
              <w:t>تمهید</w:t>
            </w:r>
            <w:r>
              <w:rPr>
                <w:rStyle w:val="IndexLink"/>
                <w:rtl w:val="true"/>
              </w:rPr>
              <w:tab/>
            </w:r>
            <w:r>
              <w:rPr>
                <w:rStyle w:val="IndexLink"/>
              </w:rPr>
              <w:t>177</w:t>
            </w:r>
          </w:hyperlink>
        </w:p>
        <w:p>
          <w:pPr>
            <w:pStyle w:val="Contents4"/>
            <w:tabs>
              <w:tab w:val="clear" w:pos="8176"/>
              <w:tab w:val="right" w:pos="9026" w:leader="dot"/>
            </w:tabs>
            <w:rPr/>
          </w:pPr>
          <w:hyperlink w:anchor="__RefHeading___Toc1915647_139525021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915649_1395250215">
            <w:r>
              <w:rPr>
                <w:webHidden/>
                <w:rStyle w:val="IndexLink"/>
                <w:rtl w:val="true"/>
              </w:rPr>
              <w:t>أوّلاً</w:t>
            </w:r>
            <w:r>
              <w:rPr>
                <w:rStyle w:val="IndexLink"/>
                <w:rtl w:val="true"/>
              </w:rPr>
              <w:t xml:space="preserve">: </w:t>
            </w:r>
            <w:r>
              <w:rPr>
                <w:rStyle w:val="IndexLink"/>
                <w:rtl w:val="true"/>
              </w:rPr>
              <w:t>ماهیة العمل فی التفسیر الموضوعی</w:t>
            </w:r>
            <w:r>
              <w:rPr>
                <w:rStyle w:val="IndexLink"/>
                <w:rtl w:val="true"/>
              </w:rPr>
              <w:tab/>
            </w:r>
            <w:r>
              <w:rPr>
                <w:rStyle w:val="IndexLink"/>
              </w:rPr>
              <w:t>177</w:t>
            </w:r>
          </w:hyperlink>
        </w:p>
        <w:p>
          <w:pPr>
            <w:pStyle w:val="Contents4"/>
            <w:tabs>
              <w:tab w:val="clear" w:pos="8176"/>
              <w:tab w:val="right" w:pos="9026" w:leader="dot"/>
            </w:tabs>
            <w:rPr/>
          </w:pPr>
          <w:hyperlink w:anchor="__RefHeading___Toc1915651_1395250215">
            <w:r>
              <w:rPr>
                <w:webHidden/>
                <w:rStyle w:val="IndexLink"/>
                <w:rtl w:val="true"/>
              </w:rPr>
              <w:t>ثانیاً</w:t>
            </w:r>
            <w:r>
              <w:rPr>
                <w:rStyle w:val="IndexLink"/>
                <w:rtl w:val="true"/>
              </w:rPr>
              <w:t xml:space="preserve">: </w:t>
            </w:r>
            <w:r>
              <w:rPr>
                <w:rStyle w:val="IndexLink"/>
                <w:rtl w:val="true"/>
              </w:rPr>
              <w:t>ارتباط التفسیر الموضوعی بالهرمونیطیقیا</w:t>
            </w:r>
            <w:r>
              <w:rPr>
                <w:rStyle w:val="IndexLink"/>
                <w:rtl w:val="true"/>
              </w:rPr>
              <w:tab/>
            </w:r>
            <w:r>
              <w:rPr>
                <w:rStyle w:val="IndexLink"/>
              </w:rPr>
              <w:t>185</w:t>
            </w:r>
          </w:hyperlink>
        </w:p>
        <w:p>
          <w:pPr>
            <w:pStyle w:val="Contents5"/>
            <w:tabs>
              <w:tab w:val="clear" w:pos="7892"/>
              <w:tab w:val="right" w:pos="9026" w:leader="dot"/>
            </w:tabs>
            <w:rPr/>
          </w:pPr>
          <w:hyperlink w:anchor="__RefHeading___Toc1915653_1395250215">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915655_1395250215">
            <w:r>
              <w:rPr>
                <w:webHidden/>
                <w:rStyle w:val="IndexLink"/>
                <w:rtl w:val="true"/>
              </w:rPr>
              <w:t>علاقة الهرمونیطیقیا بتفسیر القرآن الکریم</w:t>
            </w:r>
            <w:r>
              <w:rPr>
                <w:rStyle w:val="IndexLink"/>
                <w:rtl w:val="true"/>
              </w:rPr>
              <w:tab/>
            </w:r>
            <w:r>
              <w:rPr>
                <w:rStyle w:val="IndexLink"/>
              </w:rPr>
              <w:t>187</w:t>
            </w:r>
          </w:hyperlink>
        </w:p>
        <w:p>
          <w:pPr>
            <w:pStyle w:val="Contents5"/>
            <w:tabs>
              <w:tab w:val="clear" w:pos="7892"/>
              <w:tab w:val="right" w:pos="9026" w:leader="dot"/>
            </w:tabs>
            <w:rPr/>
          </w:pPr>
          <w:hyperlink w:anchor="__RefHeading___Toc1915657_1395250215">
            <w:r>
              <w:rPr>
                <w:webHidden/>
                <w:rStyle w:val="IndexLink"/>
                <w:rtl w:val="true"/>
              </w:rPr>
              <w:t>خصائص التفسیر المعتبر</w:t>
            </w:r>
            <w:r>
              <w:rPr>
                <w:rStyle w:val="IndexLink"/>
                <w:rtl w:val="true"/>
              </w:rPr>
              <w:tab/>
            </w:r>
            <w:r>
              <w:rPr>
                <w:rStyle w:val="IndexLink"/>
              </w:rPr>
              <w:t>188</w:t>
            </w:r>
          </w:hyperlink>
        </w:p>
        <w:p>
          <w:pPr>
            <w:pStyle w:val="Contents5"/>
            <w:tabs>
              <w:tab w:val="clear" w:pos="7892"/>
              <w:tab w:val="right" w:pos="9026" w:leader="dot"/>
            </w:tabs>
            <w:rPr/>
          </w:pPr>
          <w:hyperlink w:anchor="__RefHeading___Toc1915659_1395250215">
            <w:r>
              <w:rPr>
                <w:webHidden/>
                <w:rStyle w:val="IndexLink"/>
                <w:rtl w:val="true"/>
              </w:rPr>
              <w:t>خصائص التفسیر الهرمونیطیقی</w:t>
            </w:r>
            <w:r>
              <w:rPr>
                <w:rStyle w:val="IndexLink"/>
                <w:rtl w:val="true"/>
              </w:rPr>
              <w:tab/>
            </w:r>
            <w:r>
              <w:rPr>
                <w:rStyle w:val="IndexLink"/>
              </w:rPr>
              <w:t>190</w:t>
            </w:r>
          </w:hyperlink>
        </w:p>
        <w:p>
          <w:pPr>
            <w:pStyle w:val="Contents5"/>
            <w:tabs>
              <w:tab w:val="clear" w:pos="7892"/>
              <w:tab w:val="right" w:pos="9026" w:leader="dot"/>
            </w:tabs>
            <w:rPr/>
          </w:pPr>
          <w:hyperlink w:anchor="__RefHeading___Toc1915661_1395250215">
            <w:r>
              <w:rPr>
                <w:webHidden/>
                <w:rStyle w:val="IndexLink"/>
                <w:rtl w:val="true"/>
              </w:rPr>
              <w:t>مناقشة نتائج التفسیر الهرمونیطیقی</w:t>
            </w:r>
            <w:r>
              <w:rPr>
                <w:rStyle w:val="IndexLink"/>
                <w:rtl w:val="true"/>
              </w:rPr>
              <w:tab/>
            </w:r>
            <w:r>
              <w:rPr>
                <w:rStyle w:val="IndexLink"/>
              </w:rPr>
              <w:t>191</w:t>
            </w:r>
          </w:hyperlink>
        </w:p>
        <w:p>
          <w:pPr>
            <w:pStyle w:val="Contents3"/>
            <w:tabs>
              <w:tab w:val="clear" w:pos="8459"/>
              <w:tab w:val="right" w:pos="9026" w:leader="dot"/>
            </w:tabs>
            <w:rPr/>
          </w:pPr>
          <w:hyperlink w:anchor="__RefHeading___Toc1915663_1395250215">
            <w:r>
              <w:rPr>
                <w:webHidden/>
                <w:rStyle w:val="IndexLink"/>
                <w:rtl w:val="true"/>
              </w:rPr>
              <w:t>المبحث الأوَّل</w:t>
            </w:r>
            <w:r>
              <w:rPr>
                <w:rStyle w:val="IndexLink"/>
                <w:rtl w:val="true"/>
              </w:rPr>
              <w:t xml:space="preserve">: </w:t>
            </w:r>
            <w:r>
              <w:rPr>
                <w:rStyle w:val="IndexLink"/>
                <w:rtl w:val="true"/>
              </w:rPr>
              <w:t>مفهوم أُصول التفسیر الموضوعی</w:t>
            </w:r>
            <w:r>
              <w:rPr>
                <w:rStyle w:val="IndexLink"/>
                <w:rtl w:val="true"/>
              </w:rPr>
              <w:tab/>
            </w:r>
            <w:r>
              <w:rPr>
                <w:rStyle w:val="IndexLink"/>
              </w:rPr>
              <w:t>195</w:t>
            </w:r>
          </w:hyperlink>
        </w:p>
        <w:p>
          <w:pPr>
            <w:pStyle w:val="Contents4"/>
            <w:tabs>
              <w:tab w:val="clear" w:pos="8176"/>
              <w:tab w:val="right" w:pos="9026" w:leader="dot"/>
            </w:tabs>
            <w:rPr/>
          </w:pPr>
          <w:hyperlink w:anchor="__RefHeading___Toc1915665_1395250215">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915667_1395250215">
            <w:r>
              <w:rPr>
                <w:webHidden/>
                <w:rStyle w:val="IndexLink"/>
                <w:rtl w:val="true"/>
              </w:rPr>
              <w:t>مکانة المفهوم فی عملیة التفسیر</w:t>
            </w:r>
            <w:r>
              <w:rPr>
                <w:rStyle w:val="IndexLink"/>
                <w:rtl w:val="true"/>
              </w:rPr>
              <w:tab/>
            </w:r>
            <w:r>
              <w:rPr>
                <w:rStyle w:val="IndexLink"/>
              </w:rPr>
              <w:t>199</w:t>
            </w:r>
          </w:hyperlink>
        </w:p>
        <w:p>
          <w:pPr>
            <w:pStyle w:val="Contents3"/>
            <w:tabs>
              <w:tab w:val="clear" w:pos="8459"/>
              <w:tab w:val="right" w:pos="9026" w:leader="dot"/>
            </w:tabs>
            <w:rPr/>
          </w:pPr>
          <w:hyperlink w:anchor="__RefHeading___Toc1915669_1395250215">
            <w:r>
              <w:rPr>
                <w:webHidden/>
                <w:rStyle w:val="IndexLink"/>
                <w:rtl w:val="true"/>
              </w:rPr>
              <w:t>المبحث الثانی</w:t>
            </w:r>
            <w:r>
              <w:rPr>
                <w:rStyle w:val="IndexLink"/>
                <w:rtl w:val="true"/>
              </w:rPr>
              <w:t xml:space="preserve">: </w:t>
            </w:r>
            <w:r>
              <w:rPr>
                <w:rStyle w:val="IndexLink"/>
                <w:rtl w:val="true"/>
              </w:rPr>
              <w:t>أقسام أُصول التفسیر الموضوعی</w:t>
            </w:r>
            <w:r>
              <w:rPr>
                <w:rStyle w:val="IndexLink"/>
                <w:rtl w:val="true"/>
              </w:rPr>
              <w:tab/>
            </w:r>
            <w:r>
              <w:rPr>
                <w:rStyle w:val="IndexLink"/>
              </w:rPr>
              <w:t>202</w:t>
            </w:r>
          </w:hyperlink>
        </w:p>
        <w:p>
          <w:pPr>
            <w:pStyle w:val="Contents4"/>
            <w:tabs>
              <w:tab w:val="clear" w:pos="8176"/>
              <w:tab w:val="right" w:pos="9026" w:leader="dot"/>
            </w:tabs>
            <w:rPr/>
          </w:pPr>
          <w:hyperlink w:anchor="__RefHeading___Toc1915671_1395250215">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915673_1395250215">
            <w:r>
              <w:rPr>
                <w:webHidden/>
                <w:rStyle w:val="IndexLink"/>
                <w:rtl w:val="true"/>
              </w:rPr>
              <w:t>أوَّلاً</w:t>
            </w:r>
            <w:r>
              <w:rPr>
                <w:rStyle w:val="IndexLink"/>
                <w:rtl w:val="true"/>
              </w:rPr>
              <w:t xml:space="preserve">: </w:t>
            </w:r>
            <w:r>
              <w:rPr>
                <w:rStyle w:val="IndexLink"/>
                <w:rtl w:val="true"/>
              </w:rPr>
              <w:t>أقسام أُصول التفسیر العام</w:t>
            </w:r>
            <w:r>
              <w:rPr>
                <w:rStyle w:val="IndexLink"/>
                <w:rtl w:val="true"/>
              </w:rPr>
              <w:tab/>
            </w:r>
            <w:r>
              <w:rPr>
                <w:rStyle w:val="IndexLink"/>
              </w:rPr>
              <w:t>202</w:t>
            </w:r>
          </w:hyperlink>
        </w:p>
        <w:p>
          <w:pPr>
            <w:pStyle w:val="Contents4"/>
            <w:tabs>
              <w:tab w:val="clear" w:pos="8176"/>
              <w:tab w:val="right" w:pos="9026" w:leader="dot"/>
            </w:tabs>
            <w:rPr/>
          </w:pPr>
          <w:hyperlink w:anchor="__RefHeading___Toc1915675_1395250215">
            <w:r>
              <w:rPr>
                <w:webHidden/>
                <w:rStyle w:val="IndexLink"/>
                <w:rtl w:val="true"/>
              </w:rPr>
              <w:t>ثانیاً</w:t>
            </w:r>
            <w:r>
              <w:rPr>
                <w:rStyle w:val="IndexLink"/>
                <w:rtl w:val="true"/>
              </w:rPr>
              <w:t xml:space="preserve">: </w:t>
            </w:r>
            <w:r>
              <w:rPr>
                <w:rStyle w:val="IndexLink"/>
                <w:rtl w:val="true"/>
              </w:rPr>
              <w:t>أقسام أُصول التفسیر الموضوعی</w:t>
            </w:r>
            <w:r>
              <w:rPr>
                <w:rStyle w:val="IndexLink"/>
                <w:rtl w:val="true"/>
              </w:rPr>
              <w:tab/>
            </w:r>
            <w:r>
              <w:rPr>
                <w:rStyle w:val="IndexLink"/>
              </w:rPr>
              <w:t>206</w:t>
            </w:r>
          </w:hyperlink>
        </w:p>
        <w:p>
          <w:pPr>
            <w:pStyle w:val="Contents5"/>
            <w:tabs>
              <w:tab w:val="clear" w:pos="7892"/>
              <w:tab w:val="right" w:pos="9026" w:leader="dot"/>
            </w:tabs>
            <w:rPr/>
          </w:pPr>
          <w:hyperlink w:anchor="__RefHeading___Toc1915677_1395250215">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915679_1395250215">
            <w:r>
              <w:rPr>
                <w:webHidden/>
                <w:rStyle w:val="IndexLink"/>
                <w:rtl w:val="true"/>
              </w:rPr>
              <w:t>النسبة بین أُصول التفسیر العام وأُصول التفسیر الموضوعی</w:t>
            </w:r>
            <w:r>
              <w:rPr>
                <w:rStyle w:val="IndexLink"/>
                <w:rtl w:val="true"/>
              </w:rPr>
              <w:tab/>
            </w:r>
            <w:r>
              <w:rPr>
                <w:rStyle w:val="IndexLink"/>
              </w:rPr>
              <w:t>207</w:t>
            </w:r>
          </w:hyperlink>
        </w:p>
        <w:p>
          <w:pPr>
            <w:pStyle w:val="Contents3"/>
            <w:tabs>
              <w:tab w:val="clear" w:pos="8459"/>
              <w:tab w:val="right" w:pos="9026" w:leader="dot"/>
            </w:tabs>
            <w:rPr/>
          </w:pPr>
          <w:hyperlink w:anchor="__RefHeading___Toc1915681_1395250215">
            <w:r>
              <w:rPr>
                <w:webHidden/>
                <w:rStyle w:val="IndexLink"/>
                <w:rtl w:val="true"/>
              </w:rPr>
              <w:t>المبحث الثالث</w:t>
            </w:r>
            <w:r>
              <w:rPr>
                <w:rStyle w:val="IndexLink"/>
                <w:rtl w:val="true"/>
              </w:rPr>
              <w:t xml:space="preserve">: </w:t>
            </w:r>
            <w:r>
              <w:rPr>
                <w:rStyle w:val="IndexLink"/>
                <w:rtl w:val="true"/>
              </w:rPr>
              <w:t>أُصول التفسیر الموضوعی العامّة</w:t>
            </w:r>
            <w:r>
              <w:rPr>
                <w:rStyle w:val="IndexLink"/>
                <w:rtl w:val="true"/>
              </w:rPr>
              <w:tab/>
            </w:r>
            <w:r>
              <w:rPr>
                <w:rStyle w:val="IndexLink"/>
              </w:rPr>
              <w:t>208</w:t>
            </w:r>
          </w:hyperlink>
        </w:p>
        <w:p>
          <w:pPr>
            <w:pStyle w:val="Contents4"/>
            <w:tabs>
              <w:tab w:val="clear" w:pos="8176"/>
              <w:tab w:val="right" w:pos="9026" w:leader="dot"/>
            </w:tabs>
            <w:rPr/>
          </w:pPr>
          <w:hyperlink w:anchor="__RefHeading___Toc1915683_1395250215">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915685_1395250215">
            <w:r>
              <w:rPr>
                <w:webHidden/>
                <w:rStyle w:val="IndexLink"/>
              </w:rPr>
              <w:t>1</w:t>
            </w:r>
            <w:r>
              <w:rPr>
                <w:rStyle w:val="IndexLink"/>
                <w:rtl w:val="true"/>
              </w:rPr>
              <w:t xml:space="preserve">- </w:t>
            </w:r>
            <w:r>
              <w:rPr>
                <w:rStyle w:val="IndexLink"/>
                <w:rtl w:val="true"/>
              </w:rPr>
              <w:t>القرآن کتاب موحی من الله تبارک وتعالی</w:t>
            </w:r>
            <w:r>
              <w:rPr>
                <w:rStyle w:val="IndexLink"/>
                <w:rtl w:val="true"/>
              </w:rPr>
              <w:tab/>
            </w:r>
            <w:r>
              <w:rPr>
                <w:rStyle w:val="IndexLink"/>
              </w:rPr>
              <w:t>208</w:t>
            </w:r>
          </w:hyperlink>
        </w:p>
        <w:p>
          <w:pPr>
            <w:pStyle w:val="Contents4"/>
            <w:tabs>
              <w:tab w:val="clear" w:pos="8176"/>
              <w:tab w:val="right" w:pos="9026" w:leader="dot"/>
            </w:tabs>
            <w:rPr/>
          </w:pPr>
          <w:hyperlink w:anchor="__RefHeading___Toc1915687_1395250215">
            <w:r>
              <w:rPr>
                <w:webHidden/>
                <w:rStyle w:val="IndexLink"/>
              </w:rPr>
              <w:t>2</w:t>
            </w:r>
            <w:r>
              <w:rPr>
                <w:rStyle w:val="IndexLink"/>
                <w:rtl w:val="true"/>
              </w:rPr>
              <w:t xml:space="preserve">- </w:t>
            </w:r>
            <w:r>
              <w:rPr>
                <w:rStyle w:val="IndexLink"/>
                <w:rtl w:val="true"/>
              </w:rPr>
              <w:t>القرآن کتاب سالم من التحریف</w:t>
            </w:r>
            <w:r>
              <w:rPr>
                <w:rStyle w:val="IndexLink"/>
                <w:rtl w:val="true"/>
              </w:rPr>
              <w:tab/>
            </w:r>
            <w:r>
              <w:rPr>
                <w:rStyle w:val="IndexLink"/>
              </w:rPr>
              <w:t>211</w:t>
            </w:r>
          </w:hyperlink>
        </w:p>
        <w:p>
          <w:pPr>
            <w:pStyle w:val="Contents5"/>
            <w:tabs>
              <w:tab w:val="clear" w:pos="7892"/>
              <w:tab w:val="right" w:pos="9026" w:leader="dot"/>
            </w:tabs>
            <w:rPr/>
          </w:pPr>
          <w:hyperlink w:anchor="__RefHeading___Toc1915689_139525021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915691_1395250215">
            <w:r>
              <w:rPr>
                <w:webHidden/>
                <w:rStyle w:val="IndexLink"/>
                <w:rtl w:val="true"/>
              </w:rPr>
              <w:t>الأوّل</w:t>
            </w:r>
            <w:r>
              <w:rPr>
                <w:rStyle w:val="IndexLink"/>
                <w:rtl w:val="true"/>
              </w:rPr>
              <w:t xml:space="preserve">: </w:t>
            </w:r>
            <w:r>
              <w:rPr>
                <w:rStyle w:val="IndexLink"/>
                <w:rtl w:val="true"/>
              </w:rPr>
              <w:t>عدم الزیادة فی القرآن</w:t>
            </w:r>
            <w:r>
              <w:rPr>
                <w:rStyle w:val="IndexLink"/>
                <w:rtl w:val="true"/>
              </w:rPr>
              <w:tab/>
            </w:r>
            <w:r>
              <w:rPr>
                <w:rStyle w:val="IndexLink"/>
              </w:rPr>
              <w:t>212</w:t>
            </w:r>
          </w:hyperlink>
        </w:p>
        <w:p>
          <w:pPr>
            <w:pStyle w:val="Contents5"/>
            <w:tabs>
              <w:tab w:val="clear" w:pos="7892"/>
              <w:tab w:val="right" w:pos="9026" w:leader="dot"/>
            </w:tabs>
            <w:rPr/>
          </w:pPr>
          <w:hyperlink w:anchor="__RefHeading___Toc1915693_1395250215">
            <w:r>
              <w:rPr>
                <w:webHidden/>
                <w:rStyle w:val="IndexLink"/>
                <w:rtl w:val="true"/>
              </w:rPr>
              <w:t>والثانی</w:t>
            </w:r>
            <w:r>
              <w:rPr>
                <w:rStyle w:val="IndexLink"/>
                <w:rtl w:val="true"/>
              </w:rPr>
              <w:t xml:space="preserve">: </w:t>
            </w:r>
            <w:r>
              <w:rPr>
                <w:rStyle w:val="IndexLink"/>
                <w:rtl w:val="true"/>
              </w:rPr>
              <w:t>عدم النقیصة فی القرآن</w:t>
            </w:r>
            <w:r>
              <w:rPr>
                <w:rStyle w:val="IndexLink"/>
                <w:rtl w:val="true"/>
              </w:rPr>
              <w:tab/>
            </w:r>
            <w:r>
              <w:rPr>
                <w:rStyle w:val="IndexLink"/>
              </w:rPr>
              <w:t>213</w:t>
            </w:r>
          </w:hyperlink>
        </w:p>
        <w:p>
          <w:pPr>
            <w:pStyle w:val="Contents4"/>
            <w:tabs>
              <w:tab w:val="clear" w:pos="8176"/>
              <w:tab w:val="right" w:pos="9026" w:leader="dot"/>
            </w:tabs>
            <w:rPr/>
          </w:pPr>
          <w:hyperlink w:anchor="__RefHeading___Toc1915695_1395250215">
            <w:r>
              <w:rPr>
                <w:webHidden/>
                <w:rStyle w:val="IndexLink"/>
              </w:rPr>
              <w:t>3</w:t>
            </w:r>
            <w:r>
              <w:rPr>
                <w:rStyle w:val="IndexLink"/>
                <w:rtl w:val="true"/>
              </w:rPr>
              <w:t xml:space="preserve">- </w:t>
            </w:r>
            <w:r>
              <w:rPr>
                <w:rStyle w:val="IndexLink"/>
                <w:rtl w:val="true"/>
              </w:rPr>
              <w:t>القرآن کتاب ظواهر آیاته حُجّة</w:t>
            </w:r>
            <w:r>
              <w:rPr>
                <w:rStyle w:val="IndexLink"/>
                <w:rtl w:val="true"/>
              </w:rPr>
              <w:tab/>
            </w:r>
            <w:r>
              <w:rPr>
                <w:rStyle w:val="IndexLink"/>
              </w:rPr>
              <w:t>214</w:t>
            </w:r>
          </w:hyperlink>
        </w:p>
        <w:p>
          <w:pPr>
            <w:pStyle w:val="Contents4"/>
            <w:tabs>
              <w:tab w:val="clear" w:pos="8176"/>
              <w:tab w:val="right" w:pos="9026" w:leader="dot"/>
            </w:tabs>
            <w:rPr/>
          </w:pPr>
          <w:hyperlink w:anchor="__RefHeading___Toc1915697_1395250215">
            <w:r>
              <w:rPr>
                <w:webHidden/>
                <w:rStyle w:val="IndexLink"/>
              </w:rPr>
              <w:t>4</w:t>
            </w:r>
            <w:r>
              <w:rPr>
                <w:rStyle w:val="IndexLink"/>
                <w:rtl w:val="true"/>
              </w:rPr>
              <w:t xml:space="preserve">- </w:t>
            </w:r>
            <w:r>
              <w:rPr>
                <w:rStyle w:val="IndexLink"/>
                <w:rtl w:val="true"/>
              </w:rPr>
              <w:t>شمولیّة القرآن وعالمیّته وخلوده</w:t>
            </w:r>
            <w:r>
              <w:rPr>
                <w:rStyle w:val="IndexLink"/>
                <w:rtl w:val="true"/>
              </w:rPr>
              <w:tab/>
            </w:r>
            <w:r>
              <w:rPr>
                <w:rStyle w:val="IndexLink"/>
              </w:rPr>
              <w:t>216</w:t>
            </w:r>
          </w:hyperlink>
        </w:p>
        <w:p>
          <w:pPr>
            <w:pStyle w:val="Contents4"/>
            <w:tabs>
              <w:tab w:val="clear" w:pos="8176"/>
              <w:tab w:val="right" w:pos="9026" w:leader="dot"/>
            </w:tabs>
            <w:rPr/>
          </w:pPr>
          <w:hyperlink w:anchor="__RefHeading___Toc1915699_1395250215">
            <w:r>
              <w:rPr>
                <w:webHidden/>
                <w:rStyle w:val="IndexLink"/>
              </w:rPr>
              <w:t>5</w:t>
            </w:r>
            <w:r>
              <w:rPr>
                <w:rStyle w:val="IndexLink"/>
                <w:rtl w:val="true"/>
              </w:rPr>
              <w:t xml:space="preserve">- </w:t>
            </w:r>
            <w:r>
              <w:rPr>
                <w:rStyle w:val="IndexLink"/>
                <w:rtl w:val="true"/>
              </w:rPr>
              <w:t>القرآن الکریم کتاب حکیم</w:t>
            </w:r>
            <w:r>
              <w:rPr>
                <w:rStyle w:val="IndexLink"/>
                <w:rtl w:val="true"/>
              </w:rPr>
              <w:tab/>
            </w:r>
            <w:r>
              <w:rPr>
                <w:rStyle w:val="IndexLink"/>
              </w:rPr>
              <w:t>217</w:t>
            </w:r>
          </w:hyperlink>
        </w:p>
        <w:p>
          <w:pPr>
            <w:pStyle w:val="Contents4"/>
            <w:tabs>
              <w:tab w:val="clear" w:pos="8176"/>
              <w:tab w:val="right" w:pos="9026" w:leader="dot"/>
            </w:tabs>
            <w:rPr/>
          </w:pPr>
          <w:hyperlink w:anchor="__RefHeading___Toc1915701_1395250215">
            <w:r>
              <w:rPr>
                <w:webHidden/>
                <w:rStyle w:val="IndexLink"/>
              </w:rPr>
              <w:t>6</w:t>
            </w:r>
            <w:r>
              <w:rPr>
                <w:rStyle w:val="IndexLink"/>
                <w:rtl w:val="true"/>
              </w:rPr>
              <w:t xml:space="preserve">- </w:t>
            </w:r>
            <w:r>
              <w:rPr>
                <w:rStyle w:val="IndexLink"/>
                <w:rtl w:val="true"/>
              </w:rPr>
              <w:t>إمکان فهم وتفسیر القرآن</w:t>
            </w:r>
            <w:r>
              <w:rPr>
                <w:rStyle w:val="IndexLink"/>
                <w:rtl w:val="true"/>
              </w:rPr>
              <w:tab/>
            </w:r>
            <w:r>
              <w:rPr>
                <w:rStyle w:val="IndexLink"/>
              </w:rPr>
              <w:t>220</w:t>
            </w:r>
          </w:hyperlink>
        </w:p>
        <w:p>
          <w:pPr>
            <w:pStyle w:val="Contents4"/>
            <w:tabs>
              <w:tab w:val="clear" w:pos="8176"/>
              <w:tab w:val="right" w:pos="9026" w:leader="dot"/>
            </w:tabs>
            <w:rPr/>
          </w:pPr>
          <w:hyperlink w:anchor="__RefHeading___Toc1915703_1395250215">
            <w:r>
              <w:rPr>
                <w:webHidden/>
                <w:rStyle w:val="IndexLink"/>
              </w:rPr>
              <w:t>7</w:t>
            </w:r>
            <w:r>
              <w:rPr>
                <w:rStyle w:val="IndexLink"/>
                <w:rtl w:val="true"/>
              </w:rPr>
              <w:t xml:space="preserve">- </w:t>
            </w:r>
            <w:r>
              <w:rPr>
                <w:rStyle w:val="IndexLink"/>
                <w:rtl w:val="true"/>
              </w:rPr>
              <w:t>عدم قابلیة افتراق القرآن عن السُنّة المُطهرة</w:t>
            </w:r>
            <w:r>
              <w:rPr>
                <w:rStyle w:val="IndexLink"/>
                <w:rtl w:val="true"/>
              </w:rPr>
              <w:tab/>
            </w:r>
            <w:r>
              <w:rPr>
                <w:rStyle w:val="IndexLink"/>
              </w:rPr>
              <w:t>221</w:t>
            </w:r>
          </w:hyperlink>
        </w:p>
        <w:p>
          <w:pPr>
            <w:pStyle w:val="Contents4"/>
            <w:tabs>
              <w:tab w:val="clear" w:pos="8176"/>
              <w:tab w:val="right" w:pos="9026" w:leader="dot"/>
            </w:tabs>
            <w:rPr/>
          </w:pPr>
          <w:hyperlink w:anchor="__RefHeading___Toc1915705_1395250215">
            <w:r>
              <w:rPr>
                <w:webHidden/>
                <w:rStyle w:val="IndexLink"/>
              </w:rPr>
              <w:t>8</w:t>
            </w:r>
            <w:r>
              <w:rPr>
                <w:rStyle w:val="IndexLink"/>
                <w:rtl w:val="true"/>
              </w:rPr>
              <w:t xml:space="preserve">- </w:t>
            </w:r>
            <w:r>
              <w:rPr>
                <w:rStyle w:val="IndexLink"/>
                <w:rtl w:val="true"/>
              </w:rPr>
              <w:t>الواقعیة وحُجیّة التفسیر</w:t>
            </w:r>
            <w:r>
              <w:rPr>
                <w:rStyle w:val="IndexLink"/>
                <w:rtl w:val="true"/>
              </w:rPr>
              <w:tab/>
            </w:r>
            <w:r>
              <w:rPr>
                <w:rStyle w:val="IndexLink"/>
              </w:rPr>
              <w:t>222</w:t>
            </w:r>
          </w:hyperlink>
        </w:p>
        <w:p>
          <w:pPr>
            <w:pStyle w:val="Contents5"/>
            <w:tabs>
              <w:tab w:val="clear" w:pos="7892"/>
              <w:tab w:val="right" w:pos="9026" w:leader="dot"/>
            </w:tabs>
            <w:rPr/>
          </w:pPr>
          <w:hyperlink w:anchor="__RefHeading___Toc1915707_1395250215">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915709_1395250215">
            <w:r>
              <w:rPr>
                <w:webHidden/>
                <w:rStyle w:val="IndexLink"/>
                <w:rtl w:val="true"/>
              </w:rPr>
              <w:t>الجهة الأُولی</w:t>
            </w:r>
            <w:r>
              <w:rPr>
                <w:rStyle w:val="IndexLink"/>
                <w:rtl w:val="true"/>
              </w:rPr>
              <w:t xml:space="preserve">: </w:t>
            </w:r>
            <w:r>
              <w:rPr>
                <w:rStyle w:val="IndexLink"/>
                <w:rtl w:val="true"/>
              </w:rPr>
              <w:t>بالنسبة لشخص المفسِّر</w:t>
            </w:r>
            <w:r>
              <w:rPr>
                <w:rStyle w:val="IndexLink"/>
                <w:rtl w:val="true"/>
              </w:rPr>
              <w:t>:</w:t>
              <w:tab/>
            </w:r>
            <w:r>
              <w:rPr>
                <w:rStyle w:val="IndexLink"/>
              </w:rPr>
              <w:t>223</w:t>
            </w:r>
          </w:hyperlink>
        </w:p>
        <w:p>
          <w:pPr>
            <w:pStyle w:val="Contents5"/>
            <w:tabs>
              <w:tab w:val="clear" w:pos="7892"/>
              <w:tab w:val="right" w:pos="9026" w:leader="dot"/>
            </w:tabs>
            <w:rPr/>
          </w:pPr>
          <w:hyperlink w:anchor="__RefHeading___Toc1915711_1395250215">
            <w:r>
              <w:rPr>
                <w:webHidden/>
                <w:rStyle w:val="IndexLink"/>
                <w:rtl w:val="true"/>
              </w:rPr>
              <w:t>الجهة الثانیة</w:t>
            </w:r>
            <w:r>
              <w:rPr>
                <w:rStyle w:val="IndexLink"/>
                <w:rtl w:val="true"/>
              </w:rPr>
              <w:t xml:space="preserve">: </w:t>
            </w:r>
            <w:r>
              <w:rPr>
                <w:rStyle w:val="IndexLink"/>
                <w:rtl w:val="true"/>
              </w:rPr>
              <w:t>بالنسبة للآخرین</w:t>
            </w:r>
            <w:r>
              <w:rPr>
                <w:rStyle w:val="IndexLink"/>
                <w:rtl w:val="true"/>
              </w:rPr>
              <w:t>:</w:t>
              <w:tab/>
            </w:r>
            <w:r>
              <w:rPr>
                <w:rStyle w:val="IndexLink"/>
              </w:rPr>
              <w:t>224</w:t>
            </w:r>
          </w:hyperlink>
        </w:p>
        <w:p>
          <w:pPr>
            <w:pStyle w:val="Contents3"/>
            <w:tabs>
              <w:tab w:val="clear" w:pos="8459"/>
              <w:tab w:val="right" w:pos="9026" w:leader="dot"/>
            </w:tabs>
            <w:rPr/>
          </w:pPr>
          <w:hyperlink w:anchor="__RefHeading___Toc1915713_1395250215">
            <w:r>
              <w:rPr>
                <w:webHidden/>
                <w:rStyle w:val="IndexLink"/>
                <w:rtl w:val="true"/>
              </w:rPr>
              <w:t>المبحث الرابع</w:t>
            </w:r>
            <w:r>
              <w:rPr>
                <w:rStyle w:val="IndexLink"/>
                <w:rtl w:val="true"/>
              </w:rPr>
              <w:t xml:space="preserve">: </w:t>
            </w:r>
            <w:r>
              <w:rPr>
                <w:rStyle w:val="IndexLink"/>
                <w:rtl w:val="true"/>
              </w:rPr>
              <w:t>أُصول التفسیر الموضوعی المختصة</w:t>
            </w:r>
            <w:r>
              <w:rPr>
                <w:rStyle w:val="IndexLink"/>
                <w:rtl w:val="true"/>
              </w:rPr>
              <w:tab/>
            </w:r>
            <w:r>
              <w:rPr>
                <w:rStyle w:val="IndexLink"/>
              </w:rPr>
              <w:t>225</w:t>
            </w:r>
          </w:hyperlink>
        </w:p>
        <w:p>
          <w:pPr>
            <w:pStyle w:val="Contents4"/>
            <w:tabs>
              <w:tab w:val="clear" w:pos="8176"/>
              <w:tab w:val="right" w:pos="9026" w:leader="dot"/>
            </w:tabs>
            <w:rPr/>
          </w:pPr>
          <w:hyperlink w:anchor="__RefHeading___Toc1915715_1395250215">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915717_1395250215">
            <w:r>
              <w:rPr>
                <w:webHidden/>
                <w:rStyle w:val="IndexLink"/>
                <w:rtl w:val="true"/>
              </w:rPr>
              <w:t>أوّلاً</w:t>
            </w:r>
            <w:r>
              <w:rPr>
                <w:rStyle w:val="IndexLink"/>
                <w:rtl w:val="true"/>
              </w:rPr>
              <w:t xml:space="preserve">: </w:t>
            </w:r>
            <w:r>
              <w:rPr>
                <w:rStyle w:val="IndexLink"/>
                <w:rtl w:val="true"/>
              </w:rPr>
              <w:t>وجود الحاجة للتفسیر الموضوعی</w:t>
            </w:r>
            <w:r>
              <w:rPr>
                <w:rStyle w:val="IndexLink"/>
                <w:rtl w:val="true"/>
              </w:rPr>
              <w:tab/>
            </w:r>
            <w:r>
              <w:rPr>
                <w:rStyle w:val="IndexLink"/>
              </w:rPr>
              <w:t>225</w:t>
            </w:r>
          </w:hyperlink>
        </w:p>
        <w:p>
          <w:pPr>
            <w:pStyle w:val="Contents5"/>
            <w:tabs>
              <w:tab w:val="clear" w:pos="7892"/>
              <w:tab w:val="right" w:pos="9026" w:leader="dot"/>
            </w:tabs>
            <w:rPr/>
          </w:pPr>
          <w:hyperlink w:anchor="__RefHeading___Toc1915719_139525021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915721_1395250215">
            <w:r>
              <w:rPr>
                <w:webHidden/>
                <w:rStyle w:val="IndexLink"/>
                <w:rtl w:val="true"/>
              </w:rPr>
              <w:t>الأُولی</w:t>
            </w:r>
            <w:r>
              <w:rPr>
                <w:rStyle w:val="IndexLink"/>
                <w:rtl w:val="true"/>
              </w:rPr>
              <w:t xml:space="preserve">: </w:t>
            </w:r>
            <w:r>
              <w:rPr>
                <w:rStyle w:val="IndexLink"/>
                <w:rtl w:val="true"/>
              </w:rPr>
              <w:t>حاجة القرآن</w:t>
            </w:r>
            <w:r>
              <w:rPr>
                <w:rStyle w:val="IndexLink"/>
                <w:rtl w:val="true"/>
              </w:rPr>
              <w:tab/>
            </w:r>
            <w:r>
              <w:rPr>
                <w:rStyle w:val="IndexLink"/>
              </w:rPr>
              <w:t>225</w:t>
            </w:r>
          </w:hyperlink>
        </w:p>
        <w:p>
          <w:pPr>
            <w:pStyle w:val="Contents5"/>
            <w:tabs>
              <w:tab w:val="clear" w:pos="7892"/>
              <w:tab w:val="right" w:pos="9026" w:leader="dot"/>
            </w:tabs>
            <w:rPr/>
          </w:pPr>
          <w:hyperlink w:anchor="__RefHeading___Toc1915723_1395250215">
            <w:r>
              <w:rPr>
                <w:webHidden/>
                <w:rStyle w:val="IndexLink"/>
                <w:rtl w:val="true"/>
              </w:rPr>
              <w:t>الثانیة</w:t>
            </w:r>
            <w:r>
              <w:rPr>
                <w:rStyle w:val="IndexLink"/>
                <w:rtl w:val="true"/>
              </w:rPr>
              <w:t xml:space="preserve">: </w:t>
            </w:r>
            <w:r>
              <w:rPr>
                <w:rStyle w:val="IndexLink"/>
                <w:rtl w:val="true"/>
              </w:rPr>
              <w:t>طبیعة العلم فی التطور</w:t>
            </w:r>
            <w:r>
              <w:rPr>
                <w:rStyle w:val="IndexLink"/>
                <w:rtl w:val="true"/>
              </w:rPr>
              <w:tab/>
            </w:r>
            <w:r>
              <w:rPr>
                <w:rStyle w:val="IndexLink"/>
              </w:rPr>
              <w:t>227</w:t>
            </w:r>
          </w:hyperlink>
        </w:p>
        <w:p>
          <w:pPr>
            <w:pStyle w:val="Contents5"/>
            <w:tabs>
              <w:tab w:val="clear" w:pos="7892"/>
              <w:tab w:val="right" w:pos="9026" w:leader="dot"/>
            </w:tabs>
            <w:rPr/>
          </w:pPr>
          <w:hyperlink w:anchor="__RefHeading___Toc1915725_1395250215">
            <w:r>
              <w:rPr>
                <w:webHidden/>
                <w:rStyle w:val="IndexLink"/>
                <w:rtl w:val="true"/>
              </w:rPr>
              <w:t>الثالثة</w:t>
            </w:r>
            <w:r>
              <w:rPr>
                <w:rStyle w:val="IndexLink"/>
                <w:rtl w:val="true"/>
              </w:rPr>
              <w:t xml:space="preserve">: </w:t>
            </w:r>
            <w:r>
              <w:rPr>
                <w:rStyle w:val="IndexLink"/>
                <w:rtl w:val="true"/>
              </w:rPr>
              <w:t>قصور التفسیر الموضعی</w:t>
            </w:r>
            <w:r>
              <w:rPr>
                <w:rStyle w:val="IndexLink"/>
                <w:rtl w:val="true"/>
              </w:rPr>
              <w:tab/>
            </w:r>
            <w:r>
              <w:rPr>
                <w:rStyle w:val="IndexLink"/>
              </w:rPr>
              <w:t>228</w:t>
            </w:r>
          </w:hyperlink>
        </w:p>
        <w:p>
          <w:pPr>
            <w:pStyle w:val="Contents5"/>
            <w:tabs>
              <w:tab w:val="clear" w:pos="7892"/>
              <w:tab w:val="right" w:pos="9026" w:leader="dot"/>
            </w:tabs>
            <w:rPr/>
          </w:pPr>
          <w:hyperlink w:anchor="__RefHeading___Toc1915727_1395250215">
            <w:r>
              <w:rPr>
                <w:webHidden/>
                <w:rStyle w:val="IndexLink"/>
                <w:rtl w:val="true"/>
              </w:rPr>
              <w:t>الرابعة</w:t>
            </w:r>
            <w:r>
              <w:rPr>
                <w:rStyle w:val="IndexLink"/>
                <w:rtl w:val="true"/>
              </w:rPr>
              <w:t xml:space="preserve">: </w:t>
            </w:r>
            <w:r>
              <w:rPr>
                <w:rStyle w:val="IndexLink"/>
                <w:rtl w:val="true"/>
              </w:rPr>
              <w:t>مواکبة الاحتیاجات البشریّة</w:t>
            </w:r>
            <w:r>
              <w:rPr>
                <w:rStyle w:val="IndexLink"/>
                <w:rtl w:val="true"/>
              </w:rPr>
              <w:tab/>
            </w:r>
            <w:r>
              <w:rPr>
                <w:rStyle w:val="IndexLink"/>
              </w:rPr>
              <w:t>228</w:t>
            </w:r>
          </w:hyperlink>
        </w:p>
        <w:p>
          <w:pPr>
            <w:pStyle w:val="Contents4"/>
            <w:tabs>
              <w:tab w:val="clear" w:pos="8176"/>
              <w:tab w:val="right" w:pos="9026" w:leader="dot"/>
            </w:tabs>
            <w:rPr/>
          </w:pPr>
          <w:hyperlink w:anchor="__RefHeading___Toc1915729_1395250215">
            <w:r>
              <w:rPr>
                <w:webHidden/>
                <w:rStyle w:val="IndexLink"/>
                <w:rtl w:val="true"/>
              </w:rPr>
              <w:t>ثانیاً</w:t>
            </w:r>
            <w:r>
              <w:rPr>
                <w:rStyle w:val="IndexLink"/>
                <w:rtl w:val="true"/>
              </w:rPr>
              <w:t xml:space="preserve">: </w:t>
            </w:r>
            <w:r>
              <w:rPr>
                <w:rStyle w:val="IndexLink"/>
                <w:rtl w:val="true"/>
              </w:rPr>
              <w:t>إمکانیّة استخراج النظریّة القرآنیّة</w:t>
            </w:r>
            <w:r>
              <w:rPr>
                <w:rStyle w:val="IndexLink"/>
                <w:rtl w:val="true"/>
              </w:rPr>
              <w:tab/>
            </w:r>
            <w:r>
              <w:rPr>
                <w:rStyle w:val="IndexLink"/>
              </w:rPr>
              <w:t>229</w:t>
            </w:r>
          </w:hyperlink>
        </w:p>
        <w:p>
          <w:pPr>
            <w:pStyle w:val="Contents4"/>
            <w:tabs>
              <w:tab w:val="clear" w:pos="8176"/>
              <w:tab w:val="right" w:pos="9026" w:leader="dot"/>
            </w:tabs>
            <w:rPr/>
          </w:pPr>
          <w:hyperlink w:anchor="__RefHeading___Toc1915731_1395250215">
            <w:r>
              <w:rPr>
                <w:webHidden/>
                <w:rStyle w:val="IndexLink"/>
                <w:rtl w:val="true"/>
              </w:rPr>
              <w:t>ثالثاً</w:t>
            </w:r>
            <w:r>
              <w:rPr>
                <w:rStyle w:val="IndexLink"/>
                <w:rtl w:val="true"/>
              </w:rPr>
              <w:t xml:space="preserve">: </w:t>
            </w:r>
            <w:r>
              <w:rPr>
                <w:rStyle w:val="IndexLink"/>
                <w:rtl w:val="true"/>
              </w:rPr>
              <w:t>وجود الوحدة الموضوعیّة فی القرآن الکریم</w:t>
            </w:r>
            <w:r>
              <w:rPr>
                <w:rStyle w:val="IndexLink"/>
                <w:rtl w:val="true"/>
              </w:rPr>
              <w:tab/>
            </w:r>
            <w:r>
              <w:rPr>
                <w:rStyle w:val="IndexLink"/>
              </w:rPr>
              <w:t>232</w:t>
            </w:r>
          </w:hyperlink>
        </w:p>
        <w:p>
          <w:pPr>
            <w:pStyle w:val="Contents4"/>
            <w:tabs>
              <w:tab w:val="clear" w:pos="8176"/>
              <w:tab w:val="right" w:pos="9026" w:leader="dot"/>
            </w:tabs>
            <w:rPr/>
          </w:pPr>
          <w:hyperlink w:anchor="__RefHeading___Toc1915733_1395250215">
            <w:r>
              <w:rPr>
                <w:webHidden/>
                <w:rStyle w:val="IndexLink"/>
                <w:rtl w:val="true"/>
              </w:rPr>
              <w:t>رابعاً</w:t>
            </w:r>
            <w:r>
              <w:rPr>
                <w:rStyle w:val="IndexLink"/>
                <w:rtl w:val="true"/>
              </w:rPr>
              <w:t xml:space="preserve">: </w:t>
            </w:r>
            <w:r>
              <w:rPr>
                <w:rStyle w:val="IndexLink"/>
                <w:rtl w:val="true"/>
              </w:rPr>
              <w:t>اتخاذ التفسیر الترتیبی قاعدةً للانطلاق فی التفسیر الموضوعی</w:t>
            </w:r>
            <w:r>
              <w:rPr>
                <w:rStyle w:val="IndexLink"/>
                <w:rtl w:val="true"/>
              </w:rPr>
              <w:tab/>
            </w:r>
            <w:r>
              <w:rPr>
                <w:rStyle w:val="IndexLink"/>
              </w:rPr>
              <w:t>236</w:t>
            </w:r>
          </w:hyperlink>
        </w:p>
        <w:p>
          <w:pPr>
            <w:pStyle w:val="Contents4"/>
            <w:tabs>
              <w:tab w:val="clear" w:pos="8176"/>
              <w:tab w:val="right" w:pos="9026" w:leader="dot"/>
            </w:tabs>
            <w:rPr/>
          </w:pPr>
          <w:hyperlink w:anchor="__RefHeading___Toc1915735_1395250215">
            <w:r>
              <w:rPr>
                <w:webHidden/>
                <w:rStyle w:val="IndexLink"/>
                <w:rtl w:val="true"/>
              </w:rPr>
              <w:t>خامساً</w:t>
            </w:r>
            <w:r>
              <w:rPr>
                <w:rStyle w:val="IndexLink"/>
                <w:rtl w:val="true"/>
              </w:rPr>
              <w:t xml:space="preserve">: </w:t>
            </w:r>
            <w:r>
              <w:rPr>
                <w:rStyle w:val="IndexLink"/>
                <w:rtl w:val="true"/>
              </w:rPr>
              <w:t>مواکبة القرآن لحاجات البشر فی جمیع الأزمنة والمواقع</w:t>
            </w:r>
            <w:r>
              <w:rPr>
                <w:rStyle w:val="IndexLink"/>
                <w:rtl w:val="true"/>
              </w:rPr>
              <w:tab/>
            </w:r>
            <w:r>
              <w:rPr>
                <w:rStyle w:val="IndexLink"/>
              </w:rPr>
              <w:t>244</w:t>
            </w:r>
          </w:hyperlink>
        </w:p>
        <w:p>
          <w:pPr>
            <w:pStyle w:val="Contents4"/>
            <w:tabs>
              <w:tab w:val="clear" w:pos="8176"/>
              <w:tab w:val="right" w:pos="9026" w:leader="dot"/>
            </w:tabs>
            <w:rPr/>
          </w:pPr>
          <w:hyperlink w:anchor="__RefHeading___Toc1915737_1395250215">
            <w:r>
              <w:rPr>
                <w:webHidden/>
                <w:rStyle w:val="IndexLink"/>
                <w:rtl w:val="true"/>
              </w:rPr>
              <w:t>سادساً</w:t>
            </w:r>
            <w:r>
              <w:rPr>
                <w:rStyle w:val="IndexLink"/>
                <w:rtl w:val="true"/>
              </w:rPr>
              <w:t xml:space="preserve">: </w:t>
            </w:r>
            <w:r>
              <w:rPr>
                <w:rStyle w:val="IndexLink"/>
                <w:rtl w:val="true"/>
              </w:rPr>
              <w:t>ثبوت نظام القرآن وبناؤه</w:t>
            </w:r>
            <w:r>
              <w:rPr>
                <w:rStyle w:val="IndexLink"/>
                <w:rtl w:val="true"/>
              </w:rPr>
              <w:tab/>
            </w:r>
            <w:r>
              <w:rPr>
                <w:rStyle w:val="IndexLink"/>
              </w:rPr>
              <w:t>246</w:t>
            </w:r>
          </w:hyperlink>
        </w:p>
        <w:p>
          <w:pPr>
            <w:pStyle w:val="Contents4"/>
            <w:tabs>
              <w:tab w:val="clear" w:pos="8176"/>
              <w:tab w:val="right" w:pos="9026" w:leader="dot"/>
            </w:tabs>
            <w:rPr/>
          </w:pPr>
          <w:hyperlink w:anchor="__RefHeading___Toc1915739_1395250215">
            <w:r>
              <w:rPr>
                <w:webHidden/>
                <w:rStyle w:val="IndexLink"/>
                <w:rtl w:val="true"/>
              </w:rPr>
              <w:t>سابعاً</w:t>
            </w:r>
            <w:r>
              <w:rPr>
                <w:rStyle w:val="IndexLink"/>
                <w:rtl w:val="true"/>
              </w:rPr>
              <w:t xml:space="preserve">: </w:t>
            </w:r>
            <w:r>
              <w:rPr>
                <w:rStyle w:val="IndexLink"/>
                <w:rtl w:val="true"/>
              </w:rPr>
              <w:t>إمکانیّة التوحید بین التجربة البشریّة والقرآن</w:t>
            </w:r>
            <w:r>
              <w:rPr>
                <w:rStyle w:val="IndexLink"/>
                <w:rtl w:val="true"/>
              </w:rPr>
              <w:tab/>
            </w:r>
            <w:r>
              <w:rPr>
                <w:rStyle w:val="IndexLink"/>
              </w:rPr>
              <w:t>252</w:t>
            </w:r>
          </w:hyperlink>
        </w:p>
        <w:p>
          <w:pPr>
            <w:pStyle w:val="Contents4"/>
            <w:tabs>
              <w:tab w:val="clear" w:pos="8176"/>
              <w:tab w:val="right" w:pos="9026" w:leader="dot"/>
            </w:tabs>
            <w:rPr/>
          </w:pPr>
          <w:hyperlink w:anchor="__RefHeading___Toc1915741_1395250215">
            <w:r>
              <w:rPr>
                <w:webHidden/>
                <w:rStyle w:val="IndexLink"/>
                <w:rtl w:val="true"/>
              </w:rPr>
              <w:t>ثامناً</w:t>
            </w:r>
            <w:r>
              <w:rPr>
                <w:rStyle w:val="IndexLink"/>
                <w:rtl w:val="true"/>
              </w:rPr>
              <w:t xml:space="preserve">: </w:t>
            </w:r>
            <w:r>
              <w:rPr>
                <w:rStyle w:val="IndexLink"/>
                <w:rtl w:val="true"/>
              </w:rPr>
              <w:t>تعیین المنهج الصحیح فی الکشف الموضوعی</w:t>
            </w:r>
            <w:r>
              <w:rPr>
                <w:rStyle w:val="IndexLink"/>
                <w:rtl w:val="true"/>
              </w:rPr>
              <w:tab/>
            </w:r>
            <w:r>
              <w:rPr>
                <w:rStyle w:val="IndexLink"/>
              </w:rPr>
              <w:t>255</w:t>
            </w:r>
          </w:hyperlink>
        </w:p>
        <w:p>
          <w:pPr>
            <w:pStyle w:val="Contents2"/>
            <w:tabs>
              <w:tab w:val="clear" w:pos="8743"/>
              <w:tab w:val="right" w:pos="9026" w:leader="dot"/>
            </w:tabs>
            <w:rPr/>
          </w:pPr>
          <w:hyperlink w:anchor="__RefHeading___Toc1915743_1395250215">
            <w:r>
              <w:rPr>
                <w:webHidden/>
                <w:rStyle w:val="IndexLink"/>
                <w:rtl w:val="true"/>
              </w:rPr>
              <w:t>الفَصْلُ الرَابِع قَوَاعِدُ التَفْسِیرِ المَوْضُوعی</w:t>
            </w:r>
            <w:r>
              <w:rPr>
                <w:rStyle w:val="IndexLink"/>
                <w:rtl w:val="true"/>
              </w:rPr>
              <w:tab/>
            </w:r>
            <w:r>
              <w:rPr>
                <w:rStyle w:val="IndexLink"/>
              </w:rPr>
              <w:t>257</w:t>
            </w:r>
          </w:hyperlink>
        </w:p>
        <w:p>
          <w:pPr>
            <w:pStyle w:val="Contents3"/>
            <w:tabs>
              <w:tab w:val="clear" w:pos="8459"/>
              <w:tab w:val="right" w:pos="9026" w:leader="dot"/>
            </w:tabs>
            <w:rPr/>
          </w:pPr>
          <w:hyperlink w:anchor="__RefHeading___Toc1915745_1395250215">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915747_1395250215">
            <w:r>
              <w:rPr>
                <w:webHidden/>
                <w:rStyle w:val="IndexLink"/>
                <w:rtl w:val="true"/>
              </w:rPr>
              <w:t>مدخل الفصل</w:t>
            </w:r>
            <w:r>
              <w:rPr>
                <w:rStyle w:val="IndexLink"/>
                <w:rtl w:val="true"/>
              </w:rPr>
              <w:tab/>
            </w:r>
            <w:r>
              <w:rPr>
                <w:rStyle w:val="IndexLink"/>
              </w:rPr>
              <w:t>259</w:t>
            </w:r>
          </w:hyperlink>
        </w:p>
        <w:p>
          <w:pPr>
            <w:pStyle w:val="Contents3"/>
            <w:tabs>
              <w:tab w:val="clear" w:pos="8459"/>
              <w:tab w:val="right" w:pos="9026" w:leader="dot"/>
            </w:tabs>
            <w:rPr/>
          </w:pPr>
          <w:hyperlink w:anchor="__RefHeading___Toc1915749_1395250215">
            <w:r>
              <w:rPr>
                <w:webHidden/>
                <w:rStyle w:val="IndexLink"/>
                <w:rtl w:val="true"/>
              </w:rPr>
              <w:t>المبحث الأوَّل</w:t>
            </w:r>
            <w:r>
              <w:rPr>
                <w:rStyle w:val="IndexLink"/>
                <w:rtl w:val="true"/>
              </w:rPr>
              <w:t xml:space="preserve">: </w:t>
            </w:r>
            <w:r>
              <w:rPr>
                <w:rStyle w:val="IndexLink"/>
                <w:rtl w:val="true"/>
              </w:rPr>
              <w:t>بحوث تمهیدیّة فی قواعد التفسیر الموضوعی</w:t>
            </w:r>
            <w:r>
              <w:rPr>
                <w:rStyle w:val="IndexLink"/>
                <w:rtl w:val="true"/>
              </w:rPr>
              <w:tab/>
            </w:r>
            <w:r>
              <w:rPr>
                <w:rStyle w:val="IndexLink"/>
              </w:rPr>
              <w:t>260</w:t>
            </w:r>
          </w:hyperlink>
        </w:p>
        <w:p>
          <w:pPr>
            <w:pStyle w:val="Contents4"/>
            <w:tabs>
              <w:tab w:val="clear" w:pos="8176"/>
              <w:tab w:val="right" w:pos="9026" w:leader="dot"/>
            </w:tabs>
            <w:rPr/>
          </w:pPr>
          <w:hyperlink w:anchor="__RefHeading___Toc1915751_1395250215">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915753_1395250215">
            <w:r>
              <w:rPr>
                <w:webHidden/>
                <w:rStyle w:val="IndexLink"/>
                <w:rtl w:val="true"/>
              </w:rPr>
              <w:t>المطلب الأوَّل</w:t>
            </w:r>
            <w:r>
              <w:rPr>
                <w:rStyle w:val="IndexLink"/>
                <w:rtl w:val="true"/>
              </w:rPr>
              <w:t xml:space="preserve">: </w:t>
            </w:r>
            <w:r>
              <w:rPr>
                <w:rStyle w:val="IndexLink"/>
                <w:rtl w:val="true"/>
              </w:rPr>
              <w:t>تعریف قواعد التفسیر الموضوعی</w:t>
            </w:r>
            <w:r>
              <w:rPr>
                <w:rStyle w:val="IndexLink"/>
                <w:rtl w:val="true"/>
              </w:rPr>
              <w:tab/>
            </w:r>
            <w:r>
              <w:rPr>
                <w:rStyle w:val="IndexLink"/>
              </w:rPr>
              <w:t>261</w:t>
            </w:r>
          </w:hyperlink>
        </w:p>
        <w:p>
          <w:pPr>
            <w:pStyle w:val="Contents4"/>
            <w:tabs>
              <w:tab w:val="clear" w:pos="8176"/>
              <w:tab w:val="right" w:pos="9026" w:leader="dot"/>
            </w:tabs>
            <w:rPr/>
          </w:pPr>
          <w:hyperlink w:anchor="__RefHeading___Toc1915755_1395250215">
            <w:r>
              <w:rPr>
                <w:webHidden/>
                <w:rStyle w:val="IndexLink"/>
                <w:rtl w:val="true"/>
              </w:rPr>
              <w:t>المطلب الثانی</w:t>
            </w:r>
            <w:r>
              <w:rPr>
                <w:rStyle w:val="IndexLink"/>
                <w:rtl w:val="true"/>
              </w:rPr>
              <w:t xml:space="preserve">: </w:t>
            </w:r>
            <w:r>
              <w:rPr>
                <w:rStyle w:val="IndexLink"/>
                <w:rtl w:val="true"/>
              </w:rPr>
              <w:t>الفرق بین القاعدة والضابطة</w:t>
            </w:r>
            <w:r>
              <w:rPr>
                <w:rStyle w:val="IndexLink"/>
                <w:rtl w:val="true"/>
              </w:rPr>
              <w:tab/>
            </w:r>
            <w:r>
              <w:rPr>
                <w:rStyle w:val="IndexLink"/>
              </w:rPr>
              <w:t>267</w:t>
            </w:r>
          </w:hyperlink>
        </w:p>
        <w:p>
          <w:pPr>
            <w:pStyle w:val="Contents4"/>
            <w:tabs>
              <w:tab w:val="clear" w:pos="8176"/>
              <w:tab w:val="right" w:pos="9026" w:leader="dot"/>
            </w:tabs>
            <w:rPr/>
          </w:pPr>
          <w:hyperlink w:anchor="__RefHeading___Toc1915757_1395250215">
            <w:r>
              <w:rPr>
                <w:webHidden/>
                <w:rStyle w:val="IndexLink"/>
                <w:rtl w:val="true"/>
              </w:rPr>
              <w:t>المطلب الثالث</w:t>
            </w:r>
            <w:r>
              <w:rPr>
                <w:rStyle w:val="IndexLink"/>
                <w:rtl w:val="true"/>
              </w:rPr>
              <w:t xml:space="preserve">: </w:t>
            </w:r>
            <w:r>
              <w:rPr>
                <w:rStyle w:val="IndexLink"/>
                <w:rtl w:val="true"/>
              </w:rPr>
              <w:t>الفرق بین قواعد التفسیر الموضوعی والتفسیر الموضوعی</w:t>
            </w:r>
            <w:r>
              <w:rPr>
                <w:rStyle w:val="IndexLink"/>
                <w:rtl w:val="true"/>
              </w:rPr>
              <w:tab/>
            </w:r>
            <w:r>
              <w:rPr>
                <w:rStyle w:val="IndexLink"/>
              </w:rPr>
              <w:t>270</w:t>
            </w:r>
          </w:hyperlink>
        </w:p>
        <w:p>
          <w:pPr>
            <w:pStyle w:val="Contents4"/>
            <w:tabs>
              <w:tab w:val="clear" w:pos="8176"/>
              <w:tab w:val="right" w:pos="9026" w:leader="dot"/>
            </w:tabs>
            <w:rPr/>
          </w:pPr>
          <w:hyperlink w:anchor="__RefHeading___Toc1915759_1395250215">
            <w:r>
              <w:rPr>
                <w:webHidden/>
                <w:rStyle w:val="IndexLink"/>
                <w:rtl w:val="true"/>
              </w:rPr>
              <w:t>المطلب الرابع</w:t>
            </w:r>
            <w:r>
              <w:rPr>
                <w:rStyle w:val="IndexLink"/>
                <w:rtl w:val="true"/>
              </w:rPr>
              <w:t xml:space="preserve">: </w:t>
            </w:r>
            <w:r>
              <w:rPr>
                <w:rStyle w:val="IndexLink"/>
                <w:rtl w:val="true"/>
              </w:rPr>
              <w:t>أهمیة البحث فی قواعد التفسیر الموضوعی</w:t>
            </w:r>
            <w:r>
              <w:rPr>
                <w:rStyle w:val="IndexLink"/>
                <w:rtl w:val="true"/>
              </w:rPr>
              <w:tab/>
            </w:r>
            <w:r>
              <w:rPr>
                <w:rStyle w:val="IndexLink"/>
              </w:rPr>
              <w:t>272</w:t>
            </w:r>
          </w:hyperlink>
        </w:p>
        <w:p>
          <w:pPr>
            <w:pStyle w:val="Contents3"/>
            <w:tabs>
              <w:tab w:val="clear" w:pos="8459"/>
              <w:tab w:val="right" w:pos="9026" w:leader="dot"/>
            </w:tabs>
            <w:rPr/>
          </w:pPr>
          <w:hyperlink w:anchor="__RefHeading___Toc1915761_1395250215">
            <w:r>
              <w:rPr>
                <w:webHidden/>
                <w:rStyle w:val="IndexLink"/>
                <w:rtl w:val="true"/>
              </w:rPr>
              <w:t>المبحث الثانی</w:t>
            </w:r>
            <w:r>
              <w:rPr>
                <w:rStyle w:val="IndexLink"/>
                <w:rtl w:val="true"/>
              </w:rPr>
              <w:t xml:space="preserve">: </w:t>
            </w:r>
            <w:r>
              <w:rPr>
                <w:rStyle w:val="IndexLink"/>
                <w:rtl w:val="true"/>
              </w:rPr>
              <w:t>أقسام قواعد التفسیر الموضوعی</w:t>
            </w:r>
            <w:r>
              <w:rPr>
                <w:rStyle w:val="IndexLink"/>
                <w:rtl w:val="true"/>
              </w:rPr>
              <w:tab/>
            </w:r>
            <w:r>
              <w:rPr>
                <w:rStyle w:val="IndexLink"/>
              </w:rPr>
              <w:t>275</w:t>
            </w:r>
          </w:hyperlink>
        </w:p>
        <w:p>
          <w:pPr>
            <w:pStyle w:val="Contents4"/>
            <w:tabs>
              <w:tab w:val="clear" w:pos="8176"/>
              <w:tab w:val="right" w:pos="9026" w:leader="dot"/>
            </w:tabs>
            <w:rPr/>
          </w:pPr>
          <w:hyperlink w:anchor="__RefHeading___Toc1915763_139525021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915765_1395250215">
            <w:r>
              <w:rPr>
                <w:webHidden/>
                <w:rStyle w:val="IndexLink"/>
                <w:rtl w:val="true"/>
              </w:rPr>
              <w:t>نتیجة المبحث</w:t>
            </w:r>
            <w:r>
              <w:rPr>
                <w:rStyle w:val="IndexLink"/>
                <w:rtl w:val="true"/>
              </w:rPr>
              <w:t>:</w:t>
              <w:tab/>
            </w:r>
            <w:r>
              <w:rPr>
                <w:rStyle w:val="IndexLink"/>
              </w:rPr>
              <w:t>279</w:t>
            </w:r>
          </w:hyperlink>
        </w:p>
        <w:p>
          <w:pPr>
            <w:pStyle w:val="Contents3"/>
            <w:tabs>
              <w:tab w:val="clear" w:pos="8459"/>
              <w:tab w:val="right" w:pos="9026" w:leader="dot"/>
            </w:tabs>
            <w:rPr/>
          </w:pPr>
          <w:hyperlink w:anchor="__RefHeading___Toc1915767_1395250215">
            <w:r>
              <w:rPr>
                <w:webHidden/>
                <w:rStyle w:val="IndexLink"/>
                <w:rtl w:val="true"/>
              </w:rPr>
              <w:t>المبحث الثالث</w:t>
            </w:r>
            <w:r>
              <w:rPr>
                <w:rStyle w:val="IndexLink"/>
                <w:rtl w:val="true"/>
              </w:rPr>
              <w:t xml:space="preserve">: </w:t>
            </w:r>
            <w:r>
              <w:rPr>
                <w:rStyle w:val="IndexLink"/>
                <w:rtl w:val="true"/>
              </w:rPr>
              <w:t>القواعد العامّة للتفسیر الموضوعی</w:t>
            </w:r>
            <w:r>
              <w:rPr>
                <w:rStyle w:val="IndexLink"/>
                <w:rtl w:val="true"/>
              </w:rPr>
              <w:tab/>
            </w:r>
            <w:r>
              <w:rPr>
                <w:rStyle w:val="IndexLink"/>
              </w:rPr>
              <w:t>280</w:t>
            </w:r>
          </w:hyperlink>
        </w:p>
        <w:p>
          <w:pPr>
            <w:pStyle w:val="Contents4"/>
            <w:tabs>
              <w:tab w:val="clear" w:pos="8176"/>
              <w:tab w:val="right" w:pos="9026" w:leader="dot"/>
            </w:tabs>
            <w:rPr/>
          </w:pPr>
          <w:hyperlink w:anchor="__RefHeading___Toc1915769_1395250215">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915771_1395250215">
            <w:r>
              <w:rPr>
                <w:webHidden/>
                <w:rStyle w:val="IndexLink"/>
              </w:rPr>
              <w:t>1</w:t>
            </w:r>
            <w:r>
              <w:rPr>
                <w:rStyle w:val="IndexLink"/>
                <w:rtl w:val="true"/>
              </w:rPr>
              <w:t xml:space="preserve">- </w:t>
            </w:r>
            <w:r>
              <w:rPr>
                <w:rStyle w:val="IndexLink"/>
                <w:rtl w:val="true"/>
              </w:rPr>
              <w:t>قاعدة تفسیر الآیات القرآنیّة علی أساس الأُسلوب التفسیری الصحیح، ولزوم رعایة أُصول المحاورات العرفیّة والعقلائیّة فی تفسیرها</w:t>
            </w:r>
            <w:r>
              <w:rPr>
                <w:rStyle w:val="IndexLink"/>
                <w:rtl w:val="true"/>
              </w:rPr>
              <w:tab/>
            </w:r>
            <w:r>
              <w:rPr>
                <w:rStyle w:val="IndexLink"/>
              </w:rPr>
              <w:t>280</w:t>
            </w:r>
          </w:hyperlink>
        </w:p>
        <w:p>
          <w:pPr>
            <w:pStyle w:val="Contents4"/>
            <w:tabs>
              <w:tab w:val="clear" w:pos="8176"/>
              <w:tab w:val="right" w:pos="9026" w:leader="dot"/>
            </w:tabs>
            <w:rPr/>
          </w:pPr>
          <w:hyperlink w:anchor="__RefHeading___Toc1915773_1395250215">
            <w:r>
              <w:rPr>
                <w:webHidden/>
                <w:rStyle w:val="IndexLink"/>
              </w:rPr>
              <w:t>2</w:t>
            </w:r>
            <w:r>
              <w:rPr>
                <w:rStyle w:val="IndexLink"/>
                <w:rtl w:val="true"/>
              </w:rPr>
              <w:t xml:space="preserve">- </w:t>
            </w:r>
            <w:r>
              <w:rPr>
                <w:rStyle w:val="IndexLink"/>
                <w:rtl w:val="true"/>
              </w:rPr>
              <w:t>قاعدة الجری والتطبیق</w:t>
            </w:r>
            <w:r>
              <w:rPr>
                <w:rStyle w:val="IndexLink"/>
                <w:rtl w:val="true"/>
              </w:rPr>
              <w:tab/>
            </w:r>
            <w:r>
              <w:rPr>
                <w:rStyle w:val="IndexLink"/>
              </w:rPr>
              <w:t>285</w:t>
            </w:r>
          </w:hyperlink>
        </w:p>
        <w:p>
          <w:pPr>
            <w:pStyle w:val="Contents4"/>
            <w:tabs>
              <w:tab w:val="clear" w:pos="8176"/>
              <w:tab w:val="right" w:pos="9026" w:leader="dot"/>
            </w:tabs>
            <w:rPr/>
          </w:pPr>
          <w:hyperlink w:anchor="__RefHeading___Toc1915775_1395250215">
            <w:r>
              <w:rPr>
                <w:webHidden/>
                <w:rStyle w:val="IndexLink"/>
              </w:rPr>
              <w:t>3</w:t>
            </w:r>
            <w:r>
              <w:rPr>
                <w:rStyle w:val="IndexLink"/>
                <w:rtl w:val="true"/>
              </w:rPr>
              <w:t xml:space="preserve">- </w:t>
            </w:r>
            <w:r>
              <w:rPr>
                <w:rStyle w:val="IndexLink"/>
                <w:rtl w:val="true"/>
              </w:rPr>
              <w:t>قاعدة حرمة التفسیر بالرأی</w:t>
            </w:r>
            <w:r>
              <w:rPr>
                <w:rStyle w:val="IndexLink"/>
                <w:rtl w:val="true"/>
              </w:rPr>
              <w:tab/>
            </w:r>
            <w:r>
              <w:rPr>
                <w:rStyle w:val="IndexLink"/>
              </w:rPr>
              <w:t>292</w:t>
            </w:r>
          </w:hyperlink>
        </w:p>
        <w:p>
          <w:pPr>
            <w:pStyle w:val="Contents3"/>
            <w:tabs>
              <w:tab w:val="clear" w:pos="8459"/>
              <w:tab w:val="right" w:pos="9026" w:leader="dot"/>
            </w:tabs>
            <w:rPr/>
          </w:pPr>
          <w:hyperlink w:anchor="__RefHeading___Toc1915777_1395250215">
            <w:r>
              <w:rPr>
                <w:webHidden/>
                <w:rStyle w:val="IndexLink"/>
                <w:rtl w:val="true"/>
              </w:rPr>
              <w:t>المبحث الرابع</w:t>
            </w:r>
            <w:r>
              <w:rPr>
                <w:rStyle w:val="IndexLink"/>
                <w:rtl w:val="true"/>
              </w:rPr>
              <w:t xml:space="preserve">: </w:t>
            </w:r>
            <w:r>
              <w:rPr>
                <w:rStyle w:val="IndexLink"/>
                <w:rtl w:val="true"/>
              </w:rPr>
              <w:t>القواعد المختصة بالتفسیر الموضوعی</w:t>
            </w:r>
            <w:r>
              <w:rPr>
                <w:rStyle w:val="IndexLink"/>
                <w:rtl w:val="true"/>
              </w:rPr>
              <w:tab/>
            </w:r>
            <w:r>
              <w:rPr>
                <w:rStyle w:val="IndexLink"/>
              </w:rPr>
              <w:t>298</w:t>
            </w:r>
          </w:hyperlink>
        </w:p>
        <w:p>
          <w:pPr>
            <w:pStyle w:val="Contents4"/>
            <w:tabs>
              <w:tab w:val="clear" w:pos="8176"/>
              <w:tab w:val="right" w:pos="9026" w:leader="dot"/>
            </w:tabs>
            <w:rPr/>
          </w:pPr>
          <w:hyperlink w:anchor="__RefHeading___Toc1915779_1395250215">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915781_1395250215">
            <w:r>
              <w:rPr>
                <w:webHidden/>
                <w:rStyle w:val="IndexLink"/>
              </w:rPr>
              <w:t>1</w:t>
            </w:r>
            <w:r>
              <w:rPr>
                <w:rStyle w:val="IndexLink"/>
                <w:rtl w:val="true"/>
              </w:rPr>
              <w:t xml:space="preserve">- </w:t>
            </w:r>
            <w:r>
              <w:rPr>
                <w:rStyle w:val="IndexLink"/>
                <w:rtl w:val="true"/>
              </w:rPr>
              <w:t>الالتزام التامّ بعناصر القرآن فی مرحلة تحدید الموضوع</w:t>
            </w:r>
            <w:r>
              <w:rPr>
                <w:rStyle w:val="IndexLink"/>
                <w:rtl w:val="true"/>
              </w:rPr>
              <w:tab/>
            </w:r>
            <w:r>
              <w:rPr>
                <w:rStyle w:val="IndexLink"/>
              </w:rPr>
              <w:t>299</w:t>
            </w:r>
          </w:hyperlink>
        </w:p>
        <w:p>
          <w:pPr>
            <w:pStyle w:val="Contents4"/>
            <w:tabs>
              <w:tab w:val="clear" w:pos="8176"/>
              <w:tab w:val="right" w:pos="9026" w:leader="dot"/>
            </w:tabs>
            <w:rPr/>
          </w:pPr>
          <w:hyperlink w:anchor="__RefHeading___Toc1915783_1395250215">
            <w:r>
              <w:rPr>
                <w:webHidden/>
                <w:rStyle w:val="IndexLink"/>
              </w:rPr>
              <w:t>2</w:t>
            </w:r>
            <w:r>
              <w:rPr>
                <w:rStyle w:val="IndexLink"/>
                <w:rtl w:val="true"/>
              </w:rPr>
              <w:t xml:space="preserve">- </w:t>
            </w:r>
            <w:r>
              <w:rPr>
                <w:rStyle w:val="IndexLink"/>
                <w:rtl w:val="true"/>
              </w:rPr>
              <w:t>مراعاة خصائص القرآن الکریم</w:t>
            </w:r>
            <w:r>
              <w:rPr>
                <w:rStyle w:val="IndexLink"/>
                <w:rtl w:val="true"/>
              </w:rPr>
              <w:tab/>
            </w:r>
            <w:r>
              <w:rPr>
                <w:rStyle w:val="IndexLink"/>
              </w:rPr>
              <w:t>304</w:t>
            </w:r>
          </w:hyperlink>
        </w:p>
        <w:p>
          <w:pPr>
            <w:pStyle w:val="Contents4"/>
            <w:tabs>
              <w:tab w:val="clear" w:pos="8176"/>
              <w:tab w:val="right" w:pos="9026" w:leader="dot"/>
            </w:tabs>
            <w:rPr/>
          </w:pPr>
          <w:hyperlink w:anchor="__RefHeading___Toc1915785_1395250215">
            <w:r>
              <w:rPr>
                <w:webHidden/>
                <w:rStyle w:val="IndexLink"/>
              </w:rPr>
              <w:t>3</w:t>
            </w:r>
            <w:r>
              <w:rPr>
                <w:rStyle w:val="IndexLink"/>
                <w:rtl w:val="true"/>
              </w:rPr>
              <w:t xml:space="preserve">- </w:t>
            </w:r>
            <w:r>
              <w:rPr>
                <w:rStyle w:val="IndexLink"/>
                <w:rtl w:val="true"/>
              </w:rPr>
              <w:t>وجوب عدم الاکتفاء بجمع الآیات المشتملة علی ألفاظ الموضوع فقط</w:t>
            </w:r>
            <w:r>
              <w:rPr>
                <w:rStyle w:val="IndexLink"/>
                <w:rtl w:val="true"/>
              </w:rPr>
              <w:tab/>
            </w:r>
            <w:r>
              <w:rPr>
                <w:rStyle w:val="IndexLink"/>
              </w:rPr>
              <w:t>310</w:t>
            </w:r>
          </w:hyperlink>
        </w:p>
        <w:p>
          <w:pPr>
            <w:pStyle w:val="Contents4"/>
            <w:tabs>
              <w:tab w:val="clear" w:pos="8176"/>
              <w:tab w:val="right" w:pos="9026" w:leader="dot"/>
            </w:tabs>
            <w:rPr/>
          </w:pPr>
          <w:hyperlink w:anchor="__RefHeading___Toc1915787_1395250215">
            <w:r>
              <w:rPr>
                <w:webHidden/>
                <w:rStyle w:val="IndexLink"/>
              </w:rPr>
              <w:t>4</w:t>
            </w:r>
            <w:r>
              <w:rPr>
                <w:rStyle w:val="IndexLink"/>
                <w:rtl w:val="true"/>
              </w:rPr>
              <w:t xml:space="preserve">- </w:t>
            </w:r>
            <w:r>
              <w:rPr>
                <w:rStyle w:val="IndexLink"/>
                <w:rtl w:val="true"/>
              </w:rPr>
              <w:t>ضرورت الفهم التحلیلی للآیات</w:t>
            </w:r>
            <w:r>
              <w:rPr>
                <w:rStyle w:val="IndexLink"/>
                <w:rtl w:val="true"/>
              </w:rPr>
              <w:tab/>
            </w:r>
            <w:r>
              <w:rPr>
                <w:rStyle w:val="IndexLink"/>
              </w:rPr>
              <w:t>314</w:t>
            </w:r>
          </w:hyperlink>
        </w:p>
        <w:p>
          <w:pPr>
            <w:pStyle w:val="Contents4"/>
            <w:tabs>
              <w:tab w:val="clear" w:pos="8176"/>
              <w:tab w:val="right" w:pos="9026" w:leader="dot"/>
            </w:tabs>
            <w:rPr/>
          </w:pPr>
          <w:hyperlink w:anchor="__RefHeading___Toc1915789_1395250215">
            <w:r>
              <w:rPr>
                <w:webHidden/>
                <w:rStyle w:val="IndexLink"/>
              </w:rPr>
              <w:t>5</w:t>
            </w:r>
            <w:r>
              <w:rPr>
                <w:rStyle w:val="IndexLink"/>
                <w:rtl w:val="true"/>
              </w:rPr>
              <w:t xml:space="preserve">- </w:t>
            </w:r>
            <w:r>
              <w:rPr>
                <w:rStyle w:val="IndexLink"/>
                <w:rtl w:val="true"/>
              </w:rPr>
              <w:t>رعایة ما یلزم فی تفسیر القرآن بالقرآن</w:t>
            </w:r>
            <w:r>
              <w:rPr>
                <w:rStyle w:val="IndexLink"/>
                <w:rtl w:val="true"/>
              </w:rPr>
              <w:tab/>
            </w:r>
            <w:r>
              <w:rPr>
                <w:rStyle w:val="IndexLink"/>
              </w:rPr>
              <w:t>318</w:t>
            </w:r>
          </w:hyperlink>
        </w:p>
        <w:p>
          <w:pPr>
            <w:pStyle w:val="Contents4"/>
            <w:tabs>
              <w:tab w:val="clear" w:pos="8176"/>
              <w:tab w:val="right" w:pos="9026" w:leader="dot"/>
            </w:tabs>
            <w:rPr/>
          </w:pPr>
          <w:hyperlink w:anchor="__RefHeading___Toc1915791_1395250215">
            <w:r>
              <w:rPr>
                <w:webHidden/>
                <w:rStyle w:val="IndexLink"/>
              </w:rPr>
              <w:t>6</w:t>
            </w:r>
            <w:r>
              <w:rPr>
                <w:rStyle w:val="IndexLink"/>
                <w:rtl w:val="true"/>
              </w:rPr>
              <w:t xml:space="preserve">- </w:t>
            </w:r>
            <w:r>
              <w:rPr>
                <w:rStyle w:val="IndexLink"/>
                <w:rtl w:val="true"/>
              </w:rPr>
              <w:t>لزوم العنایة بالتفسیر التجزیئی</w:t>
            </w:r>
            <w:r>
              <w:rPr>
                <w:rStyle w:val="IndexLink"/>
                <w:rtl w:val="true"/>
              </w:rPr>
              <w:tab/>
            </w:r>
            <w:r>
              <w:rPr>
                <w:rStyle w:val="IndexLink"/>
              </w:rPr>
              <w:t>323</w:t>
            </w:r>
          </w:hyperlink>
        </w:p>
        <w:p>
          <w:pPr>
            <w:pStyle w:val="Contents4"/>
            <w:tabs>
              <w:tab w:val="clear" w:pos="8176"/>
              <w:tab w:val="right" w:pos="9026" w:leader="dot"/>
            </w:tabs>
            <w:rPr/>
          </w:pPr>
          <w:hyperlink w:anchor="__RefHeading___Toc1915793_1395250215">
            <w:r>
              <w:rPr>
                <w:webHidden/>
                <w:rStyle w:val="IndexLink"/>
              </w:rPr>
              <w:t>7</w:t>
            </w:r>
            <w:r>
              <w:rPr>
                <w:rStyle w:val="IndexLink"/>
                <w:rtl w:val="true"/>
              </w:rPr>
              <w:t xml:space="preserve">- </w:t>
            </w:r>
            <w:r>
              <w:rPr>
                <w:rStyle w:val="IndexLink"/>
                <w:rtl w:val="true"/>
              </w:rPr>
              <w:t>لزوم رعایة الأُسلوب الصحیح فی التفسیر الموضوعی</w:t>
            </w:r>
            <w:r>
              <w:rPr>
                <w:rStyle w:val="IndexLink"/>
                <w:rtl w:val="true"/>
              </w:rPr>
              <w:tab/>
            </w:r>
            <w:r>
              <w:rPr>
                <w:rStyle w:val="IndexLink"/>
              </w:rPr>
              <w:t>328</w:t>
            </w:r>
          </w:hyperlink>
        </w:p>
        <w:p>
          <w:pPr>
            <w:pStyle w:val="Contents4"/>
            <w:tabs>
              <w:tab w:val="clear" w:pos="8176"/>
              <w:tab w:val="right" w:pos="9026" w:leader="dot"/>
            </w:tabs>
            <w:rPr/>
          </w:pPr>
          <w:hyperlink w:anchor="__RefHeading___Toc1915795_1395250215">
            <w:r>
              <w:rPr>
                <w:webHidden/>
                <w:rStyle w:val="IndexLink"/>
              </w:rPr>
              <w:t>8</w:t>
            </w:r>
            <w:r>
              <w:rPr>
                <w:rStyle w:val="IndexLink"/>
                <w:rtl w:val="true"/>
              </w:rPr>
              <w:t xml:space="preserve">- </w:t>
            </w:r>
            <w:r>
              <w:rPr>
                <w:rStyle w:val="IndexLink"/>
                <w:rtl w:val="true"/>
              </w:rPr>
              <w:t>التدقیق التامّ قبل التعقید والتأصیل</w:t>
            </w:r>
            <w:r>
              <w:rPr>
                <w:rStyle w:val="IndexLink"/>
                <w:rtl w:val="true"/>
              </w:rPr>
              <w:tab/>
            </w:r>
            <w:r>
              <w:rPr>
                <w:rStyle w:val="IndexLink"/>
              </w:rPr>
              <w:t>339</w:t>
            </w:r>
          </w:hyperlink>
        </w:p>
        <w:p>
          <w:pPr>
            <w:pStyle w:val="Contents2"/>
            <w:tabs>
              <w:tab w:val="clear" w:pos="8743"/>
              <w:tab w:val="right" w:pos="9026" w:leader="dot"/>
            </w:tabs>
            <w:rPr/>
          </w:pPr>
          <w:hyperlink w:anchor="__RefHeading___Toc1915797_1395250215">
            <w:r>
              <w:rPr>
                <w:webHidden/>
                <w:rStyle w:val="IndexLink"/>
                <w:rtl w:val="true"/>
              </w:rPr>
              <w:t>الفَصْلُ الخَامِسِ نَمَاذِجٌ مِنَ التَفْسِیرِ المَوْضُوعِی</w:t>
            </w:r>
            <w:r>
              <w:rPr>
                <w:rStyle w:val="IndexLink"/>
                <w:rtl w:val="true"/>
              </w:rPr>
              <w:tab/>
            </w:r>
            <w:r>
              <w:rPr>
                <w:rStyle w:val="IndexLink"/>
              </w:rPr>
              <w:t>343</w:t>
            </w:r>
          </w:hyperlink>
        </w:p>
        <w:p>
          <w:pPr>
            <w:pStyle w:val="Contents3"/>
            <w:tabs>
              <w:tab w:val="clear" w:pos="8459"/>
              <w:tab w:val="right" w:pos="9026" w:leader="dot"/>
            </w:tabs>
            <w:rPr/>
          </w:pPr>
          <w:hyperlink w:anchor="__RefHeading___Toc1915799_1395250215">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915801_1395250215">
            <w:r>
              <w:rPr>
                <w:webHidden/>
                <w:rStyle w:val="IndexLink"/>
                <w:rtl w:val="true"/>
              </w:rPr>
              <w:t>مدخل الفصل</w:t>
            </w:r>
            <w:r>
              <w:rPr>
                <w:rStyle w:val="IndexLink"/>
                <w:rtl w:val="true"/>
              </w:rPr>
              <w:tab/>
            </w:r>
            <w:r>
              <w:rPr>
                <w:rStyle w:val="IndexLink"/>
              </w:rPr>
              <w:t>345</w:t>
            </w:r>
          </w:hyperlink>
        </w:p>
        <w:p>
          <w:pPr>
            <w:pStyle w:val="Contents3"/>
            <w:tabs>
              <w:tab w:val="clear" w:pos="8459"/>
              <w:tab w:val="right" w:pos="9026" w:leader="dot"/>
            </w:tabs>
            <w:rPr/>
          </w:pPr>
          <w:hyperlink w:anchor="__RefHeading___Toc1915803_1395250215">
            <w:r>
              <w:rPr>
                <w:webHidden/>
                <w:rStyle w:val="IndexLink"/>
                <w:rtl w:val="true"/>
              </w:rPr>
              <w:t>المبحث الأوَّل</w:t>
            </w:r>
            <w:r>
              <w:rPr>
                <w:rStyle w:val="IndexLink"/>
                <w:rtl w:val="true"/>
              </w:rPr>
              <w:t xml:space="preserve">: </w:t>
            </w:r>
            <w:r>
              <w:rPr>
                <w:rStyle w:val="IndexLink"/>
                <w:rtl w:val="true"/>
              </w:rPr>
              <w:t>أهداف إرسال الرسل فی القرآن الکریم</w:t>
            </w:r>
            <w:r>
              <w:rPr>
                <w:rStyle w:val="IndexLink"/>
                <w:rtl w:val="true"/>
              </w:rPr>
              <w:tab/>
            </w:r>
            <w:r>
              <w:rPr>
                <w:rStyle w:val="IndexLink"/>
              </w:rPr>
              <w:t>346</w:t>
            </w:r>
          </w:hyperlink>
        </w:p>
        <w:p>
          <w:pPr>
            <w:pStyle w:val="Contents4"/>
            <w:tabs>
              <w:tab w:val="clear" w:pos="8176"/>
              <w:tab w:val="right" w:pos="9026" w:leader="dot"/>
            </w:tabs>
            <w:rPr/>
          </w:pPr>
          <w:hyperlink w:anchor="__RefHeading___Toc1915805_1395250215">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915807_1395250215">
            <w:r>
              <w:rPr>
                <w:webHidden/>
                <w:rStyle w:val="IndexLink"/>
                <w:rtl w:val="true"/>
              </w:rPr>
              <w:t>تمهید</w:t>
            </w:r>
            <w:r>
              <w:rPr>
                <w:rStyle w:val="IndexLink"/>
                <w:rtl w:val="true"/>
              </w:rPr>
              <w:tab/>
            </w:r>
            <w:r>
              <w:rPr>
                <w:rStyle w:val="IndexLink"/>
              </w:rPr>
              <w:t>346</w:t>
            </w:r>
          </w:hyperlink>
        </w:p>
        <w:p>
          <w:pPr>
            <w:pStyle w:val="Contents4"/>
            <w:tabs>
              <w:tab w:val="clear" w:pos="8176"/>
              <w:tab w:val="right" w:pos="9026" w:leader="dot"/>
            </w:tabs>
            <w:rPr/>
          </w:pPr>
          <w:hyperlink w:anchor="__RefHeading___Toc1915809_1395250215">
            <w:r>
              <w:rPr>
                <w:webHidden/>
                <w:rStyle w:val="IndexLink"/>
                <w:rtl w:val="true"/>
              </w:rPr>
              <w:t>الآیات المُتعلِّقة بالموضوع</w:t>
            </w:r>
            <w:r>
              <w:rPr>
                <w:rStyle w:val="IndexLink"/>
                <w:rtl w:val="true"/>
              </w:rPr>
              <w:tab/>
            </w:r>
            <w:r>
              <w:rPr>
                <w:rStyle w:val="IndexLink"/>
              </w:rPr>
              <w:t>348</w:t>
            </w:r>
          </w:hyperlink>
        </w:p>
        <w:p>
          <w:pPr>
            <w:pStyle w:val="Contents4"/>
            <w:tabs>
              <w:tab w:val="clear" w:pos="8176"/>
              <w:tab w:val="right" w:pos="9026" w:leader="dot"/>
            </w:tabs>
            <w:rPr/>
          </w:pPr>
          <w:hyperlink w:anchor="__RefHeading___Toc1915811_1395250215">
            <w:r>
              <w:rPr>
                <w:webHidden/>
                <w:rStyle w:val="IndexLink"/>
                <w:rtl w:val="true"/>
              </w:rPr>
              <w:t>طوائف الآیات</w:t>
            </w:r>
            <w:r>
              <w:rPr>
                <w:rStyle w:val="IndexLink"/>
                <w:rtl w:val="true"/>
              </w:rPr>
              <w:tab/>
            </w:r>
            <w:r>
              <w:rPr>
                <w:rStyle w:val="IndexLink"/>
              </w:rPr>
              <w:t>350</w:t>
            </w:r>
          </w:hyperlink>
        </w:p>
        <w:p>
          <w:pPr>
            <w:pStyle w:val="Contents4"/>
            <w:tabs>
              <w:tab w:val="clear" w:pos="8176"/>
              <w:tab w:val="right" w:pos="9026" w:leader="dot"/>
            </w:tabs>
            <w:rPr/>
          </w:pPr>
          <w:hyperlink w:anchor="__RefHeading___Toc1915813_1395250215">
            <w:r>
              <w:rPr>
                <w:webHidden/>
                <w:rStyle w:val="IndexLink"/>
                <w:rtl w:val="true"/>
              </w:rPr>
              <w:t>أهداف بعثة الرسل</w:t>
            </w:r>
            <w:r>
              <w:rPr>
                <w:rStyle w:val="IndexLink"/>
                <w:rtl w:val="true"/>
              </w:rPr>
              <w:tab/>
            </w:r>
            <w:r>
              <w:rPr>
                <w:rStyle w:val="IndexLink"/>
              </w:rPr>
              <w:t>351</w:t>
            </w:r>
          </w:hyperlink>
        </w:p>
        <w:p>
          <w:pPr>
            <w:pStyle w:val="Contents4"/>
            <w:tabs>
              <w:tab w:val="clear" w:pos="8176"/>
              <w:tab w:val="right" w:pos="9026" w:leader="dot"/>
            </w:tabs>
            <w:rPr/>
          </w:pPr>
          <w:hyperlink w:anchor="__RefHeading___Toc1915815_1395250215">
            <w:r>
              <w:rPr>
                <w:webHidden/>
                <w:rStyle w:val="IndexLink"/>
                <w:rtl w:val="true"/>
              </w:rPr>
              <w:t>نتیجة المبحث</w:t>
            </w:r>
            <w:r>
              <w:rPr>
                <w:rStyle w:val="IndexLink"/>
                <w:rtl w:val="true"/>
              </w:rPr>
              <w:tab/>
            </w:r>
            <w:r>
              <w:rPr>
                <w:rStyle w:val="IndexLink"/>
              </w:rPr>
              <w:t>373</w:t>
            </w:r>
          </w:hyperlink>
        </w:p>
        <w:p>
          <w:pPr>
            <w:pStyle w:val="Contents3"/>
            <w:tabs>
              <w:tab w:val="clear" w:pos="8459"/>
              <w:tab w:val="right" w:pos="9026" w:leader="dot"/>
            </w:tabs>
            <w:rPr/>
          </w:pPr>
          <w:hyperlink w:anchor="__RefHeading___Toc1915817_1395250215">
            <w:r>
              <w:rPr>
                <w:webHidden/>
                <w:rStyle w:val="IndexLink"/>
                <w:rtl w:val="true"/>
              </w:rPr>
              <w:t>المبحث الثانی</w:t>
            </w:r>
            <w:r>
              <w:rPr>
                <w:rStyle w:val="IndexLink"/>
                <w:rtl w:val="true"/>
              </w:rPr>
              <w:t xml:space="preserve">: </w:t>
            </w:r>
            <w:r>
              <w:rPr>
                <w:rStyle w:val="IndexLink"/>
                <w:rtl w:val="true"/>
              </w:rPr>
              <w:t>عناصر المجتمع فی القرآن الکریم</w:t>
            </w:r>
            <w:r>
              <w:rPr>
                <w:rStyle w:val="IndexLink"/>
                <w:rtl w:val="true"/>
              </w:rPr>
              <w:tab/>
            </w:r>
            <w:r>
              <w:rPr>
                <w:rStyle w:val="IndexLink"/>
              </w:rPr>
              <w:t>375</w:t>
            </w:r>
          </w:hyperlink>
        </w:p>
        <w:p>
          <w:pPr>
            <w:pStyle w:val="Contents4"/>
            <w:tabs>
              <w:tab w:val="clear" w:pos="8176"/>
              <w:tab w:val="right" w:pos="9026" w:leader="dot"/>
            </w:tabs>
            <w:rPr/>
          </w:pPr>
          <w:hyperlink w:anchor="__RefHeading___Toc1915819_1395250215">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915821_1395250215">
            <w:r>
              <w:rPr>
                <w:webHidden/>
                <w:rStyle w:val="IndexLink"/>
                <w:rtl w:val="true"/>
              </w:rPr>
              <w:t>تمهید</w:t>
            </w:r>
            <w:r>
              <w:rPr>
                <w:rStyle w:val="IndexLink"/>
                <w:rtl w:val="true"/>
              </w:rPr>
              <w:tab/>
            </w:r>
            <w:r>
              <w:rPr>
                <w:rStyle w:val="IndexLink"/>
              </w:rPr>
              <w:t>375</w:t>
            </w:r>
          </w:hyperlink>
        </w:p>
        <w:p>
          <w:pPr>
            <w:pStyle w:val="Contents4"/>
            <w:tabs>
              <w:tab w:val="clear" w:pos="8176"/>
              <w:tab w:val="right" w:pos="9026" w:leader="dot"/>
            </w:tabs>
            <w:rPr/>
          </w:pPr>
          <w:hyperlink w:anchor="__RefHeading___Toc1915823_1395250215">
            <w:r>
              <w:rPr>
                <w:webHidden/>
                <w:rStyle w:val="IndexLink"/>
                <w:rtl w:val="true"/>
              </w:rPr>
              <w:t>عناصر المجتمع</w:t>
            </w:r>
            <w:r>
              <w:rPr>
                <w:rStyle w:val="IndexLink"/>
                <w:rtl w:val="true"/>
              </w:rPr>
              <w:tab/>
            </w:r>
            <w:r>
              <w:rPr>
                <w:rStyle w:val="IndexLink"/>
              </w:rPr>
              <w:t>376</w:t>
            </w:r>
          </w:hyperlink>
        </w:p>
        <w:p>
          <w:pPr>
            <w:pStyle w:val="Contents4"/>
            <w:tabs>
              <w:tab w:val="clear" w:pos="8176"/>
              <w:tab w:val="right" w:pos="9026" w:leader="dot"/>
            </w:tabs>
            <w:rPr/>
          </w:pPr>
          <w:hyperlink w:anchor="__RefHeading___Toc1915825_1395250215">
            <w:r>
              <w:rPr>
                <w:webHidden/>
                <w:rStyle w:val="IndexLink"/>
                <w:rtl w:val="true"/>
              </w:rPr>
              <w:t>دور العلاقة الاجتماعیّة فی حرکة التاریخ</w:t>
            </w:r>
            <w:r>
              <w:rPr>
                <w:rStyle w:val="IndexLink"/>
                <w:rtl w:val="true"/>
              </w:rPr>
              <w:tab/>
            </w:r>
            <w:r>
              <w:rPr>
                <w:rStyle w:val="IndexLink"/>
              </w:rPr>
              <w:t>390</w:t>
            </w:r>
          </w:hyperlink>
        </w:p>
        <w:p>
          <w:pPr>
            <w:pStyle w:val="Contents4"/>
            <w:tabs>
              <w:tab w:val="clear" w:pos="8176"/>
              <w:tab w:val="right" w:pos="9026" w:leader="dot"/>
            </w:tabs>
            <w:rPr/>
          </w:pPr>
          <w:hyperlink w:anchor="__RefHeading___Toc1915827_1395250215">
            <w:r>
              <w:rPr>
                <w:webHidden/>
                <w:rStyle w:val="IndexLink"/>
                <w:rtl w:val="true"/>
              </w:rPr>
              <w:t>نتیجة المبحث</w:t>
            </w:r>
            <w:r>
              <w:rPr>
                <w:rStyle w:val="IndexLink"/>
                <w:rtl w:val="true"/>
              </w:rPr>
              <w:tab/>
            </w:r>
            <w:r>
              <w:rPr>
                <w:rStyle w:val="IndexLink"/>
              </w:rPr>
              <w:t>396</w:t>
            </w:r>
          </w:hyperlink>
        </w:p>
        <w:p>
          <w:pPr>
            <w:pStyle w:val="Contents3"/>
            <w:tabs>
              <w:tab w:val="clear" w:pos="8459"/>
              <w:tab w:val="right" w:pos="9026" w:leader="dot"/>
            </w:tabs>
            <w:rPr/>
          </w:pPr>
          <w:hyperlink w:anchor="__RefHeading___Toc1915829_1395250215">
            <w:r>
              <w:rPr>
                <w:webHidden/>
                <w:rStyle w:val="IndexLink"/>
                <w:rtl w:val="true"/>
              </w:rPr>
              <w:t>المبحث الثالث</w:t>
            </w:r>
            <w:r>
              <w:rPr>
                <w:rStyle w:val="IndexLink"/>
                <w:rtl w:val="true"/>
              </w:rPr>
              <w:t xml:space="preserve">: </w:t>
            </w:r>
            <w:r>
              <w:rPr>
                <w:rStyle w:val="IndexLink"/>
                <w:rtl w:val="true"/>
              </w:rPr>
              <w:t>مصداق من عنده علم الکتاب فی تفسیری الطوسی والفخر الرازی، وقصة صلب النَّبیّ عیسی علیه السلام بین الأناجیل الأربعة والقرآن الکریم</w:t>
            </w:r>
            <w:r>
              <w:rPr>
                <w:rStyle w:val="IndexLink"/>
                <w:rtl w:val="true"/>
              </w:rPr>
              <w:tab/>
            </w:r>
            <w:r>
              <w:rPr>
                <w:rStyle w:val="IndexLink"/>
              </w:rPr>
              <w:t>397</w:t>
            </w:r>
          </w:hyperlink>
        </w:p>
        <w:p>
          <w:pPr>
            <w:pStyle w:val="Contents4"/>
            <w:tabs>
              <w:tab w:val="clear" w:pos="8176"/>
              <w:tab w:val="right" w:pos="9026" w:leader="dot"/>
            </w:tabs>
            <w:rPr/>
          </w:pPr>
          <w:hyperlink w:anchor="__RefHeading___Toc1915831_1395250215">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915833_1395250215">
            <w:r>
              <w:rPr>
                <w:webHidden/>
                <w:rStyle w:val="IndexLink"/>
                <w:rtl w:val="true"/>
              </w:rPr>
              <w:t>الأوَّل</w:t>
            </w:r>
            <w:r>
              <w:rPr>
                <w:rStyle w:val="IndexLink"/>
                <w:rtl w:val="true"/>
              </w:rPr>
              <w:t xml:space="preserve">: </w:t>
            </w:r>
            <w:r>
              <w:rPr>
                <w:rStyle w:val="IndexLink"/>
                <w:rtl w:val="true"/>
              </w:rPr>
              <w:t>مصداق من عنده علم الکتاب فی تفسیری الطوسی والفخر الرازی</w:t>
            </w:r>
            <w:r>
              <w:rPr>
                <w:rStyle w:val="IndexLink"/>
                <w:rtl w:val="true"/>
              </w:rPr>
              <w:tab/>
            </w:r>
            <w:r>
              <w:rPr>
                <w:rStyle w:val="IndexLink"/>
              </w:rPr>
              <w:t>397</w:t>
            </w:r>
          </w:hyperlink>
        </w:p>
        <w:p>
          <w:pPr>
            <w:pStyle w:val="Contents5"/>
            <w:tabs>
              <w:tab w:val="clear" w:pos="7892"/>
              <w:tab w:val="right" w:pos="9026" w:leader="dot"/>
            </w:tabs>
            <w:rPr/>
          </w:pPr>
          <w:hyperlink w:anchor="__RefHeading___Toc1915835_1395250215">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915837_1395250215">
            <w:r>
              <w:rPr>
                <w:webHidden/>
                <w:rStyle w:val="IndexLink"/>
                <w:rtl w:val="true"/>
              </w:rPr>
              <w:t>نتیجة المقارنة</w:t>
            </w:r>
            <w:r>
              <w:rPr>
                <w:rStyle w:val="IndexLink"/>
                <w:rtl w:val="true"/>
              </w:rPr>
              <w:tab/>
            </w:r>
            <w:r>
              <w:rPr>
                <w:rStyle w:val="IndexLink"/>
              </w:rPr>
              <w:t>407</w:t>
            </w:r>
          </w:hyperlink>
        </w:p>
        <w:p>
          <w:pPr>
            <w:pStyle w:val="Contents4"/>
            <w:tabs>
              <w:tab w:val="clear" w:pos="8176"/>
              <w:tab w:val="right" w:pos="9026" w:leader="dot"/>
            </w:tabs>
            <w:rPr/>
          </w:pPr>
          <w:hyperlink w:anchor="__RefHeading___Toc1915839_1395250215">
            <w:r>
              <w:rPr>
                <w:webHidden/>
                <w:rStyle w:val="IndexLink"/>
                <w:rtl w:val="true"/>
              </w:rPr>
              <w:t>الثانی</w:t>
            </w:r>
            <w:r>
              <w:rPr>
                <w:rStyle w:val="IndexLink"/>
                <w:rtl w:val="true"/>
              </w:rPr>
              <w:t xml:space="preserve">: </w:t>
            </w:r>
            <w:r>
              <w:rPr>
                <w:rStyle w:val="IndexLink"/>
                <w:rtl w:val="true"/>
              </w:rPr>
              <w:t>قصة صلب النَّبیّ عیسی علیه السلام بین الأناجیل الأربعة والقرآن الکریم</w:t>
            </w:r>
            <w:r>
              <w:rPr>
                <w:rStyle w:val="IndexLink"/>
                <w:rtl w:val="true"/>
              </w:rPr>
              <w:tab/>
            </w:r>
            <w:r>
              <w:rPr>
                <w:rStyle w:val="IndexLink"/>
              </w:rPr>
              <w:t>408</w:t>
            </w:r>
          </w:hyperlink>
        </w:p>
        <w:p>
          <w:pPr>
            <w:pStyle w:val="Contents3"/>
            <w:tabs>
              <w:tab w:val="clear" w:pos="8459"/>
              <w:tab w:val="right" w:pos="9026" w:leader="dot"/>
            </w:tabs>
            <w:rPr/>
          </w:pPr>
          <w:hyperlink w:anchor="__RefHeading___Toc1915841_1395250215">
            <w:r>
              <w:rPr>
                <w:webHidden/>
                <w:rStyle w:val="IndexLink"/>
                <w:rtl w:val="true"/>
              </w:rPr>
              <w:t>المبحث الرابع</w:t>
            </w:r>
            <w:r>
              <w:rPr>
                <w:rStyle w:val="IndexLink"/>
                <w:rtl w:val="true"/>
              </w:rPr>
              <w:t xml:space="preserve">: </w:t>
            </w:r>
            <w:r>
              <w:rPr>
                <w:rStyle w:val="IndexLink"/>
                <w:rtl w:val="true"/>
              </w:rPr>
              <w:t>جریان الشمس فی قوله تعالی</w:t>
            </w:r>
            <w:r>
              <w:rPr>
                <w:rStyle w:val="IndexLink"/>
                <w:rtl w:val="true"/>
              </w:rPr>
              <w:t>: {</w:t>
            </w:r>
            <w:r>
              <w:rPr>
                <w:rStyle w:val="IndexLink"/>
                <w:rtl w:val="true"/>
              </w:rPr>
              <w:t>وَالشَّمْسُ تَجْرِی لِمُسْتَقَرٍّ لَّهَا ذَلِکَ تَقْدِیرُ الْعَزِیزِ الْعَلِیمِ</w:t>
            </w:r>
            <w:r>
              <w:rPr>
                <w:rStyle w:val="IndexLink"/>
                <w:rtl w:val="true"/>
              </w:rPr>
              <w:t xml:space="preserve">} </w:t>
            </w:r>
            <w:r>
              <w:rPr>
                <w:rStyle w:val="IndexLink"/>
                <w:rtl w:val="true"/>
              </w:rPr>
              <w:t>بین القرآن والعلم الحدیث</w:t>
            </w:r>
            <w:r>
              <w:rPr>
                <w:rStyle w:val="IndexLink"/>
                <w:rtl w:val="true"/>
              </w:rPr>
              <w:tab/>
            </w:r>
            <w:r>
              <w:rPr>
                <w:rStyle w:val="IndexLink"/>
              </w:rPr>
              <w:t>419</w:t>
            </w:r>
          </w:hyperlink>
        </w:p>
        <w:p>
          <w:pPr>
            <w:pStyle w:val="Contents4"/>
            <w:tabs>
              <w:tab w:val="clear" w:pos="8176"/>
              <w:tab w:val="right" w:pos="9026" w:leader="dot"/>
            </w:tabs>
            <w:rPr/>
          </w:pPr>
          <w:hyperlink w:anchor="__RefHeading___Toc1915843_1395250215">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915845_1395250215">
            <w:r>
              <w:rPr>
                <w:webHidden/>
                <w:rStyle w:val="IndexLink"/>
                <w:rtl w:val="true"/>
              </w:rPr>
              <w:t>مقدمة المبحث</w:t>
            </w:r>
            <w:r>
              <w:rPr>
                <w:rStyle w:val="IndexLink"/>
                <w:rtl w:val="true"/>
              </w:rPr>
              <w:tab/>
            </w:r>
            <w:r>
              <w:rPr>
                <w:rStyle w:val="IndexLink"/>
              </w:rPr>
              <w:t>419</w:t>
            </w:r>
          </w:hyperlink>
        </w:p>
        <w:p>
          <w:pPr>
            <w:pStyle w:val="Contents4"/>
            <w:tabs>
              <w:tab w:val="clear" w:pos="8176"/>
              <w:tab w:val="right" w:pos="9026" w:leader="dot"/>
            </w:tabs>
            <w:rPr/>
          </w:pPr>
          <w:hyperlink w:anchor="__RefHeading___Toc1915847_1395250215">
            <w:r>
              <w:rPr>
                <w:webHidden/>
                <w:rStyle w:val="IndexLink"/>
                <w:rtl w:val="true"/>
              </w:rPr>
              <w:t>نظرة العلم الحدیث إلی جری الشمس</w:t>
            </w:r>
            <w:r>
              <w:rPr>
                <w:rStyle w:val="IndexLink"/>
                <w:rtl w:val="true"/>
              </w:rPr>
              <w:tab/>
            </w:r>
            <w:r>
              <w:rPr>
                <w:rStyle w:val="IndexLink"/>
              </w:rPr>
              <w:t>427</w:t>
            </w:r>
          </w:hyperlink>
        </w:p>
        <w:p>
          <w:pPr>
            <w:pStyle w:val="Contents4"/>
            <w:tabs>
              <w:tab w:val="clear" w:pos="8176"/>
              <w:tab w:val="right" w:pos="9026" w:leader="dot"/>
            </w:tabs>
            <w:rPr/>
          </w:pPr>
          <w:hyperlink w:anchor="__RefHeading___Toc1915849_1395250215">
            <w:r>
              <w:rPr>
                <w:webHidden/>
                <w:rStyle w:val="IndexLink"/>
                <w:rtl w:val="true"/>
              </w:rPr>
              <w:t>نتیجة المبحث</w:t>
            </w:r>
            <w:r>
              <w:rPr>
                <w:rStyle w:val="IndexLink"/>
                <w:rtl w:val="true"/>
              </w:rPr>
              <w:tab/>
            </w:r>
            <w:r>
              <w:rPr>
                <w:rStyle w:val="IndexLink"/>
              </w:rPr>
              <w:t>430</w:t>
            </w:r>
          </w:hyperlink>
        </w:p>
        <w:p>
          <w:pPr>
            <w:pStyle w:val="Contents4"/>
            <w:tabs>
              <w:tab w:val="clear" w:pos="8176"/>
              <w:tab w:val="right" w:pos="9026" w:leader="dot"/>
            </w:tabs>
            <w:rPr/>
          </w:pPr>
          <w:hyperlink w:anchor="__RefHeading___Toc1915851_1395250215">
            <w:r>
              <w:rPr>
                <w:webHidden/>
                <w:rStyle w:val="IndexLink"/>
                <w:rtl w:val="true"/>
              </w:rPr>
              <w:t>الملحقات</w:t>
            </w:r>
            <w:r>
              <w:rPr>
                <w:rStyle w:val="IndexLink"/>
                <w:rtl w:val="true"/>
              </w:rPr>
              <w:tab/>
            </w:r>
            <w:r>
              <w:rPr>
                <w:rStyle w:val="IndexLink"/>
              </w:rPr>
              <w:t>430</w:t>
            </w:r>
          </w:hyperlink>
        </w:p>
        <w:p>
          <w:pPr>
            <w:pStyle w:val="Contents2"/>
            <w:tabs>
              <w:tab w:val="clear" w:pos="8743"/>
              <w:tab w:val="right" w:pos="9026" w:leader="dot"/>
            </w:tabs>
            <w:rPr/>
          </w:pPr>
          <w:hyperlink w:anchor="__RefHeading___Toc1915853_1395250215">
            <w:r>
              <w:rPr>
                <w:webHidden/>
                <w:rStyle w:val="IndexLink"/>
                <w:rtl w:val="true"/>
              </w:rPr>
              <w:t>الخاتمة </w:t>
            </w:r>
            <w:r>
              <w:rPr>
                <w:rStyle w:val="IndexLink"/>
                <w:rtl w:val="true"/>
              </w:rPr>
              <w:tab/>
            </w:r>
            <w:r>
              <w:rPr>
                <w:rStyle w:val="IndexLink"/>
              </w:rPr>
              <w:t>433</w:t>
            </w:r>
          </w:hyperlink>
        </w:p>
        <w:p>
          <w:pPr>
            <w:pStyle w:val="Contents2"/>
            <w:tabs>
              <w:tab w:val="clear" w:pos="8743"/>
              <w:tab w:val="right" w:pos="9026" w:leader="dot"/>
            </w:tabs>
            <w:rPr/>
          </w:pPr>
          <w:hyperlink w:anchor="__RefHeading___Toc1915855_1395250215">
            <w:r>
              <w:rPr>
                <w:webHidden/>
                <w:rStyle w:val="IndexLink"/>
                <w:rtl w:val="true"/>
              </w:rPr>
              <w:t>المقترحات</w:t>
            </w:r>
            <w:r>
              <w:rPr>
                <w:rStyle w:val="IndexLink"/>
                <w:rtl w:val="true"/>
              </w:rPr>
              <w:tab/>
            </w:r>
            <w:r>
              <w:rPr>
                <w:rStyle w:val="IndexLink"/>
              </w:rPr>
              <w:t>435</w:t>
            </w:r>
          </w:hyperlink>
        </w:p>
        <w:p>
          <w:pPr>
            <w:pStyle w:val="Contents2"/>
            <w:tabs>
              <w:tab w:val="clear" w:pos="8743"/>
              <w:tab w:val="right" w:pos="9026" w:leader="dot"/>
            </w:tabs>
            <w:rPr/>
          </w:pPr>
          <w:hyperlink w:anchor="__RefHeading___Toc1915857_1395250215">
            <w:r>
              <w:rPr>
                <w:webHidden/>
                <w:rStyle w:val="IndexLink"/>
                <w:rtl w:val="true"/>
              </w:rPr>
              <w:t>المصادر والمراجع</w:t>
            </w:r>
            <w:r>
              <w:rPr>
                <w:rStyle w:val="IndexLink"/>
                <w:rtl w:val="true"/>
              </w:rPr>
              <w:tab/>
            </w:r>
            <w:r>
              <w:rPr>
                <w:rStyle w:val="IndexLink"/>
              </w:rPr>
              <w:t>436</w:t>
            </w:r>
          </w:hyperlink>
        </w:p>
        <w:p>
          <w:pPr>
            <w:pStyle w:val="Contents2"/>
            <w:tabs>
              <w:tab w:val="clear" w:pos="8743"/>
              <w:tab w:val="right" w:pos="9026" w:leader="dot"/>
            </w:tabs>
            <w:rPr/>
          </w:pPr>
          <w:hyperlink w:anchor="__RefHeading___Toc1915859_1395250215">
            <w:r>
              <w:rPr>
                <w:webHidden/>
                <w:rStyle w:val="IndexLink"/>
                <w:rtl w:val="true"/>
              </w:rPr>
              <w:t>الکتب</w:t>
            </w:r>
            <w:r>
              <w:rPr>
                <w:rStyle w:val="IndexLink"/>
                <w:rtl w:val="true"/>
              </w:rPr>
              <w:tab/>
            </w:r>
            <w:r>
              <w:rPr>
                <w:rStyle w:val="IndexLink"/>
              </w:rPr>
              <w:t>436</w:t>
            </w:r>
          </w:hyperlink>
        </w:p>
        <w:p>
          <w:pPr>
            <w:pStyle w:val="Contents2"/>
            <w:tabs>
              <w:tab w:val="clear" w:pos="8743"/>
              <w:tab w:val="right" w:pos="9026" w:leader="dot"/>
            </w:tabs>
            <w:rPr/>
          </w:pPr>
          <w:hyperlink w:anchor="__RefHeading___Toc1915861_1395250215">
            <w:r>
              <w:rPr>
                <w:webHidden/>
                <w:rStyle w:val="IndexLink"/>
                <w:rtl w:val="true"/>
              </w:rPr>
              <w:t>المجلات</w:t>
            </w:r>
            <w:r>
              <w:rPr>
                <w:rStyle w:val="IndexLink"/>
                <w:rtl w:val="true"/>
              </w:rPr>
              <w:tab/>
            </w:r>
            <w:r>
              <w:rPr>
                <w:rStyle w:val="IndexLink"/>
              </w:rPr>
              <w:t>456</w:t>
            </w:r>
          </w:hyperlink>
        </w:p>
        <w:p>
          <w:pPr>
            <w:pStyle w:val="Contents2"/>
            <w:tabs>
              <w:tab w:val="clear" w:pos="8743"/>
              <w:tab w:val="right" w:pos="9026" w:leader="dot"/>
            </w:tabs>
            <w:rPr/>
          </w:pPr>
          <w:hyperlink w:anchor="__RefHeading___Toc1915863_1395250215">
            <w:r>
              <w:rPr>
                <w:webHidden/>
                <w:rStyle w:val="IndexLink"/>
                <w:rtl w:val="true"/>
              </w:rPr>
              <w:t>المحتویات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57_18043"/>
      <w:bookmarkStart w:id="1" w:name="pg2757_18043"/>
      <w:bookmarkEnd w:id="1"/>
    </w:p>
    <w:p>
      <w:pPr>
        <w:pStyle w:val="Heading2"/>
        <w:numPr>
          <w:ilvl w:val="1"/>
          <w:numId w:val="1"/>
        </w:numPr>
        <w:rPr/>
      </w:pPr>
      <w:bookmarkStart w:id="2" w:name="pg2757_18043"/>
      <w:bookmarkStart w:id="3" w:name="__RefHeading___Toc1915383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التمیمی، مازن</w:t>
      </w:r>
    </w:p>
    <w:p>
      <w:pPr>
        <w:pStyle w:val="BookText"/>
        <w:rPr/>
      </w:pPr>
      <w:r>
        <w:rPr>
          <w:rFonts w:ascii="IRNazanin" w:hAnsi="IRNazanin" w:eastAsia="IRNazanin"/>
          <w:color w:val="111111"/>
          <w:sz w:val="28"/>
          <w:sz w:val="28"/>
          <w:szCs w:val="28"/>
          <w:rtl w:val="true"/>
          <w:lang w:bidi="fa-IR"/>
        </w:rPr>
        <w:t xml:space="preserve">أصول وقواعد التفسیر الموضوعی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للمازن شاکر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الموضوعی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تفاسیر 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 تفاسیر – المنهجیة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 فن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التأویل – المنهجیة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الموضوعی – 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5385_1395250215"/>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أصول وقواعد التفسیر الموضوعی للقرآن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 شاکر التمیمی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57_18047"/>
    </w:p>
    <w:p>
      <w:pPr>
        <w:pStyle w:val="Heading2"/>
        <w:numPr>
          <w:ilvl w:val="1"/>
          <w:numId w:val="1"/>
        </w:numPr>
        <w:rPr/>
      </w:pPr>
      <w:bookmarkStart w:id="8" w:name="__RefHeading___Toc1915387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المرأة التی غذتنی بلبنها حب الخیر واتباع الحق</w:t>
      </w:r>
    </w:p>
    <w:p>
      <w:pPr>
        <w:pStyle w:val="BookText"/>
        <w:rPr/>
      </w:pPr>
      <w:r>
        <w:rPr>
          <w:rFonts w:ascii="IRNazanin" w:hAnsi="IRNazanin" w:eastAsia="IRNazanin"/>
          <w:color w:val="111111"/>
          <w:sz w:val="28"/>
          <w:sz w:val="28"/>
          <w:szCs w:val="28"/>
          <w:rtl w:val="true"/>
          <w:lang w:bidi="fa-IR"/>
        </w:rPr>
        <w:t>إلی الرجل الّذی لم یدخر جهداً لتربیتی وتعلیمی وتهذیبی</w:t>
      </w:r>
    </w:p>
    <w:p>
      <w:pPr>
        <w:pStyle w:val="BookText"/>
        <w:rPr/>
      </w:pPr>
      <w:r>
        <w:rPr>
          <w:rFonts w:ascii="IRNazanin" w:hAnsi="IRNazanin" w:eastAsia="IRNazanin"/>
          <w:color w:val="111111"/>
          <w:sz w:val="28"/>
          <w:sz w:val="28"/>
          <w:szCs w:val="28"/>
          <w:rtl w:val="true"/>
          <w:lang w:bidi="fa-IR"/>
        </w:rPr>
        <w:t>إلی الحنونین الّذین لم یعلما بدعوة إلّا وأطلقاها من أجلی</w:t>
      </w:r>
    </w:p>
    <w:p>
      <w:pPr>
        <w:pStyle w:val="BookText"/>
        <w:rPr/>
      </w:pPr>
      <w:r>
        <w:rPr>
          <w:rFonts w:ascii="IRNazanin" w:hAnsi="IRNazanin" w:eastAsia="IRNazanin"/>
          <w:color w:val="111111"/>
          <w:sz w:val="28"/>
          <w:sz w:val="28"/>
          <w:szCs w:val="28"/>
          <w:rtl w:val="true"/>
          <w:lang w:bidi="fa-IR"/>
        </w:rPr>
        <w:t>إلی والدَی أُهدی هذا الجهد المتواضع عرفاناً لجمیلهما</w:t>
      </w:r>
    </w:p>
    <w:p>
      <w:pPr>
        <w:pStyle w:val="BookText"/>
        <w:rPr/>
      </w:pPr>
      <w:r>
        <w:rPr>
          <w:rFonts w:ascii="IRNazanin" w:hAnsi="IRNazanin" w:eastAsia="IRNazanin"/>
          <w:color w:val="111111"/>
          <w:sz w:val="28"/>
          <w:sz w:val="28"/>
          <w:szCs w:val="28"/>
          <w:rtl w:val="true"/>
          <w:lang w:bidi="fa-IR"/>
        </w:rPr>
        <w:t>ودفعاً لعقوقهما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ولدکم مازن</w:t>
      </w:r>
      <w:bookmarkStart w:id="10" w:name="pg2757_18048"/>
    </w:p>
    <w:p>
      <w:pPr>
        <w:pStyle w:val="Heading2"/>
        <w:numPr>
          <w:ilvl w:val="1"/>
          <w:numId w:val="1"/>
        </w:numPr>
        <w:rPr/>
      </w:pPr>
      <w:bookmarkStart w:id="11" w:name="__RefHeading___Toc1915389_1395250215"/>
      <w:bookmarkStart w:id="12" w:name="_Toc4"/>
      <w:bookmarkEnd w:id="10"/>
      <w:bookmarkEnd w:id="11"/>
      <w:r>
        <w:rPr>
          <w:rtl w:val="true"/>
        </w:rPr>
        <w:t>مقدمة اللجنة العلمیة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 التفسیر احدی ضرورات المعرفة التی لا یستغنی عنها أیُّ مجتمع متحضر، ویستطیع أیُّ مجتمع بغض النظر عن انتمائه الدینی أن یؤسس لحضارته من خلال المعطیات المعرفیة القرآنیة، فهی انسانیة التعاطی مع کل مفردات الحیاة، ومعنی هذا أن یکون المجتمع الإسلامی الأکثر ارتباطاً بالقرآن الکریم متحملاً لمسؤلیته حیال الحرکة التفسیریة التی دأب علیها النبی وأهل بیته علیهم السلام وقدّموا القواعد الأساس للتفسیر القرآنی بشکلها المنطقی وبما ینسجم والحاجة الإنسانیة بکل توجهاتها، الا ان التراث التفسیری حینما غادرنا بسبب مستجدات السیاسة الطائشة التی ارتکبتها دوائر أمویة – عباسیة أطاحت بالرؤیة التفسیریة التی تبناها أئمة أهل البیت وألغت السیاسة الکثیر من التراث التفسیری الذی نحتاجه الیوم للکشف عن المجاهیل التفسیریة التی لا یمکن مغادرتها دون البحث فی اسرارها أو الوقوف علی قواعدها، وهذا لم یمنع من البحث الجدی فی أسس التفسیر وقواعده علماً أن الآخر من أول الأمر أسس لنفسه رؤیته التفسیریة الخاصة البعیدة عن أهل البیت علیهم السلام وجعل توجهاته التفسیریة تنسجم مع دواعی الحاکم وتوجهات</w:t>
      </w:r>
    </w:p>
    <w:p>
      <w:pPr>
        <w:pStyle w:val="BookText"/>
        <w:rPr/>
      </w:pPr>
      <w:r>
        <w:rPr>
          <w:rFonts w:ascii="IRNazanin" w:hAnsi="IRNazanin" w:eastAsia="IRNazanin"/>
          <w:color w:val="111111"/>
          <w:sz w:val="28"/>
          <w:sz w:val="28"/>
          <w:szCs w:val="28"/>
          <w:rtl w:val="true"/>
          <w:lang w:bidi="fa-IR"/>
        </w:rPr>
        <w:t>السلطة وتمادی أحیاناً للاتکاء علی اسرائیلیات بثها بعضهم فی مطاوی المدونات التفسیریة واستسهل نقلها وجعلها من ضمن تراثه التفسیری وأسس علیها رؤیته الدینیة وهو أمر مقلق حقاً فی المجال التفسیری، اذ یدعو ذلک الی تغییر المنهج المعرفی القرآنی لیجرده عن عطائه الالهی واناقته العلمیة التی شهدت بها کل التوجهات الفکریة، من هنا فلابد من التصدی لایقاف هذه الخروقات التفسیریة والتقاطعات المعرفیة وذلک من خلال الوقوف علی التفسیرات الجلیة التی قدمها أئمة أهل البیت علیهم السلام کونهم القیمون علی القرآن لأنهم عدله وهم الثقل الآخر لکتاب الله الذی أودعه النبی صلی الله علیه وآله وسلم فی هذه الأمة فمنهم تأخذ والیهم ترجع، الا أن ذلک لا یستقیم الا من خلال جهدٍ تفسیری مبذول یقف علی قواعد تفسیریة ومنهجیة معرفیة تأخذ بالمفسر الی مدیات المعرفة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تصدی سماحة الشیخ مازن شاکر التمیمی الی بحث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وقواعد التفسیر الموضوعی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فرّق بین التفسیر والتأویل وقدّم بحثاً فی الطریق المعرفیة فی القرآن الکریم وأشار الی اسس التفسیر الموضوعی وشروطه ونماذجه فکان بحثاً موفقاً وقف علی الکثیر من مهام التفسیر التی یحتاجها المفسّر والباحث بل وکل قارئ یطمح للوصول الی معالم المنهجیة التفسیریة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محمدعلی الحلو</w:t>
      </w:r>
      <w:bookmarkStart w:id="13" w:name="pg2757_18050"/>
    </w:p>
    <w:p>
      <w:pPr>
        <w:pStyle w:val="Heading2"/>
        <w:numPr>
          <w:ilvl w:val="1"/>
          <w:numId w:val="1"/>
        </w:numPr>
        <w:rPr/>
      </w:pPr>
      <w:bookmarkStart w:id="14" w:name="__RefHeading___Toc1915391_1395250215"/>
      <w:bookmarkStart w:id="15" w:name="_Toc5"/>
      <w:bookmarkEnd w:id="13"/>
      <w:bookmarkEnd w:id="14"/>
      <w:r>
        <w:rPr>
          <w:rtl w:val="true"/>
        </w:rPr>
        <w:t>مُقَدِمَةُ البَحْثِ</w:t>
      </w:r>
      <w:bookmarkEnd w:id="15"/>
    </w:p>
    <w:p>
      <w:pPr>
        <w:pStyle w:val="Heading3"/>
        <w:numPr>
          <w:ilvl w:val="2"/>
          <w:numId w:val="1"/>
        </w:numPr>
        <w:rPr/>
      </w:pPr>
      <w:bookmarkStart w:id="16" w:name="__RefHeading___Toc1915393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وتشتمل علی التالی</w:t>
      </w:r>
      <w:r>
        <w:rPr>
          <w:rFonts w:eastAsia="IRNazanin" w:cs="IRNazanin"/>
          <w:color w:val="111111"/>
          <w:sz w:val="28"/>
          <w:szCs w:val="28"/>
          <w:rtl w:val="true"/>
          <w:lang w:bidi="fa-IR"/>
        </w:rPr>
        <w:t>:</w:t>
      </w:r>
    </w:p>
    <w:p>
      <w:pPr>
        <w:pStyle w:val="Heading3"/>
        <w:numPr>
          <w:ilvl w:val="2"/>
          <w:numId w:val="1"/>
        </w:numPr>
        <w:rPr/>
      </w:pPr>
      <w:bookmarkStart w:id="18" w:name="__RefHeading___Toc1915395_1395250215"/>
      <w:bookmarkStart w:id="19" w:name="_Toc7"/>
      <w:bookmarkEnd w:id="18"/>
      <w:r>
        <w:rPr/>
        <w:t>1</w:t>
      </w:r>
      <w:r>
        <w:rPr>
          <w:rtl w:val="true"/>
        </w:rPr>
        <w:t xml:space="preserve">- </w:t>
      </w:r>
      <w:r>
        <w:rPr>
          <w:rtl w:val="true"/>
        </w:rPr>
        <w:t>بیان موضوع البحث</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الموضوعی أُسلوب من أسالیب تفسیر القرآن الکریم تطور فی العقود الأخیرة تطوراً ملحوظاً حتی برز بثوبه الجدید علی الساحة التفسیریّة مکتسباً مکانةً ممیزة لدی الکثیر من المفسِّرین لاسیّما فی العصر الحدیث، وقد اکتسب هذه المکانة المرموقة بسبب نتائجه الرائعة التی أثبتت أنّ القرآن الکریم کتاب مقدّس مواکب للحیاة البشریّة وتطورها، وعلی الرغم من هذه المنزلة نری أنّ هناک من یُشکک فی اعتباره وحُجیّة نتائجه مدعیاً أنّه لیس من التفسیر بشیء، فتارة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تفسیر محرّم؛ لأنّه من الهرمونیطیقیا المحرمة، وأُخری قال هو من الاستنباطات القرآنیّة، وغیرها من المدعیات التی تدلل علی عدم وضوح هذا الأُسلوب التفسیری لدی المستشکل الّذی بنی إشکاله علی اعتبار التفسیر وحُجیته إنَّما یترتب علی الفهم الصحیح للقرآن الکریم، وهو أمر لا یتأتی إلّا إذا اشتمل التفسیر القرآنی علی الأُصول والقواعد المشروعة والمعتبرة فی الحُجیّة للوصول إلی کشف المراد الإلهی، والتفسیر الموضوعی لیس له</w:t>
      </w:r>
      <w:bookmarkStart w:id="20" w:name="pg2757_18051"/>
    </w:p>
    <w:p>
      <w:pPr>
        <w:pStyle w:val="BookText"/>
        <w:rPr/>
      </w:pPr>
      <w:bookmarkEnd w:id="20"/>
      <w:r>
        <w:rPr>
          <w:rFonts w:ascii="IRNazanin" w:hAnsi="IRNazanin" w:eastAsia="IRNazanin"/>
          <w:color w:val="111111"/>
          <w:sz w:val="28"/>
          <w:sz w:val="28"/>
          <w:szCs w:val="28"/>
          <w:rtl w:val="true"/>
          <w:lang w:bidi="fa-IR"/>
        </w:rPr>
        <w:t>أُصول ولا قواعد یستند إلیها، لذا فهو فی أحسن حالاته استنبطات قرآنیة، وفی أسوأها تفسیراً محرّماً</w:t>
      </w:r>
      <w:r>
        <w:rPr>
          <w:rFonts w:eastAsia="IRNazanin" w:cs="IRNazanin"/>
          <w:color w:val="111111"/>
          <w:sz w:val="28"/>
          <w:szCs w:val="28"/>
          <w:rtl w:val="true"/>
          <w:lang w:bidi="fa-IR"/>
        </w:rPr>
        <w:t>.</w:t>
      </w:r>
    </w:p>
    <w:p>
      <w:pPr>
        <w:pStyle w:val="Heading3"/>
        <w:numPr>
          <w:ilvl w:val="2"/>
          <w:numId w:val="1"/>
        </w:numPr>
        <w:rPr/>
      </w:pPr>
      <w:bookmarkStart w:id="21" w:name="__RefHeading___Toc1915397_1395250215"/>
      <w:bookmarkStart w:id="22" w:name="_Toc8"/>
      <w:bookmarkEnd w:id="21"/>
      <w:r>
        <w:rPr/>
        <w:t>2</w:t>
      </w:r>
      <w:r>
        <w:rPr>
          <w:rtl w:val="true"/>
        </w:rPr>
        <w:t xml:space="preserve">- </w:t>
      </w:r>
      <w:r>
        <w:rPr>
          <w:rtl w:val="true"/>
        </w:rPr>
        <w:t>سبب اختیار البحث</w:t>
      </w:r>
      <w:bookmarkEnd w:id="22"/>
    </w:p>
    <w:p>
      <w:pPr>
        <w:pStyle w:val="BookText"/>
        <w:rPr/>
      </w:pPr>
      <w:r>
        <w:rPr>
          <w:rFonts w:ascii="IRNazanin" w:hAnsi="IRNazanin" w:eastAsia="IRNazanin"/>
          <w:color w:val="111111"/>
          <w:sz w:val="28"/>
          <w:sz w:val="28"/>
          <w:szCs w:val="28"/>
          <w:rtl w:val="true"/>
          <w:lang w:bidi="fa-IR"/>
        </w:rPr>
        <w:t>لقد کان السبب فی اختیار هذا الموضوع للبحث إدراک أهمیة هذا النوع من التفسیر القرآنی، وقد راودتنی فکرة إثبات مشروعیّة التفسیر الموضوعی وحُجیّة نتائجه منذ بدایة دراستنا التخصصیة فی التفسیر وعلوم القرآن، حیث وجدنا أنّ أهمیة ذلک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البحث سیسهم فی تثبیت التفسیر الموضوعی کنوع من أنواع التفسیر المشروع والمعتبر، ویدفع عنه شبهة التفسیر بالرأی والتفسیر الهرمونیطیقی وبالتالی اعتماد نتائجه التی تسهم فی حل المشکلات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البحث فی واقعه یُشکِّل إثارة للباحثین والدارسین فی التفسیر وعلوم القرآن لتعمیق البحث فی المبادئ النظریّة لهذا الأُسلوب من التفسیر، وبالتالی تطویر البحث العلمی فیه، إذ وجدنا أن البحوث السابقة فیه تکاد تکون معدومة، وما وُجد منها فهو قلیل وضیق الدائرة وسطحی</w:t>
      </w:r>
      <w:r>
        <w:rPr>
          <w:rFonts w:eastAsia="IRNazanin" w:cs="IRNazanin"/>
          <w:color w:val="111111"/>
          <w:sz w:val="28"/>
          <w:szCs w:val="28"/>
          <w:rtl w:val="true"/>
          <w:lang w:bidi="fa-IR"/>
        </w:rPr>
        <w:t>.</w:t>
      </w:r>
    </w:p>
    <w:p>
      <w:pPr>
        <w:pStyle w:val="Heading3"/>
        <w:numPr>
          <w:ilvl w:val="2"/>
          <w:numId w:val="1"/>
        </w:numPr>
        <w:rPr/>
      </w:pPr>
      <w:bookmarkStart w:id="23" w:name="__RefHeading___Toc1915399_1395250215"/>
      <w:bookmarkStart w:id="24" w:name="_Toc9"/>
      <w:bookmarkEnd w:id="23"/>
      <w:r>
        <w:rPr/>
        <w:t>3</w:t>
      </w:r>
      <w:r>
        <w:rPr>
          <w:rtl w:val="true"/>
        </w:rPr>
        <w:t xml:space="preserve">- </w:t>
      </w:r>
      <w:r>
        <w:rPr>
          <w:rtl w:val="true"/>
        </w:rPr>
        <w:t>أهمیة البحث</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التفسیر الموضوعی ظاهرة متجددة فی منهجیة کشف المراد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تُعرف سابقاً فی علم التفسیر بثوبها الجدید فی العقود المتأخرة، له معطیات عظیمة تفتح آفاقاً جدیدة تسهم فی حل المشاکل البشریّة المُتجددة والمتکثِّرة وترد الشبهات الناتجة عن النظرة الجزئیة للآیات القرآنیة، وقد أشکل</w:t>
      </w:r>
      <w:bookmarkStart w:id="25" w:name="pg2757_18052"/>
    </w:p>
    <w:p>
      <w:pPr>
        <w:pStyle w:val="BookText"/>
        <w:rPr/>
      </w:pPr>
      <w:bookmarkEnd w:id="25"/>
      <w:r>
        <w:rPr>
          <w:rFonts w:ascii="IRNazanin" w:hAnsi="IRNazanin" w:eastAsia="IRNazanin"/>
          <w:color w:val="111111"/>
          <w:sz w:val="28"/>
          <w:sz w:val="28"/>
          <w:szCs w:val="28"/>
          <w:rtl w:val="true"/>
          <w:lang w:bidi="fa-IR"/>
        </w:rPr>
        <w:t>علی بعض الباحثین والمتخصصین فی التفسیر القرآنی تصوره أن یکون من التفسیر المشروع والمعتبر لعدم إبراز مبادئه النظریّة من قبل المهتمِّین به بشکل بیّن وواضح، وإثبات أنّ لهذا النوع من التفسیر أُصول وقواعد تجری وفقها عملیّة کشف المراد الإلهی یحل هذا الإشکال، ومن هنا کانت أهمیته</w:t>
      </w:r>
      <w:r>
        <w:rPr>
          <w:rFonts w:eastAsia="IRNazanin" w:cs="IRNazanin"/>
          <w:color w:val="111111"/>
          <w:sz w:val="28"/>
          <w:szCs w:val="28"/>
          <w:rtl w:val="true"/>
          <w:lang w:bidi="fa-IR"/>
        </w:rPr>
        <w:t>.</w:t>
      </w:r>
    </w:p>
    <w:p>
      <w:pPr>
        <w:pStyle w:val="Heading3"/>
        <w:numPr>
          <w:ilvl w:val="2"/>
          <w:numId w:val="1"/>
        </w:numPr>
        <w:rPr/>
      </w:pPr>
      <w:bookmarkStart w:id="26" w:name="__RefHeading___Toc1915401_1395250215"/>
      <w:bookmarkStart w:id="27" w:name="_Toc10"/>
      <w:bookmarkEnd w:id="26"/>
      <w:r>
        <w:rPr/>
        <w:t>4</w:t>
      </w:r>
      <w:r>
        <w:rPr>
          <w:rtl w:val="true"/>
        </w:rPr>
        <w:t xml:space="preserve">- </w:t>
      </w:r>
      <w:r>
        <w:rPr>
          <w:rtl w:val="true"/>
        </w:rPr>
        <w:t>بیان أهداف البحث</w:t>
      </w:r>
      <w:bookmarkEnd w:id="27"/>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الحصول علی شهادة الماجستیر فی التفسیر وعلوم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أنّ التفسیر الموضوعی تفسیر معتبر لاشتماله علی أُصول وقواعد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أنّ التفسیر الموضوعی من نوع التفسیر الجائز ولیس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توسیع البحث لدی المفسِّرین عن المبادئ النظریّة لهذا النوع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 المکتبة العلمیّة التفسیریّة بالبحوث التأصیلیّة النظریّة للتفسیر الموضوعی</w:t>
      </w:r>
      <w:r>
        <w:rPr>
          <w:rFonts w:eastAsia="IRNazanin" w:cs="IRNazanin"/>
          <w:color w:val="111111"/>
          <w:sz w:val="28"/>
          <w:szCs w:val="28"/>
          <w:rtl w:val="true"/>
          <w:lang w:bidi="fa-IR"/>
        </w:rPr>
        <w:t>.</w:t>
      </w:r>
    </w:p>
    <w:p>
      <w:pPr>
        <w:pStyle w:val="Heading3"/>
        <w:numPr>
          <w:ilvl w:val="2"/>
          <w:numId w:val="1"/>
        </w:numPr>
        <w:rPr/>
      </w:pPr>
      <w:bookmarkStart w:id="28" w:name="__RefHeading___Toc1915403_1395250215"/>
      <w:bookmarkStart w:id="29" w:name="_Toc11"/>
      <w:bookmarkEnd w:id="28"/>
      <w:r>
        <w:rPr/>
        <w:t>5</w:t>
      </w:r>
      <w:r>
        <w:rPr>
          <w:rtl w:val="true"/>
        </w:rPr>
        <w:t xml:space="preserve">- </w:t>
      </w:r>
      <w:r>
        <w:rPr>
          <w:rtl w:val="true"/>
        </w:rPr>
        <w:t>فرضیّة البحث</w:t>
      </w:r>
      <w:bookmarkEnd w:id="29"/>
    </w:p>
    <w:p>
      <w:pPr>
        <w:pStyle w:val="BookText"/>
        <w:rPr/>
      </w:pPr>
      <w:r>
        <w:rPr>
          <w:rFonts w:ascii="IRNazanin" w:hAnsi="IRNazanin" w:eastAsia="IRNazanin"/>
          <w:color w:val="111111"/>
          <w:sz w:val="28"/>
          <w:sz w:val="28"/>
          <w:szCs w:val="28"/>
          <w:rtl w:val="true"/>
          <w:lang w:bidi="fa-IR"/>
        </w:rPr>
        <w:t>إنّ فرضیّة البحث فی هذا الکتاب ذات شقین متعلَّقین بالمبادئ النظریّة للتفسیر الموضوعی للقرآن الکریم، وهما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للتفسیر الموضوعی أُصولاً یستند إلیها فی ضبط عملیّة التفسیر</w:t>
      </w:r>
      <w:r>
        <w:rPr>
          <w:rFonts w:eastAsia="Amiri" w:cs="Amiri" w:ascii="Amiri" w:hAnsi="Amiri"/>
          <w:color w:val="111111"/>
          <w:sz w:val="28"/>
          <w:szCs w:val="28"/>
          <w:rtl w:val="true"/>
          <w:lang w:bidi="ar-SA"/>
        </w:rPr>
        <w:t>. </w:t>
      </w:r>
      <w:bookmarkStart w:id="30" w:name="pg2757_18053"/>
    </w:p>
    <w:p>
      <w:pPr>
        <w:pStyle w:val="BookText"/>
        <w:rPr/>
      </w:pPr>
      <w:bookmarkEnd w:id="3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للتفسیر الموضوعی قواعداً یستند إلیها فی استکشاف المقاصد القرآنیّة</w:t>
      </w:r>
      <w:r>
        <w:rPr>
          <w:rFonts w:eastAsia="IRNazanin" w:cs="IRNazanin"/>
          <w:color w:val="111111"/>
          <w:sz w:val="28"/>
          <w:szCs w:val="28"/>
          <w:rtl w:val="true"/>
          <w:lang w:bidi="fa-IR"/>
        </w:rPr>
        <w:t>.</w:t>
      </w:r>
    </w:p>
    <w:p>
      <w:pPr>
        <w:pStyle w:val="Heading3"/>
        <w:numPr>
          <w:ilvl w:val="2"/>
          <w:numId w:val="1"/>
        </w:numPr>
        <w:rPr/>
      </w:pPr>
      <w:bookmarkStart w:id="31" w:name="__RefHeading___Toc1915405_1395250215"/>
      <w:bookmarkStart w:id="32" w:name="_Toc12"/>
      <w:bookmarkEnd w:id="31"/>
      <w:r>
        <w:rPr/>
        <w:t>6</w:t>
      </w:r>
      <w:r>
        <w:rPr>
          <w:rtl w:val="true"/>
        </w:rPr>
        <w:t xml:space="preserve">- </w:t>
      </w:r>
      <w:r>
        <w:rPr>
          <w:rtl w:val="true"/>
        </w:rPr>
        <w:t>الدراسات السابقة فی البحث</w:t>
      </w:r>
      <w:bookmarkEnd w:id="32"/>
    </w:p>
    <w:p>
      <w:pPr>
        <w:pStyle w:val="BookText"/>
        <w:rPr/>
      </w:pPr>
      <w:r>
        <w:rPr>
          <w:rFonts w:ascii="IRNazanin" w:hAnsi="IRNazanin" w:eastAsia="IRNazanin"/>
          <w:color w:val="111111"/>
          <w:sz w:val="28"/>
          <w:sz w:val="28"/>
          <w:szCs w:val="28"/>
          <w:rtl w:val="true"/>
          <w:lang w:bidi="fa-IR"/>
        </w:rPr>
        <w:t>إن ما کُتب عن التفسیر الموضوعی بالاصطلاح الحدیث، لم یتناول دراسة المبادئ النظریّة بشکل مختص، بل ذُکرت فیه علی نحو مختصرات أو إشارات متفرقة فی بطون الکتب، ولم نعثر فی طول الفترة الزمنیة منذ بدایته وحتی الآن علی دراسة واحدة اشتملت علی أُصوله وقواعده مجتمعة فی مؤلَّف واحد، سوی رسالة مقدمة لنیل الماجستیر إلی مؤسسة الإمام الخمینی للتعلیم والبحث فی الجمهوریّة الإسلامیّة فی إیران، حملت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تفسیر موضوعی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التفسیر الموضوعی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للباحث محمّد رضا أمین، وهی لم تُناقش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قواعد التفسیر الموضوعی فلم نعثر علی من کتب فیها بعنوان صریح وواضح مستقل، ولکنّها ذُکرت کمباحث ضمنیة فی بعض المؤلَّفات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المدخل إلی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الستار فتح الله سعید المطبوع من قبل دار التوزیع والنشر الإسلامیّة فی جمهوریّة مصر العربیّة سنة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أسس فیه للتفسیر الموضوعی خمسة قواعد تناولها بشکل مختصر وغیر واضح بما یتناسب وأهمیة الموضوع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لصلاح عبد الفتاح الخالدی، المطبوع من قبل دار النفائس للنشر والتوزیع فی المملکة الأُردنیّة</w:t>
      </w:r>
      <w:bookmarkStart w:id="33" w:name="pg2757_18054"/>
    </w:p>
    <w:p>
      <w:pPr>
        <w:pStyle w:val="BookText"/>
        <w:rPr/>
      </w:pPr>
      <w:bookmarkEnd w:id="33"/>
      <w:r>
        <w:rPr>
          <w:rFonts w:ascii="IRNazanin" w:hAnsi="IRNazanin" w:eastAsia="IRNazanin"/>
          <w:color w:val="111111"/>
          <w:sz w:val="28"/>
          <w:sz w:val="28"/>
          <w:szCs w:val="28"/>
          <w:rtl w:val="true"/>
          <w:lang w:bidi="fa-IR"/>
        </w:rPr>
        <w:t>الهاشمیّة سنة</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تبنّی القواعد التی طرحها عبد الستار فتح الله سعید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المدخل إلی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التوسعة فی التوضیح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فی الآونة الأخیرة دراسة لمحمّد فاکر المیبُدی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التفسیر لدی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من قبل المجمع العالمی للتقریب بین المذاهب الإسلامیّة فی الجمهوریّة الإسلامیّة فی إیران سنة</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 فیها الباحث قواعد التفسیر الموضوعی کمُلحق بقواعد التفسیر العام، حیث ذکر اثنتی عشرة قاعدة، کان خمسة منها ممَّا ذکره عبد الستار فتح الله سعید، وسار علیه صلاح عبد الفتاح الخالدی، ولم یتجاوز ذکره لها الاختصار والاقتضاب</w:t>
      </w:r>
      <w:r>
        <w:rPr>
          <w:rFonts w:eastAsia="IRNazanin" w:cs="IRNazanin"/>
          <w:color w:val="111111"/>
          <w:sz w:val="28"/>
          <w:szCs w:val="28"/>
          <w:rtl w:val="true"/>
          <w:lang w:bidi="fa-IR"/>
        </w:rPr>
        <w:t>.</w:t>
      </w:r>
    </w:p>
    <w:p>
      <w:pPr>
        <w:pStyle w:val="Heading3"/>
        <w:numPr>
          <w:ilvl w:val="2"/>
          <w:numId w:val="1"/>
        </w:numPr>
        <w:rPr/>
      </w:pPr>
      <w:bookmarkStart w:id="34" w:name="__RefHeading___Toc1915407_1395250215"/>
      <w:bookmarkStart w:id="35" w:name="_Toc13"/>
      <w:bookmarkEnd w:id="34"/>
      <w:r>
        <w:rPr/>
        <w:t>7</w:t>
      </w:r>
      <w:r>
        <w:rPr>
          <w:rtl w:val="true"/>
        </w:rPr>
        <w:t xml:space="preserve">- </w:t>
      </w:r>
      <w:r>
        <w:rPr>
          <w:rtl w:val="true"/>
        </w:rPr>
        <w:t>حدود البحث</w:t>
      </w:r>
      <w:bookmarkEnd w:id="35"/>
    </w:p>
    <w:p>
      <w:pPr>
        <w:pStyle w:val="BookText"/>
        <w:rPr/>
      </w:pPr>
      <w:r>
        <w:rPr>
          <w:rFonts w:ascii="IRNazanin" w:hAnsi="IRNazanin" w:eastAsia="IRNazanin"/>
          <w:color w:val="111111"/>
          <w:sz w:val="28"/>
          <w:sz w:val="28"/>
          <w:szCs w:val="28"/>
          <w:rtl w:val="true"/>
          <w:lang w:bidi="fa-IR"/>
        </w:rPr>
        <w:t>إنّ حدود هذا البحث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التفسیر؛ علم أُصول الفقه؛ علم الفقه؛ علم الحدیث؛ علم الفلک، علم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w:t>
      </w:r>
    </w:p>
    <w:p>
      <w:pPr>
        <w:pStyle w:val="Heading3"/>
        <w:numPr>
          <w:ilvl w:val="2"/>
          <w:numId w:val="1"/>
        </w:numPr>
        <w:rPr/>
      </w:pPr>
      <w:bookmarkStart w:id="36" w:name="__RefHeading___Toc1915409_1395250215"/>
      <w:bookmarkStart w:id="37" w:name="_Toc14"/>
      <w:bookmarkEnd w:id="36"/>
      <w:r>
        <w:rPr/>
        <w:t>8</w:t>
      </w:r>
      <w:r>
        <w:rPr>
          <w:rtl w:val="true"/>
        </w:rPr>
        <w:t xml:space="preserve">- </w:t>
      </w:r>
      <w:r>
        <w:rPr>
          <w:rtl w:val="true"/>
        </w:rPr>
        <w:t>الجدید فی هذا البحث</w:t>
      </w:r>
      <w:bookmarkEnd w:id="37"/>
    </w:p>
    <w:p>
      <w:pPr>
        <w:pStyle w:val="BookText"/>
        <w:rPr/>
      </w:pPr>
      <w:r>
        <w:rPr>
          <w:rFonts w:ascii="IRNazanin" w:hAnsi="IRNazanin" w:eastAsia="IRNazanin"/>
          <w:color w:val="111111"/>
          <w:sz w:val="28"/>
          <w:sz w:val="28"/>
          <w:szCs w:val="28"/>
          <w:rtl w:val="true"/>
          <w:lang w:bidi="fa-IR"/>
        </w:rPr>
        <w:t>لابُدّ أن ننظر إلی هذا البحث علی أنّه خطوة أوّلیّة علی الطریق لندرته، ولاشک أنّ الدراسات الآتیة سوف تکون أکثر نُضجاً وإحکاماً، ومع هذا یمکن القول أنّ جدید هذا البحث یتلخص بالتالی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فی أُصول التفسیر الموضوعی بحث غیر مسبوق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 البحث فی قواعد التفسیر الموضوعی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دراسة نظریّة میزت التفسیر الموضوعی عن التفسیر المحرّم،</w:t>
      </w:r>
      <w:bookmarkStart w:id="38" w:name="pg2757_18055"/>
    </w:p>
    <w:p>
      <w:pPr>
        <w:pStyle w:val="BookText"/>
        <w:rPr/>
      </w:pPr>
      <w:bookmarkEnd w:id="38"/>
      <w:r>
        <w:rPr>
          <w:rFonts w:ascii="IRNazanin" w:hAnsi="IRNazanin" w:eastAsia="IRNazanin"/>
          <w:color w:val="111111"/>
          <w:sz w:val="28"/>
          <w:sz w:val="28"/>
          <w:szCs w:val="28"/>
          <w:rtl w:val="true"/>
          <w:lang w:bidi="fa-IR"/>
        </w:rPr>
        <w:t>بعد اعتقاد بعض المفسِّرین والباحثین المختصین فی التفسیر وعلوم القرآن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هرمونیطیقی</w:t>
      </w:r>
      <w:r>
        <w:rPr>
          <w:rFonts w:eastAsia="IRNazanin" w:cs="IRNazanin"/>
          <w:color w:val="111111"/>
          <w:sz w:val="28"/>
          <w:szCs w:val="28"/>
          <w:rtl w:val="true"/>
          <w:lang w:bidi="fa-IR"/>
        </w:rPr>
        <w:t>).</w:t>
      </w:r>
    </w:p>
    <w:p>
      <w:pPr>
        <w:pStyle w:val="Heading3"/>
        <w:numPr>
          <w:ilvl w:val="2"/>
          <w:numId w:val="1"/>
        </w:numPr>
        <w:rPr/>
      </w:pPr>
      <w:bookmarkStart w:id="39" w:name="__RefHeading___Toc1915411_1395250215"/>
      <w:bookmarkStart w:id="40" w:name="_Toc15"/>
      <w:bookmarkEnd w:id="39"/>
      <w:r>
        <w:rPr/>
        <w:t>9</w:t>
      </w:r>
      <w:r>
        <w:rPr>
          <w:rtl w:val="true"/>
        </w:rPr>
        <w:t xml:space="preserve">- </w:t>
      </w:r>
      <w:r>
        <w:rPr>
          <w:rtl w:val="true"/>
        </w:rPr>
        <w:t>منهجیة البحث</w:t>
      </w:r>
      <w:bookmarkEnd w:id="40"/>
    </w:p>
    <w:p>
      <w:pPr>
        <w:pStyle w:val="BookText"/>
        <w:rPr/>
      </w:pPr>
      <w:r>
        <w:rPr>
          <w:rFonts w:ascii="IRNazanin" w:hAnsi="IRNazanin" w:eastAsia="IRNazanin"/>
          <w:color w:val="111111"/>
          <w:sz w:val="28"/>
          <w:sz w:val="28"/>
          <w:szCs w:val="28"/>
          <w:rtl w:val="true"/>
          <w:lang w:bidi="fa-IR"/>
        </w:rPr>
        <w:t>قُسِّم البحث إلی خمسة فصول اشتمل کُل منها علی مدخل للفصل وأربعة مباحث وهی کالآتی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الفصل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مفردات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أهمیة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الاختلاف بین التفسیر الموضوعی والتفسیر الترتیبی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الفصل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 البحث القرآنیّة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البحث فی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البحث فی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أضرار طریقة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العمل فی التفسیر الموضوعی وتمیّزه عن الهرمونیطیقیا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أُصول التفسیر الموضوعی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 الموضوعی الصدوریّة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 الموضوعی الدلالیّة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بحوث تمهیدیّة فی قواعد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أقسام قواعد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العامّة المُتعلِّقة بالتفسیرغالباً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الخاصة بالتفسیر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القرآن الکریم من إرسال الرسل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المجتمع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من عنده علم الکتاب فی تفسیری الطوسی والفخر الرازی، وقصة صلب النَّبیّ عیسی علیه السلام بین الأناجیل الأربعة والقرآن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الشمس فی القرآن والعلم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وخاتمة تضمنّت النتائج التی توصل إلیها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ومجموعة من التوصیات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والمصادر والمراجع</w:t>
      </w:r>
      <w:r>
        <w:rPr>
          <w:rFonts w:eastAsia="IRNazanin" w:cs="IRNazanin"/>
          <w:color w:val="111111"/>
          <w:sz w:val="28"/>
          <w:szCs w:val="28"/>
          <w:rtl w:val="true"/>
          <w:lang w:bidi="fa-IR"/>
        </w:rPr>
        <w:t>.</w:t>
      </w:r>
      <w:bookmarkStart w:id="41" w:name="pg2757_18057"/>
    </w:p>
    <w:p>
      <w:pPr>
        <w:pStyle w:val="Heading2"/>
        <w:numPr>
          <w:ilvl w:val="1"/>
          <w:numId w:val="1"/>
        </w:numPr>
        <w:rPr/>
      </w:pPr>
      <w:bookmarkStart w:id="42" w:name="__RefHeading___Toc1915413_1395250215"/>
      <w:bookmarkStart w:id="43" w:name="_Toc16"/>
      <w:bookmarkEnd w:id="41"/>
      <w:bookmarkEnd w:id="42"/>
      <w:r>
        <w:rPr>
          <w:rtl w:val="true"/>
        </w:rPr>
        <w:t>الفَصْلُ الأَوَّلِ کُـلِّیـَاتُ البَحْثِ</w:t>
      </w:r>
      <w:bookmarkEnd w:id="4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915415_1395250215"/>
      <w:bookmarkStart w:id="45" w:name="_Toc17"/>
      <w:bookmarkEnd w:id="44"/>
      <w:r>
        <w:rPr>
          <w:rtl w:val="true"/>
        </w:rPr>
        <w:t>اشارة</w:t>
      </w:r>
      <w:bookmarkEnd w:id="4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2757_18059"/>
    </w:p>
    <w:p>
      <w:pPr>
        <w:pStyle w:val="Heading3"/>
        <w:numPr>
          <w:ilvl w:val="2"/>
          <w:numId w:val="1"/>
        </w:numPr>
        <w:rPr/>
      </w:pPr>
      <w:bookmarkStart w:id="47" w:name="__RefHeading___Toc1915417_1395250215"/>
      <w:bookmarkStart w:id="48" w:name="_Toc18"/>
      <w:bookmarkEnd w:id="46"/>
      <w:bookmarkEnd w:id="47"/>
      <w:r>
        <w:rPr>
          <w:rtl w:val="true"/>
        </w:rPr>
        <w:t>مدخل الفصل</w:t>
      </w:r>
      <w:bookmarkEnd w:id="48"/>
    </w:p>
    <w:p>
      <w:pPr>
        <w:pStyle w:val="BookText"/>
        <w:rPr/>
      </w:pPr>
      <w:r>
        <w:rPr>
          <w:rFonts w:ascii="IRNazanin" w:hAnsi="IRNazanin" w:eastAsia="IRNazanin"/>
          <w:color w:val="111111"/>
          <w:sz w:val="28"/>
          <w:sz w:val="28"/>
          <w:szCs w:val="28"/>
          <w:rtl w:val="true"/>
          <w:lang w:bidi="fa-IR"/>
        </w:rPr>
        <w:t>إنّ من المتعارف عند أهل العلم أنّهم یبدؤون دراساتهم العلمیّة بالتعرف علی مبادیء البحث قبل الدخول فی مسائله، ونرید بالمبادئ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ثابتاً بدهاً ولایحتاج إلی الاستدلال والبرهان، وقد اتضح فی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المبادئ هی التی تتوقف علیها مسائل العلم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لذا فإنّ مقصودنا بمبادئ البحث فی أُصول وقواعد التفسیر الموضوعی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التعریفات والتقسیمات والعلاقات والفروق وغیرها ممَّا یُبحث عنه فی کُلِّیات المباحث</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قسّمنا الفصل بناءاً علی ذلک إلی أربعة مباحث هی</w:t>
      </w:r>
      <w:r>
        <w:rPr>
          <w:rFonts w:eastAsia="IRNazanin" w:cs="IRNazanin"/>
          <w:color w:val="111111"/>
          <w:sz w:val="28"/>
          <w:szCs w:val="28"/>
          <w:rtl w:val="true"/>
          <w:lang w:bidi="fa-IR"/>
        </w:rPr>
        <w:t>:</w:t>
      </w:r>
      <w:bookmarkStart w:id="49" w:name="pg2757_18060"/>
    </w:p>
    <w:p>
      <w:pPr>
        <w:pStyle w:val="Heading3"/>
        <w:numPr>
          <w:ilvl w:val="2"/>
          <w:numId w:val="1"/>
        </w:numPr>
        <w:rPr/>
      </w:pPr>
      <w:bookmarkStart w:id="50" w:name="__RefHeading___Toc1915419_1395250215"/>
      <w:bookmarkStart w:id="51" w:name="_Toc19"/>
      <w:bookmarkEnd w:id="49"/>
      <w:bookmarkEnd w:id="50"/>
      <w:r>
        <w:rPr>
          <w:rtl w:val="true"/>
        </w:rPr>
        <w:t>المبحث الأوَّل</w:t>
      </w:r>
      <w:r>
        <w:rPr>
          <w:rtl w:val="true"/>
        </w:rPr>
        <w:t xml:space="preserve">: </w:t>
      </w:r>
      <w:r>
        <w:rPr>
          <w:rtl w:val="true"/>
        </w:rPr>
        <w:t>تعریف مفردات البحث</w:t>
      </w:r>
      <w:bookmarkEnd w:id="51"/>
    </w:p>
    <w:p>
      <w:pPr>
        <w:pStyle w:val="Heading4"/>
        <w:numPr>
          <w:ilvl w:val="3"/>
          <w:numId w:val="1"/>
        </w:numPr>
        <w:rPr/>
      </w:pPr>
      <w:bookmarkStart w:id="52" w:name="__RefHeading___Toc1915421_1395250215"/>
      <w:bookmarkStart w:id="53" w:name="_Toc20"/>
      <w:bookmarkEnd w:id="52"/>
      <w:r>
        <w:rPr>
          <w:rtl w:val="true"/>
        </w:rPr>
        <w:t>أوّلاً</w:t>
      </w:r>
      <w:r>
        <w:rPr>
          <w:rtl w:val="true"/>
        </w:rPr>
        <w:t xml:space="preserve">: </w:t>
      </w:r>
      <w:r>
        <w:rPr>
          <w:rtl w:val="true"/>
        </w:rPr>
        <w:t>التفسیر</w:t>
      </w:r>
      <w:bookmarkEnd w:id="53"/>
    </w:p>
    <w:p>
      <w:pPr>
        <w:pStyle w:val="BookText"/>
        <w:rPr/>
      </w:pPr>
      <w:r>
        <w:rPr>
          <w:rFonts w:ascii="IRNazanin" w:hAnsi="IRNazanin" w:eastAsia="IRNazanin"/>
          <w:color w:val="111111"/>
          <w:sz w:val="28"/>
          <w:sz w:val="28"/>
          <w:szCs w:val="28"/>
          <w:rtl w:val="true"/>
          <w:lang w:bidi="fa-IR"/>
        </w:rPr>
        <w:t>ذکرت کتب اللُغة للفظة التفسیر أقوالاً عدیدة تناولت مادة الکلمة، والأصل الاشتقاقی لها، وتفعیلها وما یدل علیه هذا التفعیل، وما تدل علیه من معنی، وخلاصة هذه الأقوال،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 التفسیر مصدر فَسَّرَ بتشدید السین، وهی تفعیل یدل علی الکثرة والمبالغة، فیه أصل واحد مستعمل فی البیان والکشف والإظهار لکُل شیء مادی أو معنوی بتوضیحه وتفصیله وشرحه، اختُلِف فی مصدر اشتقاقه، هل هو اشتقاق کبیر من سَفَر أو اشتقاق صغیر من فَسَر، إلاّ أنّ هذا الاختلاف لم یؤثر فی معناه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الداودی؛ الطریحی، فخر الدین، مجمع البحرین،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الحسینی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ذکرت کلمة التفسیر فی القرآن الکریم مرة واحدة،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یَأْتُونَکَ بِمَثَلٍ إِلاّ جِئْنَاکَ بِالْحَقِّ وَأَحْسَنَ تَفْسِیرًا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بمعنی الکشف والبیان بتفصیل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أهل الفن، فقد تناولوا کلمة التفسیر کاسم لعلم خاص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w:t>
      </w:r>
      <w:r>
        <w:rPr>
          <w:rStyle w:val="FootnoteAnchor"/>
          <w:rtl w:val="true"/>
        </w:rPr>
        <w:footnoteReference w:id="6"/>
      </w:r>
      <w:r>
        <w:rPr>
          <w:rFonts w:ascii="IRNazanin" w:hAnsi="IRNazanin" w:eastAsia="IRNazanin"/>
          <w:color w:val="111111"/>
          <w:sz w:val="28"/>
          <w:sz w:val="28"/>
          <w:szCs w:val="28"/>
          <w:rtl w:val="true"/>
          <w:lang w:bidi="fa-IR"/>
        </w:rPr>
        <w:t xml:space="preserve">، وکلمة 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الحکیم، محمّد باقر، علوم القرآن،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معرفة، محمّد هادی، التفسیر والمفسِّرون فی ثوبه القشیب،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والذی یعنینا فی هذا البحث هی الجهة الثانیة، وعلیه، ومن خلال</w:t>
      </w:r>
    </w:p>
    <w:p>
      <w:pPr>
        <w:pStyle w:val="BookText"/>
        <w:rPr/>
      </w:pPr>
      <w:r>
        <w:rPr>
          <w:rFonts w:ascii="IRNazanin" w:hAnsi="IRNazanin" w:eastAsia="IRNazanin"/>
          <w:color w:val="111111"/>
          <w:sz w:val="28"/>
          <w:sz w:val="28"/>
          <w:szCs w:val="28"/>
          <w:rtl w:val="true"/>
          <w:lang w:bidi="fa-IR"/>
        </w:rPr>
        <w:t>تتبع کلماتهم، فقد وجدنا أن کلمة التفسیر  کفعل تعنی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والإظهار لمعانی الکلمات القرآنیّة مفردة أو بمجموعها الترکیبی، مع الالتفات للقرائن والمصادر المعتبرة، وأصول المحاورات العقلانیّة وقواعد اللُغة العربیّة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ذات تعریف محمّد حسین الطباطبائی القائل أن التفسیر،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معانی الآیات القرآنیّة والکشف عن مقاصدها ومدالیلها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لأنّ المراد بالبیان هنا هو الکشف والتفصیل والدلالة</w:t>
      </w:r>
      <w:r>
        <w:rPr>
          <w:rStyle w:val="FootnoteAnchor"/>
          <w:rtl w:val="true"/>
        </w:rPr>
        <w:footnoteReference w:id="10"/>
      </w:r>
      <w:r>
        <w:rPr>
          <w:rFonts w:ascii="IRNazanin" w:hAnsi="IRNazanin" w:eastAsia="IRNazanin"/>
          <w:color w:val="111111"/>
          <w:sz w:val="28"/>
          <w:sz w:val="28"/>
          <w:szCs w:val="28"/>
          <w:rtl w:val="true"/>
          <w:lang w:bidi="fa-IR"/>
        </w:rPr>
        <w:t>، والمعانی جمع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الکلام ومراده ومقاصده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المدالیل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مدلول، فهی المعنی والمراد والهدف الّذی ینبغی الوصول إلیه من خلال اللفظ أو الترکیب، والمراد الجدّی الاستعمالی، الّذی یُکشف عادة من خلال القرائن المعتبرة وخصوصیات ظرف النزول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وتمثل جمیعها مراحل الفعل التفسیری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54" w:name="pg2757_18063"/>
    </w:p>
    <w:p>
      <w:pPr>
        <w:pStyle w:val="Heading4"/>
        <w:numPr>
          <w:ilvl w:val="3"/>
          <w:numId w:val="1"/>
        </w:numPr>
        <w:rPr/>
      </w:pPr>
      <w:bookmarkStart w:id="55" w:name="__RefHeading___Toc1915423_1395250215"/>
      <w:bookmarkStart w:id="56" w:name="_Toc21"/>
      <w:bookmarkEnd w:id="54"/>
      <w:bookmarkEnd w:id="55"/>
      <w:r>
        <w:rPr>
          <w:rtl w:val="true"/>
        </w:rPr>
        <w:t>ثانیاً</w:t>
      </w:r>
      <w:r>
        <w:rPr>
          <w:rtl w:val="true"/>
        </w:rPr>
        <w:t xml:space="preserve">: </w:t>
      </w:r>
      <w:r>
        <w:rPr>
          <w:rtl w:val="true"/>
        </w:rPr>
        <w:t>التأویل</w:t>
      </w:r>
      <w:bookmarkEnd w:id="56"/>
    </w:p>
    <w:p>
      <w:pPr>
        <w:pStyle w:val="BookText"/>
        <w:rPr/>
      </w:pPr>
      <w:r>
        <w:rPr>
          <w:rFonts w:ascii="IRNazanin" w:hAnsi="IRNazanin" w:eastAsia="IRNazanin"/>
          <w:color w:val="111111"/>
          <w:sz w:val="28"/>
          <w:sz w:val="28"/>
          <w:szCs w:val="28"/>
          <w:rtl w:val="true"/>
          <w:lang w:bidi="fa-IR"/>
        </w:rPr>
        <w:t>تنویهان قبل البدء بتعریف التأویل لابُدّ من ذکر تنویهین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التنویه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الغرض من طرح هذا المبحث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أنّ معنی التأویل مرادف لمعنی التفسیر أو لا، کذا أثر ذلک؛ إذ لو کان مرادفاً، فسوف تکون أصوله ومبانیه وقواعده واحدة، فیترتب علیه شموله بالبحث، وإلّا فالعکس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التنویه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المعاجم اللُغویة المتقدمة هی التی ذکرت المعنی اللُغوی للتأویل، وأمّا المتأخرة فهی وإن کانت قد ذکرت معنی التأویل علی أنّه لُغوی، إلّا أنّه لا یعدو کونه من تعاریف العلماء المشتغلین بالعلوم الدینیة، ممَّا یعنی أنّ المعنی المذکور للتأویل فی هذه المعاجم معنی اصطلاحی ولیس لُغوی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فالتأویل وإن کان ظاهرة لغویة ترتبط باللّفظ والدلالة أساساً، إلّا أنّه لم یستعمل کمصطلح فی البیئة اللُغویة بقدر ما استعمل فی الدراسات الدینیّة، وعلیه نری أنّ هذه اللفظة قد وردت فی المعاجم اللُغویة القدیمة والحدیثة تحمل أکثر من معنی، ومعانیها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والمصیر، التغییر، الوضوح والظهور، التفسیر والتدبّر، ویمکن لنا ملاحظة أنّ المعنیین الأوَّلیین متقاربان فی الدلالة، کذلک الآخرین، إذ یمکن القول بناءاً علی ذلک أنّ لکلمة التأویل فی المعاجم لکلا الجیلین معنیین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والمصیر، التفسیر والتدبّر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معنی التأویل إنّ ما ذکرته الکتب اللغویة فی بیان معنی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لا یختلف کثیراً عمّا تناولته من وجهات نظر خاصة بخصوص کلمة التفسیر، ومن خلال مراجعتنا لها یمکن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وتعنی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الأمر وانتهاؤه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خارج عن محل کلامنا،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مایؤول إلیه الشئ،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یؤول إلیهم الشخص،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والمبتدأ خلاف العائد، لأنه یُبنی علی ما بعده، لذلک سمّی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ومعنی التأویل بناءاً علی ماتقدم، یرجع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یؤول إلیه الکلام، أو ما أوِّل به، أو ما تأوَّل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والإرجاع هذا إنما یکون إلی هدف معیّن، سواء کان علماً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أو فعلاً،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وبعبارة أُخری، وبناءاً علی ما سبق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التأویل تفعیل مأخوذ من الأوَّل معناه الرجوع أو الإرجاع ورد الشیء إلی حقیقته، وهی إمّا عِلماً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القرآن الکریم، فقد ذکرت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 فی سبعة عشر موضعاً، توزعت علی سبع سور قرآنیّة</w:t>
      </w:r>
      <w:r>
        <w:rPr>
          <w:rStyle w:val="FootnoteAnchor"/>
          <w:rtl w:val="true"/>
        </w:rPr>
        <w:footnoteReference w:id="17"/>
      </w:r>
      <w:r>
        <w:rPr>
          <w:rFonts w:ascii="IRNazanin" w:hAnsi="IRNazanin" w:eastAsia="IRNazanin"/>
          <w:color w:val="111111"/>
          <w:sz w:val="28"/>
          <w:sz w:val="28"/>
          <w:szCs w:val="28"/>
          <w:rtl w:val="true"/>
          <w:lang w:bidi="fa-IR"/>
        </w:rPr>
        <w:t>، وکانت لها عدة معانی، هی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العلل الغائیّة والأسرار والأعمال المشفّرة وفلسفة الأحکام، بعبارة أُخری توجیه العمل المتشابه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فِرَاقُ بَیْنِی وَبَیْنِکَ سَأُنَبِّئُکَ بِتَأْوِیلِ مَا لَمْ تَسْتَطِع علیّهِ صَبْرًا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وحقیقة الأمر، أو وقوع الأمر المخبر عنه مسبقاً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ومآل الأمر وعاقبته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وتفسیر وتعیین المراد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w:t>
      </w:r>
    </w:p>
    <w:p>
      <w:pPr>
        <w:pStyle w:val="BookText"/>
        <w:rPr/>
      </w:pPr>
      <w:r>
        <w:rPr>
          <w:rFonts w:ascii="Amiri" w:hAnsi="Amiri" w:eastAsia="Amiri" w:cs="Amiri"/>
          <w:color w:val="111111"/>
          <w:sz w:val="28"/>
          <w:sz w:val="28"/>
          <w:szCs w:val="28"/>
          <w:rtl w:val="true"/>
          <w:lang w:bidi="ar-SA"/>
        </w:rPr>
        <w:t>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وتعبیر الرؤیا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أَبَوَیْهِ عَلَی الْعَرْشِ وَخَرُّواْ لَهُ سُجَّدًا وَقَالَ یَا أَبَتِ هَذَا تَأْوِیلُ رُؤْیَایَ مِن قَبْلُ قَدْ جَعَلَهَا رَبِّی حَقًّا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التدقیق فی المعانی القرآنیّة نجدها منحصرة بین التأویل البیانی بالمعنی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بیان المرجع والموئل، کما فی قصة صاحب موسی علیه السلام، إذ أخبر عمّا سیقع، لا عن أُمور لم تتحقق بعد، وإلی هذا المعنی یرجع تأویل المتشابه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والتأویل الموئلی،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یؤول إلیه الشیء، وهی الحقیقة الخارجیة، فإنّ إتیان التأویل هنا لا یکون من مقولة القول، بل هو نفس الأمر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تأویل الرؤیا، فیدخل تحت هاتین الحیثیتین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الأحادیث فلها معانی مختلفة أهمها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مقصود مراد المتکلِّم، ومصداق الآیات القرآنیّة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أهل الفن والاختصاص،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بین معانی عدیدة،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وإرجاع ظاهر اللفظ من المعنی الراجح إلی المعنی المرجوح</w:t>
      </w:r>
    </w:p>
    <w:p>
      <w:pPr>
        <w:pStyle w:val="BookText"/>
        <w:rPr/>
      </w:pPr>
      <w:r>
        <w:rPr>
          <w:rFonts w:ascii="IRNazanin" w:hAnsi="IRNazanin" w:eastAsia="IRNazanin"/>
          <w:color w:val="111111"/>
          <w:sz w:val="28"/>
          <w:sz w:val="28"/>
          <w:szCs w:val="28"/>
          <w:rtl w:val="true"/>
          <w:lang w:bidi="fa-IR"/>
        </w:rPr>
        <w:t>بسبب وجود دلیل یدل علیه، وبطن القرآن، وتفسیر الرؤیا، وعاقبة المر ونهایة الشئ، والحقیقة العینیة، والإشارات والرموز الباطنیة</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ومن خلال التدقیق فیها، یظهر أنها تصب فی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فی اصطلاح القدماء من المفسِّرین فی حدود القرن الرابع والخامس الهجری من دون خلاف، بأنّ التفسیر مرادف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اصطلاح المتأخرین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المخالف لظاهر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بهذا یتحد أحیاناً مع التفسیر الصحیح المعتبر إذا کانت قرائنه النقلیّة والعقلیّة قطعیّة، وأُخری یتباین معه إذا کانت قرائنه بخلاف ذلک، کذا إذا کان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العینیّة الخارجیّة والواقعیّة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تفاوت المفسِّرون والمحققون فی تحدید النسبة بینهما، فبعضهم لم یتطرّق إلیها أصلاً، وبعضهم أکثر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أعمّ من التأویل، وآخرون حددوا النسبة بالتباین استناداً للمعنی والاستعمال، وبالتدقیق فی اتجاهات الآراء فی تحدید النسبة یظهر أنّ الرأی الأصوب هو الأخیر لوجود اتحاد وافتراق بینهما، فبعض معانی التأویل تتحد مع التفسیر، وبعضها تتباین</w:t>
      </w:r>
    </w:p>
    <w:p>
      <w:pPr>
        <w:pStyle w:val="BookText"/>
        <w:rPr/>
      </w:pPr>
      <w:r>
        <w:rPr>
          <w:rFonts w:ascii="IRNazanin" w:hAnsi="IRNazanin" w:eastAsia="IRNazanin"/>
          <w:color w:val="111111"/>
          <w:sz w:val="28"/>
          <w:sz w:val="28"/>
          <w:szCs w:val="28"/>
          <w:rtl w:val="true"/>
          <w:lang w:bidi="fa-IR"/>
        </w:rPr>
        <w:t>معه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العینیّة الخارجیّة، وبعضها الآخر یکون جزءاً منه کبیان ظاهر الألفاظ</w:t>
      </w:r>
      <w:r>
        <w:rPr>
          <w:rStyle w:val="FootnoteAnchor"/>
          <w:rtl w:val="true"/>
        </w:rPr>
        <w:footnoteReference w:id="27"/>
      </w:r>
      <w:r>
        <w:rPr>
          <w:rFonts w:ascii="IRNazanin" w:hAnsi="IRNazanin" w:eastAsia="IRNazanin"/>
          <w:color w:val="111111"/>
          <w:sz w:val="28"/>
          <w:sz w:val="28"/>
          <w:szCs w:val="28"/>
          <w:rtl w:val="true"/>
          <w:lang w:bidi="fa-IR"/>
        </w:rPr>
        <w:t>، وعلیه فإنّ النسبة بین التفسیر والتأویل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إذا ما أردنا أن نختار التعریف المناسب للتأویل، لابُدّ من الالتفات إلی وظیفة المؤول وماهیّتها، إذ أنّ المؤول کالمفسِّر یبحث عن المراد فی کلام الله تعالی، والمراد تارة یکون أمراً معرفیاً وأُخری وجوداً خارجیاً، وهما أمران لا یتحصلان من ظاهر اللّفظ، بل من باطنه، وإظهارهما یُعدّ کشفاً معرفیاً، ومنه تبیّن أنّ التأویل من مقولة المفهوم لا الحقیقة الخارجیّة، وهو المتعیّن فی الاتجاه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التفسیر والتأویل إنّ الفرق بین التفسیر والتأویل یقع فی اللُغة والاصطلاح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اللُغة، فقد فُرِّق فیها بینهما من جهات ثلاث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اشتقاق التفسیر مأخوذ من الفَسَر أو السَفَر، وهو نوع إظهار وکشف وبیان، بینما التأویل مأخوذ من الأوْل، ومعناه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للتفسیر عدة معانی کُلُّها ترجع لمعنی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والکشف والبیان، بینما التأویل له ثلاث معانٍ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الإرجاع، ما یؤول إلیه الشیء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یأت التفسیر فی اللُغة علی أنّه صفة، إلّا عند من قال بترادفه مع التأویل، وهو الرأی السائد عند المتقدمین، بینما استُعمل التأویل کثیراً فی</w:t>
      </w:r>
      <w:bookmarkStart w:id="57" w:name="pg2757_18069"/>
    </w:p>
    <w:p>
      <w:pPr>
        <w:pStyle w:val="BookText"/>
        <w:rPr/>
      </w:pPr>
      <w:bookmarkEnd w:id="57"/>
      <w:r>
        <w:rPr>
          <w:rFonts w:ascii="IRNazanin" w:hAnsi="IRNazanin" w:eastAsia="IRNazanin"/>
          <w:color w:val="111111"/>
          <w:sz w:val="28"/>
          <w:sz w:val="28"/>
          <w:szCs w:val="28"/>
          <w:rtl w:val="true"/>
          <w:lang w:bidi="fa-IR"/>
        </w:rPr>
        <w:t>اللُغة والقرآن علی أنّه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الاصطلاح فهو ناشئ من اختلاف المفسِّرین والباحثین فی علوم القرآن الکریم، إذ وجدت فیه مذاهب کثیرة حُصرت فی اثنی عشر مذهباً</w:t>
      </w:r>
      <w:r>
        <w:rPr>
          <w:rStyle w:val="FootnoteAnchor"/>
          <w:rtl w:val="true"/>
        </w:rPr>
        <w:footnoteReference w:id="28"/>
      </w:r>
      <w:r>
        <w:rPr>
          <w:rFonts w:ascii="IRNazanin" w:hAnsi="IRNazanin" w:eastAsia="IRNazanin"/>
          <w:color w:val="111111"/>
          <w:sz w:val="28"/>
          <w:sz w:val="28"/>
          <w:szCs w:val="28"/>
          <w:rtl w:val="true"/>
          <w:lang w:bidi="fa-IR"/>
        </w:rPr>
        <w:t>، تلخّصت فی 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قائل بالترادف واتحاد المعنی، والآخر بالاختلاف بنسبة العموم والخصوص المطلق،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أعمّ من التأویل، وهو أکثر ما علیه المتأخرین من المفسِّرین والمختصین فی علوم القرآن الکریم</w:t>
      </w:r>
      <w:r>
        <w:rPr>
          <w:rFonts w:eastAsia="IRNazanin" w:cs="IRNazanin"/>
          <w:color w:val="111111"/>
          <w:sz w:val="28"/>
          <w:szCs w:val="28"/>
          <w:rtl w:val="true"/>
          <w:lang w:bidi="fa-IR"/>
        </w:rPr>
        <w:t>.</w:t>
      </w:r>
    </w:p>
    <w:p>
      <w:pPr>
        <w:pStyle w:val="Heading4"/>
        <w:numPr>
          <w:ilvl w:val="3"/>
          <w:numId w:val="1"/>
        </w:numPr>
        <w:rPr/>
      </w:pPr>
      <w:bookmarkStart w:id="58" w:name="__RefHeading___Toc1915425_1395250215"/>
      <w:bookmarkStart w:id="59" w:name="_Toc22"/>
      <w:bookmarkEnd w:id="58"/>
      <w:r>
        <w:rPr>
          <w:rtl w:val="true"/>
        </w:rPr>
        <w:t>ثالثاً</w:t>
      </w:r>
      <w:r>
        <w:rPr>
          <w:rtl w:val="true"/>
        </w:rPr>
        <w:t xml:space="preserve">: </w:t>
      </w:r>
      <w:r>
        <w:rPr>
          <w:rtl w:val="true"/>
        </w:rPr>
        <w:t>الأصل</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ذات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متباعدة بعضها عن بعض،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الشیء، والحیّة، وما کان من النهار بعد العشی،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والأول هو المعنی بالکلام، وقد ذکرت کتب اللغة معانی أخری لم تفترق کثیراً إلا فی بعض الجهات عن هذا المعنی،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الشیء ما کان علیه معتمد،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بُدیء منه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قاعدته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کُل شیء</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أساسه الّذی یقوم علیه ومنشؤه الّذی یبدأ منه، والأُصول أُصول</w:t>
      </w:r>
    </w:p>
    <w:p>
      <w:pPr>
        <w:pStyle w:val="BookText"/>
        <w:rPr/>
      </w:pPr>
      <w:r>
        <w:rPr>
          <w:rFonts w:ascii="IRNazanin" w:hAnsi="IRNazanin" w:eastAsia="IRNazanin"/>
          <w:color w:val="111111"/>
          <w:sz w:val="28"/>
          <w:sz w:val="28"/>
          <w:szCs w:val="28"/>
          <w:rtl w:val="true"/>
          <w:lang w:bidi="fa-IR"/>
        </w:rPr>
        <w:t>العلوم التی تُبنی علیها قواعدها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حیث نلحظ فی هذه الکلمات أنها اتفقت علی أن الأصل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أسفل الشئ والمُستند الذی یعتمد علیه وقاعدته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ولکنها میزت بین ماکان فی الاستناد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الشئ ومنشاؤه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لم یکن کذلک، فسمّت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کان الأساس لا یستعمل بمعنی الأصل بخلاف القاعدة التی تستعمل بمعناه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القرآن الکریم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المعنی اللغوی، وذلک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والتصریح بالاثبات فیه مفهوم فی الأقوال اللغویة، ومیّز</w:t>
      </w:r>
      <w:r>
        <w:rPr>
          <w:rStyle w:val="FootnoteAnchor"/>
          <w:rtl w:val="true"/>
        </w:rPr>
        <w:footnoteReference w:id="35"/>
      </w:r>
      <w:r>
        <w:rPr>
          <w:rFonts w:ascii="Amiri" w:hAnsi="Amiri" w:eastAsia="Amiri" w:cs="Amiri"/>
          <w:color w:val="111111"/>
          <w:sz w:val="28"/>
          <w:sz w:val="28"/>
          <w:szCs w:val="28"/>
          <w:rtl w:val="true"/>
          <w:lang w:bidi="ar-SA"/>
        </w:rPr>
        <w:t xml:space="preserve">بین ماکان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شَجَرَةٌ تَخْرُجُ فِی أَصْلِ الْجَحِیمِ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وبین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 عَلَی أُصُولِهَا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الاصطلاح فقد کانت کلمات المختصین تصب فی صیاغة المفهوم التالی للأصل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والمستند الملحوظ فیه النسبة لما یُبنی فوقه؛ والأصل بهذا موافق للمبنی، ومفهوم سیّال فی جمیع العلوم، لذا احتاج إلی</w:t>
      </w:r>
    </w:p>
    <w:p>
      <w:pPr>
        <w:pStyle w:val="BookText"/>
        <w:rPr/>
      </w:pPr>
      <w:r>
        <w:rPr>
          <w:rFonts w:ascii="IRNazanin" w:hAnsi="IRNazanin" w:eastAsia="IRNazanin"/>
          <w:color w:val="111111"/>
          <w:sz w:val="28"/>
          <w:sz w:val="28"/>
          <w:szCs w:val="28"/>
          <w:rtl w:val="true"/>
          <w:lang w:bidi="fa-IR"/>
        </w:rPr>
        <w:t>التخصیص بإضافته إلی العلم المبحوث فیه لتشخیصه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أی علم کان الأصل لابُدّ وأن تتوفّر فیه شروط أساسیة لیصُح الاستناد إلیه،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یکون مفتقَراً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قائماً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ثابتاً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الثلاثة تجتمع فی المبادئ التصوریّة والتصدیقیّة لأی بحث؛ لأنّها ممَّا یجب الإطلاع علیه ومعرفته واختیاره قبل الدخول فی أی بحث علمی، والأُصول بهذا المعنی عامّة تُخصّص بحسب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وجود مصطلحات تشبه فی معناها الأُصول، منها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معرفة الفرق بینها مالم تُعرف معانیها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 معناه آنفاً،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فتُطلق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ثابتاً بدهاً، ولا یحتاج إلی الاستدلال والبرهان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ومعروفة فی العلوم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تتوقف علیها مسائل العلم، کتحریر المباحث وتقریر المذاهب</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w:t>
      </w:r>
      <w:bookmarkStart w:id="60" w:name="pg2757_18072"/>
    </w:p>
    <w:p>
      <w:pPr>
        <w:pStyle w:val="BookText"/>
        <w:rPr/>
      </w:pPr>
      <w:bookmarkEnd w:id="60"/>
      <w:r>
        <w:rPr>
          <w:rFonts w:ascii="IRNazanin" w:hAnsi="IRNazanin" w:eastAsia="IRNazanin"/>
          <w:color w:val="111111"/>
          <w:sz w:val="28"/>
          <w:sz w:val="28"/>
          <w:szCs w:val="28"/>
          <w:rtl w:val="true"/>
          <w:lang w:bidi="fa-IR"/>
        </w:rPr>
        <w:t>وهی علی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تصوریّة وتصدیقیّة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تقدم تبیّن 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یجب معرفته قبل الدخول فی مسائل العلم، وهی فی بحثنا التعریفات، والتقسیمات، والعلاقات، والفروق، وغیرها ممَّا یُبحث عنه فی کُلِّیات البحث، وهی بهذا شبیهة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الفرق بینها وبین المبانی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تختلف باختلاف الأفکار والنظریات، بخلاف المبادئ التی تکون ثابتة کونها تحتل موقع الأساس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ونموذج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حینما یذهب إلی أنّ القرآن موحی من الله تعالی إلی نبیّه الأکرم محمّد صلی الله علیه وآله وسلم یلتزم بقدسیة نصه وخلوه من الخطأ والاشتباه ویصح عنده جعله میزاناً یَلجأ إلیه فی المتشابهات 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فإنّه یمکن إجمال ما تقدم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المبادئ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التی یجب معرفتها قبل الدخول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المبانی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اتخذها الباحث أساساً لبحثه؛ لذا فهی تختلف باختلاف الفکر والرأی، وهی مُرادفة لمعنی الأصل</w:t>
      </w:r>
      <w:r>
        <w:rPr>
          <w:rFonts w:eastAsia="IRNazanin" w:cs="IRNazanin"/>
          <w:color w:val="111111"/>
          <w:sz w:val="28"/>
          <w:szCs w:val="28"/>
          <w:rtl w:val="true"/>
          <w:lang w:bidi="fa-IR"/>
        </w:rPr>
        <w:t>).</w:t>
      </w:r>
    </w:p>
    <w:p>
      <w:pPr>
        <w:pStyle w:val="Heading4"/>
        <w:numPr>
          <w:ilvl w:val="3"/>
          <w:numId w:val="1"/>
        </w:numPr>
        <w:rPr/>
      </w:pPr>
      <w:bookmarkStart w:id="61" w:name="__RefHeading___Toc1915427_1395250215"/>
      <w:bookmarkStart w:id="62" w:name="_Toc23"/>
      <w:bookmarkEnd w:id="61"/>
      <w:r>
        <w:rPr>
          <w:rtl w:val="true"/>
        </w:rPr>
        <w:t>رابعاً</w:t>
      </w:r>
      <w:r>
        <w:rPr>
          <w:rtl w:val="true"/>
        </w:rPr>
        <w:t xml:space="preserve">: </w:t>
      </w:r>
      <w:r>
        <w:rPr>
          <w:rtl w:val="true"/>
        </w:rPr>
        <w:t>القاعدة</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وقعائد الرمل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ارتکن بعضه فوق بعض</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 تدل مادتها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مطّرد منقاس لا یُخلِف، وهو یضاهی الجلوس، وإن کان یُتکلَّم فی مواضع لا یُتکلَّم فیها</w:t>
      </w:r>
    </w:p>
    <w:p>
      <w:pPr>
        <w:pStyle w:val="BookText"/>
        <w:rPr/>
      </w:pPr>
      <w:r>
        <w:rPr>
          <w:rFonts w:ascii="IRNazanin" w:hAnsi="IRNazanin" w:eastAsia="IRNazanin"/>
          <w:color w:val="111111"/>
          <w:sz w:val="28"/>
          <w:sz w:val="28"/>
          <w:szCs w:val="28"/>
          <w:rtl w:val="true"/>
          <w:lang w:bidi="fa-IR"/>
        </w:rPr>
        <w:t>بالجلوس،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الرجل یقعد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 البیت أساسه</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وتطلق المادة فی غیر مورد الإنسان أیضاً کقولنا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أَساطینُ البناء التی 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أَربع معترضة فی أَسفله تُرکَّبُ عِیدانُ الهَوْدَج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السحاب أُصولها المعترضة فی آفاق السماء شُبّهت بقواعد البناء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جمع القاعدة، وهی الأساس لما فوقه رفع القواعد البناء علیها لأنّها إذا بنی علیها ارتفعت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التمعن فی هذه الأقوال تظهر لنا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المادّة متشکلة من القاف والعین والدال، وهی أصل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 القیام، وهو جلوس عن قیام أو فی موقعیّة قیام، مادیاً أو معنویاً أو فی جماد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 اشتُقت مادتها بالاشتقاق الصغیر من الجذر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ومعناها</w:t>
      </w:r>
    </w:p>
    <w:p>
      <w:pPr>
        <w:pStyle w:val="BookText"/>
        <w:rPr/>
      </w:pPr>
      <w:r>
        <w:rPr>
          <w:rFonts w:ascii="Amiri" w:hAnsi="Amiri" w:eastAsia="Amiri" w:cs="Amiri"/>
          <w:color w:val="111111"/>
          <w:sz w:val="28"/>
          <w:sz w:val="28"/>
          <w:szCs w:val="28"/>
          <w:rtl w:val="true"/>
          <w:lang w:bidi="ar-SA"/>
        </w:rPr>
        <w:t>الأساس الّذی یَعْمِدُ ما یستند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القرآن الکریم استُعملت المادة فی معنیین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أجمعت کلمة أغلب المفسِّرین علی أنّ المراد بالقواعد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والأُصول التی لوحظ فیها النسبة لما یُبنی فوقها، وذلک لأنّ البناء لم یکن تأسیسیاً، بل کان عملیّة إحیاء للمعالم التی دُرست مسبقاً،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علی جذور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موجودة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الکبیرة التی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w:t>
      </w:r>
      <w:r>
        <w:rPr>
          <w:rStyle w:val="FootnoteAnchor"/>
          <w:rtl w:val="true"/>
        </w:rPr>
        <w:footnoteReference w:id="51"/>
      </w:r>
      <w:r>
        <w:rPr>
          <w:rFonts w:ascii="IRNazanin" w:hAnsi="IRNazanin" w:eastAsia="IRNazanin"/>
          <w:color w:val="111111"/>
          <w:sz w:val="28"/>
          <w:sz w:val="28"/>
          <w:szCs w:val="28"/>
          <w:rtl w:val="true"/>
          <w:lang w:bidi="fa-IR"/>
        </w:rPr>
        <w:t>، وعلیه یتعیّن أنّ معنی القاعدة قرآنیاً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المُستَند علیه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الاصطلاح فإن القاعدة عند أهل الفن، ما هی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المفاهیم</w:t>
      </w:r>
    </w:p>
    <w:p>
      <w:pPr>
        <w:pStyle w:val="BookText"/>
        <w:rPr/>
      </w:pPr>
      <w:r>
        <w:rPr>
          <w:rFonts w:ascii="IRNazanin" w:hAnsi="IRNazanin" w:eastAsia="IRNazanin"/>
          <w:color w:val="111111"/>
          <w:sz w:val="28"/>
          <w:sz w:val="28"/>
          <w:szCs w:val="28"/>
          <w:rtl w:val="true"/>
          <w:lang w:bidi="fa-IR"/>
        </w:rPr>
        <w:t>التصوریّة الکُلِّیة التی یتوصل بها إلی استخراج حکم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تشمل الضابطة أیضاً، إلا أن الفرق بینهما یکمن فی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القاعدة تجمع فروعاً فی أبواب شتی، والضابطة تجمعها فی باب واحد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وعلیه، یمکن تعریفها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الکُلِّی الّذی یُتَعَرَّف به إلی أحکام جزئیاته؛ لأنّهما یقعان کبری القیاس فیه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 المیبُدی، محمّد، قواعد التفسیر لدی الشیعة والسُنّة، 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الحربی، حسین بن علی بن الحسین، قواعد الترجیح عند المفسِّرین، 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الأصل والقاعدة إنّ الأصل والقاعدة یشترکان فی کون کُل واحد منهما أصلاً یُستنَد إلیه فی البحث العلمی، إلّا أنّهما یختلفان فی کون کُل منهما له وظیفته الخاصة التی یؤدیها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أو المبنی هو ما بُنیت علیه مسائل العلم، حیث لا یقوم بحث دون وجوده؛ وقد قال بعض المختصین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نعبر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أو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بالوجودات التی یعتقد بها الباحث</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بمعنی أن لا وجود لأی بحث بدونها</w:t>
      </w:r>
      <w:r>
        <w:rPr>
          <w:rFonts w:eastAsia="IRNazanin" w:cs="IRNazanin"/>
          <w:color w:val="111111"/>
          <w:sz w:val="28"/>
          <w:szCs w:val="28"/>
          <w:rtl w:val="true"/>
          <w:lang w:bidi="fa-IR"/>
        </w:rPr>
        <w:t>. </w:t>
      </w:r>
      <w:bookmarkStart w:id="63" w:name="pg2757_18076"/>
    </w:p>
    <w:p>
      <w:pPr>
        <w:pStyle w:val="BookText"/>
        <w:rPr/>
      </w:pPr>
      <w:bookmarkEnd w:id="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القواعد فالأمر فیها مختلف تماماً؛ لأنّ ما یُبنی علی القواعد هی النتائج التطبیقیّة ولیس البحث؛ لذا قیل عنها أنّها بمنزلة التکالیف التی یجب أن تراعی فی البحث العلمی</w:t>
      </w:r>
      <w:r>
        <w:rPr>
          <w:rStyle w:val="FootnoteAnchor"/>
          <w:rtl w:val="true"/>
        </w:rPr>
        <w:footnoteReference w:id="55"/>
      </w:r>
      <w:r>
        <w:rPr>
          <w:rFonts w:ascii="IRNazanin" w:hAnsi="IRNazanin" w:eastAsia="IRNazanin"/>
          <w:color w:val="111111"/>
          <w:sz w:val="28"/>
          <w:sz w:val="28"/>
          <w:szCs w:val="28"/>
          <w:rtl w:val="true"/>
          <w:lang w:bidi="fa-IR"/>
        </w:rPr>
        <w:t>، ومن خلال هذا الفرق الرئیسی یظهر لنا فرق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مجال تأثیر الأصل أو المبنی مختلف تماماً عن مجال تأثیر القاعدة، ولا یکاد یخلو بحث علمی منهما لضرورتهما؛ لأنّهما یقعان کبری القیاس فیه</w:t>
      </w:r>
      <w:r>
        <w:rPr>
          <w:rFonts w:eastAsia="IRNazanin" w:cs="IRNazanin"/>
          <w:color w:val="111111"/>
          <w:sz w:val="28"/>
          <w:szCs w:val="28"/>
          <w:rtl w:val="true"/>
          <w:lang w:bidi="fa-IR"/>
        </w:rPr>
        <w:t>.</w:t>
      </w:r>
    </w:p>
    <w:p>
      <w:pPr>
        <w:pStyle w:val="Heading4"/>
        <w:numPr>
          <w:ilvl w:val="3"/>
          <w:numId w:val="1"/>
        </w:numPr>
        <w:rPr/>
      </w:pPr>
      <w:bookmarkStart w:id="64" w:name="__RefHeading___Toc1915429_1395250215"/>
      <w:bookmarkStart w:id="65" w:name="_Toc24"/>
      <w:bookmarkEnd w:id="64"/>
      <w:r>
        <w:rPr>
          <w:rtl w:val="true"/>
        </w:rPr>
        <w:t>خامساً</w:t>
      </w:r>
      <w:r>
        <w:rPr>
          <w:rtl w:val="true"/>
        </w:rPr>
        <w:t xml:space="preserve">: </w:t>
      </w:r>
      <w:r>
        <w:rPr>
          <w:rtl w:val="true"/>
        </w:rPr>
        <w:t>مناهج التفسیر وأسباب تعددها</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السمات فی قانون ممارسة تفسیر القرآن الکریم، أن یکون وفق منهج 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حیث ذکر المفسّرون فیها أقوالاً عدیدة</w:t>
      </w:r>
      <w:r>
        <w:rPr>
          <w:rStyle w:val="FootnoteAnchor"/>
          <w:rtl w:val="true"/>
        </w:rPr>
        <w:footnoteReference w:id="57"/>
      </w:r>
      <w:r>
        <w:rPr>
          <w:rFonts w:ascii="IRNazanin" w:hAnsi="IRNazanin" w:eastAsia="IRNazanin"/>
          <w:color w:val="111111"/>
          <w:sz w:val="28"/>
          <w:sz w:val="28"/>
          <w:szCs w:val="28"/>
          <w:rtl w:val="true"/>
          <w:lang w:bidi="fa-IR"/>
        </w:rPr>
        <w:t>، استندوا فی بعضها إلی اللُغة القائلة بأن</w:t>
      </w:r>
    </w:p>
    <w:p>
      <w:pPr>
        <w:pStyle w:val="BookText"/>
        <w:rPr/>
      </w:pPr>
      <w:r>
        <w:rPr>
          <w:rFonts w:ascii="IRNazanin" w:hAnsi="IRNazanin" w:eastAsia="IRNazanin"/>
          <w:color w:val="111111"/>
          <w:sz w:val="28"/>
          <w:sz w:val="28"/>
          <w:szCs w:val="28"/>
          <w:rtl w:val="true"/>
          <w:lang w:bidi="fa-IR"/>
        </w:rPr>
        <w:t>المنهج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الطریق الواضح المستبین المستقیم، الذی ینهجه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للوصول إلی غایته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وفی الآخر إلی الروایة، ولم یختلف أهل الفن مع هذا المعنی، إلا أنهم شخّصوا</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السبحانی، جعفر، المناهج التفسیریّة فی علوم القرآن،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أیازی، محمّد علی، المفسِّرون حیاتهم ومنهجهم، 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رضائی الأصفهانی، محمّد علی، دروس فی المناهج والاتجاهات التفسیریّة للقرآن،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البیضانی؛ أبو طبرة، هدی جاسم، المنهج الأثری فی تفسیر القرآن الکریم، 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المنهج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کشف واستخراج تستفید من الوسائل والمصادرالخاصة، لأنها تختلف من منهج إلی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أصبحت المناهج متعددة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کمنهج تفسیر القرآن بالقرآن، ومنهج التفسیر الروائی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علی أساس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ومنهج التفسیر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باستخدام العلوم التجربیّة فی فهم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ومنهج التفسیر الإشاری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العرفانی، الصوفی، الباطنی، الرمزی، الشهودی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ومنهج التفسیر العقلی والاجتهادی، ومنهج التفسیر بالرأی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الممنوع فی 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وهو یختلف عن الطریقة،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المفسِّر للقواعد والأُسس المنهجیّة التی کانت منهجه فی فهم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وهی علی هذا</w:t>
      </w:r>
    </w:p>
    <w:p>
      <w:pPr>
        <w:pStyle w:val="BookText"/>
        <w:rPr/>
      </w:pPr>
      <w:r>
        <w:rPr>
          <w:rFonts w:ascii="Amiri" w:hAnsi="Amiri" w:eastAsia="Amiri" w:cs="Amiri"/>
          <w:color w:val="111111"/>
          <w:sz w:val="28"/>
          <w:sz w:val="28"/>
          <w:szCs w:val="28"/>
          <w:rtl w:val="true"/>
          <w:lang w:bidi="ar-SA"/>
        </w:rPr>
        <w:t>أُسلوب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أسباب هذا التعدد، فلم یکن ذوقیاً أو اعتباطیاً، بل کان من مقتضیات الضرورة، حیث ذکر المختصون نوعین من الأسباب لنشوءها،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الأسباب الذاتیّة، فقد حصرها رضائی الأصفهانی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القرآن الکریم القاضیة بالاعتماد علیه فی تفسیر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القرآنی</w:t>
      </w:r>
      <w:r>
        <w:rPr>
          <w:rStyle w:val="FootnoteAnchor"/>
          <w:rtl w:val="true"/>
        </w:rPr>
        <w:footnoteReference w:id="60"/>
      </w:r>
      <w:r>
        <w:rPr>
          <w:rFonts w:ascii="IRNazanin" w:hAnsi="IRNazanin" w:eastAsia="IRNazanin"/>
          <w:color w:val="111111"/>
          <w:sz w:val="28"/>
          <w:sz w:val="28"/>
          <w:szCs w:val="28"/>
          <w:rtl w:val="true"/>
          <w:lang w:bidi="fa-IR"/>
        </w:rPr>
        <w:t>القاضی بجعل أقوال وأفعال النَّبیّ محمّد صلی الله علیه وآله وسلم حُجّة یُرجَع إلیها فی تفسیر کتاب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الأُمّة الإسلامیّة بعد النَّبیّ الأکرم صلی الله علیه وآله وسلم وتفرّقها إلی فرق ومذاهب فقهیّة وکلامیّة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الآراء والعقائد الشخصیّة والأهواء النفسیّة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العلوم العقلیّة والتجربیّة فی القرن الثانی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تنوع أدوات التفسیر ومصادره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والحاجة والضرورة الزمانیّة للمفسِّر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المفسِّر نحو التخصّص فی جهة تفسیریّة کالأدب أو الکلام أو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الاختلاف فی أُسلوب الکتابة</w:t>
      </w:r>
      <w:r>
        <w:rPr>
          <w:rFonts w:eastAsia="IRNazanin" w:cs="IRNazanin"/>
          <w:color w:val="111111"/>
          <w:sz w:val="28"/>
          <w:szCs w:val="28"/>
          <w:rtl w:val="true"/>
          <w:lang w:bidi="fa-IR"/>
        </w:rPr>
        <w:t>.</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الأسباب المعرفیّة لنشوء المناهج والأَسالیب التفسیریّة، فیتطلّب</w:t>
      </w:r>
    </w:p>
    <w:p>
      <w:pPr>
        <w:pStyle w:val="BookText"/>
        <w:rPr/>
      </w:pPr>
      <w:r>
        <w:rPr>
          <w:rFonts w:ascii="IRNazanin" w:hAnsi="IRNazanin" w:eastAsia="IRNazanin"/>
          <w:color w:val="111111"/>
          <w:sz w:val="28"/>
          <w:sz w:val="28"/>
          <w:szCs w:val="28"/>
          <w:rtl w:val="true"/>
          <w:lang w:bidi="fa-IR"/>
        </w:rPr>
        <w:t>معرفتها جملة أُمور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البحث التفسیری، وطبیعته المتقومة بالبیان والکشف عن کُل ما هو غیر ظاهر من القوالب اللفظیّة، ومن هنا فإنّ المبیّن والکاشف لما خفی حتی ینجح فی عمله، یحتاج إلی تحدید طریق یسلکه یتحدد به فی البحث، وأدات مناسبة یستخدمها فی عملیّة الکشف والبیان، ومن هنا کان لزاماً علی کُل مفسِّر أن یُشخِّص طریقه أو منهجه مسبقاً ویشخّص الأداة المناسبة، قبل البدء بأی عمل 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المفسِّر، وهو فی بحثنا القوالب اللفظیّة، التی ینتج عن کشفها نوعان من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عبارة عن مفاهیم مستفادة منها، والثانی معانی مدلول علیها، وهذا الأمر سببه طبیعة اللّفظ الّذی یدل بظاهره علی معناه المطابقی أحیاناً، والتضمنی أحیاناً أُخری، ممَّا یستلزم الغوص فی باطنه لبلوغ کُنه مدلوله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وجود القرآن الکریم، فمعرفة هذه الأُمور تُعطینا صورة واضحة عن ماهیة العمل التفسیری واستلزاماته واحتیاجاته، فهو عمل کما یبدو ممَّا سبق متدافع ومتطوّر بطبیعته وواسع الأفق والمجالات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أنّ الأسباب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 العمل التفسیری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نوعیّة الکشف فی العمل التفسیری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طبیعة المجال المفسَّر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المنهج المتکامل فی التفسیر  إنّ من المسلّم لدی أهل الفن والاختصاص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المناهج التفسیریّة تختلف فیما بینها اختلاف تباین من جهات عدیدة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التی تعتمد علیها فی التفسیر، والأدوات التی یستخدمها المفسِّر فی عملیّة الکشف، وطریقة الاستخدام؛ الأمر الّذی یعنی أنّ لکُل منهج منها مجاله الخاص ونتائجه التی تترتب علیه، فالمنهج الأثری لا یثمر فی الآیات التی تحتاج العقل فی منهج تفسیرها، وهکذا؛ إذ لابُدّ من وجود التناسب والتناسق فیما بین نوع المنهج وأدواة الکشف والمجال المکتشف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کلمة قرآنیّة أو آیة أو مجموعة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الوجه عُدّت بعض المناهج ناقصة وبعضها کاملة، ومن هنا نسأل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المنهج التفسیری الکامل؟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فی بدایة الأمر نحتاج إلی تحدید المراد والمقصود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معناه فی السطور السابقة أعلاه، ومفاده أنّ المنهج الکامل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الّذی ینفع استخدامه فی عملیّة 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الحالات، وهو لا یکون إلاّ إذا کان هذا المنهج یستفید من جمیع الأدوات والمصادر والکیفیات والطرق الصحیحة المعتبرة المقرّة شرعاً وعقلاً ومنطقاً</w:t>
      </w:r>
      <w:r>
        <w:rPr>
          <w:rStyle w:val="FootnoteAnchor"/>
          <w:rtl w:val="true"/>
        </w:rPr>
        <w:footnoteReference w:id="62"/>
      </w:r>
      <w:r>
        <w:rPr>
          <w:rFonts w:ascii="IRNazanin" w:hAnsi="IRNazanin" w:eastAsia="IRNazanin"/>
          <w:color w:val="111111"/>
          <w:sz w:val="28"/>
          <w:sz w:val="28"/>
          <w:szCs w:val="28"/>
          <w:rtl w:val="true"/>
          <w:lang w:bidi="fa-IR"/>
        </w:rPr>
        <w:t>، والحدیث هنا عن أصل الإمکانیة فی جمع جمیع المناهج فضلاً عن استعمالها، إلّا أنّ الأمر فی الاستعمال یختلف لتقییده بالاحتیاج</w:t>
      </w:r>
      <w:r>
        <w:rPr>
          <w:rFonts w:eastAsia="IRNazanin" w:cs="IRNazanin"/>
          <w:color w:val="111111"/>
          <w:sz w:val="28"/>
          <w:szCs w:val="28"/>
          <w:rtl w:val="true"/>
          <w:lang w:bidi="fa-IR"/>
        </w:rPr>
        <w:t>.</w:t>
      </w:r>
      <w:bookmarkStart w:id="66" w:name="pg2757_18081"/>
    </w:p>
    <w:p>
      <w:pPr>
        <w:pStyle w:val="Heading4"/>
        <w:numPr>
          <w:ilvl w:val="3"/>
          <w:numId w:val="1"/>
        </w:numPr>
        <w:rPr/>
      </w:pPr>
      <w:bookmarkStart w:id="67" w:name="__RefHeading___Toc1915431_1395250215"/>
      <w:bookmarkStart w:id="68" w:name="_Toc25"/>
      <w:bookmarkEnd w:id="66"/>
      <w:bookmarkEnd w:id="67"/>
      <w:r>
        <w:rPr>
          <w:rtl w:val="true"/>
        </w:rPr>
        <w:t>سادساً</w:t>
      </w:r>
      <w:r>
        <w:rPr>
          <w:rtl w:val="true"/>
        </w:rPr>
        <w:t xml:space="preserve">: </w:t>
      </w:r>
      <w:r>
        <w:rPr>
          <w:rtl w:val="true"/>
        </w:rPr>
        <w:t>الأُسلوب</w:t>
      </w:r>
      <w:bookmarkEnd w:id="68"/>
    </w:p>
    <w:p>
      <w:pPr>
        <w:pStyle w:val="BookText"/>
        <w:rPr/>
      </w:pPr>
      <w:r>
        <w:rPr>
          <w:rFonts w:ascii="Amiri" w:hAnsi="Amiri" w:eastAsia="Amiri" w:cs="Amiri"/>
          <w:color w:val="111111"/>
          <w:sz w:val="28"/>
          <w:sz w:val="28"/>
          <w:szCs w:val="28"/>
          <w:rtl w:val="true"/>
          <w:lang w:bidi="ar-SA"/>
        </w:rPr>
        <w:t>ذکر اللغویون أنّ الأُسلوب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یقال للسَّطْر من النخیل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طریقٍ ممتدٍّ، فهو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والأُسْلوبُ الطریق، والوجهُ، والمَذْهَبُ،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فی أُسْلُوبِ سُوءٍ، ویُجمَعُ أَسالِیبَ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تأْخذ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والأُسْلوبُ،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فی أَسالِیبَ من القول أَی أَفانِینَ منه وإِنَّ أَنْفَه لفی أُسْلُوبٍ إِذا کان مُتکبِّراً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الوجه والمذهب، یقال هم فی أُسلوب سوء، ویجمع علی 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سلک أُسلوبه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طریقته وکلامه علی أَسالیب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لا تتثنی ومن المجاز الأُسلوب</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الأقوال أعلاه یتبیّن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لفظ الأُسلوب لفظ مشترک المعنی، ومعانیه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الوجه، المذهب، الفن، السَّطر من النخیل، عنق الأسد، طریقة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مجازی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حقیقی کبقیّة المعانی، وهی إمّا عامّة بینها نسبة العموم والخصوص المطلق أو خاصة بینها نسبة العموم والخصوص من وجه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فی هذه المعانی علی الرغم من اختلافها، أنّ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الممتد، الطریق تأخذ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فی معنی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الخاص، وهو منسجم ومعنی المذهب أکثر من غیره؛ لأنّه مشخص ومعیّن المصداق، وأمّا</w:t>
      </w:r>
    </w:p>
    <w:p>
      <w:pPr>
        <w:pStyle w:val="BookText"/>
        <w:rPr/>
      </w:pPr>
      <w:r>
        <w:rPr>
          <w:rFonts w:ascii="IRNazanin" w:hAnsi="IRNazanin" w:eastAsia="IRNazanin"/>
          <w:color w:val="111111"/>
          <w:sz w:val="28"/>
          <w:sz w:val="28"/>
          <w:szCs w:val="28"/>
          <w:rtl w:val="true"/>
          <w:lang w:bidi="fa-IR"/>
        </w:rPr>
        <w:t>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الحال أو النوع منه، وهو أخص</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فالأُسلوب مفهوم سیّال فی أبواب العلم المختلفة، منها علم التفسیر؛ وقد عرِّف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الطریقة الکلامیّة التی یسلکها المتکلِّم فی تألیف کلامه واختیار ألفاظه، أو هو المذهب الکلامی الّذی انفرد به المُتکلِّم فی تأدیة معانیه، أو هو طابع الکلام أو فنّه الّذی انفرد به المُتکلِّم کذلک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وأشار إلیه أیازی ضمنیاً عند تطرقه إلی ترتیب التفسیر، وهو فی نظره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باللون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بیّنه محمّد علی رضائی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کتابة التفسیر</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کیفیّة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وبالتدقیق فی الأقوال یتبیّن أنّ الأُسلوب ما هو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شاملة لثلاثة أنواع من الفنون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والکتابة والتفسیر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فإنّ الأُسلوب فیما نحن فیه من موضوع، یکون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طریقة بحث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تعریفه بالتالی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الخاصة التی یسلکها المفسِّر فی بیان المعانی القرآنیّة وکشف المقاصد والدلالات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أنواع الأَسالیب التفسیریّة تُقسّم الأَسالیب التفسیریّة إلی أنواع بناءاً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البحث التفسیری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أُسلوب یتناول فیه المفسِّر آیات القرآن الکریم بالبحث آیة آیة بحسب ترتیب المصحف أو ترتیب النزول، ویُعدّ من أقدم أَسالیب التفسیر وطرقه</w:t>
      </w:r>
      <w:r>
        <w:rPr>
          <w:rStyle w:val="FootnoteAnchor"/>
          <w:rtl w:val="true"/>
        </w:rPr>
        <w:footnoteReference w:id="69"/>
      </w:r>
      <w:r>
        <w:rPr>
          <w:rFonts w:ascii="IRNazanin" w:hAnsi="IRNazanin" w:eastAsia="IRNazanin"/>
          <w:color w:val="111111"/>
          <w:sz w:val="28"/>
          <w:sz w:val="28"/>
          <w:szCs w:val="28"/>
          <w:rtl w:val="true"/>
          <w:lang w:bidi="fa-IR"/>
        </w:rPr>
        <w:t>، ویسمی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الترتیبی، أو التفسیر التجزیئی، أو التفسیر الموضعی، ولا تختلف هذه التسمیات من حیث المحتوی والمضمون، ولکن الاختلاف وقع فی تصنیف هذا النوع من التفسیر، هل هو منهج، أم أُسلوب ونمط، أم اتجاه؟</w:t>
      </w:r>
    </w:p>
    <w:p>
      <w:pPr>
        <w:pStyle w:val="BookText"/>
        <w:rPr/>
      </w:pPr>
      <w:r>
        <w:rPr>
          <w:rFonts w:ascii="IRNazanin" w:hAnsi="IRNazanin" w:eastAsia="IRNazanin"/>
          <w:color w:val="111111"/>
          <w:sz w:val="28"/>
          <w:sz w:val="28"/>
          <w:szCs w:val="28"/>
          <w:rtl w:val="true"/>
          <w:lang w:bidi="fa-IR"/>
        </w:rPr>
        <w:t xml:space="preserve">وقد عَدّه بعض الباحثین منهجاً، ومنهم صلاح عبد الفتاح الخالدی الّذی أطلق علیه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یرجع فیه المفسِّر إلی موضع واحد من القرآن الکریم متتبعاً ترتیب الآیات فی سورها، وهذا اللون قد یکون بالمأثور، أو بالرأی المحمود، وقد یکون تحلیلاً عند التفصیل، أو إجمالیاً عند الاختصار، وقد یکون مقارناً إذا اتبع المفسِّر منهج الموازنة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ناصر مکارم الشیرازی فقد عَدّه من أنماط التفسیر وأَسالیبه، وأطلق</w:t>
      </w:r>
    </w:p>
    <w:p>
      <w:pPr>
        <w:pStyle w:val="BookText"/>
        <w:rPr/>
      </w:pPr>
      <w:r>
        <w:rPr>
          <w:rFonts w:ascii="IRNazanin" w:hAnsi="IRNazanin" w:eastAsia="IRNazanin"/>
          <w:color w:val="111111"/>
          <w:sz w:val="28"/>
          <w:sz w:val="28"/>
          <w:szCs w:val="28"/>
          <w:rtl w:val="true"/>
          <w:lang w:bidi="fa-IR"/>
        </w:rPr>
        <w:t xml:space="preserve">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یجری الحدیث عن تفسیر القرآن تنشدُّ الأنظار نحو التفسیر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یجری بحث آیات القرآن الکریم بالترتیب ویتم توضیح مضمونها وماهیّتها، وهو الأُسلوب المتبع منذ صدر الإسلام وإلی یومنا هذا، وقد قام علماء الإسلام بتألیف مئات أو آلاف الکتب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باقر الصدر، فقد عَدّه اتجاهاً من اتجاهات التفسیر، وفسَّره بالمنهج، وأطلق علیه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التجزیئی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الّذی یتناول المفسِّر ضمن إطاره القرآن الکریم آیة فآیة، وفقاً لتسلسل تدوین الآیات فی المصحف الشریف</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من ریب فی أنّ کُل أحد له الحق فی أن یصطلح کما یشاء، ولکنّنا نری أنّ عدّ التفسیر التجزیئی من الأَسالیب هو الأنسب؛ لأنّ المفسِّر إذا اختار منهجاً معیّناً وکان ذا اتجاه فکری معیّن، فإنّه یدوِّن تفسیره بأُسلوبه الخاص، الّذی قد یکون بنحو ترتیبی،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فیه المفسِّر آیات القرآن الکریم بالبحث آیة آیة بحسب ترتیب المصحف الشریف أو ترتیب نزول آیاته وسوره، ویُعدّ هذا الأُسلوب من أقدم أَسالیب التفسیر وطرقه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الأُسلوب الّذی یتناول فیه المفسِّر الآیات القرآنیّة ذات العلاقة بموضوع معیّن للخروج بنظریّة قرآنیّة حول</w:t>
      </w:r>
    </w:p>
    <w:p>
      <w:pPr>
        <w:pStyle w:val="BookText"/>
        <w:rPr/>
      </w:pPr>
      <w:r>
        <w:rPr>
          <w:rFonts w:ascii="IRNazanin" w:hAnsi="IRNazanin" w:eastAsia="IRNazanin"/>
          <w:color w:val="111111"/>
          <w:sz w:val="28"/>
          <w:sz w:val="28"/>
          <w:szCs w:val="28"/>
          <w:rtl w:val="true"/>
          <w:lang w:bidi="fa-IR"/>
        </w:rPr>
        <w:t>ذلک الموضوع، وهو أُسلوب یدور البحث فیه حول محور خاص کُلِّی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جزئی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راج هذا الأُسلوب فی العقود الأخیرة ودُوّنت فیه مؤلَّفات کثیرة منها علی سبیل المثال لا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المدرسة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الصدر، حیث تناول فیه موضوع السُنن التاریخیّة فی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السبحانی، وهو کتاب فی اثنی عشر مجلداً بُحثت فیه موضوعات قرآنیّة مختلفة بتفصیل وإحکام، وأصله باللُغة الفارسیّة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الشیرازی، طُبع فی أکثر من عشرة مجلدات، وأصلُهُ باللُغة الفارسیّة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لسمیح عاطف الزین فی اثنی عشر 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شلتوت شیخ الجامع الأزهر وصاحب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 وعدمه، إذ ینقسم البحث التفسیری علی أساسه إلی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الأُسلوب الّذی یتولی فیه المفسِّر بیان معانی الألفاظ والبلاغة وأسباب النزول، والحکم واختلاف المفسِّرین والروابط بین</w:t>
      </w:r>
    </w:p>
    <w:p>
      <w:pPr>
        <w:pStyle w:val="BookText"/>
        <w:rPr/>
      </w:pPr>
      <w:r>
        <w:rPr>
          <w:rFonts w:ascii="IRNazanin" w:hAnsi="IRNazanin" w:eastAsia="IRNazanin"/>
          <w:color w:val="111111"/>
          <w:sz w:val="28"/>
          <w:sz w:val="28"/>
          <w:szCs w:val="28"/>
          <w:rtl w:val="true"/>
          <w:lang w:bidi="fa-IR"/>
        </w:rPr>
        <w:t>الآیات والمناسبات بین السور ونحو ذلک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الأُسلوب الّذی یتولی فیه المفسِّر بیان معانی الآیات القرآنیّة وغریب ألفاظها بالتعرض لها بشکل مختصر وواضح</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الکتابة من حیث الحجم والکمیّة</w:t>
      </w:r>
      <w:r>
        <w:rPr>
          <w:rStyle w:val="FootnoteAnchor"/>
          <w:rtl w:val="true"/>
        </w:rPr>
        <w:footnoteReference w:id="76"/>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النمط المفصّل؛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للفیض الکاشانی،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المتوسط؛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للفیض الکاشانی،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المختصر؛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تفسیر المیزان للعلّامة الطباطبائی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للفیض لکاشانی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تناولها لجمیع آیات القرآن الکریم وعدمه، فهناک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التناول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یتناول فیه الباحث جمیع الآیات القرآنیّة بالتفسیر، کتفسیر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الناقص أو غیر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یتناول فیه الباحث بعض الآیات القرآنیّة، کتفسیر 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وتفسیر البلاغی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w:t>
      </w:r>
      <w:bookmarkStart w:id="69" w:name="pg2757_18087"/>
    </w:p>
    <w:p>
      <w:pPr>
        <w:pStyle w:val="BookText"/>
        <w:rPr/>
      </w:pPr>
      <w:bookmarkEnd w:id="69"/>
      <w:r>
        <w:rPr>
          <w:rFonts w:ascii="IRNazanin" w:hAnsi="IRNazanin" w:eastAsia="IRNazanin"/>
          <w:color w:val="111111"/>
          <w:sz w:val="28"/>
          <w:sz w:val="28"/>
          <w:szCs w:val="28"/>
          <w:rtl w:val="true"/>
          <w:lang w:bidi="fa-IR"/>
        </w:rPr>
        <w:t>وممَّا تقدم یلاحظ أنّ للأَسالیب التفسیریّة نوعین حقیقیین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الأُسلوب 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بقیّة الأقسام فهی غیر مُتعلِّقة بکیفیّة البحث التفسیری، بل بفنون الکتابة، لذا فهی من قبیل الأصناف لا الأنواع</w:t>
      </w:r>
      <w:r>
        <w:rPr>
          <w:rFonts w:eastAsia="IRNazanin" w:cs="IRNazanin"/>
          <w:color w:val="111111"/>
          <w:sz w:val="28"/>
          <w:szCs w:val="28"/>
          <w:rtl w:val="true"/>
          <w:lang w:bidi="fa-IR"/>
        </w:rPr>
        <w:t>.</w:t>
      </w:r>
    </w:p>
    <w:p>
      <w:pPr>
        <w:pStyle w:val="Heading4"/>
        <w:numPr>
          <w:ilvl w:val="3"/>
          <w:numId w:val="1"/>
        </w:numPr>
        <w:rPr/>
      </w:pPr>
      <w:bookmarkStart w:id="70" w:name="__RefHeading___Toc1915433_1395250215"/>
      <w:bookmarkStart w:id="71" w:name="_Toc26"/>
      <w:bookmarkEnd w:id="70"/>
      <w:r>
        <w:rPr>
          <w:rtl w:val="true"/>
        </w:rPr>
        <w:t>سابعاً</w:t>
      </w:r>
      <w:r>
        <w:rPr>
          <w:rtl w:val="true"/>
        </w:rPr>
        <w:t xml:space="preserve">: </w:t>
      </w:r>
      <w:r>
        <w:rPr>
          <w:rtl w:val="true"/>
        </w:rPr>
        <w:t>الموضوع</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الفراهیدی فی بیان معنی الموضوع، أنه مأخوذ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یضع، والدابّة تضع السیر 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سیر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حسنة الموضوع</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وأمّا ابن فارس فذکر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واحد یدل علی الخفض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وحطّه، ووضعته بالأرض وضعاً، ووضعت المرأة ولدها، </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وذُکر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وضعت الشی‌ء من یدی وضعاً وموضوعاً، وهو مثل المَعْقُولِ، ومَوْضَعاً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أعمّ من الحطّ،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الحملَ فهو مَوْضُوعٌ</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الرفع، وضَعَه یَضَعُه وَضْعاً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واحدها مَوْضِعٌ، واسم المکان المَوْضِعُ والمَوضَعُ،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سُمّی بالمصدر وله نَظائِرُ، والجمعُ 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الشی‌ءَ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الخائِطُ القُطْنَ علی الثوب والبانی</w:t>
      </w:r>
    </w:p>
    <w:p>
      <w:pPr>
        <w:pStyle w:val="BookText"/>
        <w:rPr/>
      </w:pPr>
      <w:r>
        <w:rPr>
          <w:rFonts w:ascii="Amiri" w:hAnsi="Amiri" w:eastAsia="Amiri" w:cs="Amiri"/>
          <w:color w:val="111111"/>
          <w:sz w:val="28"/>
          <w:sz w:val="28"/>
          <w:szCs w:val="28"/>
          <w:rtl w:val="true"/>
          <w:lang w:bidi="ar-SA"/>
        </w:rPr>
        <w:t>الحجرَ توْضِیعاً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بعضَه علی بعض</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شی‌ء فی محلّ، وهذا المعنی تختلف خصوصیاته باختلاف الموارد، ومن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الجنین فی محلّ بالتولّد، وجعل شی‌ء ودیعة عند شخص أمین، وجعل النفس فی محلّ منخفض معنویاً، وجعل شی‌ء ثابتاً ومستقراً فی مکان، وجعل السیر والحرکة معتدلاً وفی نظم، وجعل السّلاحِ فی مستقرٍّ وترکه، ونزول التجارة واستقرارها عن الترفّع</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خلاصة ما تقدم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مأخوذة من الوضع،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للمصدر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واشتقاقها مأخوذ من جذر ثلاثی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والحطّ والإلقاء والتثبیت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فالموضوع لُغة،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الشیء فی مکان ما سواء بإنزاله وتنزیله أو إلقاءه وتثبیته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فی القرآن الکریم بمعانی عدیدة،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الحطّ والخفض للشیء والإلقاء والتثبیت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والملاحظ کثرة استعماله فیه،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 قالَتْ رَبِّ إِنِّی وَضَعْتُها أُنْثی واللَّهُ أَعْلَمُ بِما وَضَعَتْ</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وغیرها من</w:t>
      </w:r>
    </w:p>
    <w:p>
      <w:pPr>
        <w:pStyle w:val="BookText"/>
        <w:rPr/>
      </w:pPr>
      <w:r>
        <w:rPr>
          <w:rFonts w:ascii="IRNazanin" w:hAnsi="IRNazanin" w:eastAsia="IRNazanin"/>
          <w:color w:val="111111"/>
          <w:sz w:val="28"/>
          <w:sz w:val="28"/>
          <w:szCs w:val="28"/>
          <w:rtl w:val="true"/>
          <w:lang w:bidi="fa-IR"/>
        </w:rPr>
        <w:t>الآیات التی جاءت بنفس الوجه فی المعنی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استُعملت 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الإسراع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فِیکُم مَّا زَادُوکُمْ إِلاَّ خَبَالاً ولأَوْضَعُواْ خِلاَلَکُمْ یَبْغُونَکُمُ الْفِتْنَةَ وَفِیکُمْ سَمَّاعُونَ لَهُمْ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الإحداث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الإیجاد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المعنی الأول فقط، هو المعنی المطابق للمعنی اللغوی، لأنّه استعمال بالمعنی الأعم، بخلاف الاستعمالات الأُخری، حیث جاءت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یتطرّق الباحثون إلی تعریف الموضوع بمعزل عن الإنتساب، إلّا بعضهم، لذا لم نجد الکثیر فی هذا الشأن فی ما وقع بأیدینا من کتب معجمیّة ومصدریّة ومؤلَّفات، وبما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لکُل علم موضوعاً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فالموضوع مفهوم</w:t>
      </w:r>
    </w:p>
    <w:p>
      <w:pPr>
        <w:pStyle w:val="BookText"/>
        <w:rPr/>
      </w:pPr>
      <w:r>
        <w:rPr>
          <w:rFonts w:ascii="IRNazanin" w:hAnsi="IRNazanin" w:eastAsia="IRNazanin"/>
          <w:color w:val="111111"/>
          <w:sz w:val="28"/>
          <w:sz w:val="28"/>
          <w:szCs w:val="28"/>
          <w:rtl w:val="true"/>
          <w:lang w:bidi="fa-IR"/>
        </w:rPr>
        <w:t>سیّال فی جمیع العلوم لا یتمایز إلّا بالنسبة للفاعل والمحل</w:t>
      </w:r>
      <w:r>
        <w:rPr>
          <w:rStyle w:val="FootnoteAnchor"/>
          <w:rtl w:val="true"/>
        </w:rPr>
        <w:footnoteReference w:id="91"/>
      </w:r>
      <w:r>
        <w:rPr>
          <w:rFonts w:ascii="IRNazanin" w:hAnsi="IRNazanin" w:eastAsia="IRNazanin"/>
          <w:color w:val="111111"/>
          <w:sz w:val="28"/>
          <w:sz w:val="28"/>
          <w:szCs w:val="28"/>
          <w:rtl w:val="true"/>
          <w:lang w:bidi="fa-IR"/>
        </w:rPr>
        <w:t>، وبالرغم من تعدد العلوم وکثرتها، یدور مفهوم الموضوع بین معانٍ أربع</w:t>
      </w:r>
      <w:r>
        <w:rPr>
          <w:rStyle w:val="FootnoteAnchor"/>
          <w:rtl w:val="true"/>
        </w:rPr>
        <w:footnoteReference w:id="92"/>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مقابل المحمول فی القضایا منطقیاً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مقابل العَرَض عند الحکماء، حیث ذکروا فی بیان العرض والجوهر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العرض ماهیة لو وجدت کان وجودها فی نفسها عین وجودها لموضوعها، والجوهر ماهیة لو وجدت وجدت لا فی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بمعنی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التصدیقیّة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بمعنی محور البحث والحدیث فی کُل علم وکلام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وبالتحقیق فی هذه المعانی یظهر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الأوَّل غیر شامل للقضایا الشرطیّة، کما أنَّ الموضوع فیها لا یبقی موضوعاً دائماً، بل یتحوَّل إلی محمول کما فی قضایا عکس المستوی وعکس النقیض</w:t>
      </w:r>
      <w:r>
        <w:rPr>
          <w:rStyle w:val="FootnoteAnchor"/>
          <w:rtl w:val="true"/>
        </w:rPr>
        <w:footnoteReference w:id="93"/>
      </w:r>
      <w:r>
        <w:rPr>
          <w:rFonts w:ascii="IRNazanin" w:hAnsi="IRNazanin" w:eastAsia="IRNazanin"/>
          <w:color w:val="111111"/>
          <w:sz w:val="28"/>
          <w:sz w:val="28"/>
          <w:szCs w:val="28"/>
          <w:rtl w:val="true"/>
          <w:lang w:bidi="fa-IR"/>
        </w:rPr>
        <w:t>، وأمّا المعنی الثانی فهو غیر مطرد فی سائر العلوم؛ لأنَّ موضوع بعضها خارجٌ عن العرضیّة والجوهریّة کالإلهیات بالمعنی الأعم</w:t>
      </w:r>
      <w:r>
        <w:rPr>
          <w:rStyle w:val="FootnoteAnchor"/>
          <w:rtl w:val="true"/>
        </w:rPr>
        <w:footnoteReference w:id="94"/>
      </w:r>
      <w:r>
        <w:rPr>
          <w:rFonts w:ascii="IRNazanin" w:hAnsi="IRNazanin" w:eastAsia="IRNazanin"/>
          <w:color w:val="111111"/>
          <w:sz w:val="28"/>
          <w:sz w:val="28"/>
          <w:szCs w:val="28"/>
          <w:rtl w:val="true"/>
          <w:lang w:bidi="fa-IR"/>
        </w:rPr>
        <w:t>، وفی المعنی الثالث یکون الموضوع جزء منه وقسماً من أقسامه،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التعریف، المبادئ التصدیقیّة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وعلی المعنی الرابع فإنّ الموضوع هو محور البحث والحدیث ویعطی معنی</w:t>
      </w:r>
    </w:p>
    <w:p>
      <w:pPr>
        <w:pStyle w:val="BookText"/>
        <w:rPr/>
      </w:pPr>
      <w:r>
        <w:rPr>
          <w:rFonts w:ascii="IRNazanin" w:hAnsi="IRNazanin" w:eastAsia="IRNazanin"/>
          <w:color w:val="111111"/>
          <w:sz w:val="28"/>
          <w:sz w:val="28"/>
          <w:szCs w:val="28"/>
          <w:rtl w:val="true"/>
          <w:lang w:bidi="fa-IR"/>
        </w:rPr>
        <w:t>الثبات والتعیین ومحدودیّة المبحوث أو المُتکلَّم فیه، وهو مستفاد من وصفه بالمحور الّذی من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التشخّص والثبات والتعیّن، والموضوع بهذا موافق للمعنی اللُغوی والاستعمال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ما تقدم یتبیّن أنّ المعنی المعیّن فی الموضوع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محوراً للبحث العلمی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معنی نوعی خالی من الإنتساب</w:t>
      </w:r>
      <w:r>
        <w:rPr>
          <w:rStyle w:val="FootnoteAnchor"/>
          <w:rtl w:val="true"/>
        </w:rPr>
        <w:footnoteReference w:id="96"/>
      </w:r>
      <w:r>
        <w:rPr>
          <w:rFonts w:ascii="IRNazanin" w:hAnsi="IRNazanin" w:eastAsia="IRNazanin"/>
          <w:color w:val="111111"/>
          <w:sz w:val="28"/>
          <w:sz w:val="28"/>
          <w:szCs w:val="28"/>
          <w:rtl w:val="true"/>
          <w:lang w:bidi="fa-IR"/>
        </w:rPr>
        <w:t>، سیّال فی جمیع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نسبناه فسوف یکون معناه شخصیاً، وهو السرّ فی إلحاقه لغویاً بیاء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أطلق الباحثون علی البحث من هذا النوع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بإضافة یاء 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الموضوعی نسبة إلی الموضوع</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النسبة بین الموضوع والموضوعیّة الموضوعیّة لفظة صیغت علی وزن المصدر الصناعی من اسم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تدلّ علی معنی مجرد لم یدل علیه قبل الزیادة، وهذا المعنی المجرد هو مجموعة الخصائص والصفات الخاصة بلفظه، فهو یدل علی عدة معانی لا تتصل بالحدث الواقع کما یدل علیه المصدر، بل تتصل بالکینونة الناشئة عن ذلک أو ما یتصل بها</w:t>
      </w:r>
      <w:r>
        <w:rPr>
          <w:rStyle w:val="FootnoteAnchor"/>
          <w:rtl w:val="true"/>
        </w:rPr>
        <w:footnoteReference w:id="98"/>
      </w:r>
      <w:r>
        <w:rPr>
          <w:rFonts w:ascii="IRNazanin" w:hAnsi="IRNazanin" w:eastAsia="IRNazanin"/>
          <w:color w:val="111111"/>
          <w:sz w:val="28"/>
          <w:sz w:val="28"/>
          <w:szCs w:val="28"/>
          <w:rtl w:val="true"/>
          <w:lang w:bidi="fa-IR"/>
        </w:rPr>
        <w:t>وأمّا اسم مصدره، فهو بمنزلة النوع إلی مصادیقه،</w:t>
      </w:r>
      <w:bookmarkStart w:id="72" w:name="pg2757_18092"/>
    </w:p>
    <w:p>
      <w:pPr>
        <w:pStyle w:val="BookText"/>
        <w:rPr/>
      </w:pPr>
      <w:bookmarkEnd w:id="72"/>
      <w:r>
        <w:rPr>
          <w:rFonts w:ascii="IRNazanin" w:hAnsi="IRNazanin" w:eastAsia="IRNazanin"/>
          <w:color w:val="111111"/>
          <w:sz w:val="28"/>
          <w:sz w:val="28"/>
          <w:szCs w:val="28"/>
          <w:rtl w:val="true"/>
          <w:lang w:bidi="fa-IR"/>
        </w:rPr>
        <w:t>فالموضوعیّة فی البحث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یتبیّن أن نسبة الموضوعیّة للموضوع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العموم والخصوص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الموضوع أعم مطلقاً باعتباره کُلِّی منطبق علی مصادیقه، وهی موضوعاته مجردة عن الخصائص، بینما الموضوعیّة أخص مطلقاً باعتبارها الخاص الّذی لا ینطبق إلّا علی مصادیقه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915435_1395250215"/>
      <w:bookmarkStart w:id="74" w:name="_Toc27"/>
      <w:bookmarkEnd w:id="73"/>
      <w:r>
        <w:rPr>
          <w:rtl w:val="true"/>
        </w:rPr>
        <w:t>ثامناً</w:t>
      </w:r>
      <w:r>
        <w:rPr>
          <w:rtl w:val="true"/>
        </w:rPr>
        <w:t xml:space="preserve">: </w:t>
      </w:r>
      <w:r>
        <w:rPr>
          <w:rtl w:val="true"/>
        </w:rPr>
        <w:t>التفسیر الموضوعی</w:t>
      </w:r>
      <w:bookmarkEnd w:id="74"/>
    </w:p>
    <w:p>
      <w:pPr>
        <w:pStyle w:val="BookText"/>
        <w:rPr/>
      </w:pPr>
      <w:r>
        <w:rPr>
          <w:rFonts w:ascii="IRNazanin" w:hAnsi="IRNazanin" w:eastAsia="IRNazanin"/>
          <w:color w:val="111111"/>
          <w:sz w:val="28"/>
          <w:sz w:val="28"/>
          <w:szCs w:val="28"/>
          <w:rtl w:val="true"/>
          <w:lang w:bidi="fa-IR"/>
        </w:rPr>
        <w:t>عُرِّف التفسیر الموضوعی بتعاریف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الدراسة الموضوعیّة التی تطرح موضوعاً من موضوعات الحیاة العقائدیّة أو الاجتماعیّة أو الکونیّة، وتتجه إلی دراسته وتقییمه من زاویة قرآنیّة للخروج بنظریّة قرآنیّة بصدده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وراء الحصول علی نظریات قرآنیّة ذات محوریّة خاصة بموضوع تمس جوانب الحیاة الفکریّة والثقافیّة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من زاویة قرآنیّة للخروج بنظریّة قرآنیّة بشأن تلک المواضیع، فهی مسائل ودلائل ذات صبغة قرآنیّة بحتة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واستنباطات مستحصلة من ذات القرآن من داخله بالذات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المختلفة حول الموضوع الواحد أو المسألة، والتی جاءت فی عموم القرآن المجید فی أحداث ومناسبات مختلفة، وترتیبها بشکل</w:t>
      </w:r>
    </w:p>
    <w:p>
      <w:pPr>
        <w:pStyle w:val="BookText"/>
        <w:rPr/>
      </w:pPr>
      <w:r>
        <w:rPr>
          <w:rFonts w:ascii="IRNazanin" w:hAnsi="IRNazanin" w:eastAsia="IRNazanin"/>
          <w:color w:val="111111"/>
          <w:sz w:val="28"/>
          <w:sz w:val="28"/>
          <w:szCs w:val="28"/>
          <w:rtl w:val="true"/>
          <w:lang w:bidi="fa-IR"/>
        </w:rPr>
        <w:t>یتضح به نظر القرآن حول ذلک الموضوع وأبعاده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حسب الموضوعات الواردة، بمعنی جمع الآیات الواردة فی سور مختلفة حول موضوع واحد ثم تفسیرها جمیعاً والخروج بنتیجة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الّذی یقوم المفسِّر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کُل ما یتعلَّق بالموضوع من آیات ثم یستفید من طریقة تفسیر القرآن بالقرآن، بأن یجعل کُل آیة قرینة علی فهم الآیة الأُخری ثم الخروج برأی نهائی حول هذا الموضوع القرآنی،</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القرآنیّة المختلفة النازلة فی خصوص موضوع واحد فی کُل القرآن الکریم لینضج من خلالها نظر القرآن الکریم فی هذا الموضوع</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ما یتعلَّق بموضوع من موضوعات الحیاة الفکریّة أو الاجتماعیّة أو الکونیّة من زاویة قرآنیّة للخروج بنظریّة قرآنیّة بصدده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مستحدث فی دراسات القرآن یستهدف سبر أنواع الموضوعات المختلفة من اجتماعیّة وأخلاقیّة وکونیّة وغیرها إمّا من خلال تفسیر سورة القرآن باعتبارها کلاً موحداً یُعبّر عن موضوع واحد، أو من</w:t>
      </w:r>
    </w:p>
    <w:p>
      <w:pPr>
        <w:pStyle w:val="BookText"/>
        <w:rPr/>
      </w:pPr>
      <w:r>
        <w:rPr>
          <w:rFonts w:ascii="IRNazanin" w:hAnsi="IRNazanin" w:eastAsia="IRNazanin"/>
          <w:color w:val="111111"/>
          <w:sz w:val="28"/>
          <w:sz w:val="28"/>
          <w:szCs w:val="28"/>
          <w:rtl w:val="true"/>
          <w:lang w:bidi="fa-IR"/>
        </w:rPr>
        <w:t>خلال تفسیر آیات جمعت لبناء موضع تُشَکِّل الآیات عناصره الأساسیّة، والغرض فیهما هو الخروج بتصور سلیم حول الموضوع أو نظریّة علمیّة فنیّة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وبالتحقیق فی هذه التعاریف یتضح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التعاریف أعلاه اشترکت فی أساسیاتها العامّة من قبیل کون الدراسة دراسة قرآنیّة شاملة ونفی ما عداها، وأنّها تدور حول موضوع معیّن، وتعتمد آلیّة جمع الآیات، وتهدف إلی الخروج بنظرة قرآنیّة حول الموضوع المبحوث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التعاریف کتعریف محمّد باقر الصدر ومحمّد هادی معرفة ومصطفی مسلم، أشارت إلی أنّ الموضوع المبحوث فی التفسیر الموضوعی موضوع حیاتی من خارج القرآن الکریم، وفیه نوع تخصیص للموضوع إذ یشترط فیه الارتباط بالحیاة بمختلف جوانبها، والالتزام به یُخرج العدید من الموضوعات الشاملة فی موضوعها کالمفردات القرآنیّة أو 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تعریف کامران إیزدی مبارکة قیّد الآیات المجموعة بخصوص الموضوع المبحوث فیه بالآیات النازلة فیه، وهی أخص من الآیات المُتعلِّقة بالموضوع کالتی ذکرها تعریف مصطفی مسلم وناصر مکارم الشیرازی وأحمد الرحمانی، والأُولی لا تفی بغرض التفسیر الموضوعی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تعریف محمّد باقر الصدر ومحمّد هادی معرفة أقرب إلی الدراسة الموضوعیّة القرآنیّة من التفسیر الموضوعی وهی أعم، إذ تعتمد الدراسة الموضوعیّة فی نتائجها علی نتائج التفسیر القرآنی، وهو لا یناسب</w:t>
      </w:r>
    </w:p>
    <w:p>
      <w:pPr>
        <w:pStyle w:val="BookText"/>
        <w:rPr/>
      </w:pPr>
      <w:r>
        <w:rPr>
          <w:rFonts w:ascii="IRNazanin" w:hAnsi="IRNazanin" w:eastAsia="IRNazanin"/>
          <w:color w:val="111111"/>
          <w:sz w:val="28"/>
          <w:sz w:val="28"/>
          <w:szCs w:val="28"/>
          <w:rtl w:val="true"/>
          <w:lang w:bidi="fa-IR"/>
        </w:rPr>
        <w:t>التفسیر الموضوعی المقارن أو بین القرآن والعلوم الأُخری، بل یناسب التفسیر الموضوعی خارج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فی تعریف محمّد هادی معرفة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یصرف الذهن إلی المراد الفقهی من هذه اللّفظة، والصحیح أنّ المراد منها استنطاق القرآن الکریم، الّذی یشبه عمله عمل الاستنباط الفقهی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محمّد علی رضائی الأصفهانی بذکر المنهج المتبع فی الکشف الموضوعی، وهو منهج تفسیر القرآن بالقران، وعلی الرغم من جودته إلّا أنّه لا یُعدّ المنهج الأکمل فی التفسیر کما مرَّ ذکره سابقاً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سبق یتبیّن أنّ التعریف الأنسب للتفسیر الموضوعی، هو التعریف الّذی یشیر إلی حقیقة التفسیر الموضوعی وماهیّته، ولم یُشَر إلی ذلک إلّا فی قول السبحانی ومحمّد علی رضائی الأصفهانی، لذا یمکن اعتماد قولیهما کتعریف للتفسیر الموضوعی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التفسیر الموضوعی والتوحیدی والتقطیعی والموضعی إنّ التعابیر التی فی العنوان أعلاه لا تدل علی فرق جوهری بینها، وذلک لأنّها مجرد تسمیات لجوهر واحد بلحاظ معیّن بحسب اعتقاد المفسِّر</w:t>
      </w:r>
      <w:r>
        <w:rPr>
          <w:rStyle w:val="FootnoteAnchor"/>
          <w:rtl w:val="true"/>
        </w:rPr>
        <w:footnoteReference w:id="109"/>
      </w:r>
      <w:r>
        <w:rPr>
          <w:rFonts w:ascii="IRNazanin" w:hAnsi="IRNazanin" w:eastAsia="IRNazanin"/>
          <w:color w:val="111111"/>
          <w:sz w:val="28"/>
          <w:sz w:val="28"/>
          <w:szCs w:val="28"/>
          <w:rtl w:val="true"/>
          <w:lang w:bidi="fa-IR"/>
        </w:rPr>
        <w:t>، فهی من جهة بدأها من موضوع واحد وبحثها عن نظریّة قرآنیّة تفسیر موضوعی، ومن جهة جمعها بین التجربة البشریّة والقرآن لتعرض نظریّة واحدة فی الموضوع فهی تفسیر توحیدی، ومن جهة تجزئتها وفصلها للآیات عن سورها</w:t>
      </w:r>
    </w:p>
    <w:p>
      <w:pPr>
        <w:pStyle w:val="BookText"/>
        <w:rPr/>
      </w:pPr>
      <w:r>
        <w:rPr>
          <w:rFonts w:ascii="IRNazanin" w:hAnsi="IRNazanin" w:eastAsia="IRNazanin"/>
          <w:color w:val="111111"/>
          <w:sz w:val="28"/>
          <w:sz w:val="28"/>
          <w:szCs w:val="28"/>
          <w:rtl w:val="true"/>
          <w:lang w:bidi="fa-IR"/>
        </w:rPr>
        <w:t>تفسیر تقطیعی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ماسبق فإنّ الفرق بین هذه المصطلحات لیس فی الجوهر، فکُلُّها تفسیر موضوعی، بل الفرق فی بعض اللحاظات الخارجیّة التی أشرنا إلیها أعلاه، والنسبة بینها علی هذا الحساب العموم والخصوص من وجه</w:t>
      </w:r>
      <w:r>
        <w:rPr>
          <w:rFonts w:eastAsia="IRNazanin" w:cs="IRNazanin"/>
          <w:color w:val="111111"/>
          <w:sz w:val="28"/>
          <w:szCs w:val="28"/>
          <w:rtl w:val="true"/>
          <w:lang w:bidi="fa-IR"/>
        </w:rPr>
        <w:t>.</w:t>
      </w:r>
      <w:bookmarkStart w:id="75" w:name="pg2757_18097"/>
    </w:p>
    <w:p>
      <w:pPr>
        <w:pStyle w:val="BookText"/>
        <w:rPr/>
      </w:pPr>
      <w:bookmarkEnd w:id="7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 w:name="__RefHeading___Toc1915437_1395250215"/>
      <w:bookmarkStart w:id="77" w:name="_Toc28"/>
      <w:bookmarkEnd w:id="76"/>
      <w:r>
        <w:rPr>
          <w:rtl w:val="true"/>
        </w:rPr>
        <w:t>المبحث الثانی</w:t>
      </w:r>
      <w:r>
        <w:rPr>
          <w:rtl w:val="true"/>
        </w:rPr>
        <w:t xml:space="preserve">: </w:t>
      </w:r>
      <w:r>
        <w:rPr>
          <w:rtl w:val="true"/>
        </w:rPr>
        <w:t>تاریخ التفسیر الموضوعی</w:t>
      </w:r>
      <w:bookmarkEnd w:id="77"/>
    </w:p>
    <w:p>
      <w:pPr>
        <w:pStyle w:val="Heading4"/>
        <w:numPr>
          <w:ilvl w:val="3"/>
          <w:numId w:val="1"/>
        </w:numPr>
        <w:rPr/>
      </w:pPr>
      <w:bookmarkStart w:id="78" w:name="__RefHeading___Toc1915439_1395250215"/>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إنّ حرکة التفسیر فی التاریخ شهدت تطوّراً ملحوظا منذ رحیل النَّبیّ الأکرم محمّد صلی الله علیه وآله وسلم وإلی یومنا الحاضر، والّذی نشهده الیوم من تعدد وتنوع التفاسیر لدلیل دامغ علی ذلک، وقد أکسب هذا التطوّر التفسیر تنوعاً وتلوناً إیجابیاً استوعب جمیع مفرداته، فنری هناک التفسیر الّذی یهتم بالجانب اللفظی والأدبی والبلاغی من النص القرآنی، وهناک التفسیر الّذی یهتم بجانب المحتوی والمعنی والمضمون، وهناک التفسیر الّذی یرکّز علی الحدیث ویفسّر النص القرآنی بالمأثور عن الرسول وأهل بیته علیهم السلام، وهناک التفسیر الّذی یعتمد العقل أیضاً کأساس من أُسس التفسیر وفهم کتاب الله سبحانه وتعالی، وهناک التفسیر المتحیّز الّذی یتخذ مواقف مذهبیّة مسبقة ویحاول أن یُطبّق النصّ القرآنی علی أساسها؛ وهناک التفسیر غیر المتحیّز الّذی یحاول أن یستنطق النص القرآنی ویُطبّق الرأی علی القرآن لا القرآن علی الرأی، وإلی غیر ذلک من الاتجاهات المختلفة فی التفسیر الإسلامی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هذا الاستیعاب والشمول یسیر علی طول التاریخ من النشوء وحتی العصر الحاضر باتجاهین حکم أحدهما قروناً طویلة قبل أن یکسر حکومته الآخر، وهما الاتجاه التجزیئی فی التفسیر، والاتجاه الموضوعی، حیث</w:t>
      </w:r>
    </w:p>
    <w:p>
      <w:pPr>
        <w:pStyle w:val="BookText"/>
        <w:rPr/>
      </w:pPr>
      <w:r>
        <w:rPr>
          <w:rFonts w:ascii="IRNazanin" w:hAnsi="IRNazanin" w:eastAsia="IRNazanin"/>
          <w:color w:val="111111"/>
          <w:sz w:val="28"/>
          <w:sz w:val="28"/>
          <w:szCs w:val="28"/>
          <w:rtl w:val="true"/>
          <w:lang w:bidi="fa-IR"/>
        </w:rPr>
        <w:t>اختلف الباحثون والمختصون فی التفسیر وعلوم القرآن فی بدایة نشوءه وظهوره أکان مع ظهور التفسیر فی زمن رسول الله صلی الله علیه وآله وسلم أم فی زمن متأخر عن ذلک، إذ ساد فی هذا الخلاف رأیان رئیسیان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التفسیر الموضوعی کان فی زمن الرسول الأکرم محمّد صلی الله علیه وآله وسلم، وقد ذکروا لذلک صوراً عدیدة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نماذج من التفسیر الّذی مارسه النَّبیّ صلی الله علیه وآله وسلم فی زمانه مبنیّة علی وحدة الموضوع، وهی ما عُرفت فیما بعد بتفسیر القرآن بالقرآن، ومثالها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 عن النَّبیّ الأکرم صلی الله علیه وآله وسلم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شقّ علی المسلمین ذلک عند سماعهم الآیة المبارکة، وشکوا إلی النَّبیّ صلی الله علیه وآله وسلم ما شقّ علیهم، فقرأ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 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هذه الآیة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أیضاً ما ورد عنه صلی الله علیه وآله وسلم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تـعـالـی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الغیب خمسة، 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وَیُنَزِّلُ الْغَیْثَ وَیَعْلَمُ مَا فِی الْأَرْحَامِ وَمَا تَدْرِی نَفْسٌ مَّاذَا تَکْسِبُ غَدًا وَمَا تَدْرِی نَفْسٌ بِأَیِّ أَرْضٍ تَمُوتُ إِنَّ اللَّهَ علیّمٌ خَبِیرٌ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فالآیة الثانیة ذکرت خمسة موارد غیبیّة شملت کُل محاور الغیب،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الساعة؛ إنزال الغیث؛ ما فی الأرحام؛ مَا تَدْرِی نَفْسٌ مَّاذَا تَکْسِبُ غَدًا؛ وَمَا تَدْرِی نَفْسٌ بِأَیِّ أَرْضٍ تَمُوتُ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المنقولة عن السلف لاسیّما أئمة أهل بیت النَّبیّ محمّد صلی الله علیه وآله وسلم، منها ماجاء فی تفسیر وجوه الکفر مرویاً عن الإمام أمیر المؤمنین علی بن أبی طالب علیه السلام فی کتاب بحار الأنوار للعلّامة محمّد باقر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الکفر المذکور فی کتاب الله تعالی فخمسة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کفر الجحود، ومنها کفر فقط، والجحود ینقسم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الترک لما أمر الله تعالی به، وکفر البراءة، ومنها کفر النعم، فأمّا کفر الجحود فأحد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الوحدانیّة، وهو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ولا جنّة ولا نار ولا بعث ولا نشور وهؤلاء صنف من الزنادقة، وصنف من الدهریّة الّذین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رأی</w:t>
      </w:r>
    </w:p>
    <w:p>
      <w:pPr>
        <w:pStyle w:val="BookText"/>
        <w:rPr/>
      </w:pPr>
      <w:r>
        <w:rPr>
          <w:rFonts w:ascii="Amiri" w:hAnsi="Amiri" w:eastAsia="Amiri" w:cs="Amiri"/>
          <w:color w:val="111111"/>
          <w:sz w:val="28"/>
          <w:sz w:val="28"/>
          <w:szCs w:val="28"/>
          <w:rtl w:val="true"/>
          <w:lang w:bidi="ar-SA"/>
        </w:rPr>
        <w:t>وضعوه لأنفسهم استحسنوه بغیر حُجّة فقال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هُمْ إِلاَّ یَظُنُّونَ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بتوحید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من الجحود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مع المعرفة بحقیقته،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جحدوه بعد أن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الثالث من الکفر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الترک لما أمر الله به وهو من المعاصی،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مِیثَاقَکُمْ لاَ تَسْفِکُونَ دِمَاءکُمْ وَلاَ تُخْرِجُونَ أَنفُسَکُم مِّن دِیَارِکُمْ ثُمَّ أَقْرَرْتُمْ وَأَنتُمْ تَشْهَدُونَ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أَفَتُؤْمِنُونَ بِبَعْضِ الْکِتَابِ وَتَکْفُرُونَ بِبَعْضٍ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فکانوا کفّاراً لترکهم ما أمر الله تعالی به، فنسبهم إلی الإیمان بإقرارهم بألسنتهم علی الظاهر دون الباطن، فلم ینفعهم ذلک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جَزَاء مَن یَفْعَلُ ذَلِکَ مِنکُمْ إِلاَّ خِزْیٌ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الرابع من الکفر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حکاه تعالی عن قول إبراهیم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کَفَرْنَا بِکُمْ وَبَدَا بَیْنَنَا وَبَیْنَکُمُ الْعَدَاوَةُ وَالْبَغْضَاء أَبَدًا حَتَّی تُؤْمِنُوا بِاللَّهِ وَحْدَهُ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تبرّأنا منکم، وقال سبحانه فی قصة إبلیس وتبرّیه من أولیائه من الانس إلی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کَفَرْتُ بِمَآ أَشْرَکْتُمُونِ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إبراهیم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تبرّأت منکم،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الوجه الخامس من الکفر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النّعم قال الله تعالی عن قول سلیمان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فَضْلِ رَبِّی لِیَبْلُوَنِی أَأَشْکُرُ أَمْ أَکْفُرُ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ثم یجمع الآیات الواردة فی الشرک وأقسامه الأربعة،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القول والوصف، وشرک الأعمال، وشرک الزنا، وشرک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علی غرار هذا أحادیث کثیرة نجتنب ذکرها تحاشیاً للإطناب ذُکرت فی کتاب نهج البلاغة وغیره من کتب الحدیث، ککتاب أُصول الکافی لمحمّد بن یعقوب الکُلینی، وکتاب وسائل الشیعة للحر العاملی 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المؤلَّفة والمصنَّفة فی الوجوه والنظائر فی القرآن الکریم، کذلک کتب المفردات القرآنیّة،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 فی القران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لمقاتل بن سلیمان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فیما اشتبهت أسماؤه وتصرفت معانیه لیحیی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المفردات فی غریب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الأعین النواظر فی علم الوجوه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الوجوه والنظائر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ذوی التمییز فی لطائف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السرائر فی معنی الوجوه والأشباه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المؤلَّفة والمصنَّفة فی موضوع قرآنی أو موضوع فی علوم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دعامة الدوسی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الناسخ والمنسوخ وهو أوّل من ألَّف فیه؛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ألَّف فیه؛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والمنسوخ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النحّاس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للعزّ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فی أقسام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المؤلَّفة والمصنَّفة فی آیات الأحکام والتی عمدت إلی جمع الآیات المُتعلِّقة بهذا الموضوع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العربی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للإمام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الآیات فی أبواب تخصّها، کذلک للفقیه الحنفی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للکیَّا الهرَّاس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لإسماعیل بن اسحاق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المؤلَّفة والمصنَّفة فی الفقه والحدیث، حیث قسمت أبوابها وفق موضوعات موحدة، ففی کتب الفقه مثلاً نجد أنًها مقسّمة إلی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الطهارة أو النکاح أو المباراة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کتب الحدیث إلی أبواب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الأمر بالمعروف والنهی عن المنکر،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وأمّا فی بعض کتب الحدیث کموسوعة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بالإضافة إلی تقسیمه إلی أبواب بحسب الموضوع، تصدَّر کُل باب مجموعة من الآیات القرآنیّة ذات العلاقة بموضوع الباب، یتبعها توضیحات تفسیریّة وأبواب الموضوع الّذی کُل واحد منها جانباً من جوانب الموضوع، وهو ما یعتبر محاولة للتفسیر الموضوعی بحسب الاصطلاح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المؤلَّفة والمصنَّفة فی التفسیر ککتاب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 التأویل فی متشابه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تناول فیه تفسیر الآیات المتشابهة فی عشرة أجزاء لم یصلنا منها إلّا جزء واحد، وأیضاً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الدرر فی تناسب الآیات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ابراهیم بن عمر البقاعی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اعتنی فیه بمسألة التناسب بین السور، مرکّزاً فی بعض صفحاته علی ترتیب أجزاء السورة، مستهدفاً الوقوف علی معرفة مقصود السورة القرآنیّة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التفسیر الموضوعی ظهر متأخراً، وقد عُبِّر عن هذا التأخر بألفاظ عدیدة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 الحدیث</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الأخیر</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p>
    <w:p>
      <w:pPr>
        <w:pStyle w:val="BookText"/>
        <w:rPr/>
      </w:pPr>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کما أنّ الباحثین اختلفوا فی تحدید زمان بدایة الظهور، فبعضهم لم یحدد وبعضهم حدد بأن بدایة ظهوره کانت فی القرن الرابع عشر الهجری</w:t>
      </w:r>
      <w:r>
        <w:rPr>
          <w:rStyle w:val="FootnoteAnchor"/>
          <w:rtl w:val="true"/>
        </w:rPr>
        <w:footnoteReference w:id="122"/>
      </w:r>
      <w:r>
        <w:rPr>
          <w:rFonts w:ascii="IRNazanin" w:hAnsi="IRNazanin" w:eastAsia="IRNazanin"/>
          <w:color w:val="111111"/>
          <w:sz w:val="28"/>
          <w:sz w:val="28"/>
          <w:szCs w:val="28"/>
          <w:rtl w:val="true"/>
          <w:lang w:bidi="fa-IR"/>
        </w:rPr>
        <w:t xml:space="preserve">وتحدیداً فی عام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العام مذکرات تدریسیّة فی التفسیر الموضوعی درّسها فی کُلِّیّة أُصول الدین فی الأزهر، ثم أعقب ذلک رسالة دکتوراه مقدمة إلی الأزهر أیضاً فی عام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الوحدة الموضوعیّة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شهد التفسیر الموضوعی تحوُّلاً فی عام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ألَّف محمّد باقر الصدر کتاباً فی التفسیر الموضوعی أسماه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المدرسة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سبب التحوِّل أنّ الدراسة خرجت عن إطار الدراسة الموضوعیّة داخل القرآن، وهکذا استمر التطوّر فی هذا النوع من التفسیر إلی یومنا الحاضر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التحدید للتأریخ یبدأ من یوم جعل التفسیر الموضوعی مادة درسیة بشکل رسمی، وهو صحیح فی ذاته، ولیس کذلک إذا ما أردنا أن نؤرخ لحقبة زمنیة، إذ توجد دراسات وبحوث منشورة قبل ذلک الوقت فی التفسیر الموضوعی، وبالتحدید فی عام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نشر أحمد الترباص بحوثاً قرآنیّة موضوعیّة فی مجلّة الأزهر فی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وخمسة وعشرون وستة وعشرون وسبعة وعشرون علی التوالی، وکانت تلک البحوث تحمل عناوین قرآنیّة مختلفة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الرجولة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w:t>
      </w:r>
    </w:p>
    <w:p>
      <w:pPr>
        <w:pStyle w:val="BookText"/>
        <w:rPr/>
      </w:pPr>
      <w:r>
        <w:rPr>
          <w:rFonts w:ascii="IRNazanin" w:hAnsi="IRNazanin" w:eastAsia="IRNazanin"/>
          <w:color w:val="111111"/>
          <w:sz w:val="28"/>
          <w:sz w:val="28"/>
          <w:szCs w:val="28"/>
          <w:rtl w:val="true"/>
          <w:lang w:bidi="fa-IR"/>
        </w:rPr>
        <w:t>البحوث</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العقد الأخیر فقد ظهرت دراسات ومؤلَّفات کثیرة فی التفسیر الموضوعی أشرنا إلی بعض منها فی هذا الفصل مسبقاً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أنواع الأَسالیب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طریقة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ونُشیر إلی بعضها الآخر هنا،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للقرآن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جوادی الآملی، وهو من الفقهاء والفلاسفة والمفسِّرین المعاصرین، وقد طُبع فی أکثر من خمسة عشر 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تقی مصباح الیزدی، وهو من الفلاسفة والمفسِّرین المعاصرین، وقد طُبع فی سبعة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الّذی یحمل رقم ثلاثة لمحمّد علی رضائی الأصفهانی الأُستاذ المشارک فی جامعة المصطفی صلی الله علیه وآله وسلم العالمیّة بمدینة قم المقدسة، وهو کتاب درسی تضمّنت فصوله أَسالیب التحقیق فی التفسیر وعلوم القرآن، ومنها أَسالیب التحقیق فی التفسیر الموضوعی أو طرق التفسیر الموضوعی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سبق یظهر أنّ البحث فی تاریخ التفسیر الموضوعی تارة یقع عن مفهوم عام، وآخر عن مصطلح خاص، فإذا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التفسیر الموضوعی لیس بجدید علی بساط الدراسات القرآنیّة، لکنّه لم یکن مستقلاً بذاته کما هو الیوم</w:t>
      </w:r>
      <w:r>
        <w:rPr>
          <w:rStyle w:val="FootnoteAnchor"/>
          <w:rtl w:val="true"/>
        </w:rPr>
        <w:footnoteReference w:id="124"/>
      </w:r>
      <w:r>
        <w:rPr>
          <w:rFonts w:ascii="IRNazanin" w:hAnsi="IRNazanin" w:eastAsia="IRNazanin"/>
          <w:color w:val="111111"/>
          <w:sz w:val="28"/>
          <w:sz w:val="28"/>
          <w:szCs w:val="28"/>
          <w:rtl w:val="true"/>
          <w:lang w:bidi="fa-IR"/>
        </w:rPr>
        <w:t>، بل قدیم بقدم التفسیر، وتطوّر معه منذ زمن</w:t>
      </w:r>
      <w:bookmarkStart w:id="80" w:name="pg2757_18106"/>
    </w:p>
    <w:p>
      <w:pPr>
        <w:pStyle w:val="BookText"/>
        <w:rPr/>
      </w:pPr>
      <w:bookmarkEnd w:id="80"/>
      <w:r>
        <w:rPr>
          <w:rFonts w:ascii="IRNazanin" w:hAnsi="IRNazanin" w:eastAsia="IRNazanin"/>
          <w:color w:val="111111"/>
          <w:sz w:val="28"/>
          <w:sz w:val="28"/>
          <w:szCs w:val="28"/>
          <w:rtl w:val="true"/>
          <w:lang w:bidi="fa-IR"/>
        </w:rPr>
        <w:t>رسول الله صلی الله علیه وآله وسلم وحتی یومنا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کان البحث فی تاریخ المصطلح، فالمصطلح حدیث ظهر فی القرن الرابع عشر الهجری، وأخذ بالتطوّر منذ ذلک الحین وإلی ساعتنا هذه، فهو فی تقدم وازدهار</w:t>
      </w:r>
      <w:r>
        <w:rPr>
          <w:rFonts w:eastAsia="IRNazanin" w:cs="IRNazanin"/>
          <w:color w:val="111111"/>
          <w:sz w:val="28"/>
          <w:szCs w:val="28"/>
          <w:rtl w:val="true"/>
          <w:lang w:bidi="fa-IR"/>
        </w:rPr>
        <w:t>.</w:t>
      </w:r>
    </w:p>
    <w:p>
      <w:pPr>
        <w:pStyle w:val="Heading4"/>
        <w:numPr>
          <w:ilvl w:val="3"/>
          <w:numId w:val="1"/>
        </w:numPr>
        <w:rPr/>
      </w:pPr>
      <w:bookmarkStart w:id="81" w:name="__RefHeading___Toc1915441_1395250215"/>
      <w:bookmarkStart w:id="82" w:name="_Toc30"/>
      <w:bookmarkEnd w:id="81"/>
      <w:r>
        <w:rPr>
          <w:rtl w:val="true"/>
        </w:rPr>
        <w:t>أقسام التفسیر الموضوعی</w:t>
      </w:r>
      <w:bookmarkEnd w:id="82"/>
    </w:p>
    <w:p>
      <w:pPr>
        <w:pStyle w:val="BookText"/>
        <w:rPr/>
      </w:pPr>
      <w:r>
        <w:rPr>
          <w:rFonts w:ascii="IRNazanin" w:hAnsi="IRNazanin" w:eastAsia="IRNazanin"/>
          <w:color w:val="111111"/>
          <w:sz w:val="28"/>
          <w:sz w:val="28"/>
          <w:szCs w:val="28"/>
          <w:rtl w:val="true"/>
          <w:lang w:bidi="fa-IR"/>
        </w:rPr>
        <w:t>قُسّم التفسیر الموضوعی من قبل الباحثین والمتخصصین إلی نوعین من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القسمة فیه علی أساس وجود الموضوع ومنشأه</w:t>
      </w:r>
      <w:r>
        <w:rPr>
          <w:rStyle w:val="FootnoteAnchor"/>
          <w:rtl w:val="true"/>
        </w:rPr>
        <w:footnoteReference w:id="125"/>
      </w:r>
      <w:r>
        <w:rPr>
          <w:rFonts w:ascii="IRNazanin" w:hAnsi="IRNazanin" w:eastAsia="IRNazanin"/>
          <w:color w:val="111111"/>
          <w:sz w:val="28"/>
          <w:sz w:val="28"/>
          <w:szCs w:val="28"/>
          <w:rtl w:val="true"/>
          <w:lang w:bidi="fa-IR"/>
        </w:rPr>
        <w:t>، وهو إمّا تفسیر موضوعی باطنی یتحدد بحدود القرآن الکریم، أو تفسیر موضوعی خارجی لا یتحدد بحدوده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القسمة فیه علی أساس عدد الموضوعات التی تناولها البحث الموضوعی</w:t>
      </w:r>
      <w:r>
        <w:rPr>
          <w:rStyle w:val="FootnoteAnchor"/>
          <w:rtl w:val="true"/>
        </w:rPr>
        <w:footnoteReference w:id="126"/>
      </w:r>
      <w:r>
        <w:rPr>
          <w:rFonts w:ascii="IRNazanin" w:hAnsi="IRNazanin" w:eastAsia="IRNazanin"/>
          <w:color w:val="111111"/>
          <w:sz w:val="28"/>
          <w:sz w:val="28"/>
          <w:szCs w:val="28"/>
          <w:rtl w:val="true"/>
          <w:lang w:bidi="fa-IR"/>
        </w:rPr>
        <w:t>، وهو إمّا اتحادی یتناول موضوعاً قرآنیاً واحداً فی بحثه، أو ارتباطی یجمع بین موضوعین کالإیمان والعمل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قسّم فتح الله سعید تقسیماً ثالثاً علی أساس وحدة الغایة فقط أو الغایة والمعنی، وکان تقسیمه کالتالی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العام، وهو ما کان بین أطراف موضوعه وحدة فی الغایة فقط</w:t>
      </w:r>
      <w:r>
        <w:rPr>
          <w:rFonts w:eastAsia="IRNazanin" w:cs="IRNazanin"/>
          <w:color w:val="111111"/>
          <w:sz w:val="28"/>
          <w:szCs w:val="28"/>
          <w:rtl w:val="true"/>
          <w:lang w:bidi="fa-IR"/>
        </w:rPr>
        <w:t>. </w:t>
      </w:r>
      <w:bookmarkStart w:id="83" w:name="pg2757_18107"/>
    </w:p>
    <w:p>
      <w:pPr>
        <w:pStyle w:val="BookText"/>
        <w:rPr/>
      </w:pPr>
      <w:bookmarkEnd w:id="83"/>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الخاص، وهو الّذی یقوم علی وحدة الغایة والمعنی بین أطرافه وأفراده، فتکون الرابطة بینهما خاصة وقریبة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توضیح هذه الأقسام بشکل أکثر تفصیلاً فی الفصل الثانی من هذا المؤلّف</w:t>
      </w:r>
      <w:r>
        <w:rPr>
          <w:rFonts w:eastAsia="IRNazanin" w:cs="IRNazanin"/>
          <w:color w:val="111111"/>
          <w:sz w:val="28"/>
          <w:szCs w:val="28"/>
          <w:rtl w:val="true"/>
          <w:lang w:bidi="fa-IR"/>
        </w:rPr>
        <w:t>.</w:t>
      </w:r>
    </w:p>
    <w:p>
      <w:pPr>
        <w:pStyle w:val="Heading4"/>
        <w:numPr>
          <w:ilvl w:val="3"/>
          <w:numId w:val="1"/>
        </w:numPr>
        <w:rPr/>
      </w:pPr>
      <w:bookmarkStart w:id="84" w:name="__RefHeading___Toc1915443_1395250215"/>
      <w:bookmarkStart w:id="85" w:name="_Toc31"/>
      <w:bookmarkEnd w:id="84"/>
      <w:r>
        <w:rPr>
          <w:rtl w:val="true"/>
        </w:rPr>
        <w:t>أشکال التفسیر الموضوعی</w:t>
      </w:r>
      <w:bookmarkEnd w:id="85"/>
    </w:p>
    <w:p>
      <w:pPr>
        <w:pStyle w:val="BookText"/>
        <w:rPr/>
      </w:pPr>
      <w:r>
        <w:rPr>
          <w:rFonts w:ascii="IRNazanin" w:hAnsi="IRNazanin" w:eastAsia="IRNazanin"/>
          <w:color w:val="111111"/>
          <w:sz w:val="28"/>
          <w:sz w:val="28"/>
          <w:szCs w:val="28"/>
          <w:rtl w:val="true"/>
          <w:lang w:bidi="fa-IR"/>
        </w:rPr>
        <w:t>من خلال ما تقدم فی تاریخ التفسیر الموضوعی، یظهر أنّه لم یکن علی شکل واحد، بل أشکال متعددة عبّروا عنها بالألوان،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 التفسیر الموضوعی، وقد أجمع أغلب الباحثین علی ثلاثة منها</w:t>
      </w:r>
      <w:r>
        <w:rPr>
          <w:rStyle w:val="FootnoteAnchor"/>
          <w:rtl w:val="true"/>
        </w:rPr>
        <w:footnoteReference w:id="128"/>
      </w:r>
      <w:r>
        <w:rPr>
          <w:rFonts w:ascii="IRNazanin" w:hAnsi="IRNazanin" w:eastAsia="IRNazanin"/>
          <w:color w:val="111111"/>
          <w:sz w:val="28"/>
          <w:sz w:val="28"/>
          <w:szCs w:val="28"/>
          <w:rtl w:val="true"/>
          <w:lang w:bidi="fa-IR"/>
        </w:rPr>
        <w:t>علی اختلاف طفیف بینهم، وأضاف لها محمّد باقر الصدر لوناً رابعاً انفرد به، والألوان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 لفظ أو مصطلح فی القرآن الکریم، وهو ما اعتنت به کتب الوجوه والنظائر فی القرآن الکریم، وکذلک المفردات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 موضوع فی القرآن الکریم، وهو ما اعتنت به کتب آیات الأحکام وأمثالها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 سورة فی القرآن الکریم علی اعتبار أنّ فیها وحدة موضوعیّة وترابط بین آیاتها یرمی إلی هدف معیّن هو موضوع البحث فی هذه السورة القرآنیّة أو تلک، ولعلّ من الدراسات الجیّدة التی قُدمت فی هذا المجال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محمود البستانی الّتی حملت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السورة القرآنیّة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من موضوعات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ودراسته دراسة موضوعیّة، وتقییمه من أجل الخروج بنظریّة قرآنیّة حول هذا الموضوع</w:t>
      </w:r>
      <w:r>
        <w:rPr>
          <w:rStyle w:val="FootnoteAnchor"/>
          <w:rtl w:val="true"/>
        </w:rPr>
        <w:footnoteReference w:id="129"/>
      </w:r>
      <w:r>
        <w:rPr>
          <w:rFonts w:ascii="IRNazanin" w:hAnsi="IRNazanin" w:eastAsia="IRNazanin"/>
          <w:color w:val="111111"/>
          <w:sz w:val="28"/>
          <w:sz w:val="28"/>
          <w:szCs w:val="28"/>
          <w:rtl w:val="true"/>
          <w:lang w:bidi="fa-IR"/>
        </w:rPr>
        <w:t>، وهو ما طرحه الصدر، حیث ألقی محاضرات بهذا الصدد طُبعت فیما بعد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المدرسة القرآنیّة</w:t>
      </w:r>
      <w:r>
        <w:rPr>
          <w:rFonts w:eastAsia="IRNazanin" w:cs="IRNazanin"/>
          <w:color w:val="111111"/>
          <w:sz w:val="28"/>
          <w:szCs w:val="28"/>
          <w:rtl w:val="true"/>
          <w:lang w:bidi="fa-IR"/>
        </w:rPr>
        <w:t>».</w:t>
      </w:r>
      <w:bookmarkStart w:id="86" w:name="pg2757_18109"/>
    </w:p>
    <w:p>
      <w:pPr>
        <w:pStyle w:val="Heading3"/>
        <w:numPr>
          <w:ilvl w:val="2"/>
          <w:numId w:val="1"/>
        </w:numPr>
        <w:rPr/>
      </w:pPr>
      <w:bookmarkStart w:id="87" w:name="__RefHeading___Toc1915445_1395250215"/>
      <w:bookmarkStart w:id="88" w:name="_Toc32"/>
      <w:bookmarkEnd w:id="86"/>
      <w:bookmarkEnd w:id="87"/>
      <w:r>
        <w:rPr>
          <w:rtl w:val="true"/>
        </w:rPr>
        <w:t>المبحث الثالث</w:t>
      </w:r>
      <w:r>
        <w:rPr>
          <w:rtl w:val="true"/>
        </w:rPr>
        <w:t xml:space="preserve">: </w:t>
      </w:r>
      <w:r>
        <w:rPr>
          <w:rtl w:val="true"/>
        </w:rPr>
        <w:t>أهمیة التفسیر الموضوعی</w:t>
      </w:r>
      <w:bookmarkEnd w:id="88"/>
    </w:p>
    <w:p>
      <w:pPr>
        <w:pStyle w:val="BookText"/>
        <w:rPr/>
      </w:pPr>
      <w:r>
        <w:rPr>
          <w:rFonts w:ascii="IRNazanin" w:hAnsi="IRNazanin" w:eastAsia="IRNazanin"/>
          <w:color w:val="111111"/>
          <w:sz w:val="28"/>
          <w:sz w:val="28"/>
          <w:szCs w:val="28"/>
          <w:rtl w:val="true"/>
          <w:lang w:bidi="fa-IR"/>
        </w:rPr>
        <w:t>إنّ أهمیة التفسیر الموضوعی تکمن فی مقدار ما یلبی من احتیاجات ضروریة وغیرها، وقد ذکر الباحثون المختصون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الموضوعی تفسیر لبی الحاجة فی معرفة موقف الإسلام فی کثیر من القضایا المطروحة</w:t>
      </w:r>
      <w:r>
        <w:rPr>
          <w:rStyle w:val="FootnoteAnchor"/>
          <w:rtl w:val="true"/>
        </w:rPr>
        <w:footnoteReference w:id="130"/>
      </w:r>
      <w:r>
        <w:rPr>
          <w:rFonts w:ascii="IRNazanin" w:hAnsi="IRNazanin" w:eastAsia="IRNazanin"/>
          <w:color w:val="111111"/>
          <w:sz w:val="28"/>
          <w:sz w:val="28"/>
          <w:szCs w:val="28"/>
          <w:rtl w:val="true"/>
          <w:lang w:bidi="fa-IR"/>
        </w:rPr>
        <w:t>التی لها تأثیر فی تکییف الحیاة الدینیّة فی ظل الإسلام والقرآن</w:t>
      </w:r>
      <w:r>
        <w:rPr>
          <w:rStyle w:val="FootnoteAnchor"/>
          <w:rtl w:val="true"/>
        </w:rPr>
        <w:footnoteReference w:id="131"/>
      </w:r>
      <w:r>
        <w:rPr>
          <w:rFonts w:ascii="IRNazanin" w:hAnsi="IRNazanin" w:eastAsia="IRNazanin"/>
          <w:color w:val="111111"/>
          <w:sz w:val="28"/>
          <w:sz w:val="28"/>
          <w:szCs w:val="28"/>
          <w:rtl w:val="true"/>
          <w:lang w:bidi="fa-IR"/>
        </w:rPr>
        <w:t>، وهذا الأمر لم یکن بالإمکان تحصیله فی المناهج أو الأَسالیب التفسیریّة الأُخری، وهو لا یعنی الاستغناء به عن غیره؛ لذا فقد عبّر عنه بعض الباحثین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التفسیریّة الکُبری</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مکارم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للتفسیر الموضوعی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الإشکالات التی تبرز فی بعض الآیات للوهلة الأُولی، وحلّ المتشابه فی القرآن،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الإطلاع علی ظروف وأسباب ونتائج المواضیع، والأُمور المختلفة المطروحة فی القرآن،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تفسیر جامع بشأن المواضیع،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ومعرفة الله، والمعاد، والعبادات، والجهاد، ومواضیع مهمة أُخری،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أسرار وإیحاءات جدیدة من القرآن من خلال إلحاق الآیات بعضها ببعض</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رضائی الأصفهانی فی ذلک ست نقاط دوّنها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أربع منها عن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لناصر مکارم الشیرازی، وتفرّد باثنتین منها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الحصول علی الرأی النهائی للقرآن حول موضوع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الإجابة علی الأسئلة الجدیدة للبشر بالاستفادة من آیات القرآن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صلاح الخالدی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هو تفسیر هذا العصر، وهو تفسیر المستقبل أیضاً، وله أهمیة کبری عند المسلمین، وحاجتهم إلیه ماسّة، وهذا التفسیر الموضوعی یحقق للمسلمین فوائد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صلتهم بالقرآن الکریم، وترفهم علی مبادئه وحقائقه، ومن حیث تشکیل تصوراتهم وتکوین ثقافاتهم، ومن حیث عملهم علی إصلاح أخطائهم، وتکوین مجتمعاتهم، ومن حیث حسن العرض علی القرآن والإسلام علی الآخرین، والوقوف أمام الأعداء والمخالفین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عرض الخالدی ستة عشر مورداً فی بیان أهمیة التفسیر الموضوعی نذکر بعضاً منها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من العوامل الأساسیّة فی حلّ مشکلات</w:t>
      </w:r>
    </w:p>
    <w:p>
      <w:pPr>
        <w:pStyle w:val="BookText"/>
        <w:rPr/>
      </w:pPr>
      <w:r>
        <w:rPr>
          <w:rFonts w:ascii="IRNazanin" w:hAnsi="IRNazanin" w:eastAsia="IRNazanin"/>
          <w:color w:val="111111"/>
          <w:sz w:val="28"/>
          <w:sz w:val="28"/>
          <w:szCs w:val="28"/>
          <w:rtl w:val="true"/>
          <w:lang w:bidi="fa-IR"/>
        </w:rPr>
        <w:t>المسلمین المعاصرة، وتقدیم الحلول لها علی أساس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وسیلة منهجیّة لتقدیم القرآن تقدیماً علمیاً منهجیاً لإنسان العصر، وإبراز عظمة القرآن، وحسن عرض مبادئه وموضوعاته، واستخدام المعارف والثقافات والعلوم المعاصرة وسیلة وأداة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کفیل ببیان مدی حاجة الإنسان المعاصر إلی الدین عموماً وإلی الإسلام والقرآن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بالتفسیر الموضوعی تظهر الحیویّة الواقعیّة للقرآن، وتتحقق المهمّة العلمیّة الحرکیّة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یتفق مع المقاصد الأساسیّة للقرآن، ویحقق هذه المقاصد والأولویات القرآنیّة فی حیاة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أساس تأصیل الدراسات القرآنیّة، وعرضها أمام الباحثین عرضاً قرآنیاً علمیاً منهجیاً، وتصویب هذه الدراسات، وحسن تلخیصها ممَّا یطرأ علیها من مشارب وأفکار غیر 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الخالدی قد بالغ فی طرحه لهذه النقاط، لأنّ کثیراً منها لا یختص بالتفسیر الموضوعی بل یعم التفسیر بکلا قسمیه الترتیبی والموضوعی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یزد الباحثون الآخرون علی هذا ولم یختلفوا مع ما ذُکر من فوائد إلّا فی العبارات لذا نکتفی بما ذکرنا ونحجم عن غیره</w:t>
      </w:r>
      <w:r>
        <w:rPr>
          <w:rFonts w:eastAsia="IRNazanin" w:cs="IRNazanin"/>
          <w:color w:val="111111"/>
          <w:sz w:val="28"/>
          <w:szCs w:val="28"/>
          <w:rtl w:val="true"/>
          <w:lang w:bidi="fa-IR"/>
        </w:rPr>
        <w:t>.</w:t>
      </w:r>
      <w:bookmarkStart w:id="89" w:name="pg2757_18112"/>
    </w:p>
    <w:p>
      <w:pPr>
        <w:pStyle w:val="Heading3"/>
        <w:numPr>
          <w:ilvl w:val="2"/>
          <w:numId w:val="1"/>
        </w:numPr>
        <w:rPr/>
      </w:pPr>
      <w:bookmarkStart w:id="90" w:name="__RefHeading___Toc1915447_1395250215"/>
      <w:bookmarkStart w:id="91" w:name="_Toc33"/>
      <w:bookmarkEnd w:id="89"/>
      <w:bookmarkEnd w:id="90"/>
      <w:r>
        <w:rPr>
          <w:rtl w:val="true"/>
        </w:rPr>
        <w:t>المبحث الرابع</w:t>
      </w:r>
      <w:r>
        <w:rPr>
          <w:rtl w:val="true"/>
        </w:rPr>
        <w:t xml:space="preserve">: </w:t>
      </w:r>
      <w:r>
        <w:rPr>
          <w:rtl w:val="true"/>
        </w:rPr>
        <w:t>فوارق التفسیر الموضوعی والتفسیر الترتیبی</w:t>
      </w:r>
      <w:bookmarkEnd w:id="91"/>
    </w:p>
    <w:p>
      <w:pPr>
        <w:pStyle w:val="Heading4"/>
        <w:numPr>
          <w:ilvl w:val="3"/>
          <w:numId w:val="1"/>
        </w:numPr>
        <w:rPr/>
      </w:pPr>
      <w:bookmarkStart w:id="92" w:name="__RefHeading___Toc1915449_1395250215"/>
      <w:bookmarkStart w:id="93" w:name="_Toc34"/>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ینقسم التفسیر إلی أقسام وأنواع مختلفة، وذلک علی أُسس خاصة ولإعتبارات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الأُسلوب فی تناول الآیات القرآنیّة، فهناک الاتجاه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یتناول الآیات القرآنیّة آیة فآیة من أوّل سورة فی القرآن الکریم إلی آخر سورة منه، ویُعرف بالاتجاه الترتیبی أو التجزیئی أو التقطیعی أو الموضعی، وهناک ما یتناول الآیات القرآنیّة بحسب موضوع البحث</w:t>
      </w:r>
      <w:r>
        <w:rPr>
          <w:rStyle w:val="FootnoteAnchor"/>
          <w:rtl w:val="true"/>
        </w:rPr>
        <w:footnoteReference w:id="136"/>
      </w:r>
      <w:r>
        <w:rPr>
          <w:rFonts w:ascii="IRNazanin" w:hAnsi="IRNazanin" w:eastAsia="IRNazanin"/>
          <w:color w:val="111111"/>
          <w:sz w:val="28"/>
          <w:sz w:val="28"/>
          <w:szCs w:val="28"/>
          <w:rtl w:val="true"/>
          <w:lang w:bidi="fa-IR"/>
        </w:rPr>
        <w:t>، وقد جُعِل الاتجاهان فی منظومة التفسیر أحدهما فی مقابل الآخر، وشهد التفسیر فی ظل الاتجاه الموضوعی ازدهاراً وتطوّراً ملحوظاً کان فی عهد الاتجاه التجزیئی</w:t>
      </w:r>
      <w:r>
        <w:rPr>
          <w:rStyle w:val="FootnoteAnchor"/>
          <w:rtl w:val="true"/>
        </w:rPr>
        <w:footnoteReference w:id="137"/>
      </w:r>
      <w:r>
        <w:rPr>
          <w:rFonts w:ascii="IRNazanin" w:hAnsi="IRNazanin" w:eastAsia="IRNazanin"/>
          <w:color w:val="111111"/>
          <w:sz w:val="28"/>
          <w:sz w:val="28"/>
          <w:szCs w:val="28"/>
          <w:rtl w:val="true"/>
          <w:lang w:bidi="fa-IR"/>
        </w:rPr>
        <w:t>، وللوقوف علی الأسباب لابُدّ من تکوین انطباعات واضحة عن هذین الاتجاهین، وهو أمر یتضح مع معرفة أوجه التمایز بینهما</w:t>
      </w:r>
      <w:r>
        <w:rPr>
          <w:rFonts w:eastAsia="IRNazanin" w:cs="IRNazanin"/>
          <w:color w:val="111111"/>
          <w:sz w:val="28"/>
          <w:szCs w:val="28"/>
          <w:rtl w:val="true"/>
          <w:lang w:bidi="fa-IR"/>
        </w:rPr>
        <w:t>.</w:t>
      </w:r>
    </w:p>
    <w:p>
      <w:pPr>
        <w:pStyle w:val="Heading4"/>
        <w:numPr>
          <w:ilvl w:val="3"/>
          <w:numId w:val="1"/>
        </w:numPr>
        <w:rPr/>
      </w:pPr>
      <w:bookmarkStart w:id="94" w:name="__RefHeading___Toc1915451_1395250215"/>
      <w:bookmarkStart w:id="95" w:name="_Toc35"/>
      <w:bookmarkEnd w:id="94"/>
      <w:r>
        <w:rPr>
          <w:rtl w:val="true"/>
        </w:rPr>
        <w:t>وجوه الاختلاف التفسیر الموضوعی والتفسیر الترتیبی</w:t>
      </w:r>
      <w:bookmarkEnd w:id="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أوجه مختلفة للاختلاف بین التفسیر الترتیبی والتفسیر الموضوعی ذکرها المختصون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هناک نقطتین رئیسیتین للاختلاف بین التفسیر الموضوعی والتفسیر الترتیبی، وضمّن الباقی فی شرحه للنقطتین وما یتعلَّق بهما من أُمور، والنقطتان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السلبیّة فی الاتجاه التجزیئی والإیجابیّة فی الاتجاه الموضوعی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التجزیئی یقدم المدلولات التفصیلیّة، والاتجاه الموضوعی یحاول الحصول علی النظریّات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صلاح عبد الفتاح الخالدی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الموضعی ینظر فی القرآن وسوره وآیاته، فیبدأ منه ویبقی معه وینتهی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المفسِّر الموضوعی یبدأ من الواقع الّذی یعیش فیه ویدرک حاجات الأمّة والإنسانیّة فی عصره علی مختلف جوانبها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فی التفسیر الموضعی التحلیلی یکتفی بتحلیل الآیات وجُملها وتراکیبها واستخراج دلالاتها التفصیلیّة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المفسِّر فی التفسیر الموضوعی یجمع بین الدلالات التفصیلیّة المتفرقة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أو السنن الإلهیّة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لیستخرج منها نظریّة قرآنیّة متکاملة متناسقة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فی التفسیر الموضعی یقدم للمسلمین علماً تفسیریاً نظریاً، ومعلومات تفسیریّة ثقافیّة، ومجالات علمیّة متنوعة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فی التفسیر الموضوعی یقدم فکراً وحضارةً، وحلولاً قرآنیّة لمشکلات واقعیّة، وحقائق قرآنیّة عن قضایا اجتماعیّة وحضاریّة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التفسیر الموضعی التحلیلی یخدم الآیة والجملة والمفردة القرآنیّة، فإنّ التفسیر الموضوعی یخدم مهمّة القرآن ورسالته ووظیفته فی حیاة المسلمین، ویزید تفاعل المسلمین مع القرآن وقناعتهم بحقائقه ودعوتهم إلیه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محمّد علی رضائی الأصفهانی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یبیّن مدلول الآیة بصورة مستقلة عن الآیات الأُخری، فی حین أنّ التفسیر الموضوعی ینظر إلی المدلول المرکب وبالتالی الحصول علی الرؤیة القرآنیّة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البحت ینظر إلی زاویة من زوایا الموضوع، ویُعطی رؤیا ناقصة حول المواضیع القرآنیّة، فی حین أنّ التفسیر الموضوعی یعطی رؤیة کاملة وجامعة حول الموضوع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التفسیر الترتیبی مقدمة للتفسیر الموضوعی، والقیام بالتفسیر الموضوعی من دون الإحاطة والإطلاع علی التفسیر الترتیبی غیرصحیح؛ لأنّه من خلاله یمکن الحصول علی الکثیر من القرائن الموجودة فی الآیات السابقة واللاحقة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یحصل هذا الأمر إذا ما أخذنا بالتفسیر الموضوعی وحده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سلبی وعادة ما یکون بدون الالتفات إلی الآیات الأُخری فی القرآن، ودون طرح نظریّة أو تناول موضوع سابق، أمّا التفسیر الموضوعی فهو إیجابی،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المفسِّر بتفسیر الآیات مع الإلتفات إلی</w:t>
      </w:r>
    </w:p>
    <w:p>
      <w:pPr>
        <w:pStyle w:val="BookText"/>
        <w:rPr/>
      </w:pPr>
      <w:r>
        <w:rPr>
          <w:rFonts w:ascii="IRNazanin" w:hAnsi="IRNazanin" w:eastAsia="IRNazanin"/>
          <w:color w:val="111111"/>
          <w:sz w:val="28"/>
          <w:sz w:val="28"/>
          <w:szCs w:val="28"/>
          <w:rtl w:val="true"/>
          <w:lang w:bidi="fa-IR"/>
        </w:rPr>
        <w:t>الآیات الأُخری وإعطاء الرأی النهائی 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التفسیر الترتیبی من النص، أمّا الموضوعی فیبدأ من واقع الحیاة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هو توضیح لآیات القرآن دون الإلتفات إلی الحاجات الفعلیّة للمجتمع، أمّا التفسیر الموضوعی فهو جواب للحاجات البشریّة الفعلیّة للمجتمع الإنسانی، ولهذا اعتبر من التفسیر العلمی التطبیقی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الترتیبی یکون من طرف واحد، والمفسِّر فیه یأخذ دور المنفعل دائماً، علی العکس من التفسیر الموضوعی، حیث یقوم المفسِّر بدور إیجابی وفعال، وذلک لأنّه یطرح الأسئلة علی القرآن ویسعی للحصول علی الإجابات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الموضوعی یؤدی إلی النضج والنمو العلمی أکثر من التفسیر الترتیبی، کما حصل ذلک فی مجال الحدیث،</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محمّد فاکر المیبُدی وهو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التناقضات المذهبیة وعدمه، وذلک لاقتصاره علی الآیة التی یواجهها، بخلاف التفسیر الموضوعی الّذی یُتَفادی فیه الکثیر من الخلافات المذهبیة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سعة الموضوع وضیقه، فإنّ المساحة التی یتحرک بها المفسِّر الموضعی هی القرآن کُلَّّه، بخلاف التفسیر الموضوعی الّذی لا یکون منه إلّا موضوع واحد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والمُحصلة ممَّا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هناک فوارق رئیسیة بین التفسیر التجزیئی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التفسیر الموضوعی، جعلت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العموم والخصوص المطلق، وهی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السلبیّة والإیجابیّة فی دور المفسِّر فالمفسِّر التجزیئی یحاول أن یحدد المدلول القرآنی علی ضوء ما یُسعفه اللفظ مع ما یتاح له من القرائن المتصلة والمنفصلة، والعملیّة بهذا الشکل عملیّة تفسیر نص معیّن، وکأن دور النص فیها دور المتحدث ودور المفسِّر فیها الإصغاء والتفهم، وهذا ما نسمیه بالدور السلبی، فمثلاً إذا أراد المفسِّر التجزیئی أن یفهم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 فهُوَ ینظر فیما تدل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ویدور فی ذات الآیة ویبحث عن القرائن الدالّة علی المعنی المراد ولا یخرج بأکثر من ذلک، أمّا کیفیّة الدلالة وأبعادها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 المفسِّر البت فیه؛ لأنَّ الآیة المبارکة لا تعطی أکثر من المعنی الجزئی 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فی التفسیر الموضوعی فالأمر مختلف، إذ أنّ المفسِّر علی الرغم من أنّهُ یدرس الآیة کما یدرسها المفسِّر الموضعی، إلّا أنّهُ لا یقف عند حدودها،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ما یسعفه اللفظ فی الآیة والقرائن المُتعلِّقه بها، بل ینطلق إلی رحاب الآیات الأُخری التی ذکرت الهدایة أیضاً فی غیر موضع من القرآن الکریم، ویضمها إلی هذه الآیة لیخرج بصورة کاملة عن الهدایة عن معناها وأبعادها</w:t>
      </w:r>
    </w:p>
    <w:p>
      <w:pPr>
        <w:pStyle w:val="BookText"/>
        <w:rPr/>
      </w:pPr>
      <w:r>
        <w:rPr>
          <w:rFonts w:ascii="IRNazanin" w:hAnsi="IRNazanin" w:eastAsia="IRNazanin"/>
          <w:color w:val="111111"/>
          <w:sz w:val="28"/>
          <w:sz w:val="28"/>
          <w:szCs w:val="28"/>
          <w:rtl w:val="true"/>
          <w:lang w:bidi="fa-IR"/>
        </w:rPr>
        <w:t>وأنواعها وشرائطها وأساسها ومواضعها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والسّر فی الوصول إلی کُل ذلک هو حرکة ذات المفسِّر فی القرآن الکریم ومحاولته فهم المدلول القرآنی من عموم الآیات فیه، وهو ما عُبِّر عنه بالإیجاب والاستنطاق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الهدف بین الاتجاهین فإنّ هدف المفسِّر الموضعی أو التجزیئی الحصول علی مراد الله تعالی فی هذه الآیة أو المقطع القرآنی المحکی ضمن سیاق واحد،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لَأَقْتُلَنَّکَ قَالَ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وَإِثْمِکَ فَتَکُونَ مِنْ أَصْحَابِ النَّارِ وَذَلِکَ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سَوْءةَ أَخِیهِ قَالَ یَا وَیْلَتَا أَعَجَزْتُ أَنْ أَکُونَ مِثْلَ هَذَا الْغُرَابِ فَأُوَارِیَ سَوْءةَ أَخِی فَأَصْبَحَ مِنَ النَّادِمِینَ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 وَلَقَدْ جَاء تْهُمْ رُسُلُنَا بِالبَیِّنَاتِ ثُمَّ إِنَّ کَثِیرًا مِّنْهُم بَعْدَ ذَلِکَ فِی الأَرْضِ لَمُسْرِفُونَ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أمّا الهدف فی التفسیر الموضوعی أوسع من ذلک بکثیر، إذ یروم فیه المفسِّر الموضوعی الحصول علی النظریّة القرآنیّة فی الصراع بین الإنسان وأخیه الإنسان، والّذی من مصادیقه صراع قابیل وهابیل ابنی النَّبیّ آدم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المدلول وتعدده إنَّ ما یخرج به المفسِّر الموضعی أو التجزیئی من مدلول قرآنی، یزداد ویتراکم بزیادة عدد الآیات المبحوثه، فلکُل آیة مدلولها الخاص بها، وعلیه فإنّ الزیادة لیست إلّا زیادة مدلول إلی جنب آخر، یتراکم ویزداد کتراکم وازدیاد البرتقال فی سلته، وذلک لعدم وجود الترابط فیما بینها، أمّا فی التفسیر الموضوعی، فإنّ کُل مدلول قرآنی یمثل جزءاً من أجزاء الموضوع، والّذی یربط بینها هو انتمائها للموضوع الواحد المُتشکِّل من مجموعها، لذا یلزم المفسِّر الموضوعی البحث فی القرآن عن کُل ماله علاقة بذلک الموضوع، سواء کانت مباشرة کالألفاظ الدالّة علیه،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الشفاعة فی القرآن، أو غیره ممَّا یعطی نفس المعنی، وکذا بقیّة جوانبه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الاتجاه الموضوعی الرسالة القرآنیّة ویساعد علی النمو والنضج أکثر من الاتجاه التجزیئی؛ قال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بکتاب الله فإنّه الحبل المتین، والنور المبین، والشفاء النافع، والری الناقع، والعصمة للمتمسک، والنجاة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القرآن فاستنطقوه، ولن ینطق ولکن أخبرکم عنه، ألا إنّ فیه علم ما یأتی، والحدیث عن الماضی، ودواء دائکم، ونظر 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فاستشفوه من أدوائکم واستعینوا به علی لأوائکم، فإنّ فیه شفاء من أکبر الداء، وهو الکفر والنفاق والغی والضلال، فاسألوا الله به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وقد بیّن فی کلامه علیه السلام هذه الأهداف القرآنیّة التی لا یمکن تحقیقها من خلال</w:t>
      </w:r>
      <w:bookmarkStart w:id="96" w:name="pg2757_18119"/>
    </w:p>
    <w:p>
      <w:pPr>
        <w:pStyle w:val="BookText"/>
        <w:rPr/>
      </w:pPr>
      <w:bookmarkEnd w:id="96"/>
      <w:r>
        <w:rPr>
          <w:rFonts w:ascii="IRNazanin" w:hAnsi="IRNazanin" w:eastAsia="IRNazanin"/>
          <w:color w:val="111111"/>
          <w:sz w:val="28"/>
          <w:sz w:val="28"/>
          <w:szCs w:val="28"/>
          <w:rtl w:val="true"/>
          <w:lang w:bidi="fa-IR"/>
        </w:rPr>
        <w:t>التفسیر التجزیئی؛ لأنّهُ یعطی حلولاً جزئیة لا یمکن الانتفاع بها فی حلّ المشکلات والمعضلات، بخلاف التفسیر الموضوعی الّذی یخرج بنظریّة قرآنیّة تنفع فی حلّ المشکلات والمعضلات جذریاً، والوصول بالمجتمع للسعادة القصوی، وهی رسالة القرآن الکریم، فالتفسیر الموضوعی یعطی النظرة الشمولیة ویُوسع ذهن ومدارک الإنسان للوصول إلی ذلک بخلاف التفسیر التجزیئی الّذی لیسَ لَهُ هذا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وضیق دائرة البحث فالمفسِّر التجزیئی إذا أراد أن یبحث عن معنی التقوی فی القرآن الکریم، فهُوَ إمّا أن یبحثها فی موضع من القرآن الکریم، مثلاً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 وَعَلَی الْمُؤْمِنِینَ وَأَلْزَمَهُمْ کَلِمَةَ التَّقْوَی وَکَانُوا أَحَقَّ بِهَا وَأَهْلَهَا وَکَانَ اللَّهُ بِکُلِّ شَیْءٍ علیّمًا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أو یبحثها فی عموم القرآن الکریم، وعمل المفسِّر علی النحو الأوَّل هو عمل المفسِّر الموضعی وسعة بحثه حدود الآیة القرآنیّة مورد البحث فقط وکذلک السورة التی حلَّت فیها، بینما علی النحو الثانی عمل المفسِّر فیه عمل المفسِّر الموضوعی وحدود بحثه کُل القرآن الکریم، ولا یتحدد بالآیة والسورة التی حلَّت فیها</w:t>
      </w:r>
      <w:r>
        <w:rPr>
          <w:rFonts w:eastAsia="IRNazanin" w:cs="IRNazanin"/>
          <w:color w:val="111111"/>
          <w:sz w:val="28"/>
          <w:szCs w:val="28"/>
          <w:rtl w:val="true"/>
          <w:lang w:bidi="fa-IR"/>
        </w:rPr>
        <w:t>.</w:t>
      </w:r>
    </w:p>
    <w:p>
      <w:pPr>
        <w:pStyle w:val="Heading4"/>
        <w:numPr>
          <w:ilvl w:val="3"/>
          <w:numId w:val="1"/>
        </w:numPr>
        <w:rPr/>
      </w:pPr>
      <w:bookmarkStart w:id="97" w:name="__RefHeading___Toc1915453_1395250215"/>
      <w:bookmarkStart w:id="98" w:name="_Toc36"/>
      <w:bookmarkEnd w:id="97"/>
      <w:r>
        <w:rPr>
          <w:rtl w:val="true"/>
        </w:rPr>
        <w:t>تقدّم التفسیر الترتیبی علی التفسیر الموضوعی</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عادة ما یقدم التفسیر الترتیبی علی التفسیر الموضوعی؛ لانّه لابُدّ للمفسِّر من التعرف علی مفاهیم الآیات أوَّلاً، والإطلاع علی دورة فی التفسیر الترتیبی ثانیاً، حتی تکون لدیه الهیمنة النسبیة علی التفسیر، ثم یقوم بالخطوة الثانیة</w:t>
      </w:r>
    </w:p>
    <w:p>
      <w:pPr>
        <w:pStyle w:val="BookText"/>
        <w:rPr/>
      </w:pPr>
      <w:r>
        <w:rPr>
          <w:rFonts w:ascii="IRNazanin" w:hAnsi="IRNazanin" w:eastAsia="IRNazanin"/>
          <w:color w:val="111111"/>
          <w:sz w:val="28"/>
          <w:sz w:val="28"/>
          <w:szCs w:val="28"/>
          <w:rtl w:val="true"/>
          <w:lang w:bidi="fa-IR"/>
        </w:rPr>
        <w:t>وهی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ذهب إلی أنّ التفسیر الموضوعی مقدم علی الترتیبی</w:t>
      </w:r>
      <w:r>
        <w:rPr>
          <w:rStyle w:val="FootnoteAnchor"/>
          <w:rtl w:val="true"/>
        </w:rPr>
        <w:footnoteReference w:id="147"/>
      </w:r>
      <w:r>
        <w:rPr>
          <w:rFonts w:ascii="IRNazanin" w:hAnsi="IRNazanin" w:eastAsia="IRNazanin"/>
          <w:color w:val="111111"/>
          <w:sz w:val="28"/>
          <w:sz w:val="28"/>
          <w:szCs w:val="28"/>
          <w:rtl w:val="true"/>
          <w:lang w:bidi="fa-IR"/>
        </w:rPr>
        <w:t>لأنّه لا یمکن الحصول علی الرأی النهائی للقرآن من خلال التفسیر الترتیبی بسبب إعطاءه صورة ناقصة ومبتورة عن المواضیع القرآنیة؛ فلابُدّ إذن من الانطلاق من التفسیر الموضوعی لفهم آیات القرآن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رضائی الأصفهانی علی ذلک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نذهب إلیه، أنّ هناک طریقاً وسطاً ومعتدلاً أقرب إلی الصواب من هذین الرأیین، وهو الجمع بین التفسیر الترتیبی والموضوعی فی آن واحد کما فعل ذلک الطباطبائی فی تفسیر المیزان،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القرآن حسب ترتیبها فی المصحف، وفی بعض الأحیان یتناول بعض الموضوعات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الرؤیا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ونحن إذا رجعنا إلی تعریف التفسیر الّذی ذُکر آنفاً فی هذا الفصل،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المعانی وکشف المقاصد والدلالات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نلمس أنّ ما ذکره محمّد علی رضائی الأصفهانی أنسب فی المقام؛ لأنّ المفسِّر لا یمکن له الوصول إلی الرأی النهائی للآیات القرآنیّة إلّا بعد الإطلاع علی مفاهیمها الجزئیّة المتحصلة بواسطة التفسیر الترتیبی، ومنه کان التفسیر الترتیبی مُتقدّم فی المرتبة علی التفسیر الموضوعی</w:t>
      </w:r>
      <w:r>
        <w:rPr>
          <w:rFonts w:eastAsia="IRNazanin" w:cs="IRNazanin"/>
          <w:color w:val="111111"/>
          <w:sz w:val="28"/>
          <w:szCs w:val="28"/>
          <w:rtl w:val="true"/>
          <w:lang w:bidi="fa-IR"/>
        </w:rPr>
        <w:t>.</w:t>
      </w:r>
      <w:bookmarkStart w:id="99" w:name="pg2757_18121"/>
    </w:p>
    <w:p>
      <w:pPr>
        <w:pStyle w:val="Heading2"/>
        <w:numPr>
          <w:ilvl w:val="1"/>
          <w:numId w:val="1"/>
        </w:numPr>
        <w:rPr/>
      </w:pPr>
      <w:bookmarkStart w:id="100" w:name="__RefHeading___Toc1915455_1395250215"/>
      <w:bookmarkStart w:id="101" w:name="_Toc37"/>
      <w:bookmarkEnd w:id="99"/>
      <w:bookmarkEnd w:id="100"/>
      <w:r>
        <w:rPr>
          <w:rtl w:val="true"/>
        </w:rPr>
        <w:t>الفَصْلُ الثَّانِی  طُرُقُ البَحْثِ فی القُرآنِ الکَرِیمِ</w:t>
      </w:r>
      <w:bookmarkEnd w:id="1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915457_1395250215"/>
      <w:bookmarkStart w:id="103" w:name="_Toc38"/>
      <w:bookmarkEnd w:id="102"/>
      <w:r>
        <w:rPr>
          <w:rtl w:val="true"/>
        </w:rPr>
        <w:t>اشارة</w:t>
      </w:r>
      <w:bookmarkEnd w:id="1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 w:name="pg2757_18123"/>
    </w:p>
    <w:p>
      <w:pPr>
        <w:pStyle w:val="Heading3"/>
        <w:numPr>
          <w:ilvl w:val="2"/>
          <w:numId w:val="1"/>
        </w:numPr>
        <w:rPr/>
      </w:pPr>
      <w:bookmarkStart w:id="105" w:name="__RefHeading___Toc1915459_1395250215"/>
      <w:bookmarkStart w:id="106" w:name="_Toc39"/>
      <w:bookmarkEnd w:id="104"/>
      <w:bookmarkEnd w:id="105"/>
      <w:r>
        <w:rPr>
          <w:rtl w:val="true"/>
        </w:rPr>
        <w:t>مدخل الفصل</w:t>
      </w:r>
      <w:bookmarkEnd w:id="106"/>
    </w:p>
    <w:p>
      <w:pPr>
        <w:pStyle w:val="BookText"/>
        <w:rPr/>
      </w:pPr>
      <w:r>
        <w:rPr>
          <w:rFonts w:ascii="IRNazanin" w:hAnsi="IRNazanin" w:eastAsia="IRNazanin"/>
          <w:color w:val="111111"/>
          <w:sz w:val="28"/>
          <w:sz w:val="28"/>
          <w:szCs w:val="28"/>
          <w:rtl w:val="true"/>
          <w:lang w:bidi="fa-IR"/>
        </w:rPr>
        <w:t>جُعل التفسیر الموضوعی فی مقابل التفسیر الترتیبی فی الدراسات القرآنیّة، إذ ینتج هذا النوع من التفسیر من عدم رعایة ترتیب الآیات القرآنیّة، سواء کانت بترتیب المصحف أو نزول الآیات والسور، وذلک بجعل الآیات المُتعلِّقة بمسألة أو موضوع واحد بعضها جنب بعض لبحثها فی الدراسات والتحقیقات القرآنیّة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البحث فی الدراسات الموضوعیّة للقرآن بحثاً جدیداً، وظاهرة نمت فی العقود الأخیرة فی علم التفسیر علی الرغم من تاریخه الطویل، إذ عُثر علی جذوره فی مقدّمات بعض التفاسیر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حیث تُلحظ فیها الإشارة إلی هذا الموضوع عند تناولها طرق البحث اللُغوی والروائی؛ کما أنّنا نجد ذلک واضحاً فی کتب</w:t>
      </w:r>
    </w:p>
    <w:p>
      <w:pPr>
        <w:pStyle w:val="BookText"/>
        <w:rPr/>
      </w:pPr>
      <w:r>
        <w:rPr>
          <w:rFonts w:ascii="IRNazanin" w:hAnsi="IRNazanin" w:eastAsia="IRNazanin"/>
          <w:color w:val="111111"/>
          <w:sz w:val="28"/>
          <w:sz w:val="28"/>
          <w:szCs w:val="28"/>
          <w:rtl w:val="true"/>
          <w:lang w:bidi="fa-IR"/>
        </w:rPr>
        <w:t>علوم القرآن کـ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نماذج من طرق البحث التأویلی واللُغوی، وکذا فی کتب أُخری لعلوم القرآن أشارت إلی مباحث المکی والمدنی والمحکم والمتشابه کنوع من طرق البحث داخل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العصر الحاضر زاد الاهتمام بطرق البحث فی التفسیر بشکل عام والتفسیر الموضوعی بشکل خاص، وأُلِّفت فی ذلک کتب عدیدة حملت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الأَسالیب والاتجاهات التفسیریّة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أشارت إلی طرق البحث فی التفسیر وعلوم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حسین الذهبی،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هادی معرفة،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التفسیر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لخالد عبد الرحمن العک،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وأَسالیب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لعبّاس علی عمید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المختص بمقدّمات التفسیر للأُستاذ محمّد علی رضائی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الکتب الأُخری، حیث ذکروا فیها موضوعات ومسائل حول الروایات التفسیریّة وطرق التحقیق فیها، وقد انفرد بعضهم کمحمّد علی رضائی الأصفهانی، وعبّاس علی عمید الزنجانی، بذکر موضوعات حول الهرمونیطیقیا تعلَّقت بطرق البحث فی التفسیر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مؤلَّفات التفسیر الموضوعی فقد تناولت عادةً طرق البحث فی التفسیر الموضوعی ککتاب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لصلاح عبد الفتاح الخالدی، طبعة الأردن، دار النفائس،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منهجیّة البحث فی التفسیر الموضوعی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لزیاد خلیل محمّد الدغامین، طبعة الأردن، دار البشیر،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الصدر، دار التعارف</w:t>
      </w:r>
    </w:p>
    <w:p>
      <w:pPr>
        <w:pStyle w:val="BookText"/>
        <w:rPr/>
      </w:pPr>
      <w:r>
        <w:rPr>
          <w:rFonts w:ascii="IRNazanin" w:hAnsi="IRNazanin" w:eastAsia="IRNazanin"/>
          <w:color w:val="111111"/>
          <w:sz w:val="28"/>
          <w:sz w:val="28"/>
          <w:szCs w:val="28"/>
          <w:rtl w:val="true"/>
          <w:lang w:bidi="fa-IR"/>
        </w:rPr>
        <w:t xml:space="preserve">للمطبوعات، بیروت،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الستار فتح الله سعید، طبعة القاهرة، الإسلامیّة،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التفسیر الموضوعی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لهدایة جلیلی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طهران، کویر،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الکتب المؤلَّفة فی هذا الموضوع علی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أُسلوب التحقیق فی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مُرادی زنجانی، ولسانی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العلمی ومصادر الدراسات القرآنیّة والسُنّة النبویّة والعقیدة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الوهاب إبراهیم أبو سلیمان، والأخیر تناول فیه تعریف مصادر البحث القرآنی وکیفیّة کتابة الرسائل الجامعیّة أکثر من غیرها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أهمیة هذا الموضوع من تعلُّقه بالقرآن الکریم، حیث یحسبه العلماء عِلماً جدیداً یأتی فی الدرجة الرابعة، إذ قسّموا العلم المستحصل من التفسیر إلی أربعة 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 معرفة حقیقة القرآن الکریم عند الله تعالی فی اللوح المحفوظ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وهی معرفة لا تقبل الخطأ ومشروطة بالطهارة المعنویّة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ولا تحصل إلّا للقلیل من البشر کالمعصومین علیهم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 فهم المعانی والمقاصد فی الآیات القرآنیّة بالاستناد إلی الأدلّة</w:t>
      </w:r>
    </w:p>
    <w:p>
      <w:pPr>
        <w:pStyle w:val="BookText"/>
        <w:rPr/>
      </w:pPr>
      <w:r>
        <w:rPr>
          <w:rFonts w:ascii="IRNazanin" w:hAnsi="IRNazanin" w:eastAsia="IRNazanin"/>
          <w:color w:val="111111"/>
          <w:sz w:val="28"/>
          <w:sz w:val="28"/>
          <w:szCs w:val="28"/>
          <w:rtl w:val="true"/>
          <w:lang w:bidi="fa-IR"/>
        </w:rPr>
        <w:t>والمصادر والقرائن التی یعتمد علیها المفسِّرون، وهذه المعرفة مستندة إلی الجهد البشری، وهو جهد قابل للخطأ یُحَدُ باستخدام القواعد والضوابط الخاصة بعملیّة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 معرفة أَسالیب تفسیر القرآن التی تبحث فی فهم وتفسیر القرآن، یعنی موضوعها التفسیر، وهی کسابقتها فی قبول الخطأ فیها ومعالجته والحدّ منه باستخدام القواعد والضوابط التفسیریّة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 معرفة طُرق العمل فی الأَسالیب التفسیریّة، کطُرق البحث فی أُسلوب التفسیر الموضوعی</w:t>
      </w:r>
      <w:r>
        <w:rPr>
          <w:rFonts w:eastAsia="IRNazanin" w:cs="IRNazanin"/>
          <w:color w:val="111111"/>
          <w:sz w:val="28"/>
          <w:szCs w:val="28"/>
          <w:rtl w:val="true"/>
          <w:lang w:bidi="fa-IR"/>
        </w:rPr>
        <w:t>.</w:t>
      </w:r>
      <w:bookmarkStart w:id="107" w:name="pg2757_18127"/>
    </w:p>
    <w:p>
      <w:pPr>
        <w:pStyle w:val="Heading3"/>
        <w:numPr>
          <w:ilvl w:val="2"/>
          <w:numId w:val="1"/>
        </w:numPr>
        <w:rPr/>
      </w:pPr>
      <w:bookmarkStart w:id="108" w:name="__RefHeading___Toc1915461_1395250215"/>
      <w:bookmarkStart w:id="109" w:name="_Toc40"/>
      <w:bookmarkEnd w:id="107"/>
      <w:bookmarkEnd w:id="108"/>
      <w:r>
        <w:rPr>
          <w:rtl w:val="true"/>
        </w:rPr>
        <w:t>المبحث الأوَّل</w:t>
      </w:r>
      <w:r>
        <w:rPr>
          <w:rtl w:val="true"/>
        </w:rPr>
        <w:t xml:space="preserve">: </w:t>
      </w:r>
      <w:r>
        <w:rPr>
          <w:rtl w:val="true"/>
        </w:rPr>
        <w:t>أَسالیب البحث القرآنی</w:t>
      </w:r>
      <w:bookmarkEnd w:id="109"/>
    </w:p>
    <w:p>
      <w:pPr>
        <w:pStyle w:val="Heading4"/>
        <w:numPr>
          <w:ilvl w:val="3"/>
          <w:numId w:val="1"/>
        </w:numPr>
        <w:rPr/>
      </w:pPr>
      <w:bookmarkStart w:id="110" w:name="__RefHeading___Toc1915463_1395250215"/>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تُقسّم أَسالیب البحث القرآنی فی التفسیر بحسب تناولهما للآیات القرآنیّة فی عملیّة التفسیر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الأُسلوب التجزیئی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ویتناول الآیات القرآنیّة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ترتیب المصحف، وهو الترتیب الرائج والشائع فی القرآن الکریم، ویبدأ من سورة الحمد وینتهی بسورة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ترتیب نُزول الآیات القرآنیّة علی مدی ثلاثة وعشرون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الأُسلوب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ویتناول آیات الکتاب الکریم بحسب الموضوعات، حیث لا یُلتَزَم فیه بنظم الآیات بحسب ترتیب المصحف أو النزول، بل تُجمع فیه الآیات ذات العلاقة بالموضوع من عموم القرآن الکریم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ویُعدّ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جداً فی التفسیر، إذ حَکم وهیمن قروناً عدیدة حتی ظهور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استُفید فی الأُسلوبین من طرق</w:t>
      </w:r>
      <w:bookmarkStart w:id="112" w:name="pg2757_18128"/>
    </w:p>
    <w:p>
      <w:pPr>
        <w:pStyle w:val="BookText"/>
        <w:rPr/>
      </w:pPr>
      <w:bookmarkEnd w:id="112"/>
      <w:r>
        <w:rPr>
          <w:rFonts w:ascii="IRNazanin" w:hAnsi="IRNazanin" w:eastAsia="IRNazanin"/>
          <w:color w:val="111111"/>
          <w:sz w:val="28"/>
          <w:sz w:val="28"/>
          <w:szCs w:val="28"/>
          <w:rtl w:val="true"/>
          <w:lang w:bidi="fa-IR"/>
        </w:rPr>
        <w:t xml:space="preserve">البحث فی الدراسات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وخارج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لم تکن نموذجیّة؛ لأنّها لم تستفد من جمیع الطُرق والأَسالیب والمناهج اللازمة فی التفسیر، بل استفادت من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یلزم علی الباحث فی التفسیر استعمالهما للوصول إلی التفسیر التام والبحث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هناک مشترکاً بین الطریقتین علی الرغم من اختلافهما ظاهریاً، وهو أنّ کلا الطریقتین تحتاج ابتداءاً إلی بحث الآیات القرآنیّة آیة فآیة، ثمّ الاستمرار فی البحث بطریقتها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یجب التعَرُّف بدایة علی المراحل الکاملة لتفسیر الآیة الواحدة، ثم علی مراحل کُل طریقة، وسوف نخصّص الحدیث فی البحث التالی عن مراحل تفسیر الآیة الواحدة وطریقة البحث فی التفسیر الترتیبی</w:t>
      </w:r>
      <w:r>
        <w:rPr>
          <w:rFonts w:eastAsia="IRNazanin" w:cs="IRNazanin"/>
          <w:color w:val="111111"/>
          <w:sz w:val="28"/>
          <w:szCs w:val="28"/>
          <w:rtl w:val="true"/>
          <w:lang w:bidi="fa-IR"/>
        </w:rPr>
        <w:t>.</w:t>
      </w:r>
    </w:p>
    <w:p>
      <w:pPr>
        <w:pStyle w:val="Heading4"/>
        <w:numPr>
          <w:ilvl w:val="3"/>
          <w:numId w:val="1"/>
        </w:numPr>
        <w:rPr/>
      </w:pPr>
      <w:bookmarkStart w:id="113" w:name="__RefHeading___Toc1915465_1395250215"/>
      <w:bookmarkStart w:id="114" w:name="_Toc42"/>
      <w:bookmarkEnd w:id="113"/>
      <w:r>
        <w:rPr>
          <w:rtl w:val="true"/>
        </w:rPr>
        <w:t>طریقة البحث والتفسیر  فی کُل آیة قرآنیّة</w:t>
      </w:r>
      <w:bookmarkEnd w:id="114"/>
    </w:p>
    <w:p>
      <w:pPr>
        <w:pStyle w:val="Heading5"/>
        <w:numPr>
          <w:ilvl w:val="4"/>
          <w:numId w:val="1"/>
        </w:numPr>
        <w:rPr/>
      </w:pPr>
      <w:bookmarkStart w:id="115" w:name="__RefHeading___Toc1915467_1395250215"/>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تختلف طریقة البحث فی الآیات القرآنیّة اختلافاً جزئیاً فیما بینها، وذلک بحسب اختلاف محتواها، إذ أنّ بعض الآیات تحتوی علی أحکامٍ فقهیّة، وأُخری علی إشارات علمیّة، وثالثة علی مباحث أخلاقیّة، وهکذا، وکُل واحدة من هذه المحتویات یحتاج إلی مباحث جانبیّة مُتعلِّقة به أثناء بحثه، وطریقة العمل الخاصة بتفسیره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مراحل البحث هذه سوف نعتبر أنّ الآیة التی نبحثها تتوفّر فیها جمیع الأبعاد المنظورة، کما أنّنا سوف نعتبر أنّ جمیع الشروط متوفّرة فی المفسِّر والتفسیر</w:t>
      </w:r>
      <w:r>
        <w:rPr>
          <w:rFonts w:eastAsia="IRNazanin" w:cs="IRNazanin"/>
          <w:color w:val="111111"/>
          <w:sz w:val="28"/>
          <w:szCs w:val="28"/>
          <w:rtl w:val="true"/>
          <w:lang w:bidi="fa-IR"/>
        </w:rPr>
        <w:t>. </w:t>
      </w:r>
      <w:bookmarkStart w:id="117" w:name="pg2757_18129"/>
    </w:p>
    <w:p>
      <w:pPr>
        <w:pStyle w:val="Heading5"/>
        <w:numPr>
          <w:ilvl w:val="4"/>
          <w:numId w:val="1"/>
        </w:numPr>
        <w:rPr/>
      </w:pPr>
      <w:bookmarkStart w:id="118" w:name="__RefHeading___Toc1915469_1395250215"/>
      <w:bookmarkStart w:id="119" w:name="_Toc44"/>
      <w:bookmarkEnd w:id="117"/>
      <w:bookmarkEnd w:id="118"/>
      <w:r>
        <w:rPr>
          <w:rtl w:val="true"/>
        </w:rPr>
        <w:t>مراحل البحث فی الآیة</w:t>
      </w:r>
      <w:bookmarkEnd w:id="119"/>
    </w:p>
    <w:p>
      <w:pPr>
        <w:pStyle w:val="Heading6"/>
        <w:numPr>
          <w:ilvl w:val="5"/>
          <w:numId w:val="1"/>
        </w:numPr>
        <w:rPr/>
      </w:pPr>
      <w:bookmarkStart w:id="120" w:name="__RefHeading___Toc1915471_1395250215"/>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قسّم محمّد علی رضائی مراحل البحث فی الآیة القرآنیّة إلی ثمان مراحل هی</w:t>
      </w:r>
      <w:r>
        <w:rPr>
          <w:rFonts w:eastAsia="IRNazanin" w:cs="IRNazanin"/>
          <w:color w:val="111111"/>
          <w:sz w:val="28"/>
          <w:szCs w:val="28"/>
          <w:rtl w:val="true"/>
          <w:lang w:bidi="fa-IR"/>
        </w:rPr>
        <w:t>:</w:t>
      </w:r>
    </w:p>
    <w:p>
      <w:pPr>
        <w:pStyle w:val="Heading6"/>
        <w:numPr>
          <w:ilvl w:val="5"/>
          <w:numId w:val="1"/>
        </w:numPr>
        <w:rPr/>
      </w:pPr>
      <w:bookmarkStart w:id="122" w:name="__RefHeading___Toc1915473_1395250215"/>
      <w:bookmarkStart w:id="123" w:name="_Toc46"/>
      <w:bookmarkEnd w:id="122"/>
      <w:r>
        <w:rPr>
          <w:rtl w:val="true"/>
        </w:rPr>
        <w:t>المرحلة الأُولی</w:t>
      </w:r>
      <w:r>
        <w:rPr>
          <w:rtl w:val="true"/>
        </w:rPr>
        <w:t xml:space="preserve">: </w:t>
      </w:r>
      <w:r>
        <w:rPr>
          <w:rtl w:val="true"/>
        </w:rPr>
        <w:t>معرفة أهداف الآیة</w:t>
      </w:r>
      <w:bookmarkEnd w:id="123"/>
    </w:p>
    <w:p>
      <w:pPr>
        <w:pStyle w:val="BookText"/>
        <w:rPr/>
      </w:pPr>
      <w:r>
        <w:rPr>
          <w:rFonts w:ascii="IRNazanin" w:hAnsi="IRNazanin" w:eastAsia="IRNazanin"/>
          <w:color w:val="111111"/>
          <w:sz w:val="28"/>
          <w:sz w:val="28"/>
          <w:szCs w:val="28"/>
          <w:rtl w:val="true"/>
          <w:lang w:bidi="fa-IR"/>
        </w:rPr>
        <w:t>وهی أوّل خطوة فی بحث الآیة القرآنیّة وتشتمل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الأهداف العامّة للقرآن الکریم، والسورة، والآیة التی یحتمل أن یکون الهدف فیها مفرداً</w:t>
      </w:r>
      <w:r>
        <w:rPr>
          <w:rFonts w:eastAsia="IRNazanin" w:cs="IRNazanin"/>
          <w:color w:val="111111"/>
          <w:sz w:val="28"/>
          <w:szCs w:val="28"/>
          <w:rtl w:val="true"/>
          <w:lang w:bidi="fa-IR"/>
        </w:rPr>
        <w:t>.</w:t>
      </w:r>
    </w:p>
    <w:p>
      <w:pPr>
        <w:pStyle w:val="Heading6"/>
        <w:numPr>
          <w:ilvl w:val="5"/>
          <w:numId w:val="1"/>
        </w:numPr>
        <w:rPr/>
      </w:pPr>
      <w:bookmarkStart w:id="124" w:name="__RefHeading___Toc1915475_1395250215"/>
      <w:bookmarkStart w:id="125" w:name="_Toc47"/>
      <w:bookmarkEnd w:id="124"/>
      <w:r>
        <w:rPr>
          <w:rtl w:val="true"/>
        </w:rPr>
        <w:t>المرحلة الثانیة</w:t>
      </w:r>
      <w:r>
        <w:rPr>
          <w:rtl w:val="true"/>
        </w:rPr>
        <w:t xml:space="preserve">: </w:t>
      </w:r>
      <w:r>
        <w:rPr>
          <w:rtl w:val="true"/>
        </w:rPr>
        <w:t>معرفة حدود الآیة</w:t>
      </w:r>
      <w:bookmarkEnd w:id="125"/>
    </w:p>
    <w:p>
      <w:pPr>
        <w:pStyle w:val="BookText"/>
        <w:rPr/>
      </w:pPr>
      <w:r>
        <w:rPr>
          <w:rFonts w:ascii="IRNazanin" w:hAnsi="IRNazanin" w:eastAsia="IRNazanin"/>
          <w:color w:val="111111"/>
          <w:sz w:val="28"/>
          <w:sz w:val="28"/>
          <w:szCs w:val="28"/>
          <w:rtl w:val="true"/>
          <w:lang w:bidi="fa-IR"/>
        </w:rPr>
        <w:t>وتشتمل هذه المرحلة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تاریخ محتوی الآیة فی الشرائع السابقة للشریعة الإسلامیّة الخاتمة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والإنجیل وغیرها، بالاستفادة من أُسلوب البحث المقارن، وکذا بحثه عند عرب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شأن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الزمان،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ترتیب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وزمان نزول الآیة خلال ثلاثة وعشرین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الجغرافیا التاریخیّة لنزول الآیة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هنا إلی أنّ الفروع أعلاه قد لاتتوفّر جمیعها فی الآیة القرآنیّة، ولکن متی ماتوفّرت یجب بحثها؛ لأنّ معرفتها تکون بمنزلة القرآئن الخارجیّة المؤثرة فی البحث، أو تقودنا نحو تفسیر أنسب</w:t>
      </w:r>
      <w:r>
        <w:rPr>
          <w:rFonts w:eastAsia="IRNazanin" w:cs="IRNazanin"/>
          <w:color w:val="111111"/>
          <w:sz w:val="28"/>
          <w:szCs w:val="28"/>
          <w:rtl w:val="true"/>
          <w:lang w:bidi="fa-IR"/>
        </w:rPr>
        <w:t>.</w:t>
      </w:r>
      <w:bookmarkStart w:id="126" w:name="pg2757_18130"/>
    </w:p>
    <w:p>
      <w:pPr>
        <w:pStyle w:val="Heading6"/>
        <w:numPr>
          <w:ilvl w:val="5"/>
          <w:numId w:val="1"/>
        </w:numPr>
        <w:rPr/>
      </w:pPr>
      <w:bookmarkStart w:id="127" w:name="__RefHeading___Toc1915477_1395250215"/>
      <w:bookmarkStart w:id="128" w:name="_Toc48"/>
      <w:bookmarkEnd w:id="126"/>
      <w:bookmarkEnd w:id="127"/>
      <w:r>
        <w:rPr>
          <w:rtl w:val="true"/>
        </w:rPr>
        <w:t>المرحلة الثالثة</w:t>
      </w:r>
      <w:r>
        <w:rPr>
          <w:rtl w:val="true"/>
        </w:rPr>
        <w:t xml:space="preserve">: </w:t>
      </w:r>
      <w:r>
        <w:rPr>
          <w:rtl w:val="true"/>
        </w:rPr>
        <w:t>معرفة اللفظ والمعنی</w:t>
      </w:r>
      <w:bookmarkEnd w:id="128"/>
    </w:p>
    <w:p>
      <w:pPr>
        <w:pStyle w:val="BookText"/>
        <w:rPr/>
      </w:pPr>
      <w:r>
        <w:rPr>
          <w:rFonts w:ascii="IRNazanin" w:hAnsi="IRNazanin" w:eastAsia="IRNazanin"/>
          <w:color w:val="111111"/>
          <w:sz w:val="28"/>
          <w:sz w:val="28"/>
          <w:szCs w:val="28"/>
          <w:rtl w:val="true"/>
          <w:lang w:bidi="fa-IR"/>
        </w:rPr>
        <w:t>وتشتمل هذه المرحلة علی الخطوات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معنی مفردات الآیة وتتبع جذورها فی المصادر اللُغویّة والحدیثیّة للوصول إلی معناها فی صدر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بتجزئة وترکیب الآیة لمعرفة النکات الصرفیة والنحویّة للمساعدة فی تحصیل فهم أفضل للآیة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المجاز والکنایة والفصاحة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بالاستفادة من علم البلاغة لتأثیره البالغ فی فهم وتفسیر الآیة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لغة الخطاب فی الآیة، لأنّة من مقدّمات الفهم الصحیح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قراءة الآیة وتحقیقها، لأنّها من مقدّمات فهم الآیة وأساس البحث والتفسیر فیها</w:t>
      </w:r>
      <w:r>
        <w:rPr>
          <w:rFonts w:eastAsia="IRNazanin" w:cs="IRNazanin"/>
          <w:color w:val="111111"/>
          <w:sz w:val="28"/>
          <w:szCs w:val="28"/>
          <w:rtl w:val="true"/>
          <w:lang w:bidi="fa-IR"/>
        </w:rPr>
        <w:t>.</w:t>
      </w:r>
    </w:p>
    <w:p>
      <w:pPr>
        <w:pStyle w:val="Heading6"/>
        <w:numPr>
          <w:ilvl w:val="5"/>
          <w:numId w:val="1"/>
        </w:numPr>
        <w:rPr/>
      </w:pPr>
      <w:bookmarkStart w:id="129" w:name="__RefHeading___Toc1915479_1395250215"/>
      <w:bookmarkStart w:id="130" w:name="_Toc49"/>
      <w:bookmarkEnd w:id="129"/>
      <w:r>
        <w:rPr>
          <w:rtl w:val="true"/>
        </w:rPr>
        <w:t>المرحلة الرابعة</w:t>
      </w:r>
      <w:r>
        <w:rPr>
          <w:rtl w:val="true"/>
        </w:rPr>
        <w:t xml:space="preserve">: </w:t>
      </w:r>
      <w:r>
        <w:rPr>
          <w:rtl w:val="true"/>
        </w:rPr>
        <w:t>تفسیر ظاهر الآیة</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وتشتمل هذه المرحلة علی خطوتین رئیسیتین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القرآئن المتصلة والمنفصلة فی النص القرآنی، بعبارة أُخری بحث ارتباط الآیة مع الآیات القرآنیّة الأُخری، ومعرفة تأثیر تلک الآیات علی هذه الآیة،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الخطوة یلزم التوجه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أنّ الآیة محکمة أو متشابهة، وإذا کانت متشابهة فما هی الآیة المحکمة التی ترجع إلیها فی تفسیرها أو تأویلها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هل أنّ الآیة ناسخة أو منسوخة، وإذا کانت منسوخة فما هی الآیة الناسخة لها</w:t>
      </w:r>
      <w:r>
        <w:rPr>
          <w:rFonts w:eastAsia="IRNazanin" w:cs="IRNazanin"/>
          <w:color w:val="111111"/>
          <w:sz w:val="28"/>
          <w:szCs w:val="28"/>
          <w:rtl w:val="true"/>
          <w:lang w:bidi="fa-IR"/>
        </w:rPr>
        <w:t>. </w:t>
      </w:r>
      <w:bookmarkStart w:id="131" w:name="pg2757_18131"/>
    </w:p>
    <w:p>
      <w:pPr>
        <w:pStyle w:val="BookText"/>
        <w:rPr/>
      </w:pPr>
      <w:bookmarkEnd w:id="13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السیاق الّذی جاءت فیه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الآیات المشابهة لها فی اللفظ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الآیات المخالفة لها ظاهراً فی اللفظ أو المحتوی، وهو فی الحقیقة تفسیر موضوعی للقرائن لازم لکُل آیة حتی فی التفسیر الترتیبی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القرآئن خارج النص القرآنی، وتجری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أحادیث النَّبیّ الأکرم محمّد صلی الله علیه وآله وسلم وأهل البیت المعصومین علیهم السلام المؤثّرة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البراهین العقلیّة المؤثّرة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العلوم التجربیّة القطعیّة المؤثّرة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المرحلة یلزم الاستفادة القصوی من الأَسالیب التفسیریّة، کتفسیر القرآن بالقرآن، والروایة، والعقل، والعلم؛ والتوجه اللازم لاتجاهات ومدارس التفسیر</w:t>
      </w:r>
      <w:r>
        <w:rPr>
          <w:rFonts w:eastAsia="IRNazanin" w:cs="IRNazanin"/>
          <w:color w:val="111111"/>
          <w:sz w:val="28"/>
          <w:szCs w:val="28"/>
          <w:rtl w:val="true"/>
          <w:lang w:bidi="fa-IR"/>
        </w:rPr>
        <w:t>.</w:t>
      </w:r>
    </w:p>
    <w:p>
      <w:pPr>
        <w:pStyle w:val="Heading6"/>
        <w:numPr>
          <w:ilvl w:val="5"/>
          <w:numId w:val="1"/>
        </w:numPr>
        <w:rPr/>
      </w:pPr>
      <w:bookmarkStart w:id="132" w:name="__RefHeading___Toc1915481_1395250215"/>
      <w:bookmarkStart w:id="133" w:name="_Toc50"/>
      <w:bookmarkEnd w:id="132"/>
      <w:r>
        <w:rPr>
          <w:rtl w:val="true"/>
        </w:rPr>
        <w:t>المرحلة الخامسة</w:t>
      </w:r>
      <w:r>
        <w:rPr>
          <w:rtl w:val="true"/>
        </w:rPr>
        <w:t xml:space="preserve">: </w:t>
      </w:r>
      <w:r>
        <w:rPr>
          <w:rtl w:val="true"/>
        </w:rPr>
        <w:t>تأویل الآیة</w:t>
      </w:r>
      <w:bookmarkEnd w:id="133"/>
    </w:p>
    <w:p>
      <w:pPr>
        <w:pStyle w:val="BookText"/>
        <w:rPr/>
      </w:pPr>
      <w:r>
        <w:rPr>
          <w:rFonts w:ascii="IRNazanin" w:hAnsi="IRNazanin" w:eastAsia="IRNazanin"/>
          <w:color w:val="111111"/>
          <w:sz w:val="28"/>
          <w:sz w:val="28"/>
          <w:szCs w:val="28"/>
          <w:rtl w:val="true"/>
          <w:lang w:bidi="fa-IR"/>
        </w:rPr>
        <w:t>إنّ أخذ القرائن العقلیّة بنظر الاعتبار واحدة من مراحل التفسیر التی تنتهی أحیاناً بالتأویل، فالآیات القرآنیّة لها ظاهر وباطن، وکما أنّ لها تفسیراً ظاهریاً، کذلک لها تفسیراً باطنیاً وتأویلیاً، ومن هذه الجهة کان أُسلوب التفسیر العقلی للقرآن، وقاعدة إرجاع المتشابهات إلی المحکمات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فی هذه المرحلة من البحث فی الآیة من قاعدة إرجاع المتشابهات إلی المحکمات وأحیاناً بمساعدة الدلیل العقلی والروایات القطعیّة</w:t>
      </w:r>
      <w:r>
        <w:rPr>
          <w:rFonts w:eastAsia="IRNazanin" w:cs="IRNazanin"/>
          <w:color w:val="111111"/>
          <w:sz w:val="28"/>
          <w:szCs w:val="28"/>
          <w:rtl w:val="true"/>
          <w:lang w:bidi="fa-IR"/>
        </w:rPr>
        <w:t>.</w:t>
      </w:r>
      <w:bookmarkStart w:id="134" w:name="pg2757_18132"/>
    </w:p>
    <w:p>
      <w:pPr>
        <w:pStyle w:val="Heading6"/>
        <w:numPr>
          <w:ilvl w:val="5"/>
          <w:numId w:val="1"/>
        </w:numPr>
        <w:rPr/>
      </w:pPr>
      <w:bookmarkStart w:id="135" w:name="__RefHeading___Toc1915483_1395250215"/>
      <w:bookmarkStart w:id="136" w:name="_Toc51"/>
      <w:bookmarkEnd w:id="134"/>
      <w:bookmarkEnd w:id="135"/>
      <w:r>
        <w:rPr>
          <w:rtl w:val="true"/>
        </w:rPr>
        <w:t>المرحلة السادسة</w:t>
      </w:r>
      <w:r>
        <w:rPr>
          <w:rtl w:val="true"/>
        </w:rPr>
        <w:t xml:space="preserve">: </w:t>
      </w:r>
      <w:r>
        <w:rPr>
          <w:rtl w:val="true"/>
        </w:rPr>
        <w:t>معرفة بطن الآیة أو مفهومها</w:t>
      </w:r>
      <w:bookmarkEnd w:id="136"/>
    </w:p>
    <w:p>
      <w:pPr>
        <w:pStyle w:val="BookText"/>
        <w:rPr/>
      </w:pPr>
      <w:r>
        <w:rPr>
          <w:rFonts w:ascii="IRNazanin" w:hAnsi="IRNazanin" w:eastAsia="IRNazanin"/>
          <w:color w:val="111111"/>
          <w:sz w:val="28"/>
          <w:sz w:val="28"/>
          <w:szCs w:val="28"/>
          <w:rtl w:val="true"/>
          <w:lang w:bidi="fa-IR"/>
        </w:rPr>
        <w:t>القرآن الکریم کتاب خالد، وسِّر خلوده أنّه صالح لکُل الأجیال فی کُل زمان ومکان، ویرتبط هذ السِّر بطبیعة القرآن، حیث إنّ آیاته لها ظاهر وباطن، أو منطوق ومفهوم، ویَتمّ استخراج هذا المفهوم وفق قواعد خاصة تحکمه فی الاستنباط، وتبعاً لهدف الآیة، وتکون النتیجة المستخرجة أشبه بقاعدة کُلِّیة تنفع لکُل زمان ومکان ویمکن تطبیقها علی مصادیق عدیدة، وقد دلّت روایات أهل البیت المعصومین علیهم السلام علی أنّ الأُسلوب الأدقّ للاستخراج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الروایات القطعیة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الباحث فی هذه المرحلة أن ینتبه إلی أن یکون المفهوم المستخرج خالیاً من وجهة النظر الشخصیّة، حیث یُحسب عند ذاک تفسیراً بالرأی</w:t>
      </w:r>
      <w:r>
        <w:rPr>
          <w:rFonts w:eastAsia="IRNazanin" w:cs="IRNazanin"/>
          <w:color w:val="111111"/>
          <w:sz w:val="28"/>
          <w:szCs w:val="28"/>
          <w:rtl w:val="true"/>
          <w:lang w:bidi="fa-IR"/>
        </w:rPr>
        <w:t>.</w:t>
      </w:r>
    </w:p>
    <w:p>
      <w:pPr>
        <w:pStyle w:val="Heading6"/>
        <w:numPr>
          <w:ilvl w:val="5"/>
          <w:numId w:val="1"/>
        </w:numPr>
        <w:rPr/>
      </w:pPr>
      <w:bookmarkStart w:id="137" w:name="__RefHeading___Toc1915485_1395250215"/>
      <w:bookmarkStart w:id="138" w:name="_Toc52"/>
      <w:bookmarkEnd w:id="137"/>
      <w:r>
        <w:rPr>
          <w:rtl w:val="true"/>
        </w:rPr>
        <w:t>المرحلة السابعة</w:t>
      </w:r>
      <w:r>
        <w:rPr>
          <w:rtl w:val="true"/>
        </w:rPr>
        <w:t xml:space="preserve">: </w:t>
      </w:r>
      <w:r>
        <w:rPr>
          <w:rtl w:val="true"/>
        </w:rPr>
        <w:t>البحث فی وجهات نظر المفسِّرین</w:t>
      </w:r>
      <w:bookmarkEnd w:id="138"/>
    </w:p>
    <w:p>
      <w:pPr>
        <w:pStyle w:val="BookText"/>
        <w:rPr/>
      </w:pPr>
      <w:r>
        <w:rPr>
          <w:rFonts w:ascii="IRNazanin" w:hAnsi="IRNazanin" w:eastAsia="IRNazanin"/>
          <w:color w:val="111111"/>
          <w:sz w:val="28"/>
          <w:sz w:val="28"/>
          <w:szCs w:val="28"/>
          <w:rtl w:val="true"/>
          <w:lang w:bidi="fa-IR"/>
        </w:rPr>
        <w:t>تُبحث فی هذه المرحلة وجهات نظر المفسِّرین من الشیعة والسُنّة فی الآیة المبحوثة، وذلک بالاستفادة من أُسلوب البحث المقارن، إذ تختفی فیها أحیاناً قرائن یمکن استخدامها فی تفسیر الآیة</w:t>
      </w:r>
      <w:r>
        <w:rPr>
          <w:rFonts w:eastAsia="IRNazanin" w:cs="IRNazanin"/>
          <w:color w:val="111111"/>
          <w:sz w:val="28"/>
          <w:szCs w:val="28"/>
          <w:rtl w:val="true"/>
          <w:lang w:bidi="fa-IR"/>
        </w:rPr>
        <w:t>.</w:t>
      </w:r>
    </w:p>
    <w:p>
      <w:pPr>
        <w:pStyle w:val="Heading6"/>
        <w:numPr>
          <w:ilvl w:val="5"/>
          <w:numId w:val="1"/>
        </w:numPr>
        <w:rPr/>
      </w:pPr>
      <w:bookmarkStart w:id="139" w:name="__RefHeading___Toc1915487_1395250215"/>
      <w:bookmarkStart w:id="140" w:name="_Toc53"/>
      <w:bookmarkEnd w:id="139"/>
      <w:r>
        <w:rPr>
          <w:rtl w:val="true"/>
        </w:rPr>
        <w:t>المرحلة الثامنة</w:t>
      </w:r>
      <w:r>
        <w:rPr>
          <w:rtl w:val="true"/>
        </w:rPr>
        <w:t xml:space="preserve">: </w:t>
      </w:r>
      <w:r>
        <w:rPr>
          <w:rtl w:val="true"/>
        </w:rPr>
        <w:t>الاستنباط والاجتهاد</w:t>
      </w:r>
      <w:bookmarkEnd w:id="140"/>
    </w:p>
    <w:p>
      <w:pPr>
        <w:pStyle w:val="BookText"/>
        <w:rPr/>
      </w:pPr>
      <w:r>
        <w:rPr>
          <w:rFonts w:ascii="IRNazanin" w:hAnsi="IRNazanin" w:eastAsia="IRNazanin"/>
          <w:color w:val="111111"/>
          <w:sz w:val="28"/>
          <w:sz w:val="28"/>
          <w:szCs w:val="28"/>
          <w:rtl w:val="true"/>
          <w:lang w:bidi="fa-IR"/>
        </w:rPr>
        <w:t xml:space="preserve">فی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إجراء المراحل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یُلخِّص المفسِّر موضوعاته، ومع التأمّل والتفکیر فی القرائن الداخلیّة والخارجیّة، وبطن الآیة وتأویلها، وباستخدام الأُصول والقواعد وطرق التفسیر یصل إلی التفسیر الجامع للآیة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البحث فی أقوال المفسِّرین یُبیّن استنباطه النهائی من الآیة، وهو</w:t>
      </w:r>
      <w:bookmarkStart w:id="141" w:name="pg2757_18133"/>
    </w:p>
    <w:p>
      <w:pPr>
        <w:pStyle w:val="BookText"/>
        <w:rPr/>
      </w:pPr>
      <w:bookmarkEnd w:id="141"/>
      <w:r>
        <w:rPr>
          <w:rFonts w:ascii="Amiri" w:hAnsi="Amiri" w:eastAsia="Amiri" w:cs="Amiri"/>
          <w:color w:val="111111"/>
          <w:sz w:val="28"/>
          <w:sz w:val="28"/>
          <w:szCs w:val="28"/>
          <w:rtl w:val="true"/>
          <w:lang w:bidi="ar-SA"/>
        </w:rPr>
        <w:t>إمّا یکون موافقاً لتفسیر أحد المفسِّرین أو جمیعهم، أو یکون رأیاً جدیداً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یؤدّی عمل المفسِّر وإبداعه فی هذه المرحلة إلی الإنتاج العلمی، ویظهر لنا نکات تفسیریّة جدیدة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915489_1395250215"/>
      <w:bookmarkStart w:id="143" w:name="_Toc54"/>
      <w:bookmarkEnd w:id="142"/>
      <w:r>
        <w:rPr>
          <w:rtl w:val="true"/>
        </w:rPr>
        <w:t>منهجیّة البحث فی القرآن الکریم</w:t>
      </w:r>
      <w:bookmarkEnd w:id="143"/>
    </w:p>
    <w:p>
      <w:pPr>
        <w:pStyle w:val="Heading5"/>
        <w:numPr>
          <w:ilvl w:val="4"/>
          <w:numId w:val="1"/>
        </w:numPr>
        <w:rPr/>
      </w:pPr>
      <w:bookmarkStart w:id="144" w:name="__RefHeading___Toc1915491_1395250215"/>
      <w:bookmarkStart w:id="145" w:name="_Toc55"/>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توجد منهجیتان للبحث فی القرآن الکریم هی</w:t>
      </w:r>
      <w:r>
        <w:rPr>
          <w:rFonts w:eastAsia="IRNazanin" w:cs="IRNazanin"/>
          <w:color w:val="111111"/>
          <w:sz w:val="28"/>
          <w:szCs w:val="28"/>
          <w:rtl w:val="true"/>
          <w:lang w:bidi="fa-IR"/>
        </w:rPr>
        <w:t>:</w:t>
      </w:r>
    </w:p>
    <w:p>
      <w:pPr>
        <w:pStyle w:val="Heading5"/>
        <w:numPr>
          <w:ilvl w:val="4"/>
          <w:numId w:val="1"/>
        </w:numPr>
        <w:rPr/>
      </w:pPr>
      <w:bookmarkStart w:id="146" w:name="__RefHeading___Toc1915493_1395250215"/>
      <w:bookmarkStart w:id="147" w:name="_Toc56"/>
      <w:bookmarkEnd w:id="146"/>
      <w:r>
        <w:rPr>
          <w:rtl w:val="true"/>
        </w:rPr>
        <w:t>المنهجیة الأُولی</w:t>
      </w:r>
      <w:r>
        <w:rPr>
          <w:rtl w:val="true"/>
        </w:rPr>
        <w:t xml:space="preserve">: </w:t>
      </w:r>
      <w:r>
        <w:rPr>
          <w:rtl w:val="true"/>
        </w:rPr>
        <w:t>المنهجیّة الترتیبیّة</w:t>
      </w:r>
      <w:bookmarkEnd w:id="147"/>
    </w:p>
    <w:p>
      <w:pPr>
        <w:pStyle w:val="Heading6"/>
        <w:numPr>
          <w:ilvl w:val="5"/>
          <w:numId w:val="1"/>
        </w:numPr>
        <w:rPr/>
      </w:pPr>
      <w:bookmarkStart w:id="148" w:name="__RefHeading___Toc1915495_1395250215"/>
      <w:bookmarkStart w:id="149" w:name="_Toc57"/>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وهی منهجیّة تناول الآیات القرآنیّة بحسب ترتیبها فی المصحف، أو بحسب ترتیب نزول الآیات والسور، ولکُل واحد من هذین النمطین أُسلوبه الخاص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أُسلوب البحث فی التفسیر بترتیب المصحف، فینظر فیها إلی القرآن کمقطع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مجموعة متسلسلة من الآیات المنتظمة فی المصحف الشریف، وتعطی فیه بناءاً علی ذلک مکانة خاصة للسیاق وترتیب الآیات والسور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أنّها تعتمد علی بحث آیة آیة، فیمکن فیها اتباع نفس طریقة البحث فی الآیة الواحدة الآنفة الذکر، ولکن مع الأخذ بنظر الاعتبار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قبول الترتیب الحالی للآیات والسورة القرآنیّة فی المصحف الحالی، والإقرار بأنّه هو الترتیب الّذی کان فی زمن النَّبیّ محمّد صلی الله علیه وآله وسلم، وکنتیجة لقبول هذه الضرورة نری بعض المفسِّرین کالطبرسی فی</w:t>
      </w:r>
      <w:bookmarkStart w:id="150" w:name="pg2757_18134"/>
    </w:p>
    <w:p>
      <w:pPr>
        <w:pStyle w:val="BookText"/>
        <w:rPr/>
      </w:pPr>
      <w:bookmarkEnd w:id="150"/>
      <w:r>
        <w:rPr>
          <w:rFonts w:ascii="IRNazanin" w:hAnsi="IRNazanin" w:eastAsia="IRNazanin"/>
          <w:color w:val="111111"/>
          <w:sz w:val="28"/>
          <w:sz w:val="28"/>
          <w:szCs w:val="28"/>
          <w:rtl w:val="true"/>
          <w:lang w:bidi="fa-IR"/>
        </w:rPr>
        <w:t>مجمع البیان قال بارتباط آخر کُل سورة بأوّل التی تلیها، ومثال ذلک قوله فی أوّل تفسیر سورة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ختم الله تلک السورة بذکر النفس المطمئنّة، بیّن فی هذه السورة وجه الاطمئنان، وأنّه النظر فی طریق معرفة الله، وأکد ذلک بالقسم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وهو ما نراه فی الکثیر من التفاسیر القدیمة والحدیثة قد تناولت آیات القرآن الکریم بالبحث، بدءاً من سورة الحمد وانتهاءً بسورة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ترتیب المصحف الحالی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السیاق فی بحث الآیات القرآنیّة، لأنّ ترتیب الآیات داخل المصحف لیس تجمیعاً عددیاً وحسب، بل هو مجموع متسلسل ومرتبط فیما بینه، ویعتبر السیاق عند المفسِّرین دلیلاً ظنّیاً یمتاز بالقوّة تارةً وبالضعف أُخری، ولا یُخالف إلاّ بما هو أقوی منه کالقرینة القطعیّة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أُسلوب البحث بترتیب النزول، فینظر فیها الباحث إلی القرآن الکریم کمقطع واحد منسجم علی أساس تسلسل النزول للآیات والسور فی ثلاث وعشرین سنة، وتستند هذه الطریقة فی البحث علی أُصول وقواعد هی</w:t>
      </w:r>
      <w:r>
        <w:rPr>
          <w:rFonts w:eastAsia="IRNazanin" w:cs="IRNazanin"/>
          <w:color w:val="111111"/>
          <w:sz w:val="28"/>
          <w:szCs w:val="28"/>
          <w:rtl w:val="true"/>
          <w:lang w:bidi="fa-IR"/>
        </w:rPr>
        <w:t>:</w:t>
      </w:r>
    </w:p>
    <w:p>
      <w:pPr>
        <w:pStyle w:val="Heading6"/>
        <w:numPr>
          <w:ilvl w:val="5"/>
          <w:numId w:val="1"/>
        </w:numPr>
        <w:rPr/>
      </w:pPr>
      <w:bookmarkStart w:id="151" w:name="__RefHeading___Toc1915497_1395250215"/>
      <w:bookmarkStart w:id="152" w:name="_Toc58"/>
      <w:bookmarkEnd w:id="151"/>
      <w:r>
        <w:rPr/>
        <w:t>1</w:t>
      </w:r>
      <w:r>
        <w:rPr>
          <w:rtl w:val="true"/>
        </w:rPr>
        <w:t xml:space="preserve">- </w:t>
      </w:r>
      <w:r>
        <w:rPr>
          <w:rtl w:val="true"/>
        </w:rPr>
        <w:t>تحدید الترتیب الجدید لسور القرآن</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فبناءاً علی هذا الأصل لا یُتّخذ ترتیب الآیات فی المصحف الحالی أساساً للبحث والدراسة والتفسیر، بل یُتّخذ ترتیب یَستند إلی تسلسل النزول خلال</w:t>
      </w:r>
      <w:bookmarkStart w:id="153" w:name="pg2757_18135"/>
    </w:p>
    <w:p>
      <w:pPr>
        <w:pStyle w:val="BookText"/>
        <w:rPr/>
      </w:pPr>
      <w:bookmarkEnd w:id="153"/>
      <w:r>
        <w:rPr>
          <w:rFonts w:ascii="IRNazanin" w:hAnsi="IRNazanin" w:eastAsia="IRNazanin"/>
          <w:color w:val="111111"/>
          <w:sz w:val="28"/>
          <w:sz w:val="28"/>
          <w:szCs w:val="28"/>
          <w:rtl w:val="true"/>
          <w:lang w:bidi="fa-IR"/>
        </w:rPr>
        <w:t>ثلاث وعشرین سنة، وحیث إنَّ ترتیب الآیات والسور فی المصحف الحالی کان فی زمن رسول الله صلی الله علیه وآله وسلم</w:t>
      </w:r>
      <w:r>
        <w:rPr>
          <w:rStyle w:val="FootnoteAnchor"/>
          <w:rtl w:val="true"/>
        </w:rPr>
        <w:footnoteReference w:id="157"/>
      </w:r>
      <w:r>
        <w:rPr>
          <w:rFonts w:ascii="IRNazanin" w:hAnsi="IRNazanin" w:eastAsia="IRNazanin"/>
          <w:color w:val="111111"/>
          <w:sz w:val="28"/>
          <w:sz w:val="28"/>
          <w:szCs w:val="28"/>
          <w:rtl w:val="true"/>
          <w:lang w:bidi="fa-IR"/>
        </w:rPr>
        <w:t>، فلابُدّ من إقامة الدلیل علی الترتیب الجدید وإثباته، والدلیل هو الروایات التی نُقلت من زمن رسول الله صلی الله علیه وآله وسلم والتی حدّدت نزول السور القرآنیّة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1915499_1395250215"/>
      <w:bookmarkStart w:id="155" w:name="_Toc59"/>
      <w:bookmarkEnd w:id="154"/>
      <w:r>
        <w:rPr/>
        <w:t>2</w:t>
      </w:r>
      <w:r>
        <w:rPr>
          <w:rtl w:val="true"/>
        </w:rPr>
        <w:t xml:space="preserve">- </w:t>
      </w:r>
      <w:r>
        <w:rPr>
          <w:rtl w:val="true"/>
        </w:rPr>
        <w:t>تلاشی السیاق</w:t>
      </w:r>
      <w:bookmarkEnd w:id="155"/>
    </w:p>
    <w:p>
      <w:pPr>
        <w:pStyle w:val="BookText"/>
        <w:rPr/>
      </w:pPr>
      <w:r>
        <w:rPr>
          <w:rFonts w:ascii="IRNazanin" w:hAnsi="IRNazanin" w:eastAsia="IRNazanin"/>
          <w:color w:val="111111"/>
          <w:sz w:val="28"/>
          <w:sz w:val="28"/>
          <w:szCs w:val="28"/>
          <w:rtl w:val="true"/>
          <w:lang w:bidi="fa-IR"/>
        </w:rPr>
        <w:t>إنّ المُلاحظ فی الدراسات القرآنیّة لیس للسیاق أثر فیها بحسب ترتیب النزول، وذلک لعدم ارتباط آخر کُل سورة بأوَّل السورة التی تلیها، بل حتی من الممکن أن تبیّن آیة أو جزء آیة بشکل 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التطهیر</w:t>
      </w:r>
      <w:r>
        <w:rPr>
          <w:rStyle w:val="FootnoteAnchor"/>
          <w:rtl w:val="true"/>
        </w:rPr>
        <w:footnoteReference w:id="159"/>
      </w:r>
      <w:r>
        <w:rPr>
          <w:rFonts w:ascii="IRNazanin" w:hAnsi="IRNazanin" w:eastAsia="IRNazanin"/>
          <w:color w:val="111111"/>
          <w:sz w:val="28"/>
          <w:sz w:val="28"/>
          <w:szCs w:val="28"/>
          <w:rtl w:val="true"/>
          <w:lang w:bidi="fa-IR"/>
        </w:rPr>
        <w:t>، وذلک استناداً لبعض الروایات الخاصة فی نزولها زماناً ومکاناً، وعندها تختل علاقة تلک الآیة ببقیة الآیات التی قبلها وبعدها وتصبح غیر مستثمرة، وفی النتیجة یصبح سیاق الآیات غیر مثمر أیضاً</w:t>
      </w:r>
      <w:r>
        <w:rPr>
          <w:rFonts w:eastAsia="IRNazanin" w:cs="IRNazanin"/>
          <w:color w:val="111111"/>
          <w:sz w:val="28"/>
          <w:szCs w:val="28"/>
          <w:rtl w:val="true"/>
          <w:lang w:bidi="fa-IR"/>
        </w:rPr>
        <w:t>.</w:t>
      </w:r>
    </w:p>
    <w:p>
      <w:pPr>
        <w:pStyle w:val="Heading6"/>
        <w:numPr>
          <w:ilvl w:val="5"/>
          <w:numId w:val="1"/>
        </w:numPr>
        <w:rPr/>
      </w:pPr>
      <w:bookmarkStart w:id="156" w:name="__RefHeading___Toc1915501_1395250215"/>
      <w:bookmarkStart w:id="157" w:name="_Toc60"/>
      <w:bookmarkEnd w:id="156"/>
      <w:r>
        <w:rPr/>
        <w:t>3</w:t>
      </w:r>
      <w:r>
        <w:rPr>
          <w:rtl w:val="true"/>
        </w:rPr>
        <w:t xml:space="preserve">- </w:t>
      </w:r>
      <w:r>
        <w:rPr>
          <w:rtl w:val="true"/>
        </w:rPr>
        <w:t>المکانة الخاصة لحدود الآیة التاریخیّة</w:t>
      </w:r>
      <w:bookmarkEnd w:id="15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شأن النزول، المکی، المدنی، روایات تاریخ صدر الإسلام فیها مکانة خاصة فی طریقة الدراسات بحسب النزول، إذ لا یمکن للباحث فیها التقدّم فی الدراسة والبحث والتفسیر، من دون بحث تاریخ الآیة وتحدید زمان نزولها وشأنه وأسبابه وغیر ذلک من التحدیدات</w:t>
      </w:r>
      <w:bookmarkStart w:id="158" w:name="pg2757_18136"/>
    </w:p>
    <w:p>
      <w:pPr>
        <w:pStyle w:val="BookText"/>
        <w:rPr/>
      </w:pPr>
      <w:bookmarkEnd w:id="158"/>
      <w:r>
        <w:rPr>
          <w:rFonts w:ascii="IRNazanin" w:hAnsi="IRNazanin" w:eastAsia="IRNazanin"/>
          <w:color w:val="111111"/>
          <w:sz w:val="28"/>
          <w:sz w:val="28"/>
          <w:szCs w:val="28"/>
          <w:rtl w:val="true"/>
          <w:lang w:bidi="fa-IR"/>
        </w:rPr>
        <w:t>التاریخیّة، بمعنی أنّ للقرائن التاریخیّة والروائیّة دوراً کبیراً فی دراسات نزول القرآن</w:t>
      </w:r>
      <w:r>
        <w:rPr>
          <w:rFonts w:eastAsia="IRNazanin" w:cs="IRNazanin"/>
          <w:color w:val="111111"/>
          <w:sz w:val="28"/>
          <w:szCs w:val="28"/>
          <w:rtl w:val="true"/>
          <w:lang w:bidi="fa-IR"/>
        </w:rPr>
        <w:t>.</w:t>
      </w:r>
    </w:p>
    <w:p>
      <w:pPr>
        <w:pStyle w:val="Heading6"/>
        <w:numPr>
          <w:ilvl w:val="5"/>
          <w:numId w:val="1"/>
        </w:numPr>
        <w:rPr/>
      </w:pPr>
      <w:bookmarkStart w:id="159" w:name="__RefHeading___Toc1915503_1395250215"/>
      <w:bookmarkStart w:id="160" w:name="_Toc61"/>
      <w:bookmarkEnd w:id="159"/>
      <w:r>
        <w:rPr/>
        <w:t>4</w:t>
      </w:r>
      <w:r>
        <w:rPr>
          <w:rtl w:val="true"/>
        </w:rPr>
        <w:t xml:space="preserve">- </w:t>
      </w:r>
      <w:r>
        <w:rPr>
          <w:rtl w:val="true"/>
        </w:rPr>
        <w:t>وجوب ترتیب السور والآیات</w:t>
      </w:r>
      <w:bookmarkEnd w:id="160"/>
    </w:p>
    <w:p>
      <w:pPr>
        <w:pStyle w:val="BookText"/>
        <w:rPr/>
      </w:pPr>
      <w:r>
        <w:rPr>
          <w:rFonts w:ascii="IRNazanin" w:hAnsi="IRNazanin" w:eastAsia="IRNazanin"/>
          <w:color w:val="111111"/>
          <w:sz w:val="28"/>
          <w:sz w:val="28"/>
          <w:szCs w:val="28"/>
          <w:rtl w:val="true"/>
          <w:lang w:bidi="fa-IR"/>
        </w:rPr>
        <w:t>ففی طریقة الدراسة النزولیّة للقرآن، یلزم علی الباحث أن ینقل بعض السور والآیات ویضعها إلی جنب سور وآیات أُخری، والّذی یتجلّی أحیاناً علی شکل تفسیر موضوعی، وهذه الطریقة یمکن أن تتبعها نتائج تربویّة جذّابة، کما أنّه یتمّ فیها وضع الآیات الناسخة بعد المنسوخة، ومثال ذلک آیات شرب الخمر فی القرآن الکریم، حیث رُتبت بالشکل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الآیة مئتان وتسعة عشر،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 مِن نَّفْعِهِمَا وَیَسْأَلُونَکَ مَاذَا یُنفِقُونَ قُلِ الْعَفْوَ کَذَلِکَ یُبیِّنُ اللّهُ لَکُمُ الآیَاتِ لَعَلَّکُمْ تَتَفَکَّرُونَ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الآیة ثلاثة وأربعون،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 الآیة تسعون وإحدی وتسعون،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 الآیة سبعة وستون،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w:t>
      </w:r>
    </w:p>
    <w:p>
      <w:pPr>
        <w:pStyle w:val="BookText"/>
        <w:rPr/>
      </w:pPr>
      <w:r>
        <w:rPr>
          <w:rFonts w:ascii="Amiri" w:hAnsi="Amiri" w:eastAsia="Amiri" w:cs="Amiri"/>
          <w:color w:val="111111"/>
          <w:sz w:val="28"/>
          <w:sz w:val="28"/>
          <w:szCs w:val="28"/>
          <w:rtl w:val="true"/>
          <w:lang w:bidi="ar-SA"/>
        </w:rPr>
        <w:t>النَّخِیلِ وَالأَعْنَابِ تَتَّخِذُونَ مِنْهُ سَکَرًا وَرِزْقًا حَسَنًا إِنَّ فِی ذَلِکَ لآیَةً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ترتیب نزول السور الآنفة الذکر فبهذا 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وتحمل الترتیب سبعون فی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وتحمل الترتیب ثمانون وسبعة فی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وهی بالمرتبة اثنان وتسعون فی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وهی بالمرتبة المائة وثلاثة أو مائة وأربعة فی النزول</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وعند بحث مفهوم الآیات أعلاه علی أساس ترتیب المصحف نواجه بعض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تعریف الخمر فی السورة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شیطان یجب اجتنابه، لکن فی السورة السادسة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الله عنه بلطف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 بحثها علی أساس ترتیب النزول لیست فقط تحل هذه المشاکل، بل تُبرِز طریقة تربویّة فی مقابلة الفساد الاجتماعی،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القرآن الکریم لإزالة مشکلة شرب الخمر التی کان مبتلی بها المجتمع الإسلامی فی صدر الإسلام بشکل واسع،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السورة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بلطف أنّ الخمر یمکن أن تصنع من العنب شراباً مسکراً کما أنّ منه یُصنع رزقاً حسناً مثل ماء العنب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السورة السابعة والثمانین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الله بلطف أیضاً عن المنافع المادیّة فی الخمر، وذکّر بأنّ شُربَه إثم کبیر</w:t>
      </w:r>
      <w:r>
        <w:rPr>
          <w:rFonts w:eastAsia="IRNazanin" w:cs="IRNazanin"/>
          <w:color w:val="111111"/>
          <w:sz w:val="28"/>
          <w:szCs w:val="28"/>
          <w:rtl w:val="true"/>
          <w:lang w:bidi="fa-IR"/>
        </w:rPr>
        <w:t>. </w:t>
      </w:r>
      <w:bookmarkStart w:id="161" w:name="pg2757_18138"/>
    </w:p>
    <w:p>
      <w:pPr>
        <w:pStyle w:val="BookText"/>
        <w:rPr/>
      </w:pPr>
      <w:bookmarkEnd w:id="16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السورة اثنتین وتسعین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المصلّین من حضور الصلاة وهم سُکاری، وکان هذا فی بدایة قدوم النَّبیّ محمّد صلی الله علیه وآله وسلم إلی المدینة وتشکیل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السورة مائة وثلاثة أو مائة وأربعة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الخمر فیها منعاً حتمیاً، فی حال أن سورة المائدة نزلت فی المدینة فی أواخر عمر النَّبیّ محمّد صلی الله علیه وآله وسلم والحکومة الإسلامیّة فی عظمة 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استفاد محمّد هادی معرفة من هذه الطریقة فی کشف الحقائق فی الآیات المُتعلِّقة بموضوع النساء وعدم استعمال العنف ضدّهن</w:t>
      </w:r>
      <w:r>
        <w:rPr>
          <w:rStyle w:val="FootnoteAnchor"/>
          <w:rtl w:val="true"/>
        </w:rPr>
        <w:footnoteReference w:id="16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موضوع القتال،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وعُدَّت نتائج هذه الطریقة نموذجاً تربویاً یُحتذی به فی معالجة المشاکل الاجتماعیّة فی أی مجتمع کان</w:t>
      </w:r>
      <w:r>
        <w:rPr>
          <w:rFonts w:eastAsia="IRNazanin" w:cs="IRNazanin"/>
          <w:color w:val="111111"/>
          <w:sz w:val="28"/>
          <w:szCs w:val="28"/>
          <w:rtl w:val="true"/>
          <w:lang w:bidi="fa-IR"/>
        </w:rPr>
        <w:t>.</w:t>
      </w:r>
    </w:p>
    <w:p>
      <w:pPr>
        <w:pStyle w:val="Heading5"/>
        <w:numPr>
          <w:ilvl w:val="4"/>
          <w:numId w:val="1"/>
        </w:numPr>
        <w:rPr/>
      </w:pPr>
      <w:bookmarkStart w:id="162" w:name="__RefHeading___Toc1915505_1395250215"/>
      <w:bookmarkStart w:id="163" w:name="_Toc62"/>
      <w:bookmarkEnd w:id="162"/>
      <w:r>
        <w:rPr>
          <w:rtl w:val="true"/>
        </w:rPr>
        <w:t>المنهجیة الثانیة</w:t>
      </w:r>
      <w:r>
        <w:rPr>
          <w:rtl w:val="true"/>
        </w:rPr>
        <w:t xml:space="preserve">: </w:t>
      </w:r>
      <w:r>
        <w:rPr>
          <w:rtl w:val="true"/>
        </w:rPr>
        <w:t>المنهجیّة الموضوعیّة</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المنهجیّة تناول الآیات القرآنیّة بحسب الموضوع لا بحسب الآیات تسلسلاً ونزولاً، لذا لا یُلتزم فیه بتسلسل الآیات القرآنیّة بحسب ترتیب المصحف أو ترتیب النزول، بل تُجمع الآیات ذات العلاقة بالموضوع بعضها إلی جنب بعض، بحیث تکون کُل آیة قرینة علی فهم الآیة الأُخری وتفسیرها، ویُسفاد فیه من طریقة تفسیر القرآن بالقرآن وبالروایة والعقل والتفسیر العلمی والإشاری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64" w:name="pg2757_18139"/>
    </w:p>
    <w:p>
      <w:pPr>
        <w:pStyle w:val="Heading3"/>
        <w:numPr>
          <w:ilvl w:val="2"/>
          <w:numId w:val="1"/>
        </w:numPr>
        <w:rPr/>
      </w:pPr>
      <w:bookmarkStart w:id="165" w:name="__RefHeading___Toc1915507_1395250215"/>
      <w:bookmarkStart w:id="166" w:name="_Toc63"/>
      <w:bookmarkEnd w:id="164"/>
      <w:bookmarkEnd w:id="165"/>
      <w:r>
        <w:rPr>
          <w:rtl w:val="true"/>
        </w:rPr>
        <w:t>المبحث الثانی</w:t>
      </w:r>
      <w:r>
        <w:rPr>
          <w:rtl w:val="true"/>
        </w:rPr>
        <w:t xml:space="preserve">: </w:t>
      </w:r>
      <w:r>
        <w:rPr>
          <w:rtl w:val="true"/>
        </w:rPr>
        <w:t>طُرق البحث فی التفسیر الموضوعی</w:t>
      </w:r>
      <w:bookmarkEnd w:id="166"/>
    </w:p>
    <w:p>
      <w:pPr>
        <w:pStyle w:val="Heading4"/>
        <w:numPr>
          <w:ilvl w:val="3"/>
          <w:numId w:val="1"/>
        </w:numPr>
        <w:rPr/>
      </w:pPr>
      <w:bookmarkStart w:id="167" w:name="__RefHeading___Toc1915509_1395250215"/>
      <w:bookmarkStart w:id="168" w:name="_Toc64"/>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تقسّم طُرق البحث فی التفسیر الموضوعی إلی</w:t>
      </w:r>
      <w:r>
        <w:rPr>
          <w:rFonts w:eastAsia="IRNazanin" w:cs="IRNazanin"/>
          <w:color w:val="111111"/>
          <w:sz w:val="28"/>
          <w:szCs w:val="28"/>
          <w:rtl w:val="true"/>
          <w:lang w:bidi="fa-IR"/>
        </w:rPr>
        <w:t>:</w:t>
      </w:r>
    </w:p>
    <w:p>
      <w:pPr>
        <w:pStyle w:val="Heading4"/>
        <w:numPr>
          <w:ilvl w:val="3"/>
          <w:numId w:val="1"/>
        </w:numPr>
        <w:rPr/>
      </w:pPr>
      <w:bookmarkStart w:id="169" w:name="__RefHeading___Toc1915511_1395250215"/>
      <w:bookmarkStart w:id="170" w:name="_Toc65"/>
      <w:bookmarkEnd w:id="169"/>
      <w:r>
        <w:rPr>
          <w:rtl w:val="true"/>
        </w:rPr>
        <w:t>أوّلاً</w:t>
      </w:r>
      <w:r>
        <w:rPr>
          <w:rtl w:val="true"/>
        </w:rPr>
        <w:t xml:space="preserve">: </w:t>
      </w:r>
      <w:r>
        <w:rPr>
          <w:rtl w:val="true"/>
        </w:rPr>
        <w:t>طریقة التفسیر الموضوعی داخل القرآن</w:t>
      </w:r>
      <w:bookmarkEnd w:id="170"/>
    </w:p>
    <w:p>
      <w:pPr>
        <w:pStyle w:val="Heading5"/>
        <w:numPr>
          <w:ilvl w:val="4"/>
          <w:numId w:val="1"/>
        </w:numPr>
        <w:rPr/>
      </w:pPr>
      <w:bookmarkStart w:id="171" w:name="__RefHeading___Toc1915513_1395250215"/>
      <w:bookmarkStart w:id="172" w:name="_Toc66"/>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تعتبر طریقة التفسیر الموضوعی داخل القرآن الکریم من أقدم الطرق فی الدراسة الموضوعیّة للقرآن، وقد کانت محطّ عنایة النَّبیّ الأکرم محمّد صلی الله علیه وآله وسلم وأهل البیت علیهم السلام، وهی طریقة تستند فی عملها إلی تفسیر القرآن بالقرآن، إذ یحاول الباحث فیها الاستفادة من نفس النص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متون الأدلّة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إلی معانی ومقاصد الآیات القرآنیّة أو الموضوعات المبحوثة، ومن ثمّ استخراج النتائج الکُلِّیة فیها، وتجری هذه العملیّة وفق جملة من الأُصول الأساسیّة،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حُجیّة ظواهر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أُسلوب تفسیر القرآن بالقرآن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أصل عدم الاختلاف فی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التضاد أو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الرغم من وجود الاختلاف الظاهری فیها،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 والمطلق والمقیّد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حلّ هذه الاختلافات الظاهرة باستخدام الطریقة الموضوعیّة داخل القرآن</w:t>
      </w:r>
      <w:r>
        <w:rPr>
          <w:rFonts w:eastAsia="IRNazanin" w:cs="IRNazanin"/>
          <w:color w:val="111111"/>
          <w:sz w:val="28"/>
          <w:szCs w:val="28"/>
          <w:rtl w:val="true"/>
          <w:lang w:bidi="fa-IR"/>
        </w:rPr>
        <w:t>. </w:t>
      </w:r>
      <w:bookmarkStart w:id="173" w:name="pg2757_18140"/>
    </w:p>
    <w:p>
      <w:pPr>
        <w:pStyle w:val="Heading5"/>
        <w:numPr>
          <w:ilvl w:val="4"/>
          <w:numId w:val="1"/>
        </w:numPr>
        <w:rPr/>
      </w:pPr>
      <w:bookmarkStart w:id="174" w:name="__RefHeading___Toc1915515_1395250215"/>
      <w:bookmarkStart w:id="175" w:name="_Toc67"/>
      <w:bookmarkEnd w:id="173"/>
      <w:bookmarkEnd w:id="174"/>
      <w:r>
        <w:rPr>
          <w:rtl w:val="true"/>
        </w:rPr>
        <w:t>أدلّة طریقة التفسیر الموضوعی فی القرآن</w:t>
      </w:r>
      <w:bookmarkEnd w:id="175"/>
    </w:p>
    <w:p>
      <w:pPr>
        <w:pStyle w:val="BookText"/>
        <w:rPr/>
      </w:pPr>
      <w:r>
        <w:rPr>
          <w:rFonts w:ascii="IRNazanin" w:hAnsi="IRNazanin" w:eastAsia="IRNazanin"/>
          <w:color w:val="111111"/>
          <w:sz w:val="28"/>
          <w:sz w:val="28"/>
          <w:szCs w:val="28"/>
          <w:rtl w:val="true"/>
          <w:lang w:bidi="fa-IR"/>
        </w:rPr>
        <w:t>هناک أدلّة عدیدة دلّت علی جواز واعتبار أُسلوب البحث الموضوعی فی القرآن الکریم،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القرآن الکریم، ومثالها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فهی تُثَبت أمرین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الآیات المحکمة، ووجود الآیات المتشابهة، وتعطی حلّاً لمشکلة المتشابهات، وذلک بإرجاعها إلی الآیات المحکمة</w:t>
      </w:r>
      <w:r>
        <w:rPr>
          <w:rStyle w:val="FootnoteAnchor"/>
          <w:rtl w:val="true"/>
        </w:rPr>
        <w:footnoteReference w:id="164"/>
      </w:r>
      <w:r>
        <w:rPr>
          <w:rFonts w:ascii="Amiri" w:hAnsi="Amiri" w:eastAsia="Amiri" w:cs="Amiri"/>
          <w:color w:val="111111"/>
          <w:sz w:val="28"/>
          <w:sz w:val="28"/>
          <w:szCs w:val="28"/>
          <w:rtl w:val="true"/>
          <w:lang w:bidi="ar-SA"/>
        </w:rPr>
        <w:t>، فمثلاً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 غُلَّتْ أَیْدیهِمْ ولُعِنُوا بِما قالُوا بَلْ یَداهُ مَبْسُوطَتانِ یُنْفِقُ کَیْفَ یَشاءُ ولَیَزیدَنَّ کَثیراً مِنْهُمْ ما أُنْزِلَ إِلَیْکَ مِنْ رَبِّکَ طُغْیاناً وکُفْراً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الجصّاص فی تفسیر الآیة المذکورة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هی مقبوضة عن عقابنا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والید فی اللُغة تنصرف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الجارحة وهی معروفة، ومنها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لفلان عندی ید أشکره علیها، أی نعمة، ومنها القوة،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الأیدی فسّروه بأولی القوی ونحوه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فیظهر أنّ الآیة المبارکة متشابهة فی معنی الید الإلهیّة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وکذلک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یقول الطوسی فی تفسیر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عددتم من جملة المحکم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الاشتباه فیه بدخول الکاف؟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 إنّه محکم لأنّ مفهومه لیس مثله شی‌ء علی وجه من الوجوه دون أن یکون عند أحد من أهل التأویل لیس مثل مثله شی‌ء</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فالآیة محکمة، والإحکام بمعنی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مکارم الشیرازی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یقال للمواضیع الثابتة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تمنع عن نفسها عوامل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 قول واضح وصریح لا یعتوره أیّ احتمال للخلاف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فإنّ الآیات المحکمات هی الآیات ذات المفاهیم الواضحة التی لا مجال للجدل والخلاف بشأنها، کآیة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کَمِثْلِهِ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خالِقُ کُلِّ شَیْ‌ءٍ، ولِلذَّکَرِ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وبإرجاع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إلی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یتضح أنّ الیَد لیست المادیّة وإنَّما الید المعنویّة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والمنّة والعطاء والطول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لدی الفریقین، حیث ذکرت أنّ أوّل من اعتمد علی هذا المنهج، هو الرسول الأکرم محمّد صلی الله علیه وآله وسلم، إذ</w:t>
      </w:r>
    </w:p>
    <w:p>
      <w:pPr>
        <w:pStyle w:val="BookText"/>
        <w:rPr/>
      </w:pPr>
      <w:r>
        <w:rPr>
          <w:rFonts w:ascii="Amiri" w:hAnsi="Amiri" w:eastAsia="Amiri" w:cs="Amiri"/>
          <w:color w:val="111111"/>
          <w:sz w:val="28"/>
          <w:sz w:val="28"/>
          <w:szCs w:val="28"/>
          <w:rtl w:val="true"/>
          <w:lang w:bidi="ar-SA"/>
        </w:rPr>
        <w:t>مارس هذا المنهج عملیاً فی حیاته، وذلک بأنّه کان یستعین علی تفسیر بعض الآیات بآیات أخری، وقد روی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جَهَنَّمُ ویُسْقی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ولا یَکادُ یُسیغُهُ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أنّه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یقرّب إلیه فیتکرهه، فإذا دنا منه شوی وجهه ووقعت فروة رأسه، وإذا شربه قطّع أمعاءه حتی یخرج من دُبره،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حَمیماً فَقَطَّعَ أَمْعاءَهُمْ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یَسْتَغیثُوا یُغاثُوا بِماءٍ کَالْمُهْلِ یَشْوِی الْوُجُوهَ بِئْسَ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تبع الأئمة المعصومون علیهم السلام النَّبیّ الأکرم صلی الله علیه وآله وسلم فی هذا المنهج التفسیری، والأمثلة علی ذلک کثیرة منها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نقلته کتب التفسیر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بامرأة قد وَلَدَت لستة أشهر، فهمَّ برجمها، فقال له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خاصمتک بکتاب اللّه خصمتک،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فإذا تم، أتمّت المرأة الرضاع لسنتین، وکان حمله وفصاله ثلاثین شهراً کان الحمل منها ستة أشهر،</w:t>
      </w:r>
      <w:bookmarkStart w:id="176" w:name="pg2757_18143"/>
    </w:p>
    <w:p>
      <w:pPr>
        <w:pStyle w:val="BookText"/>
        <w:rPr/>
      </w:pPr>
      <w:bookmarkEnd w:id="176"/>
      <w:r>
        <w:rPr>
          <w:rFonts w:ascii="IRNazanin" w:hAnsi="IRNazanin" w:eastAsia="IRNazanin"/>
          <w:color w:val="111111"/>
          <w:sz w:val="28"/>
          <w:sz w:val="28"/>
          <w:szCs w:val="28"/>
          <w:rtl w:val="true"/>
          <w:lang w:bidi="fa-IR"/>
        </w:rPr>
        <w:t>فخلّی عمر سبیل المرأة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915517_1395250215"/>
      <w:bookmarkStart w:id="178" w:name="_Toc68"/>
      <w:bookmarkEnd w:id="177"/>
      <w:r>
        <w:rPr>
          <w:rtl w:val="true"/>
        </w:rPr>
        <w:t>نطاق طریقة التفسیر الموضوعی فی القرآن وحدوده</w:t>
      </w:r>
      <w:bookmarkEnd w:id="178"/>
    </w:p>
    <w:p>
      <w:pPr>
        <w:pStyle w:val="BookText"/>
        <w:rPr/>
      </w:pPr>
      <w:r>
        <w:rPr>
          <w:rFonts w:ascii="IRNazanin" w:hAnsi="IRNazanin" w:eastAsia="IRNazanin"/>
          <w:color w:val="111111"/>
          <w:sz w:val="28"/>
          <w:sz w:val="28"/>
          <w:szCs w:val="28"/>
          <w:rtl w:val="true"/>
          <w:lang w:bidi="fa-IR"/>
        </w:rPr>
        <w:t>إنّ البحث التفسیری فی القرآن الکریم یعتمد علی أُسلوب تفسیر القرآن بالقرآن، وتطبیق هذا الأُسلوب فی تفسیر آیات القرآن وموضوعاته متفاوت ولا یجری بمستوی واحد فی الجمیع، فبعض الآیات والموضوعات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وآیات الصفحة الأُولی من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التقوی، الغیب، الإیمان، النزول، الفلاح، الرزق،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تفسیرها وبحثها بهذا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بحث الآیات الموافقة والمشابهة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الأَسالیب الأُخری، والبعض الآخر لا یمکن بحثها وتفسیرها بغیر الأُسلوب النقلی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المعاد والجنّة والبرزخ وآیات الأحکام، وبعض ثالث لا یمکن استخدام الدراسات القرآنیّة فی القرآن فی بحثه وتفسیره بهذا الأُسلوب، لأنّه یواجه حینئذٍ محذور الدور،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إثبات وجود الله، والنبوُة العامّة، والإعجاز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هذا یتبیّن أنّ أُسلوب البحث داخل القرآن فی الدراسات والتفسیر الموضوعی یمکن تطبیقه فی معظم الموضوعات والآیات القرآنیّة</w:t>
      </w:r>
      <w:r>
        <w:rPr>
          <w:rFonts w:eastAsia="IRNazanin" w:cs="IRNazanin"/>
          <w:color w:val="111111"/>
          <w:sz w:val="28"/>
          <w:szCs w:val="28"/>
          <w:rtl w:val="true"/>
          <w:lang w:bidi="fa-IR"/>
        </w:rPr>
        <w:t>.</w:t>
      </w:r>
    </w:p>
    <w:p>
      <w:pPr>
        <w:pStyle w:val="Heading5"/>
        <w:numPr>
          <w:ilvl w:val="4"/>
          <w:numId w:val="1"/>
        </w:numPr>
        <w:rPr/>
      </w:pPr>
      <w:bookmarkStart w:id="179" w:name="__RefHeading___Toc1915519_1395250215"/>
      <w:bookmarkStart w:id="180" w:name="_Toc69"/>
      <w:bookmarkEnd w:id="179"/>
      <w:r>
        <w:rPr>
          <w:rtl w:val="true"/>
        </w:rPr>
        <w:t>مراحل إجراء التفسیر الموضوعی فی القرآن</w:t>
      </w:r>
      <w:bookmarkEnd w:id="180"/>
    </w:p>
    <w:p>
      <w:pPr>
        <w:pStyle w:val="Heading6"/>
        <w:numPr>
          <w:ilvl w:val="5"/>
          <w:numId w:val="1"/>
        </w:numPr>
        <w:rPr/>
      </w:pPr>
      <w:bookmarkStart w:id="181" w:name="__RefHeading___Toc1915521_1395250215"/>
      <w:bookmarkStart w:id="182" w:name="_Toc70"/>
      <w:bookmarkEnd w:id="181"/>
      <w:r>
        <w:rPr>
          <w:rtl w:val="true"/>
        </w:rPr>
        <w:t>اشارة</w:t>
      </w:r>
      <w:bookmarkEnd w:id="1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طریقة التفسیر الموضوعی داخل القرآن وفق المراحل التالیة</w:t>
      </w:r>
      <w:r>
        <w:rPr>
          <w:rFonts w:eastAsia="IRNazanin" w:cs="IRNazanin"/>
          <w:color w:val="111111"/>
          <w:sz w:val="28"/>
          <w:szCs w:val="28"/>
          <w:rtl w:val="true"/>
          <w:lang w:bidi="fa-IR"/>
        </w:rPr>
        <w:t>: </w:t>
      </w:r>
      <w:bookmarkStart w:id="183" w:name="pg2757_18144"/>
    </w:p>
    <w:p>
      <w:pPr>
        <w:pStyle w:val="Heading6"/>
        <w:numPr>
          <w:ilvl w:val="5"/>
          <w:numId w:val="1"/>
        </w:numPr>
        <w:rPr/>
      </w:pPr>
      <w:bookmarkStart w:id="184" w:name="__RefHeading___Toc1915523_1395250215"/>
      <w:bookmarkStart w:id="185" w:name="_Toc71"/>
      <w:bookmarkEnd w:id="183"/>
      <w:bookmarkEnd w:id="184"/>
      <w:r>
        <w:rPr/>
        <w:t>1</w:t>
      </w:r>
      <w:r>
        <w:rPr>
          <w:rtl w:val="true"/>
        </w:rPr>
        <w:t xml:space="preserve">- </w:t>
      </w:r>
      <w:r>
        <w:rPr>
          <w:rtl w:val="true"/>
        </w:rPr>
        <w:t>مرحلة المقدّمات، وتشتمل علی الموارد التالیة</w:t>
      </w:r>
      <w:bookmarkEnd w:id="185"/>
    </w:p>
    <w:p>
      <w:pPr>
        <w:pStyle w:val="Heading6"/>
        <w:numPr>
          <w:ilvl w:val="5"/>
          <w:numId w:val="1"/>
        </w:numPr>
        <w:rPr/>
      </w:pPr>
      <w:bookmarkStart w:id="186" w:name="__RefHeading___Toc1915525_1395250215"/>
      <w:bookmarkStart w:id="187" w:name="_Toc72"/>
      <w:bookmarkEnd w:id="186"/>
      <w:r>
        <w:rPr>
          <w:rtl w:val="true"/>
        </w:rPr>
        <w:t>أ</w:t>
      </w:r>
      <w:r>
        <w:rPr>
          <w:rtl w:val="true"/>
        </w:rPr>
        <w:t xml:space="preserve">- </w:t>
      </w:r>
      <w:r>
        <w:rPr>
          <w:rtl w:val="true"/>
        </w:rPr>
        <w:t>اختیار عنوان البحث والکلمات الرئیسیّة فیه</w:t>
      </w:r>
      <w:bookmarkEnd w:id="187"/>
    </w:p>
    <w:p>
      <w:pPr>
        <w:pStyle w:val="BookText"/>
        <w:rPr/>
      </w:pPr>
      <w:r>
        <w:rPr>
          <w:rFonts w:ascii="IRNazanin" w:hAnsi="IRNazanin" w:eastAsia="IRNazanin"/>
          <w:color w:val="111111"/>
          <w:sz w:val="28"/>
          <w:sz w:val="28"/>
          <w:szCs w:val="28"/>
          <w:rtl w:val="true"/>
          <w:lang w:bidi="fa-IR"/>
        </w:rPr>
        <w:t xml:space="preserve">إنّ أوّل عمل یقوم به الباحث الموضوعی هو تعیین وتشخیص العنوان الموضوعی للبحث، ویتم اختیار العنوان عادةً إمّا من القرآن الکریم، مثل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خارجه، مثل موضوع مقوّمات المجتمع المدنی السلیم، و</w:t>
      </w:r>
      <w:r>
        <w:rPr>
          <w:rFonts w:eastAsia="IRNazanin" w:cs="IRNazanin"/>
          <w:color w:val="111111"/>
          <w:sz w:val="28"/>
          <w:szCs w:val="28"/>
          <w:rtl w:val="true"/>
          <w:lang w:bidi="fa-IR"/>
        </w:rPr>
        <w:t>...</w:t>
      </w:r>
    </w:p>
    <w:p>
      <w:pPr>
        <w:pStyle w:val="Heading6"/>
        <w:numPr>
          <w:ilvl w:val="5"/>
          <w:numId w:val="1"/>
        </w:numPr>
        <w:rPr/>
      </w:pPr>
      <w:bookmarkStart w:id="188" w:name="__RefHeading___Toc1915527_1395250215"/>
      <w:bookmarkStart w:id="189" w:name="_Toc73"/>
      <w:bookmarkEnd w:id="188"/>
      <w:r>
        <w:rPr>
          <w:rtl w:val="true"/>
        </w:rPr>
        <w:t>ب</w:t>
      </w:r>
      <w:r>
        <w:rPr>
          <w:rtl w:val="true"/>
        </w:rPr>
        <w:t xml:space="preserve">- </w:t>
      </w:r>
      <w:r>
        <w:rPr>
          <w:rtl w:val="true"/>
        </w:rPr>
        <w:t>عرض کلمات العنوان علی المعجم المفهرس</w:t>
      </w:r>
      <w:bookmarkEnd w:id="189"/>
    </w:p>
    <w:p>
      <w:pPr>
        <w:pStyle w:val="BookText"/>
        <w:rPr/>
      </w:pPr>
      <w:r>
        <w:rPr>
          <w:rFonts w:ascii="IRNazanin" w:hAnsi="IRNazanin" w:eastAsia="IRNazanin"/>
          <w:color w:val="111111"/>
          <w:sz w:val="28"/>
          <w:sz w:val="28"/>
          <w:szCs w:val="28"/>
          <w:rtl w:val="true"/>
          <w:lang w:bidi="fa-IR"/>
        </w:rPr>
        <w:t>فی هذه المرحلة نعرض کلمات العنوان علی المعجم المفهرس لمعرفة معناها، وهی إمّا أن تکون مستخدمة فی القرآن الکریم بعینها، مثل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الحیاة، الصبر،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تکون مستخدمة مثل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التشویق، التنبیه، الأدب،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هذه الحالة یجب أن نبحث عن کلمات قریبة منها فی المعنی والمفهوم، فالتشویق والتنبیه، قریب منه الإنذار والتبشیر،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نوفّق فی ذلک أیضاً، فیلزم أن نقسّم موضوع البحث إلی عدة مواضیع صغیرة، ومن ثم نعرض تلک المواضیع الصغیرة علی القرآن الکریم، ومن أمثلة المواضیع التی من هذا القبیل،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هذه المرحلة یلزم أن یعمد الباحث إلی تحضیر مجموعة من الأوراق ذات الشکل والحجم الواحد، لیبدأ العمل فی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pStyle w:val="Heading6"/>
        <w:numPr>
          <w:ilvl w:val="5"/>
          <w:numId w:val="1"/>
        </w:numPr>
        <w:rPr/>
      </w:pPr>
      <w:bookmarkStart w:id="190" w:name="__RefHeading___Toc1915529_1395250215"/>
      <w:bookmarkStart w:id="191" w:name="_Toc74"/>
      <w:bookmarkEnd w:id="190"/>
      <w:r>
        <w:rPr>
          <w:rtl w:val="true"/>
        </w:rPr>
        <w:t>ج</w:t>
      </w:r>
      <w:r>
        <w:rPr>
          <w:rtl w:val="true"/>
        </w:rPr>
        <w:t xml:space="preserve">- </w:t>
      </w:r>
      <w:r>
        <w:rPr>
          <w:rtl w:val="true"/>
        </w:rPr>
        <w:t>کتابة صفحة العنوان وتسجیل التقریر بدایة البحث</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المرحلة یکتب العنوان الدقیق فی الصفحة الأُولی، عندها یجتهد</w:t>
      </w:r>
      <w:bookmarkStart w:id="192" w:name="pg2757_18145"/>
    </w:p>
    <w:p>
      <w:pPr>
        <w:pStyle w:val="BookText"/>
        <w:rPr/>
      </w:pPr>
      <w:bookmarkEnd w:id="192"/>
      <w:r>
        <w:rPr>
          <w:rFonts w:ascii="IRNazanin" w:hAnsi="IRNazanin" w:eastAsia="IRNazanin"/>
          <w:color w:val="111111"/>
          <w:sz w:val="28"/>
          <w:sz w:val="28"/>
          <w:szCs w:val="28"/>
          <w:rtl w:val="true"/>
          <w:lang w:bidi="fa-IR"/>
        </w:rPr>
        <w:t>فی کتابة تقریر عن بحثه فی معنی الکلمات المؤلِّفة لعنوان موضوع البحث</w:t>
      </w:r>
      <w:r>
        <w:rPr>
          <w:rFonts w:eastAsia="IRNazanin" w:cs="IRNazanin"/>
          <w:color w:val="111111"/>
          <w:sz w:val="28"/>
          <w:szCs w:val="28"/>
          <w:rtl w:val="true"/>
          <w:lang w:bidi="fa-IR"/>
        </w:rPr>
        <w:t>.</w:t>
      </w:r>
    </w:p>
    <w:p>
      <w:pPr>
        <w:pStyle w:val="Heading6"/>
        <w:numPr>
          <w:ilvl w:val="5"/>
          <w:numId w:val="1"/>
        </w:numPr>
        <w:rPr/>
      </w:pPr>
      <w:bookmarkStart w:id="193" w:name="__RefHeading___Toc1915531_1395250215"/>
      <w:bookmarkStart w:id="194" w:name="_Toc75"/>
      <w:bookmarkEnd w:id="193"/>
      <w:r>
        <w:rPr>
          <w:rtl w:val="true"/>
        </w:rPr>
        <w:t>د</w:t>
      </w:r>
      <w:r>
        <w:rPr>
          <w:rtl w:val="true"/>
        </w:rPr>
        <w:t xml:space="preserve">- </w:t>
      </w:r>
      <w:r>
        <w:rPr>
          <w:rtl w:val="true"/>
        </w:rPr>
        <w:t>إعداد قائمة الآیات الرئیسیة فی البحث</w:t>
      </w:r>
      <w:bookmarkEnd w:id="194"/>
    </w:p>
    <w:p>
      <w:pPr>
        <w:pStyle w:val="BookText"/>
        <w:rPr/>
      </w:pPr>
      <w:r>
        <w:rPr>
          <w:rFonts w:ascii="IRNazanin" w:hAnsi="IRNazanin" w:eastAsia="IRNazanin"/>
          <w:color w:val="111111"/>
          <w:sz w:val="28"/>
          <w:sz w:val="28"/>
          <w:szCs w:val="28"/>
          <w:rtl w:val="true"/>
          <w:lang w:bidi="fa-IR"/>
        </w:rPr>
        <w:t>فی هذه المرحلة ندوّن عنوان الآیات التی جاءت فیها کلمات البحث، أو التی من جنس معناها علی ورقة واحدة، ثم نسجّل الملاحظات الفرعیّة علیها، فإذا کانت کلمات العنوان غیر مستعملة فی القرآن الکریم، فسوف تکون القائمة محتویة علی الآیات التی تحمل الکلمات التی من جنس معنی کلمات البحث الرئیسیّة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کلمات البحث مستخدمة بوفرة، فهنا نصنع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تضم الآیات التی تحتوی علی کلمات العنوان، والأُخری تضم الآیات التی تحتوی علی الکلمات الشبیهة أو القریبة من معنی کلمات البحث</w:t>
      </w:r>
      <w:r>
        <w:rPr>
          <w:rFonts w:eastAsia="IRNazanin" w:cs="IRNazanin"/>
          <w:color w:val="111111"/>
          <w:sz w:val="28"/>
          <w:szCs w:val="28"/>
          <w:rtl w:val="true"/>
          <w:lang w:bidi="fa-IR"/>
        </w:rPr>
        <w:t>.</w:t>
      </w:r>
    </w:p>
    <w:p>
      <w:pPr>
        <w:pStyle w:val="Heading6"/>
        <w:numPr>
          <w:ilvl w:val="5"/>
          <w:numId w:val="1"/>
        </w:numPr>
        <w:rPr/>
      </w:pPr>
      <w:bookmarkStart w:id="195" w:name="__RefHeading___Toc1915533_1395250215"/>
      <w:bookmarkStart w:id="196" w:name="_Toc76"/>
      <w:bookmarkEnd w:id="195"/>
      <w:r>
        <w:rPr>
          <w:rtl w:val="true"/>
        </w:rPr>
        <w:t xml:space="preserve">هـ </w:t>
      </w:r>
      <w:r>
        <w:rPr>
          <w:rtl w:val="true"/>
        </w:rPr>
        <w:t xml:space="preserve">- </w:t>
      </w:r>
      <w:r>
        <w:rPr>
          <w:rtl w:val="true"/>
        </w:rPr>
        <w:t>إعداد قائمة المحتویات</w:t>
      </w:r>
      <w:bookmarkEnd w:id="196"/>
    </w:p>
    <w:p>
      <w:pPr>
        <w:pStyle w:val="BookText"/>
        <w:rPr/>
      </w:pPr>
      <w:r>
        <w:rPr>
          <w:rFonts w:ascii="IRNazanin" w:hAnsi="IRNazanin" w:eastAsia="IRNazanin"/>
          <w:color w:val="111111"/>
          <w:sz w:val="28"/>
          <w:sz w:val="28"/>
          <w:szCs w:val="28"/>
          <w:rtl w:val="true"/>
          <w:lang w:bidi="fa-IR"/>
        </w:rPr>
        <w:t>ینبغی فی هذه المرحلة إعداد قائمة أُخری فیها أرقام الآیات من ابتداء السیاق وانتهائه، وأیضاً أرقام آیات السیاق التی استُخرجت فی القائمة السابقة، ومجموع آیات کُل سیاق، ویکون شکل القائمة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أرقام الآیات الأساسیّة</w:t>
      </w:r>
    </w:p>
    <w:p>
      <w:pPr>
        <w:pStyle w:val="BookText"/>
        <w:rPr/>
      </w:pPr>
      <w:r>
        <w:rPr>
          <w:rFonts w:ascii="IRNazanin" w:hAnsi="IRNazanin" w:eastAsia="IRNazanin"/>
          <w:color w:val="111111"/>
          <w:sz w:val="28"/>
          <w:sz w:val="28"/>
          <w:szCs w:val="28"/>
          <w:rtl w:val="true"/>
          <w:lang w:bidi="fa-IR"/>
        </w:rPr>
        <w:t>رقم الآیة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الآیة فی بدایة السیاق ونهایته</w:t>
      </w:r>
    </w:p>
    <w:p>
      <w:pPr>
        <w:pStyle w:val="BookText"/>
        <w:rPr/>
      </w:pPr>
      <w:r>
        <w:rPr>
          <w:rFonts w:ascii="IRNazanin" w:hAnsi="IRNazanin" w:eastAsia="IRNazanin"/>
          <w:color w:val="111111"/>
          <w:sz w:val="28"/>
          <w:sz w:val="28"/>
          <w:szCs w:val="28"/>
          <w:rtl w:val="true"/>
          <w:lang w:bidi="fa-IR"/>
        </w:rPr>
        <w:t>عدد آیات</w:t>
      </w:r>
    </w:p>
    <w:p>
      <w:pPr>
        <w:pStyle w:val="BookText"/>
        <w:rPr/>
      </w:pPr>
      <w:r>
        <w:rPr>
          <w:rFonts w:ascii="Amiri" w:hAnsi="Amiri" w:eastAsia="Amiri" w:cs="Amiri"/>
          <w:color w:val="111111"/>
          <w:sz w:val="28"/>
          <w:sz w:val="28"/>
          <w:szCs w:val="28"/>
          <w:rtl w:val="true"/>
          <w:lang w:bidi="ar-SA"/>
        </w:rPr>
        <w:t>کُل سیاق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1915535_1395250215"/>
      <w:bookmarkStart w:id="198" w:name="_Toc77"/>
      <w:bookmarkEnd w:id="197"/>
      <w:r>
        <w:rPr>
          <w:rtl w:val="true"/>
        </w:rPr>
        <w:t>و</w:t>
      </w:r>
      <w:r>
        <w:rPr>
          <w:rtl w:val="true"/>
        </w:rPr>
        <w:t xml:space="preserve">- </w:t>
      </w:r>
      <w:r>
        <w:rPr>
          <w:rtl w:val="true"/>
        </w:rPr>
        <w:t>تسجیل الإحصاءات المُتعلِّقة باستعمال الکلمات الرئیسیّة فی القرآن</w:t>
      </w:r>
      <w:bookmarkEnd w:id="1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المرحلة نکتب مجموع الآیات فی کُل قائمة، کذلک مجموع الکلمات ذات العلاقة بموضوع البحث فی کُل الآیات التی حوت کلمات</w:t>
      </w:r>
      <w:bookmarkStart w:id="199" w:name="pg2757_18146"/>
    </w:p>
    <w:p>
      <w:pPr>
        <w:pStyle w:val="BookText"/>
        <w:rPr/>
      </w:pPr>
      <w:bookmarkEnd w:id="199"/>
      <w:r>
        <w:rPr>
          <w:rFonts w:ascii="IRNazanin" w:hAnsi="IRNazanin" w:eastAsia="IRNazanin"/>
          <w:color w:val="111111"/>
          <w:sz w:val="28"/>
          <w:sz w:val="28"/>
          <w:szCs w:val="28"/>
          <w:rtl w:val="true"/>
          <w:lang w:bidi="fa-IR"/>
        </w:rPr>
        <w:t>البحث الرئیسیّة فی کُل القرآن الکریم، کذلک مجموع الآیات الموجودة فی قائمة السیاق، وغالباً ما یظهر فی هذه المرحلة أثر إعجاز النظام القرآنی بصورة مدهشة، لذا یجب التدقیق فی أی شکل من أشکال النظم والتناسق فی هذا الإحصاء ونُثَبته</w:t>
      </w:r>
      <w:r>
        <w:rPr>
          <w:rFonts w:eastAsia="IRNazanin" w:cs="IRNazanin"/>
          <w:color w:val="111111"/>
          <w:sz w:val="28"/>
          <w:szCs w:val="28"/>
          <w:rtl w:val="true"/>
          <w:lang w:bidi="fa-IR"/>
        </w:rPr>
        <w:t>.</w:t>
      </w:r>
    </w:p>
    <w:p>
      <w:pPr>
        <w:pStyle w:val="Heading6"/>
        <w:numPr>
          <w:ilvl w:val="5"/>
          <w:numId w:val="1"/>
        </w:numPr>
        <w:rPr/>
      </w:pPr>
      <w:bookmarkStart w:id="200" w:name="__RefHeading___Toc1915537_1395250215"/>
      <w:bookmarkStart w:id="201" w:name="_Toc78"/>
      <w:bookmarkEnd w:id="200"/>
      <w:r>
        <w:rPr>
          <w:rtl w:val="true"/>
        </w:rPr>
        <w:t>ز</w:t>
      </w:r>
      <w:r>
        <w:rPr>
          <w:rtl w:val="true"/>
        </w:rPr>
        <w:t xml:space="preserve">- </w:t>
      </w:r>
      <w:r>
        <w:rPr>
          <w:rtl w:val="true"/>
        </w:rPr>
        <w:t>استذکار المفاهیم والأسئلة</w:t>
      </w:r>
      <w:bookmarkEnd w:id="201"/>
    </w:p>
    <w:p>
      <w:pPr>
        <w:pStyle w:val="BookText"/>
        <w:rPr/>
      </w:pPr>
      <w:r>
        <w:rPr>
          <w:rFonts w:ascii="IRNazanin" w:hAnsi="IRNazanin" w:eastAsia="IRNazanin"/>
          <w:color w:val="111111"/>
          <w:sz w:val="28"/>
          <w:sz w:val="28"/>
          <w:szCs w:val="28"/>
          <w:rtl w:val="true"/>
          <w:lang w:bidi="fa-IR"/>
        </w:rPr>
        <w:t>فی هذه المرحلة یکون استذکار المفاهیم التی حصل علیها الباحث خلال بحثه، وکذلک الأسئلة التی أُثیرت باعتقاد أمر ضروری، إذ یستطیع الباحث من خلال هذا الاستذکار إیجاد الارتباط فیما بینها بإرجاع إحداها إلی الأُخری بسهولة، وفی غیر هذه الصورة، سوف تخفی علیه الکثیر من المفاهیم واللطائف والنکت والارتباطات</w:t>
      </w:r>
      <w:r>
        <w:rPr>
          <w:rFonts w:eastAsia="IRNazanin" w:cs="IRNazanin"/>
          <w:color w:val="111111"/>
          <w:sz w:val="28"/>
          <w:szCs w:val="28"/>
          <w:rtl w:val="true"/>
          <w:lang w:bidi="fa-IR"/>
        </w:rPr>
        <w:t>.</w:t>
      </w:r>
    </w:p>
    <w:p>
      <w:pPr>
        <w:pStyle w:val="Heading6"/>
        <w:numPr>
          <w:ilvl w:val="5"/>
          <w:numId w:val="1"/>
        </w:numPr>
        <w:rPr/>
      </w:pPr>
      <w:bookmarkStart w:id="202" w:name="__RefHeading___Toc1915539_1395250215"/>
      <w:bookmarkStart w:id="203" w:name="_Toc79"/>
      <w:bookmarkEnd w:id="202"/>
      <w:r>
        <w:rPr>
          <w:rtl w:val="true"/>
        </w:rPr>
        <w:t>ح</w:t>
      </w:r>
      <w:r>
        <w:rPr>
          <w:rtl w:val="true"/>
        </w:rPr>
        <w:t xml:space="preserve">- </w:t>
      </w:r>
      <w:r>
        <w:rPr>
          <w:rtl w:val="true"/>
        </w:rPr>
        <w:t>تجدید النظر فی کُل المفاهیم</w:t>
      </w:r>
      <w:bookmarkEnd w:id="203"/>
    </w:p>
    <w:p>
      <w:pPr>
        <w:pStyle w:val="BookText"/>
        <w:rPr/>
      </w:pPr>
      <w:r>
        <w:rPr>
          <w:rFonts w:ascii="IRNazanin" w:hAnsi="IRNazanin" w:eastAsia="IRNazanin"/>
          <w:color w:val="111111"/>
          <w:sz w:val="28"/>
          <w:sz w:val="28"/>
          <w:szCs w:val="28"/>
          <w:rtl w:val="true"/>
          <w:lang w:bidi="fa-IR"/>
        </w:rPr>
        <w:t>عند بحث آخر آیة وآخر سیاق یکون الباحث قد وصل إلی نهایة مرحلة تحصیل المفاهیم، إذ قد یکون حصل علی تمامها من أوّل صف للآیات إلی آخره، أو من طریق آخر، کالمراجعة العامّة وتجدید النظر، ولابُدّ من الالتفات فی هذا التجدید للنظر إلی بعض المسائل لأهمیته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المفاهیم الجدیدة؛ فإذا ما جدّدنا النظر فی المفاهیم ونظرنا إلی مفهوم جدید، نسجّل ذلک المفهوم فی نهایة صفّ المفاهیم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تکمیل نقص المفاهیم؛ حیث یُکَمِّل النقص بإضافة المفهوم الجدید بأن نجعلها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أو مستثناة، أو نضیف شرحاً فی آخرها أو</w:t>
      </w:r>
      <w:r>
        <w:rPr>
          <w:rFonts w:eastAsia="IRNazanin" w:cs="IRNazanin"/>
          <w:color w:val="111111"/>
          <w:sz w:val="28"/>
          <w:szCs w:val="28"/>
          <w:rtl w:val="true"/>
          <w:lang w:bidi="fa-IR"/>
        </w:rPr>
        <w:t>... </w:t>
      </w:r>
      <w:bookmarkStart w:id="204" w:name="pg2757_18147"/>
    </w:p>
    <w:p>
      <w:pPr>
        <w:pStyle w:val="BookText"/>
        <w:rPr/>
      </w:pPr>
      <w:bookmarkEnd w:id="204"/>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المفاهیم الصحیحة من غیر الصحیحة؛ ویتمّ ذلک بعلامة أو توضیح إلی جانب وضع خطّ أحمر لتمییزها عن المفاهیم الأُخری، ویجب الحذر من شطبها أو محوها، وإلّا یختلّ أُسلوب البحث ونظم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إحالة المفاهیم المختلفة بعضها إلی البعض الآخر؛ وذلک بکتابة رقم کُل منهما فی نهایة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إحالة الأسئلة والأجوبة بعضها إلی البعض الآخر؛ وذلک بکتابة رقم السؤال فی نهایة الجواب، ورقم الجواب فی نهایة السؤال</w:t>
      </w:r>
      <w:r>
        <w:rPr>
          <w:rFonts w:eastAsia="IRNazanin" w:cs="IRNazanin"/>
          <w:color w:val="111111"/>
          <w:sz w:val="28"/>
          <w:szCs w:val="28"/>
          <w:rtl w:val="true"/>
          <w:lang w:bidi="fa-IR"/>
        </w:rPr>
        <w:t>.</w:t>
      </w:r>
    </w:p>
    <w:p>
      <w:pPr>
        <w:pStyle w:val="Heading6"/>
        <w:numPr>
          <w:ilvl w:val="5"/>
          <w:numId w:val="1"/>
        </w:numPr>
        <w:rPr/>
      </w:pPr>
      <w:bookmarkStart w:id="205" w:name="__RefHeading___Toc1915541_1395250215"/>
      <w:bookmarkStart w:id="206" w:name="_Toc80"/>
      <w:bookmarkEnd w:id="205"/>
      <w:r>
        <w:rPr>
          <w:rtl w:val="true"/>
        </w:rPr>
        <w:t>ط</w:t>
      </w:r>
      <w:r>
        <w:rPr>
          <w:rtl w:val="true"/>
        </w:rPr>
        <w:t xml:space="preserve">- </w:t>
      </w:r>
      <w:r>
        <w:rPr>
          <w:rtl w:val="true"/>
        </w:rPr>
        <w:t>الرجوع إلی المتون التفسیریّة</w:t>
      </w:r>
      <w:r>
        <w:rPr>
          <w:rtl w:val="true"/>
        </w:rPr>
        <w:t>:</w:t>
      </w:r>
      <w:bookmarkEnd w:id="206"/>
    </w:p>
    <w:p>
      <w:pPr>
        <w:pStyle w:val="BookText"/>
        <w:rPr/>
      </w:pPr>
      <w:r>
        <w:rPr>
          <w:rFonts w:ascii="IRNazanin" w:hAnsi="IRNazanin" w:eastAsia="IRNazanin"/>
          <w:color w:val="111111"/>
          <w:sz w:val="28"/>
          <w:sz w:val="28"/>
          <w:szCs w:val="28"/>
          <w:rtl w:val="true"/>
          <w:lang w:bidi="fa-IR"/>
        </w:rPr>
        <w:t>فی هذه المرحلة یرجع الباحث إلی المتون التفسیریّة لیقارن ما حصل علیه من نتائج مع ما فیها، وذلک لزیادة الاطمئنان فی صحة النتائج من جهة، وللوقوف علی قیمة البحث من جهة ثانیة، وللحصول علی ملاحظات وقرائن جدیدة من جهة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ویتمّ کتابة المادّة المُستخرجة من التّفاسیر فی ذیل المفاهیم التی حصل علیها الباحث، مع کتابة مصدرها بدقّة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ویُفضّل أن یبدأ بالتفاسیر الروائیّة ثم غیرها من التّفاسیر ذات الأَسالیب الأُخری، ویستحسن هنا الرجوع إلی تّفاسیر الفریقین</w:t>
      </w:r>
      <w:r>
        <w:rPr>
          <w:rFonts w:eastAsia="IRNazanin" w:cs="IRNazanin"/>
          <w:color w:val="111111"/>
          <w:sz w:val="28"/>
          <w:szCs w:val="28"/>
          <w:rtl w:val="true"/>
          <w:lang w:bidi="fa-IR"/>
        </w:rPr>
        <w:t>.</w:t>
      </w:r>
    </w:p>
    <w:p>
      <w:pPr>
        <w:pStyle w:val="Heading6"/>
        <w:numPr>
          <w:ilvl w:val="5"/>
          <w:numId w:val="1"/>
        </w:numPr>
        <w:rPr/>
      </w:pPr>
      <w:bookmarkStart w:id="207" w:name="__RefHeading___Toc1915543_1395250215"/>
      <w:bookmarkStart w:id="208" w:name="_Toc81"/>
      <w:bookmarkEnd w:id="207"/>
      <w:r>
        <w:rPr/>
        <w:t>2</w:t>
      </w:r>
      <w:r>
        <w:rPr>
          <w:rtl w:val="true"/>
        </w:rPr>
        <w:t xml:space="preserve">- </w:t>
      </w:r>
      <w:r>
        <w:rPr>
          <w:rtl w:val="true"/>
        </w:rPr>
        <w:t>مرحلة اکتشاف المفهوم</w:t>
      </w:r>
      <w:bookmarkEnd w:id="208"/>
    </w:p>
    <w:p>
      <w:pPr>
        <w:pStyle w:val="BookText"/>
        <w:rPr/>
      </w:pPr>
      <w:r>
        <w:rPr>
          <w:rFonts w:ascii="IRNazanin" w:hAnsi="IRNazanin" w:eastAsia="IRNazanin"/>
          <w:color w:val="111111"/>
          <w:sz w:val="28"/>
          <w:sz w:val="28"/>
          <w:szCs w:val="28"/>
          <w:rtl w:val="true"/>
          <w:lang w:bidi="fa-IR"/>
        </w:rPr>
        <w:t>وتتم هذه المرحلة کالآتی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البحث الموضوعی، وتتمّ بواسطة بحث الکلمات المترادفة 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نوسّع البحث فیه ببحث</w:t>
      </w:r>
      <w:bookmarkStart w:id="209" w:name="pg2757_18148"/>
    </w:p>
    <w:p>
      <w:pPr>
        <w:pStyle w:val="BookText"/>
        <w:rPr/>
      </w:pPr>
      <w:bookmarkEnd w:id="209"/>
      <w:r>
        <w:rPr>
          <w:rFonts w:ascii="IRNazanin" w:hAnsi="IRNazanin" w:eastAsia="IRNazanin"/>
          <w:color w:val="111111"/>
          <w:sz w:val="28"/>
          <w:sz w:val="28"/>
          <w:szCs w:val="28"/>
          <w:rtl w:val="true"/>
          <w:lang w:bidi="fa-IR"/>
        </w:rPr>
        <w:t>الکلمات المترادفة لکلمة الصبر ککلمة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بحث الآیات فی عموم السورة القرآنیّة، وذلک بالخروج من حدود سیاقها إلی کُل السورة التی جاءت فیها الآیات الحاویة علی کلمات البحث الأساسیّة والسیاق، ویمکن توسعة البحث أیضاً لیشمل سوراً أُخری، بل کُل سور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البحث الموضوعی، ویتمّ بواسطة البحث الموضوعی فی حدود الحزب الحاوی علی عدّة سور قرآنیّة، وبحث کُل الآیات التی جاءت قبل الآیة الأصلیّة فقط، وإجراء الدراسة الموضوعیّة بدلاً عن البحث الموضوعی،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البحث بدون تثبیت الملاحظات والمفاهیم فی کُل مراحل البحث الموضوعی، فیتحوَّل إلی دراسة موضوعیّة</w:t>
      </w:r>
      <w:r>
        <w:rPr>
          <w:rFonts w:eastAsia="IRNazanin" w:cs="IRNazanin"/>
          <w:color w:val="111111"/>
          <w:sz w:val="28"/>
          <w:szCs w:val="28"/>
          <w:rtl w:val="true"/>
          <w:lang w:bidi="fa-IR"/>
        </w:rPr>
        <w:t>.</w:t>
      </w:r>
    </w:p>
    <w:p>
      <w:pPr>
        <w:pStyle w:val="Heading6"/>
        <w:numPr>
          <w:ilvl w:val="5"/>
          <w:numId w:val="1"/>
        </w:numPr>
        <w:rPr/>
      </w:pPr>
      <w:bookmarkStart w:id="210" w:name="__RefHeading___Toc1915545_1395250215"/>
      <w:bookmarkStart w:id="211" w:name="_Toc82"/>
      <w:bookmarkEnd w:id="210"/>
      <w:r>
        <w:rPr/>
        <w:t>3</w:t>
      </w:r>
      <w:r>
        <w:rPr>
          <w:rtl w:val="true"/>
        </w:rPr>
        <w:t xml:space="preserve">- </w:t>
      </w:r>
      <w:r>
        <w:rPr>
          <w:rtl w:val="true"/>
        </w:rPr>
        <w:t>مرحلة تضییق البحث الموضوعی وتهیئة أبوابه وفصوله وترقیم المفاهیم</w:t>
      </w:r>
      <w:bookmarkEnd w:id="211"/>
    </w:p>
    <w:p>
      <w:pPr>
        <w:pStyle w:val="BookText"/>
        <w:rPr/>
      </w:pPr>
      <w:r>
        <w:rPr>
          <w:rFonts w:ascii="IRNazanin" w:hAnsi="IRNazanin" w:eastAsia="IRNazanin"/>
          <w:color w:val="111111"/>
          <w:sz w:val="28"/>
          <w:sz w:val="28"/>
          <w:szCs w:val="28"/>
          <w:rtl w:val="true"/>
          <w:lang w:bidi="fa-IR"/>
        </w:rPr>
        <w:t xml:space="preserve">إنّ أوّل مرحلة فی تدوین البحث الموضوعی هی مرحلة تهیئة وإعداد فهارس الأبواب والفُصول، لذا لابُدّ ابتداءاً من المعرفة الکاملة بمقدار المفاهیم التی حصلنا علیها، وتحتاج هذه العملیّة إلی مراجعة المرحلة السابقة، ومثالها الفهرس التالی المُعد لبحث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ماهیة العبرة ومفهومها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آلیّة أخذ العبرة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مجالات أخذ العبرة وتوسعتها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أخذ العبرة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موانع أخذ العبرة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ونتائج أخذ العبرة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العبرة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ومکانة أخذ العبرة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 مرحلة فی التدوین هی مرحلة التعیین والتشخیص بوضع العلامات اللازمة والأرقام، وتحتاج إلی مراجعة الأبواب والفصول مرة أُخری بعد تصحیحها، ویکون التعلیم علی الأبواب والفصول إمّا بالعلامات أو الأرقام، وسوف نأخذ الفهرست الآنف الذکر مثالاً لذلک، فنضع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لماهیة العبرة ومفهومها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لآلیّة أخذ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لمجالات أخذ العبرة وتوسعتها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لشروط أخذ العبرة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لموانع أخذ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لآثار ونتائج أخذ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 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لأقسام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لضرورة ومکانة أخذ العبرة فی حیاة الإنسان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تشخیص علامة العناوین فی الفهرس، نذهب إلی المفاهیم المُستخرجة من الآیات وندرسها ونقیّمها، ونسجّل أمام کُل واحد مرتبط منها مع عنوان من عناوین الأبواب والفُصول ملاحظة فی ذلک</w:t>
      </w:r>
      <w:r>
        <w:rPr>
          <w:rFonts w:eastAsia="IRNazanin" w:cs="IRNazanin"/>
          <w:color w:val="111111"/>
          <w:sz w:val="28"/>
          <w:szCs w:val="28"/>
          <w:rtl w:val="true"/>
          <w:lang w:bidi="fa-IR"/>
        </w:rPr>
        <w:t>. </w:t>
      </w:r>
      <w:bookmarkStart w:id="212" w:name="pg2757_18150"/>
    </w:p>
    <w:p>
      <w:pPr>
        <w:pStyle w:val="Heading6"/>
        <w:numPr>
          <w:ilvl w:val="5"/>
          <w:numId w:val="1"/>
        </w:numPr>
        <w:rPr/>
      </w:pPr>
      <w:bookmarkStart w:id="213" w:name="__RefHeading___Toc1915547_1395250215"/>
      <w:bookmarkStart w:id="214" w:name="_Toc83"/>
      <w:bookmarkEnd w:id="212"/>
      <w:bookmarkEnd w:id="213"/>
      <w:r>
        <w:rPr/>
        <w:t>4</w:t>
      </w:r>
      <w:r>
        <w:rPr>
          <w:rtl w:val="true"/>
        </w:rPr>
        <w:t xml:space="preserve">- </w:t>
      </w:r>
      <w:r>
        <w:rPr>
          <w:rtl w:val="true"/>
        </w:rPr>
        <w:t>مرحلة التألیف والکتابة</w:t>
      </w:r>
      <w:bookmarkEnd w:id="2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التألیف والکتابة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فی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إعداد فهرس الأبواب والفصول ووضع العلامات والأرقام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الباحث البدء بالکتابة، ولا یشترط فی التدوین التسلسل، بل یمکن الابتداء بما کانت مواده حاضرة، وبعد الانتهاء من کتابة جمیع الفصول والأبواب تُرتّب بحسب فهرس العناوین</w:t>
      </w:r>
      <w:r>
        <w:rPr>
          <w:rFonts w:eastAsia="IRNazanin" w:cs="IRNazanin"/>
          <w:color w:val="111111"/>
          <w:sz w:val="28"/>
          <w:szCs w:val="28"/>
          <w:rtl w:val="true"/>
          <w:lang w:bidi="fa-IR"/>
        </w:rPr>
        <w:t>.</w:t>
      </w:r>
    </w:p>
    <w:p>
      <w:pPr>
        <w:pStyle w:val="Heading5"/>
        <w:numPr>
          <w:ilvl w:val="4"/>
          <w:numId w:val="1"/>
        </w:numPr>
        <w:rPr/>
      </w:pPr>
      <w:bookmarkStart w:id="215" w:name="__RefHeading___Toc1915549_1395250215"/>
      <w:bookmarkStart w:id="216" w:name="_Toc84"/>
      <w:bookmarkEnd w:id="215"/>
      <w:r>
        <w:rPr>
          <w:rtl w:val="true"/>
        </w:rPr>
        <w:t>مشکلات التفسیر الموضوعی داخل القرآن الکریم</w:t>
      </w:r>
      <w:bookmarkEnd w:id="216"/>
    </w:p>
    <w:p>
      <w:pPr>
        <w:pStyle w:val="BookText"/>
        <w:rPr/>
      </w:pPr>
      <w:r>
        <w:rPr>
          <w:rFonts w:ascii="IRNazanin" w:hAnsi="IRNazanin" w:eastAsia="IRNazanin"/>
          <w:color w:val="111111"/>
          <w:sz w:val="28"/>
          <w:sz w:val="28"/>
          <w:szCs w:val="28"/>
          <w:rtl w:val="true"/>
          <w:lang w:bidi="fa-IR"/>
        </w:rPr>
        <w:t>إنَّ أُسلوب الدراسات والتفسیر الموضوعی داخل القرآن یمکن أن یؤدی أثناء التطبیق إلی بعض المشکلات التی یستطیع الباحث القرآنی تجنّبها بالتدقیق فی الاستعمال، وتنقسم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مشکلة الدور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توقّف الشیء علی نفسه، وینشأ فی بعض الموضوعات القرآنیّة نتیجة استخدام هذا الأُسلوب فی دراسة القرآن الکریم،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والنبوّة العامّة، وعصمة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والإعجاز القرآنی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تصور الدور عبر المثال التالی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إذا ما أردنا إثبات عصمة النَّبیّ محمّد صلی الله علیه وآله وسلم بأُسلوب البحث الداخلی فی القرآن، فلابُدّ أن نستدل بآیات القرآن لإثبات ذلک بحسب هذا الأُسلوب، ولکن الاستدلال بها متوقّف علی إثبات حُجیّتها، وإثبات حُجیّتها متوقّف علی عصمة النَّبیّ صلی الله علیه وآله وسلم، فصار الناتج أنّ إثبات عصمة النَّبیّ صلی الله علیه وآله وسلم بواسطة</w:t>
      </w:r>
    </w:p>
    <w:p>
      <w:pPr>
        <w:pStyle w:val="BookText"/>
        <w:rPr/>
      </w:pPr>
      <w:r>
        <w:rPr>
          <w:rFonts w:ascii="IRNazanin" w:hAnsi="IRNazanin" w:eastAsia="IRNazanin"/>
          <w:color w:val="111111"/>
          <w:sz w:val="28"/>
          <w:sz w:val="28"/>
          <w:szCs w:val="28"/>
          <w:rtl w:val="true"/>
          <w:lang w:bidi="fa-IR"/>
        </w:rPr>
        <w:t>الآیات القرآنیّة متوقّف علی ما نرید أن نُثبته بها، وهو الدور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علیه، ففی هکذا حالات، یلزم علی الباحث أن یثبت المسألة بالاستدلال علیها بالأدلّة من خارج القرآن الکریم، وتکون الأدلّة القرآنیّة إرشادیّة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لا یوجد مانع من استعمال دلیل عقلی علی إثبات وجود الله أو التوحید من متن القرآن، کما إذا أردنا إثبات إعجاز القرآن الکریم من خلال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والتی تحکی وحدة حاکم الکون وتضمّ برهان التمانع،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آلهة غیر الله تعالی، أو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فالاستدلال بهما عبارة عن التحلیل العقلی الصرف التعبّدی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ومشکلة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حصر فهم الآیات القرآنیّة بالقرآن الکریم، حیث یسبّب حرمان الباحث القرآنی من الاستفادة من الأَسالیب الأُخری أوَّلاً، وعدم الحصول علی الصورة الکاملة لموضوع البحث ثانیاً، کما أنّ بعض الآیات القرآنیّة کآیات الأحکام تصبح مجملة بهذا الأُسلوب لا تُعرف تفاصیلها إلّا باستخدام أُسلوب خارج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ظُنّ الحصر واستُفید من بعض المواقف التی نُقِلَت عن جماعة قرآنیین وغیرهم، وبعض کلمات الطباطبائی فی تفسیر المیزان</w:t>
      </w:r>
      <w:r>
        <w:rPr>
          <w:rStyle w:val="FootnoteAnchor"/>
          <w:rtl w:val="true"/>
        </w:rPr>
        <w:footnoteReference w:id="179"/>
      </w:r>
      <w:r>
        <w:rPr>
          <w:rFonts w:ascii="IRNazanin" w:hAnsi="IRNazanin" w:eastAsia="IRNazanin"/>
          <w:color w:val="111111"/>
          <w:sz w:val="28"/>
          <w:sz w:val="28"/>
          <w:szCs w:val="28"/>
          <w:rtl w:val="true"/>
          <w:lang w:bidi="fa-IR"/>
        </w:rPr>
        <w:t>، التی تزول</w:t>
      </w:r>
      <w:bookmarkStart w:id="217" w:name="pg2757_18152"/>
    </w:p>
    <w:p>
      <w:pPr>
        <w:pStyle w:val="BookText"/>
        <w:rPr/>
      </w:pPr>
      <w:bookmarkEnd w:id="217"/>
      <w:r>
        <w:rPr>
          <w:rFonts w:ascii="IRNazanin" w:hAnsi="IRNazanin" w:eastAsia="IRNazanin"/>
          <w:color w:val="111111"/>
          <w:sz w:val="28"/>
          <w:sz w:val="28"/>
          <w:szCs w:val="28"/>
          <w:rtl w:val="true"/>
          <w:lang w:bidi="fa-IR"/>
        </w:rPr>
        <w:t>شبهتها بالتدقیق فی کلام آخر 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915551_1395250215"/>
      <w:bookmarkStart w:id="219" w:name="_Toc85"/>
      <w:bookmarkEnd w:id="218"/>
      <w:r>
        <w:rPr>
          <w:rtl w:val="true"/>
        </w:rPr>
        <w:t>ثانیاً</w:t>
      </w:r>
      <w:r>
        <w:rPr>
          <w:rtl w:val="true"/>
        </w:rPr>
        <w:t xml:space="preserve">: </w:t>
      </w:r>
      <w:r>
        <w:rPr>
          <w:rtl w:val="true"/>
        </w:rPr>
        <w:t>طریقة التفسیر الموضوعی خارج القرآن</w:t>
      </w:r>
      <w:bookmarkEnd w:id="219"/>
    </w:p>
    <w:p>
      <w:pPr>
        <w:pStyle w:val="Heading5"/>
        <w:numPr>
          <w:ilvl w:val="4"/>
          <w:numId w:val="1"/>
        </w:numPr>
        <w:rPr/>
      </w:pPr>
      <w:bookmarkStart w:id="220" w:name="__RefHeading___Toc1915553_1395250215"/>
      <w:bookmarkStart w:id="221" w:name="_Toc86"/>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إنّ طریقة التفسیر الموضوعی خارج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جدیدة فی البحث الموضوعی، وضعها وأسّسها محمّد باقر الصدر</w:t>
      </w:r>
      <w:r>
        <w:rPr>
          <w:rStyle w:val="FootnoteAnchor"/>
          <w:rtl w:val="true"/>
        </w:rPr>
        <w:footnoteReference w:id="181"/>
      </w:r>
      <w:r>
        <w:rPr>
          <w:rFonts w:ascii="IRNazanin" w:hAnsi="IRNazanin" w:eastAsia="IRNazanin"/>
          <w:color w:val="111111"/>
          <w:sz w:val="28"/>
          <w:sz w:val="28"/>
          <w:szCs w:val="28"/>
          <w:rtl w:val="true"/>
          <w:lang w:bidi="fa-IR"/>
        </w:rPr>
        <w:t xml:space="preserve">، إذ کان قد طرحها لأوّل مرة فی نهایة السبعینات من القرن العشرین، محدثاً بطرحها تغییراً نوعیاً فی البحث القرآنی، وقد عُدّ متقدّماً خطوة إلی الأمام بذلک علی أقرانه، إذ جعل بنظریته المبتکرة البحث الموضوعی فی القرآن مشتملاً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التی لم تُذکر صراحة فی القرآن الکریم، بل یمکن أن تکون قد أُشیر إلی أسبابها أو لوازمها أو</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وقد بدا التفسیر الموضوعی بها تفسیراً حیویاً متحرکاً، بُعثت فیه الروح من جدید</w:t>
      </w:r>
      <w:r>
        <w:rPr>
          <w:rStyle w:val="FootnoteAnchor"/>
          <w:rtl w:val="true"/>
        </w:rPr>
        <w:footnoteReference w:id="183"/>
      </w:r>
      <w:r>
        <w:rPr>
          <w:rFonts w:ascii="IRNazanin" w:hAnsi="IRNazanin" w:eastAsia="IRNazanin"/>
          <w:color w:val="111111"/>
          <w:sz w:val="28"/>
          <w:sz w:val="28"/>
          <w:szCs w:val="28"/>
          <w:rtl w:val="true"/>
          <w:lang w:bidi="fa-IR"/>
        </w:rPr>
        <w:t>، بعد أن کان جامداً علی الموضوعات القرآنیّة الکُلِّیة، کما أنّها أظهرت الإعجاز القرآنی فی مواکبة الحیاة</w:t>
      </w:r>
      <w:r>
        <w:rPr>
          <w:rFonts w:eastAsia="IRNazanin" w:cs="IRNazanin"/>
          <w:color w:val="111111"/>
          <w:sz w:val="28"/>
          <w:szCs w:val="28"/>
          <w:rtl w:val="true"/>
          <w:lang w:bidi="fa-IR"/>
        </w:rPr>
        <w:t>.</w:t>
      </w:r>
    </w:p>
    <w:p>
      <w:pPr>
        <w:pStyle w:val="Heading5"/>
        <w:numPr>
          <w:ilvl w:val="4"/>
          <w:numId w:val="1"/>
        </w:numPr>
        <w:rPr/>
      </w:pPr>
      <w:bookmarkStart w:id="222" w:name="__RefHeading___Toc1915555_1395250215"/>
      <w:bookmarkStart w:id="223" w:name="_Toc87"/>
      <w:bookmarkEnd w:id="222"/>
      <w:r>
        <w:rPr>
          <w:rtl w:val="true"/>
        </w:rPr>
        <w:t>أُصول طریقة التفسیر الموضوعی خارج القرآن</w:t>
      </w:r>
      <w:bookmarkEnd w:id="223"/>
    </w:p>
    <w:p>
      <w:pPr>
        <w:pStyle w:val="Heading6"/>
        <w:numPr>
          <w:ilvl w:val="5"/>
          <w:numId w:val="1"/>
        </w:numPr>
        <w:rPr/>
      </w:pPr>
      <w:bookmarkStart w:id="224" w:name="__RefHeading___Toc1915557_1395250215"/>
      <w:bookmarkStart w:id="225" w:name="_Toc88"/>
      <w:bookmarkEnd w:id="224"/>
      <w:r>
        <w:rPr>
          <w:rtl w:val="true"/>
        </w:rPr>
        <w:t>اشارة</w:t>
      </w:r>
      <w:bookmarkEnd w:id="2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محمّد باقر الصدر شارحاً نظریته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المفسِّر فی هذا النوع من البحث لا یبدأ عمله من النص، بل من الواقع الحیاتی بمختلف جوانبه وینتهی بالقرآن، ولکنّه لا یحمل الواقع مجرداً عن التجربة البشریّة فی هذا الموضوع وما</w:t>
      </w:r>
      <w:bookmarkStart w:id="226" w:name="pg2757_18153"/>
    </w:p>
    <w:p>
      <w:pPr>
        <w:pStyle w:val="BookText"/>
        <w:rPr/>
      </w:pPr>
      <w:bookmarkEnd w:id="226"/>
      <w:r>
        <w:rPr>
          <w:rFonts w:ascii="IRNazanin" w:hAnsi="IRNazanin" w:eastAsia="IRNazanin"/>
          <w:color w:val="111111"/>
          <w:sz w:val="28"/>
          <w:sz w:val="28"/>
          <w:szCs w:val="28"/>
          <w:rtl w:val="true"/>
          <w:lang w:bidi="fa-IR"/>
        </w:rPr>
        <w:t>أثارته من مشاکل وأعطته من حلول، کما أنّه یلحظ التطبیق التاریخی أیضاً، ویسجّل الأسئلة ویحدّد نقاط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المفسِّر فی هذه الطریقة فی الواقع یقوم بعرض الموضوع علی النص القرآنی عرضاً حواریاً، یُحدّد من خلاله النقص فی التجربة البشریّة، وما یُراد الإجابة علیه، ومن هنا تبدأ رحلة المفسِّر مع النص القرآنی منفصلاً عن تجربته البشریّة، وفی هذه المرحلة یبدأ الباحث حواراً مع النص القرآنی لکشف نظره فی الموضوع، ومن المقارنة بین ما یملک من أفکار واتجاهات حصل علیها من التجربة البشریّة فی الموضوع، وبین نظر القرآن الکریم فیه، یستلهم المفسِّر النظریّة القرآنیّة فی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کانت عملیّة التفسیر الموضوعی بهذه الطریقة عملیّة استنطاق للقرآن الکریم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من خلال ما تقدّم أعلاه، أنّ محمّد باقر الصدر وضع هذه الطریقة فی التفسیر الموضوعی بناءاً علی مجموعة من الأُصول التی استنتجها من القرآن الکریم والروایة والعقل وتطبیق النَّبیّ صلی الله علیه وآله وسلم للقرآن وهی</w:t>
      </w:r>
      <w:r>
        <w:rPr>
          <w:rFonts w:eastAsia="IRNazanin" w:cs="IRNazanin"/>
          <w:color w:val="111111"/>
          <w:sz w:val="28"/>
          <w:szCs w:val="28"/>
          <w:rtl w:val="true"/>
          <w:lang w:bidi="fa-IR"/>
        </w:rPr>
        <w:t>:</w:t>
      </w:r>
    </w:p>
    <w:p>
      <w:pPr>
        <w:pStyle w:val="Heading6"/>
        <w:numPr>
          <w:ilvl w:val="5"/>
          <w:numId w:val="1"/>
        </w:numPr>
        <w:rPr/>
      </w:pPr>
      <w:bookmarkStart w:id="227" w:name="__RefHeading___Toc1915559_1395250215"/>
      <w:bookmarkStart w:id="228" w:name="_Toc89"/>
      <w:bookmarkEnd w:id="227"/>
      <w:r>
        <w:rPr>
          <w:rtl w:val="true"/>
        </w:rPr>
        <w:t>الأصل الأوّل</w:t>
      </w:r>
      <w:r>
        <w:rPr>
          <w:rtl w:val="true"/>
        </w:rPr>
        <w:t xml:space="preserve">: </w:t>
      </w:r>
      <w:r>
        <w:rPr>
          <w:rtl w:val="true"/>
        </w:rPr>
        <w:t>إنّ القرآن الکریم نزل لتلبیة احتیاجات النَّاس فی کُل عصر ومکان</w:t>
      </w:r>
      <w:bookmarkEnd w:id="228"/>
    </w:p>
    <w:p>
      <w:pPr>
        <w:pStyle w:val="BookText"/>
        <w:rPr/>
      </w:pPr>
      <w:r>
        <w:rPr>
          <w:rFonts w:ascii="IRNazanin" w:hAnsi="IRNazanin" w:eastAsia="IRNazanin"/>
          <w:color w:val="111111"/>
          <w:sz w:val="28"/>
          <w:sz w:val="28"/>
          <w:szCs w:val="28"/>
          <w:rtl w:val="true"/>
          <w:lang w:bidi="fa-IR"/>
        </w:rPr>
        <w:t>ومستند هذا الأصل یرجع إلی إقرار جمیع علماء المسلمین بأنّ القرآن الکریم کتاب مواکب لتطورات الحیاة، لأنّه کتاب خالد، ودلیل خلوده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تحدید أو تقیید آیاته بزمان معیّن أو مکان أوَّلاً، وثبوت اعتباره</w:t>
      </w:r>
      <w:bookmarkStart w:id="229" w:name="pg2757_18154"/>
    </w:p>
    <w:p>
      <w:pPr>
        <w:pStyle w:val="BookText"/>
        <w:rPr/>
      </w:pPr>
      <w:bookmarkEnd w:id="229"/>
      <w:r>
        <w:rPr>
          <w:rFonts w:ascii="IRNazanin" w:hAnsi="IRNazanin" w:eastAsia="IRNazanin"/>
          <w:color w:val="111111"/>
          <w:sz w:val="28"/>
          <w:sz w:val="28"/>
          <w:szCs w:val="28"/>
          <w:rtl w:val="true"/>
          <w:lang w:bidi="fa-IR"/>
        </w:rPr>
        <w:t>وصحته ثانیاً، وقد استُدلّ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بالألفاظ العامّة التی استُعملت فی آیاته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والنَّاس، العالمین، وهی ألفاظ تدل علی عدم التقیید لمصادیق هذه الکُلِّیات فی زمن محدد ومعیّن أو مکان خاص دون غیره، ومنه فُهم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علی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بخاتمیّة الرسالة الإسلامیّة،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الناسخ للقرآن الکریم،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یحلّ المشکلات ویعطی الأجوبة علیها من حین نزوله إلی یوم القیامة، یقول الله تعالی فی کتابه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Heading6"/>
        <w:numPr>
          <w:ilvl w:val="5"/>
          <w:numId w:val="1"/>
        </w:numPr>
        <w:rPr/>
      </w:pPr>
      <w:bookmarkStart w:id="230" w:name="__RefHeading___Toc1915561_1395250215"/>
      <w:bookmarkStart w:id="231" w:name="_Toc90"/>
      <w:bookmarkEnd w:id="230"/>
      <w:r>
        <w:rPr>
          <w:rtl w:val="true"/>
        </w:rPr>
        <w:t>الأصل الثانی</w:t>
      </w:r>
      <w:r>
        <w:rPr>
          <w:rtl w:val="true"/>
        </w:rPr>
        <w:t xml:space="preserve">: </w:t>
      </w:r>
      <w:r>
        <w:rPr>
          <w:rtl w:val="true"/>
        </w:rPr>
        <w:t>إمکانیة الحوار مع القرآن الکریم</w:t>
      </w:r>
      <w:bookmarkEnd w:id="2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هذا الأصل روایة الإمام أمیر المؤمنین علی بن أبی طالب علیه السلام التی قال فیها فی وصف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بعض أصحابه، 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القرآن فاستنطقوه ولن ینطق لکم، أُخبرکم عنه، إن فیه علم ما مضی، وعلم ما یأتی إلی یوم القیامة، وحکم ما بینکم وبیان ما أصبحتم فیه تختلفون،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والإمام علیه السلام بهذا النص أشار إلی منهجیّة مثمرة فی فهم القرآن الکریم واستکشاف تمام مقاصده ودلالاته، فالقرآن کتاب حُدد مراده بالقالب اللفظی الّذی نزل به، والّذی لا یُعبِّر عن تمام معناه، بل عن بعضه، من خلال ما تعطیه ظواهر الألفاظ فی النص القرآنی، لذا کان لزاماً البحث عمّا خفی منها، وقد حدّد علیه السلام البحث عن خفی المعنی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تکلیم</w:t>
      </w:r>
      <w:r>
        <w:rPr>
          <w:rStyle w:val="FootnoteAnchor"/>
          <w:rtl w:val="true"/>
        </w:rPr>
        <w:footnoteReference w:id="188"/>
      </w:r>
      <w:r>
        <w:rPr>
          <w:rFonts w:ascii="IRNazanin" w:hAnsi="IRNazanin" w:eastAsia="IRNazanin"/>
          <w:color w:val="111111"/>
          <w:sz w:val="28"/>
          <w:sz w:val="28"/>
          <w:szCs w:val="28"/>
          <w:rtl w:val="true"/>
          <w:lang w:bidi="fa-IR"/>
        </w:rPr>
        <w:t>القرآن الکریم بطرح الأسئلة علیه وتحصیل الجواب منه، وهو ما أشار إلیه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یُفهم منه بواسطة ما أخبر به علیه السلام أنّ عملیّة حوار جرت بینه وبین القرآن الکریم، قد حصل فیها علی نتائج کُلِّیة لم تکشف عنها ظواهر نصوصه المقدّسة فی قالبها اللفظی، والنتائج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مضی وعلم ما یأتی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ما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ما أصبحتم فیه تختلفون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فی هذه النتائج أنّها لا تختص بموضع خاص من القرآن، أو بآیة دون أُخری، بل هی من عموم آیاته الشریفة، وهو السبب فی جعلها کُلِّیة ولیست جزئیّة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الاستدلال بهذا الکلام، فیری الصدر أنّ التعبیر بالاستنطاق المراد منه الحوار مع القرآن الکریم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232" w:name="pg2757_18156"/>
    </w:p>
    <w:p>
      <w:pPr>
        <w:pStyle w:val="Heading6"/>
        <w:numPr>
          <w:ilvl w:val="5"/>
          <w:numId w:val="1"/>
        </w:numPr>
        <w:rPr/>
      </w:pPr>
      <w:bookmarkStart w:id="233" w:name="__RefHeading___Toc1915563_1395250215"/>
      <w:bookmarkStart w:id="234" w:name="_Toc91"/>
      <w:bookmarkEnd w:id="232"/>
      <w:bookmarkEnd w:id="233"/>
      <w:r>
        <w:rPr>
          <w:rtl w:val="true"/>
        </w:rPr>
        <w:t>الأصل الثالث</w:t>
      </w:r>
      <w:r>
        <w:rPr>
          <w:rtl w:val="true"/>
        </w:rPr>
        <w:t xml:space="preserve">: </w:t>
      </w:r>
      <w:r>
        <w:rPr>
          <w:rtl w:val="true"/>
        </w:rPr>
        <w:t>أن یکون ناتج الحوار مع القرآن الکریم نظریّة قرآنیّة</w:t>
      </w:r>
      <w:bookmarkEnd w:id="234"/>
    </w:p>
    <w:p>
      <w:pPr>
        <w:pStyle w:val="BookText"/>
        <w:rPr/>
      </w:pPr>
      <w:r>
        <w:rPr>
          <w:rFonts w:ascii="IRNazanin" w:hAnsi="IRNazanin" w:eastAsia="IRNazanin"/>
          <w:color w:val="111111"/>
          <w:sz w:val="28"/>
          <w:sz w:val="28"/>
          <w:szCs w:val="28"/>
          <w:rtl w:val="true"/>
          <w:lang w:bidi="fa-IR"/>
        </w:rPr>
        <w:t>ومستند هذا الأصل یرجع إلی غرض وغایة الباحث فی القرآن الکریم، فالمراد فی التفسیر الموضوعی هو النظریّة القرآنیّة لا غیر، وغایة وغرض المفسِّر الموضوعی معرفة رأی القرآن الکریم، وقد لوحظ هذا الهدف فی سیرة النَّبیّ الأکرم صلی الله علیه وآله وسلم فی تطبیق القرآن الکریم فی جوانب الحیاة العامّة، حیث کانت سیرته قائمة علی تنزیل النظریّة القرآنیّة فی الحیاة الاقتصادیّة والسیاسیّة والعقائدیّة والاجتماعیّة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بمعنی أنّه کان یحاور القرآن الکریم لیخرج بنتیجة کُلِّیة، أو بعبارة أخری نظریّة قرآنیّة فیطبّقها فی مجال موضوعها، وقد ألَّف المسلمون هذه الطریقة من النَّبیّ الأکرم محمّد صلی الله علیه وآله وسلم إلّا أنّها لم تکن مؤطرة بعنوان خاص</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915565_1395250215"/>
      <w:bookmarkStart w:id="236" w:name="_Toc92"/>
      <w:bookmarkEnd w:id="235"/>
      <w:r>
        <w:rPr>
          <w:rtl w:val="true"/>
        </w:rPr>
        <w:t>الأصل الرابع</w:t>
      </w:r>
      <w:r>
        <w:rPr>
          <w:rtl w:val="true"/>
        </w:rPr>
        <w:t xml:space="preserve">: </w:t>
      </w:r>
      <w:r>
        <w:rPr>
          <w:rtl w:val="true"/>
        </w:rPr>
        <w:t>أن یکون الموضوع المطروح فی هذه الطریقة من خارج القرآن الکریم</w:t>
      </w:r>
      <w:bookmarkEnd w:id="2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هذا الأصل یرجع إلی أنّ الرکیزة الأساسیّة فی التفسیر الموضوعی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إمّا أن یکون موضوعاً ذکرته آیات القرآن الکریم ویُعبَّر عنه بالموضوع الذاتی، أو لم تذکره الآیات الشریفة، بل یُفرِزَه الواقع الخارجی، وعلیه فإنّ البحث فی التفسیر الموضوعی إمّا أن یجری فی الموضوع الذاتی أو الخارجی، فالبحث الموضوعی خارج القرآن الکریم، بحث متقوّم بالموضوع الخارجی، لذا لابُدّ أن یکون موضوعه مطروحاً من رحم الحیاة العامّة، فالمفسِّر یبدأ فی بحثه بناءاً علی ذلک من الموضوع، من الواقع الخارجی ویعود إلی القرآن الکریم</w:t>
      </w:r>
      <w:r>
        <w:rPr>
          <w:rFonts w:eastAsia="IRNazanin" w:cs="IRNazanin"/>
          <w:color w:val="111111"/>
          <w:sz w:val="28"/>
          <w:szCs w:val="28"/>
          <w:rtl w:val="true"/>
          <w:lang w:bidi="fa-IR"/>
        </w:rPr>
        <w:t>. </w:t>
      </w:r>
      <w:bookmarkStart w:id="237" w:name="pg2757_18157"/>
    </w:p>
    <w:p>
      <w:pPr>
        <w:pStyle w:val="Heading6"/>
        <w:numPr>
          <w:ilvl w:val="5"/>
          <w:numId w:val="1"/>
        </w:numPr>
        <w:rPr/>
      </w:pPr>
      <w:bookmarkStart w:id="238" w:name="__RefHeading___Toc1915567_1395250215"/>
      <w:bookmarkStart w:id="239" w:name="_Toc93"/>
      <w:bookmarkEnd w:id="237"/>
      <w:bookmarkEnd w:id="238"/>
      <w:r>
        <w:rPr>
          <w:rtl w:val="true"/>
        </w:rPr>
        <w:t>الأصل الخامس</w:t>
      </w:r>
      <w:r>
        <w:rPr>
          <w:rtl w:val="true"/>
        </w:rPr>
        <w:t xml:space="preserve">: </w:t>
      </w:r>
      <w:r>
        <w:rPr>
          <w:rtl w:val="true"/>
        </w:rPr>
        <w:t>تحصیل رأی القرآن بالتوحید بینه وبین التجربة البشریّة</w:t>
      </w:r>
      <w:bookmarkEnd w:id="239"/>
    </w:p>
    <w:p>
      <w:pPr>
        <w:pStyle w:val="BookText"/>
        <w:rPr/>
      </w:pPr>
      <w:r>
        <w:rPr>
          <w:rFonts w:ascii="IRNazanin" w:hAnsi="IRNazanin" w:eastAsia="IRNazanin"/>
          <w:color w:val="111111"/>
          <w:sz w:val="28"/>
          <w:sz w:val="28"/>
          <w:szCs w:val="28"/>
          <w:rtl w:val="true"/>
          <w:lang w:bidi="fa-IR"/>
        </w:rPr>
        <w:t>ومستند هذا الأصل یرجع إلی فهم الموضوع، فهناک فی رأی محمّد باقر الصدر فهمان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ویُراد به الفهم علی ضوء الأحداث والوقائع والتطبیقات وما ینتج عنها، وفهم قرآنی، ویُراد به إدراک نتائج تحکیم النص القرآنی فی الموضوع، ویری أنّ عملیّة عرض الأوَّل علی الثانی هی الطریق للتوحید بین الفهمین، فالأمر لایخلو من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التعارض، وفیها یُقدّم الفهم القرآنی لحاکمیته وقیمومته ومرجعیته، ویُعتبر التقدیم بمنزلة التصحیح لفهم الموضوع واقعیاً وتنقیحه من الأخطاء علی ضوء القرآن الکریم، والأُخری خلوّهما من التعارض، وفی هذه الحالة سوف تتحقق الوحدة بینهما، وبتحقق هذه الوحدة یُستحصل الرأی أو النظریّة القرآنیّة فی الموضوع،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نتائج التفسیر الموضوعی ترتبط دائماً بتیّار التجربة البشریّة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أهم المیزات التی امتازت بها هذه الطریقة، هی الدراسات التطبیقیّة، التی أمکن من خلالها معرفة الطریقة التی تستکشف بها النظریّة القرآنیّة، وبتتبّعنا لإحدی الدراسات التی طُرحت فی هذا المجال نستطیع معرفة الخطوات التی أدّت إلی استکشاف النظریّة القرآنیّة، واسم تلک الدراسة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التاریخ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نلحظ فیها أنّ محمّد باقر الصدر قام لتحصیل النظریّة القرآنیّة فی هذا الموضوع بالخطوات التالیة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الموضوع المراد طرحه علی القرآن الکریم</w:t>
      </w:r>
      <w:bookmarkStart w:id="240" w:name="pg2757_18158"/>
    </w:p>
    <w:p>
      <w:pPr>
        <w:pStyle w:val="BookText"/>
        <w:rPr/>
      </w:pPr>
      <w:bookmarkEnd w:id="240"/>
      <w:r>
        <w:rPr>
          <w:rFonts w:ascii="IRNazanin" w:hAnsi="IRNazanin" w:eastAsia="IRNazanin"/>
          <w:color w:val="111111"/>
          <w:sz w:val="28"/>
          <w:sz w:val="28"/>
          <w:szCs w:val="28"/>
          <w:rtl w:val="true"/>
          <w:lang w:bidi="fa-IR"/>
        </w:rPr>
        <w:t>لاستجلاء النظریّة القرآنیّة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تحدید الأسئلة التی ینبغی الإجابة علیها من خلال النصوص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القرآنیّة ذات العلاقة بالموضوع وتصنیفها إلی طوائف واستخراج مدلول کُل طائفة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مدالیل طوائف الآیات المستخرجة فی الموضوع واستخراج الرأی القرآنی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استجلاء النظریّة الإسلامیّة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915569_1395250215"/>
      <w:bookmarkStart w:id="242" w:name="_Toc94"/>
      <w:bookmarkEnd w:id="241"/>
      <w:r>
        <w:rPr>
          <w:rtl w:val="true"/>
        </w:rPr>
        <w:t>ثالثاً</w:t>
      </w:r>
      <w:r>
        <w:rPr>
          <w:rtl w:val="true"/>
        </w:rPr>
        <w:t xml:space="preserve">: </w:t>
      </w:r>
      <w:r>
        <w:rPr>
          <w:rtl w:val="true"/>
        </w:rPr>
        <w:t>طریقة التفسیر الموضوعی المقارن</w:t>
      </w:r>
      <w:bookmarkEnd w:id="242"/>
    </w:p>
    <w:p>
      <w:pPr>
        <w:pStyle w:val="Heading5"/>
        <w:numPr>
          <w:ilvl w:val="4"/>
          <w:numId w:val="1"/>
        </w:numPr>
        <w:rPr/>
      </w:pPr>
      <w:bookmarkStart w:id="243" w:name="__RefHeading___Toc1915571_1395250215"/>
      <w:bookmarkStart w:id="244" w:name="_Toc95"/>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عُرِّفَ التفسیر الموضوعی المقارن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ظاهرة أو وجهة نظر علی ضوء المقارنة،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وإیضاح مواطن الخلاف والاتفّاق</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وتتقوّم هذه الطریقة بالمفاهیم الرئیسیّة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والإیضاح أو وجهة النظر التی هی هدف الدراسة المقارنة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الدراسة المقارنة،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الوصول إلی معرفة متعدّدة الوجوه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المفهوم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وإیضاح مواقف الخلاف والاتّفاق الواقعیّة بین أطراف المقارنة، والتی یتوصّل بها إلی الرکن الأوَّل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السِّمة البارزة للتفسیر المقارن خروج الباحث فیه من دائرة البحث الضیّقة للموضوع، لیبیِّن ویقف علی أبعاده الخفیّة، ویُعیّن المشاکل والقضایا بشکل أوضح، والتی یحرم نفسه من رؤیتها إذا ما بحث الموضوع بالأُسلوب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یکون رأی الباحث فی هذه الحالة نظراً سطحیاً، وقد وجدت جذور هذا الأُسلوب من الدراسات فی آیات القرآن الکریم، حیث أُشیر إلیها فی موارد متعدّدة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وَالْبَصِیرُ أَفَلاَ تَتَفَکَّرُونَ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تَسْتَوِی الظُّلُمَاتُ وَالنُّورُ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 هذه الآیات تحثّ علی إدراک أمر أو مسألة ما بهذا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هنا، إلی أنّه فی الدراسات المقارنة یجب أن تتضح حدود المقارنة، لیکون البحث بهذا الأُسلوب بحثاً ناجحاً، إذ تساهم عوامل مختلفة فی تحدیدها،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الفرد، إمکانیات البحث، إمکانیّة إجراء المقارنة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خطوات المقارنة</w:t>
      </w:r>
    </w:p>
    <w:p>
      <w:pPr>
        <w:pStyle w:val="BookText"/>
        <w:rPr/>
      </w:pPr>
      <w:r>
        <w:rPr>
          <w:rFonts w:ascii="IRNazanin" w:hAnsi="IRNazanin" w:eastAsia="IRNazanin"/>
          <w:color w:val="111111"/>
          <w:sz w:val="28"/>
          <w:sz w:val="28"/>
          <w:szCs w:val="28"/>
          <w:rtl w:val="true"/>
          <w:lang w:bidi="fa-IR"/>
        </w:rPr>
        <w:t>إنّ الدراسة المقارنة فی القرآن الکریم تجری وفق الخطوات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تحدید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تشخیص نطاق البحث وإمکانیّة إجراء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 الحد الأقصی لوجوه الخلاف والتشابه، حتی الظاهریّة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حالات التشابه والاختلاف الظاهریّة إلی مواقف الاختلاف والوفاق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مواقف الخلاف والوفاق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إجراء المقارنة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تجاوز الظاهری إلی الواقعی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وأصعب مرحلة فی الدراسة المقارنة هی تجاوز المتشابهات والمختلفات الظاهریّة إلی الاختلاف والوفاق الواقعی، بمعنی التجاوز من الحالات الجزئیّة إلی المواقف العامّة الکُلِّیة،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یتساوی لفظ فی عِلمین، ولکن له معانی مختلفة،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فی المنطق بمعنی الاستدلال المصاحب للصغری والکبری، وفی علم الفقه بمعنی التمثیل، کذلک لفظ المحکم والمتشابه والناسخ والمنسوخ بین الأدیان والمذاهب التفسیریّة، إذ أقرّوا له معانی مختلفة، أو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عند قدماء المفسِّرین کالطبری بمعنی التفسیر، ولکن فی رأی المفسِّرین المعاصرین استعمل بمعنی مقابل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الراجح لوجود قرینة دالة علی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45" w:name="pg2757_18161"/>
    </w:p>
    <w:p>
      <w:pPr>
        <w:pStyle w:val="BookText"/>
        <w:rPr/>
      </w:pPr>
      <w:bookmarkEnd w:id="245"/>
      <w:r>
        <w:rPr>
          <w:rFonts w:ascii="IRNazanin" w:hAnsi="IRNazanin" w:eastAsia="IRNazanin"/>
          <w:color w:val="111111"/>
          <w:sz w:val="28"/>
          <w:sz w:val="28"/>
          <w:szCs w:val="28"/>
          <w:rtl w:val="true"/>
          <w:lang w:bidi="fa-IR"/>
        </w:rPr>
        <w:t>فعملیّة التجاوز فی هذه الحالات وأمثالها تتم وفق ما یأتی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إلقاء الأسئلة الأساسیّة فی البحث وتحدید الثغرات المعرفیّة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تاریخ سؤال البحث وأُصوله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المبادئ التصوریّة والتصدیقیّة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الموضوع بواسطة أضداده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الفکریّة الکُلِّیة المنتظمة، وبحث المجموع بدلاً عن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فعملیّة التجاوز هی عملیّة نقل البحث من مرحلة تعیین الألفاظ ومنطوق الجمل، إلی ما هو أعمق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کبحث المتشابهات والمختلفات والمتوافقات</w:t>
      </w:r>
      <w:r>
        <w:rPr>
          <w:rFonts w:eastAsia="IRNazanin" w:cs="IRNazanin"/>
          <w:color w:val="111111"/>
          <w:sz w:val="28"/>
          <w:szCs w:val="28"/>
          <w:rtl w:val="true"/>
          <w:lang w:bidi="fa-IR"/>
        </w:rPr>
        <w:t>.</w:t>
      </w:r>
    </w:p>
    <w:p>
      <w:pPr>
        <w:pStyle w:val="Heading5"/>
        <w:numPr>
          <w:ilvl w:val="4"/>
          <w:numId w:val="1"/>
        </w:numPr>
        <w:rPr/>
      </w:pPr>
      <w:bookmarkStart w:id="246" w:name="__RefHeading___Toc1915573_1395250215"/>
      <w:bookmarkStart w:id="247" w:name="_Toc96"/>
      <w:bookmarkEnd w:id="246"/>
      <w:r>
        <w:rPr>
          <w:rtl w:val="true"/>
        </w:rPr>
        <w:t>أقسام التفسیر الموضوعی المقارن</w:t>
      </w:r>
      <w:bookmarkEnd w:id="247"/>
    </w:p>
    <w:p>
      <w:pPr>
        <w:pStyle w:val="Heading6"/>
        <w:numPr>
          <w:ilvl w:val="5"/>
          <w:numId w:val="1"/>
        </w:numPr>
        <w:rPr/>
      </w:pPr>
      <w:bookmarkStart w:id="248" w:name="__RefHeading___Toc1915575_1395250215"/>
      <w:bookmarkStart w:id="249" w:name="_Toc97"/>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یُقسّم البحث الموضوعی فی هذه الطریقة إلی قسمین هما</w:t>
      </w:r>
      <w:r>
        <w:rPr>
          <w:rFonts w:eastAsia="IRNazanin" w:cs="IRNazanin"/>
          <w:color w:val="111111"/>
          <w:sz w:val="28"/>
          <w:szCs w:val="28"/>
          <w:rtl w:val="true"/>
          <w:lang w:bidi="fa-IR"/>
        </w:rPr>
        <w:t>:</w:t>
      </w:r>
    </w:p>
    <w:p>
      <w:pPr>
        <w:pStyle w:val="Heading6"/>
        <w:numPr>
          <w:ilvl w:val="5"/>
          <w:numId w:val="1"/>
        </w:numPr>
        <w:rPr/>
      </w:pPr>
      <w:bookmarkStart w:id="250" w:name="__RefHeading___Toc1915577_1395250215"/>
      <w:bookmarkStart w:id="251" w:name="_Toc98"/>
      <w:bookmarkEnd w:id="250"/>
      <w:r>
        <w:rPr>
          <w:rtl w:val="true"/>
        </w:rPr>
        <w:t>أوَّلاً</w:t>
      </w:r>
      <w:r>
        <w:rPr>
          <w:rtl w:val="true"/>
        </w:rPr>
        <w:t xml:space="preserve">: </w:t>
      </w:r>
      <w:r>
        <w:rPr>
          <w:rtl w:val="true"/>
        </w:rPr>
        <w:t>التفسیر المقارن بین القرآن الکریم والکتاب المقدّس</w:t>
      </w:r>
      <w:bookmarkEnd w:id="2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بعض المفسِّرین إلی بحث الموضوعات القرآنیّة بحثاً مقارناً بین القرآن والتوراة والإنجیل، وذلک بسبب وجودها فی الإثنین، کبعض قصص الأنبیاء فی القرآن الکریم، مثل قصة آدم وموسی وعیسی علیهم السلام، حیث یبیّن هذا النوع من البحث فی هذه الموارد أصالة القرآن الکریم وسَمّوه من خلال تبیین المحرّف منها فی الکتب الأُخری، کذلک بیان أنّ لهذه الکتب السماویّة مصدر واحد هو الوحی الإلهی، إلاّ أنّها قد حُرِّفت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ممّن استفاد من هذه الطریقة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البلاغی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ألاء الرحمن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المدرسیّة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إلی دین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حسین الطباطبائی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قصة آدم وحواء علیه السلام، ومفسِّرون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استخدمت هذه الطریقة بعض الرسائل الجامعیّة التی دارت بحوثها حول القرآن وأحد کتب الهندوس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الأباتشاد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نماذج هذه الطریقة فی کتب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ماذکره الطباطبائی فی ذیل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وَقُلْنَا اهْبِطُواْ بَعْضُکُمْ لِبَعْضٍ عَدُوٌّ وَلَکُمْ فِی الأَرْضِ مُسْتَقَرٌّ وَمَتَاعٌ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وَکَذَّبُواْ بِآیَاتِنَا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إذ تناول قصة آدم وخلق حواء علیها السلام والجنّة وملامحها فی القرآن والتوراة، کذلک نقل روایات تذکر أنّ مُساعدا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الحیّة والطاووس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فی خداع آدم علیه السلام، وأنّ حواء علیها السلام خُلِقَت من الضلع الأیسر لآدم، ثمّ نَقَل محتویات الفصل الثانی من السِفر الأوَّل من التوراة، ونبّه أنّ هذه المسائل من الإسرائیلیات أُخذت من التوراة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52" w:name="pg2757_18163"/>
    </w:p>
    <w:p>
      <w:pPr>
        <w:pStyle w:val="Heading6"/>
        <w:numPr>
          <w:ilvl w:val="5"/>
          <w:numId w:val="1"/>
        </w:numPr>
        <w:rPr/>
      </w:pPr>
      <w:bookmarkStart w:id="253" w:name="__RefHeading___Toc1915579_1395250215"/>
      <w:bookmarkStart w:id="254" w:name="_Toc99"/>
      <w:bookmarkEnd w:id="252"/>
      <w:bookmarkEnd w:id="253"/>
      <w:r>
        <w:rPr>
          <w:rtl w:val="true"/>
        </w:rPr>
        <w:t>ثانیاً</w:t>
      </w:r>
      <w:r>
        <w:rPr>
          <w:rtl w:val="true"/>
        </w:rPr>
        <w:t xml:space="preserve">: </w:t>
      </w:r>
      <w:r>
        <w:rPr>
          <w:rtl w:val="true"/>
        </w:rPr>
        <w:t>التفسیر المقارن بین المذاهب الإسلامیة</w:t>
      </w:r>
      <w:bookmarkEnd w:id="254"/>
    </w:p>
    <w:p>
      <w:pPr>
        <w:pStyle w:val="BookText"/>
        <w:rPr/>
      </w:pPr>
      <w:r>
        <w:rPr>
          <w:rFonts w:ascii="IRNazanin" w:hAnsi="IRNazanin" w:eastAsia="IRNazanin"/>
          <w:color w:val="111111"/>
          <w:sz w:val="28"/>
          <w:sz w:val="28"/>
          <w:szCs w:val="28"/>
          <w:rtl w:val="true"/>
          <w:lang w:bidi="fa-IR"/>
        </w:rPr>
        <w:t>کانت هذه الطریقة منذ القِدَم محطّ اهتمام المفسِّرین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بحث ونقد وجهات نظر تفسیریّة وکلامیّة شیعیّة وسنیّة، والألوسی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عقد الهمّة علی تفسیر بعض الحالات تفسیراً مقارناً، کما اهتم الشیعة أیضاً منذ القدم فی تفاسیرهم بوجهات نظر أهل السنّة کالمعتزلة والأشاعرة، وأوردوا آراءهم فی ذیل آیات الولایة والجبر والتفویض، ومثال ذلک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وروح الجنان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أولت تفاسیر القرآن الکریم فی العقد الأخیر اهتماماً خاصاً بهذا الأُسلوب فی البحث والتحقیق، وإنّ أوّل کتاب کُتبَ فیه 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الله 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من العیّنات البارزة فی عصرنا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الأثری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محمد هادی معرفة، والّذی نُشِرَت منه بعض المجلّدات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هذه الطریقة، ماذکره فتح الله نجّارزادگان من بحث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w:t>
      </w:r>
      <w:bookmarkStart w:id="255" w:name="pg2757_18164"/>
    </w:p>
    <w:p>
      <w:pPr>
        <w:pStyle w:val="BookText"/>
        <w:rPr/>
      </w:pPr>
      <w:bookmarkEnd w:id="255"/>
      <w:r>
        <w:rPr>
          <w:rFonts w:ascii="Amiri" w:hAnsi="Amiri" w:eastAsia="Amiri" w:cs="Amiri"/>
          <w:color w:val="111111"/>
          <w:sz w:val="28"/>
          <w:sz w:val="28"/>
          <w:szCs w:val="28"/>
          <w:rtl w:val="true"/>
          <w:lang w:bidi="ar-SA"/>
        </w:rPr>
        <w:t>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حیث بدأ بتعیین الهدف من البحث، وبیّن مورد الخلاف بین الفریقین فی الآیة، ثم بیّن المفردات، ثم انتقل إلی بیان النقاط المشترکة کالسیاق وزمن النزول ومورده، ثم عقد بحثین منفصلین بعد ذلک لبیان وجهة نظر الشیعة والسُنّة فی تفسیر الآیة، ثم أجری نقداً وتقییماً للشبهات حول وجهة نظر الشیعة، وفی النهایة خلص إلی بیان النقاط المشترکة فی الموضوع، وهی حصیلة وخلاصة المقارنة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915581_1395250215"/>
      <w:bookmarkStart w:id="257" w:name="_Toc100"/>
      <w:bookmarkEnd w:id="256"/>
      <w:r>
        <w:rPr>
          <w:rtl w:val="true"/>
        </w:rPr>
        <w:t>رابعاً</w:t>
      </w:r>
      <w:r>
        <w:rPr>
          <w:rtl w:val="true"/>
        </w:rPr>
        <w:t xml:space="preserve">: </w:t>
      </w:r>
      <w:r>
        <w:rPr>
          <w:rtl w:val="true"/>
        </w:rPr>
        <w:t>التفسیر المقارن بین القرآن الکریم والعلوم الأُخری</w:t>
      </w:r>
      <w:bookmarkEnd w:id="257"/>
    </w:p>
    <w:p>
      <w:pPr>
        <w:pStyle w:val="Heading5"/>
        <w:numPr>
          <w:ilvl w:val="4"/>
          <w:numId w:val="1"/>
        </w:numPr>
        <w:rPr/>
      </w:pPr>
      <w:bookmarkStart w:id="258" w:name="__RefHeading___Toc1915583_1395250215"/>
      <w:bookmarkStart w:id="259" w:name="_Toc101"/>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تُصنّف بعض الموضوعات فی العلوم علی أنّها موضوعات یمکن بحثها فی أکثر من باب من أبواب العلم، کمباحث علم النفس التی یمکن بحثها فی القرآن الکریم وعلم النفس وعلم الاجتماع والصحافة والإعلام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شریطة أن تکون مرتبطة بالقرآن الکریم، وهذا النوع من البحوث 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الموضوع واحداً یمکن بحثه فی علوم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هناک مجموعة من المسائل فی علوم مختلفة یجمعها موضوع واحد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تصور تعریفٍ لهذه الطریقة من خلال البیانات الآنفة الذکر،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مسألة واحدة أو عدة مسائل من وجهة نظر عِلمَین مختلفین أو</w:t>
      </w:r>
    </w:p>
    <w:p>
      <w:pPr>
        <w:pStyle w:val="BookText"/>
        <w:rPr/>
      </w:pPr>
      <w:r>
        <w:rPr>
          <w:rFonts w:ascii="IRNazanin" w:hAnsi="IRNazanin" w:eastAsia="IRNazanin"/>
          <w:color w:val="111111"/>
          <w:sz w:val="28"/>
          <w:sz w:val="28"/>
          <w:szCs w:val="28"/>
          <w:rtl w:val="true"/>
          <w:lang w:bidi="fa-IR"/>
        </w:rPr>
        <w:t>أکثر، شریطة أن یکون بین العِلمَین ارتباط بالقرآن الکریم، کأن یکون أحدهما خارجاً عنهما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اهتم علماء العصر الحاضر بهذه الطریقة لأنّها مفیدة ومؤثرة فی بعض الحالات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الآیات العلمیّة، وشرح المواضیع القرآنیّة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العودة إلی مبادیء العلوم الأساسیّة، خاصة العلوم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إزالة توهّم التعارض بین العلم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إنتاج النظریّة العلمیّة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إنتاج العلم الجدید المتعدّد التخصصات، مثل علم النفس الدینی وعِلم الاجتماع الدینی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شکَّلت الدراسات والبحوث الموضوعیّة بین القرآن والعلوم الأُخری مختلف مجالات العلوم الإنسانیّة کالعلوم الطبیعیّة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والصحة؛ القرآن والنجوم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الکونیات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القرآن والعلوم الطبیّة؛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والعلوم الإنسانیّة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وعلم النفس؛ القرآن والعلوم التربویّة؛ القرآن وعلم الاجتماع؛ القرآن وعلم الاقتصاد؛ القرآن والسیاسة،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والعلوم العقلیّة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والفلسفة؛ القرآن وعلم الکلام؛ القرآن وعلم الریاضیات؛ 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والعلوم البدیهیّة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والعرفان؛ القرآن والتصوف؛ و</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bookmarkStart w:id="260" w:name="pg2757_18166"/>
    </w:p>
    <w:p>
      <w:pPr>
        <w:pStyle w:val="Heading5"/>
        <w:numPr>
          <w:ilvl w:val="4"/>
          <w:numId w:val="1"/>
        </w:numPr>
        <w:rPr/>
      </w:pPr>
      <w:bookmarkStart w:id="261" w:name="__RefHeading___Toc1915585_1395250215"/>
      <w:bookmarkStart w:id="262" w:name="_Toc102"/>
      <w:bookmarkEnd w:id="260"/>
      <w:bookmarkEnd w:id="261"/>
      <w:r>
        <w:rPr>
          <w:rtl w:val="true"/>
        </w:rPr>
        <w:t>أُصول التفسیر المقارن بین القرآن الکریم والعلوم الأُخری</w:t>
      </w:r>
      <w:bookmarkEnd w:id="262"/>
    </w:p>
    <w:p>
      <w:pPr>
        <w:pStyle w:val="Heading6"/>
        <w:numPr>
          <w:ilvl w:val="5"/>
          <w:numId w:val="1"/>
        </w:numPr>
        <w:rPr/>
      </w:pPr>
      <w:bookmarkStart w:id="263" w:name="__RefHeading___Toc1915587_1395250215"/>
      <w:bookmarkStart w:id="264" w:name="_Toc103"/>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للتفسیر الموضوعی فی هذه الطریقة أُصول هی</w:t>
      </w:r>
      <w:r>
        <w:rPr>
          <w:rFonts w:eastAsia="IRNazanin" w:cs="IRNazanin"/>
          <w:color w:val="111111"/>
          <w:sz w:val="28"/>
          <w:szCs w:val="28"/>
          <w:rtl w:val="true"/>
          <w:lang w:bidi="fa-IR"/>
        </w:rPr>
        <w:t>:</w:t>
      </w:r>
    </w:p>
    <w:p>
      <w:pPr>
        <w:pStyle w:val="Heading6"/>
        <w:numPr>
          <w:ilvl w:val="5"/>
          <w:numId w:val="1"/>
        </w:numPr>
        <w:rPr/>
      </w:pPr>
      <w:bookmarkStart w:id="265" w:name="__RefHeading___Toc1915589_1395250215"/>
      <w:bookmarkStart w:id="266" w:name="_Toc104"/>
      <w:bookmarkEnd w:id="265"/>
      <w:r>
        <w:rPr>
          <w:rtl w:val="true"/>
        </w:rPr>
        <w:t>الأصل الأوّل</w:t>
      </w:r>
      <w:r>
        <w:rPr>
          <w:rtl w:val="true"/>
        </w:rPr>
        <w:t xml:space="preserve">: </w:t>
      </w:r>
      <w:r>
        <w:rPr>
          <w:rtl w:val="true"/>
        </w:rPr>
        <w:t>جواز وحُجیّة التفسیر العلمی</w:t>
      </w:r>
      <w:bookmarkEnd w:id="266"/>
    </w:p>
    <w:p>
      <w:pPr>
        <w:pStyle w:val="BookText"/>
        <w:rPr/>
      </w:pPr>
      <w:r>
        <w:rPr>
          <w:rFonts w:ascii="IRNazanin" w:hAnsi="IRNazanin" w:eastAsia="IRNazanin"/>
          <w:color w:val="111111"/>
          <w:sz w:val="28"/>
          <w:sz w:val="28"/>
          <w:szCs w:val="28"/>
          <w:rtl w:val="true"/>
          <w:lang w:bidi="fa-IR"/>
        </w:rPr>
        <w:t>إنّ مفسِّر آیات القرآن الکریم ینسب أُموراً إلی الله تعالی تحتاج إلی أدلّة وقرائن قطعیّة وعلمیّة، حیث یمکن الحصول علیها أحیاناً من الآیات القرآنیّة، وأُخری من روایات المعصومین علیهم السلام، وثالثة من البراهین العقلیّة، کما یمکن أخذ نتائج العلوم القطعیّة أو التی تورث الاطمئنان کقرائن علی فهم وتفسیر آیات القرآن؛ لأنّ حُجیّة العلم قطعیّة وذاتیّة، والتفسیر الّذی یستند إلیها یکون تفسیراً معتبراً وحُجّة</w:t>
      </w:r>
      <w:r>
        <w:rPr>
          <w:rFonts w:eastAsia="IRNazanin" w:cs="IRNazanin"/>
          <w:color w:val="111111"/>
          <w:sz w:val="28"/>
          <w:szCs w:val="28"/>
          <w:rtl w:val="true"/>
          <w:lang w:bidi="fa-IR"/>
        </w:rPr>
        <w:t>.</w:t>
      </w:r>
    </w:p>
    <w:p>
      <w:pPr>
        <w:pStyle w:val="Heading6"/>
        <w:numPr>
          <w:ilvl w:val="5"/>
          <w:numId w:val="1"/>
        </w:numPr>
        <w:rPr/>
      </w:pPr>
      <w:bookmarkStart w:id="267" w:name="__RefHeading___Toc1915591_1395250215"/>
      <w:bookmarkStart w:id="268" w:name="_Toc105"/>
      <w:bookmarkEnd w:id="267"/>
      <w:r>
        <w:rPr>
          <w:rtl w:val="true"/>
        </w:rPr>
        <w:t>الأصل الثانی</w:t>
      </w:r>
      <w:r>
        <w:rPr>
          <w:rtl w:val="true"/>
        </w:rPr>
        <w:t xml:space="preserve">: </w:t>
      </w:r>
      <w:r>
        <w:rPr>
          <w:rtl w:val="true"/>
        </w:rPr>
        <w:t>عدم تفسیر الآیات بغیر العلم والتفسیر العلمی</w:t>
      </w:r>
      <w:bookmarkEnd w:id="268"/>
    </w:p>
    <w:p>
      <w:pPr>
        <w:pStyle w:val="BookText"/>
        <w:rPr/>
      </w:pPr>
      <w:r>
        <w:rPr>
          <w:rFonts w:ascii="IRNazanin" w:hAnsi="IRNazanin" w:eastAsia="IRNazanin"/>
          <w:color w:val="111111"/>
          <w:sz w:val="28"/>
          <w:sz w:val="28"/>
          <w:szCs w:val="28"/>
          <w:rtl w:val="true"/>
          <w:lang w:bidi="fa-IR"/>
        </w:rPr>
        <w:t>وهذا الأصل هو أحد أُصول التفسیر التی یلزم التوجّه إلیها بشکل خاص فی التفسیر العلمی؛ فالمفسِّر یکشف عن المقاصد والمعانی للآیات القرآنیّة الشریفة، ویرید بذلک الکشف عن مرادها الجدی والاستعمالی، وحیث إنّ عملیّة الکشف تجری بالاستناد إلی الأدلّة والقرائن الدالّة، إلّا أنّه لا یمکن الاستناد إلی کُل دلیل وقرینة؛ لأنّ بعضها لا یقبلها العقل، والأُخری محظورة شرعاً، لذا یلزم تقییم تلک الأدلّة والقرائن لنری مدی اعتبارها فی التفسیر، وهنا ترجح الأدلّة القطعیّة والقرائن الیقینیّة؛ لأنّها حُجّة فی المقام، کونها أدلّة عِلمیّة معتبرة توجب القطع</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أنّ أکثر مواضیع العلوم التجربیّة والنظریات العلمیّة لیست</w:t>
      </w:r>
      <w:bookmarkStart w:id="269" w:name="pg2757_18167"/>
    </w:p>
    <w:p>
      <w:pPr>
        <w:pStyle w:val="BookText"/>
        <w:rPr/>
      </w:pPr>
      <w:bookmarkEnd w:id="269"/>
      <w:r>
        <w:rPr>
          <w:rFonts w:ascii="IRNazanin" w:hAnsi="IRNazanin" w:eastAsia="IRNazanin"/>
          <w:color w:val="111111"/>
          <w:sz w:val="28"/>
          <w:sz w:val="28"/>
          <w:szCs w:val="28"/>
          <w:rtl w:val="true"/>
          <w:lang w:bidi="fa-IR"/>
        </w:rPr>
        <w:t>قطعیّة، إلّا أنّ بعضاً منها یمکن أن یکون یقینیاً؛ لأنّها تستند إلی أدلّة عقلیّة کالریاضیات، أو من شدة وضوحها أصبحت أمراً بدیهیاً، کدوران الأرض وحرکتها مثلاً أو قوة الجاذبیّة، حیث أصبحت فی عصرنا من الحالات التی وصلت إلی حد البداهة الحسیّة ولا تحتاج إلی دلیل</w:t>
      </w:r>
      <w:r>
        <w:rPr>
          <w:rFonts w:eastAsia="IRNazanin" w:cs="IRNazanin"/>
          <w:color w:val="111111"/>
          <w:sz w:val="28"/>
          <w:szCs w:val="28"/>
          <w:rtl w:val="true"/>
          <w:lang w:bidi="fa-IR"/>
        </w:rPr>
        <w:t>.</w:t>
      </w:r>
    </w:p>
    <w:p>
      <w:pPr>
        <w:pStyle w:val="Heading6"/>
        <w:numPr>
          <w:ilvl w:val="5"/>
          <w:numId w:val="1"/>
        </w:numPr>
        <w:rPr/>
      </w:pPr>
      <w:bookmarkStart w:id="270" w:name="__RefHeading___Toc1915593_1395250215"/>
      <w:bookmarkStart w:id="271" w:name="_Toc106"/>
      <w:bookmarkEnd w:id="270"/>
      <w:r>
        <w:rPr>
          <w:rtl w:val="true"/>
        </w:rPr>
        <w:t>الأصل الثالث</w:t>
      </w:r>
      <w:r>
        <w:rPr>
          <w:rtl w:val="true"/>
        </w:rPr>
        <w:t xml:space="preserve">: </w:t>
      </w:r>
      <w:r>
        <w:rPr>
          <w:rtl w:val="true"/>
        </w:rPr>
        <w:t>احتواء القرآن الکریم علی کُلِّیات العلوم</w:t>
      </w:r>
      <w:bookmarkEnd w:id="271"/>
    </w:p>
    <w:p>
      <w:pPr>
        <w:pStyle w:val="BookText"/>
        <w:rPr/>
      </w:pPr>
      <w:r>
        <w:rPr>
          <w:rFonts w:ascii="IRNazanin" w:hAnsi="IRNazanin" w:eastAsia="IRNazanin"/>
          <w:color w:val="111111"/>
          <w:sz w:val="28"/>
          <w:sz w:val="28"/>
          <w:szCs w:val="28"/>
          <w:rtl w:val="true"/>
          <w:lang w:bidi="fa-IR"/>
        </w:rPr>
        <w:t>وُضع هذا الأصل لمعرفة حدود ومساحة البحث بهذه الطریقة فی القرآن الکریم، حیث إنّ معرفة هذه الحدود یتوقّف علی معرفة مقدار ما یشتمل علیه القرآن الکریم من العلوم، إذ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یشتمل علی جمیع العلوم،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یشتمل علی شیء، 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لا یحتوی علی جزئیات العلوم وتفاصیلها، بل الکُلِّیات، وقد عُدت النظرة الأُولی إفراطیّة والثانیة تفریطیّة والثالثة معتدلة، وهی المأخوذ بها فی هذا الموضوع</w:t>
      </w:r>
      <w:r>
        <w:rPr>
          <w:rFonts w:eastAsia="IRNazanin" w:cs="IRNazanin"/>
          <w:color w:val="111111"/>
          <w:sz w:val="28"/>
          <w:szCs w:val="28"/>
          <w:rtl w:val="true"/>
          <w:lang w:bidi="fa-IR"/>
        </w:rPr>
        <w:t>.</w:t>
      </w:r>
    </w:p>
    <w:p>
      <w:pPr>
        <w:pStyle w:val="Heading6"/>
        <w:numPr>
          <w:ilvl w:val="5"/>
          <w:numId w:val="1"/>
        </w:numPr>
        <w:rPr/>
      </w:pPr>
      <w:bookmarkStart w:id="272" w:name="__RefHeading___Toc1915595_1395250215"/>
      <w:bookmarkStart w:id="273" w:name="_Toc107"/>
      <w:bookmarkEnd w:id="272"/>
      <w:r>
        <w:rPr>
          <w:rtl w:val="true"/>
        </w:rPr>
        <w:t>الأصل الرابع</w:t>
      </w:r>
      <w:r>
        <w:rPr>
          <w:rtl w:val="true"/>
        </w:rPr>
        <w:t xml:space="preserve">: </w:t>
      </w:r>
      <w:r>
        <w:rPr>
          <w:rtl w:val="true"/>
        </w:rPr>
        <w:t>وجود العلاقة بین القرآن والعلم</w:t>
      </w:r>
      <w:bookmarkEnd w:id="273"/>
    </w:p>
    <w:p>
      <w:pPr>
        <w:pStyle w:val="BookText"/>
        <w:rPr/>
      </w:pPr>
      <w:r>
        <w:rPr>
          <w:rFonts w:ascii="IRNazanin" w:hAnsi="IRNazanin" w:eastAsia="IRNazanin"/>
          <w:color w:val="111111"/>
          <w:sz w:val="28"/>
          <w:sz w:val="28"/>
          <w:szCs w:val="28"/>
          <w:rtl w:val="true"/>
          <w:lang w:bidi="fa-IR"/>
        </w:rPr>
        <w:t>یُعدّ هذا الأصل من الأُصول المهمّة فی هذه الطریقة من البحث الموضوعی، وذلک لأنّ طرفی البحث فیها هما العلوم التجربیّة والقرآن الکریم، حیث یمثّل کُل منهما جانباً منفصلاً بطبیعته عن الثانی، ولأجل حصد النتائج فی هذه الطریقة لابُدّ من وجود الارتباط بین الطرفین؛ لأنّ مع عدم وجوده یعطی البحث نتائج متناثرة لا یمکن جمعها علی محور جامع، ونظراً لأهمیة ذلک حرص العلماء علی تحدید العلاقة بین القرآن الکریم والعلوم التجربیّة، وتصوروا فی ذلک أربع فرضیات بناءاً علی الحصر العقلی التالی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الارتباط بین العلم والدین، وهی نظریّة العالم</w:t>
      </w:r>
      <w:bookmarkStart w:id="274" w:name="pg2757_18168"/>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زالت قائمة إلی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التعارض بین العلم والدین، وهی نظریّة سادت فی أُورپا فی أواخر القرون الوسطی وحتی عصرنا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التفاعل بین العلم والدین، وهی نظریّة المُتکلِّمین وقدماء المفسِّرین المسلمین والمسیحیین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التوافق بین العلم والقرآن، وهی النظریّة الإسلامیّة التی استنبطت من التعالیم الإسلامیّة ولها شواهد کثیرة فی القرآن الکریم، کالآیات التی تذکر الموضوعات العلمیّة، والتی تعطی أهمیة للعلم والعلماء</w:t>
      </w:r>
      <w:r>
        <w:rPr>
          <w:rFonts w:eastAsia="IRNazanin" w:cs="IRNazanin"/>
          <w:color w:val="111111"/>
          <w:sz w:val="28"/>
          <w:szCs w:val="28"/>
          <w:rtl w:val="true"/>
          <w:lang w:bidi="fa-IR"/>
        </w:rPr>
        <w:t>.</w:t>
      </w:r>
    </w:p>
    <w:p>
      <w:pPr>
        <w:pStyle w:val="Heading6"/>
        <w:numPr>
          <w:ilvl w:val="5"/>
          <w:numId w:val="1"/>
        </w:numPr>
        <w:rPr/>
      </w:pPr>
      <w:bookmarkStart w:id="275" w:name="__RefHeading___Toc1915597_1395250215"/>
      <w:bookmarkStart w:id="276" w:name="_Toc108"/>
      <w:bookmarkEnd w:id="275"/>
      <w:r>
        <w:rPr>
          <w:rtl w:val="true"/>
        </w:rPr>
        <w:t>الأصل الخامس</w:t>
      </w:r>
      <w:r>
        <w:rPr>
          <w:rtl w:val="true"/>
        </w:rPr>
        <w:t xml:space="preserve">: </w:t>
      </w:r>
      <w:r>
        <w:rPr>
          <w:rtl w:val="true"/>
        </w:rPr>
        <w:t>لا تعارض واقعی بین القرآن والعلم</w:t>
      </w:r>
      <w:bookmarkEnd w:id="276"/>
    </w:p>
    <w:p>
      <w:pPr>
        <w:pStyle w:val="BookText"/>
        <w:rPr/>
      </w:pPr>
      <w:r>
        <w:rPr>
          <w:rFonts w:ascii="IRNazanin" w:hAnsi="IRNazanin" w:eastAsia="IRNazanin"/>
          <w:color w:val="111111"/>
          <w:sz w:val="28"/>
          <w:sz w:val="28"/>
          <w:szCs w:val="28"/>
          <w:rtl w:val="true"/>
          <w:lang w:bidi="fa-IR"/>
        </w:rPr>
        <w:t>إنّ التعارض بین القرآن والعلم إن وجد سرعان ما ینحل؛ لأنّه من نوع التعارض الظاهری لا الواقعی، وقد ذکر بعض أهل العلم</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وجوده فیه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 خطأ فی مقدّمات العلوم التجربیّة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خطأ فی فهم دلالة آیات القرآن الکریم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فإنّ وظیفة الباحث حال رؤیته لهکذا نوع من التعارض تکون التأمّل والبحث عن حلّ منطقی معقول، فمثلاً تعارض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فَسَوَّاهُنَّ سَبْعَ سَمَاوَاتٍ وَهُوَ بِکُلِّ شَیْءٍ عَلِیمٌ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مع علم الکونیات الّذی أثبت أن لا وجود إلّا لسماء واحدة، حُلَّ بتصور المراد من</w:t>
      </w:r>
      <w:bookmarkStart w:id="277" w:name="pg2757_18169"/>
    </w:p>
    <w:p>
      <w:pPr>
        <w:pStyle w:val="BookText"/>
        <w:rPr/>
      </w:pPr>
      <w:bookmarkEnd w:id="277"/>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والتمییز بین لُغة الخطاب القرآنیّة وعلم الکونیات، وأنّ ما یطرحه القرآن لم یتوصل إلیه علم الکونیات بعد، و</w:t>
      </w:r>
      <w:r>
        <w:rPr>
          <w:rFonts w:eastAsia="IRNazanin" w:cs="IRNazanin"/>
          <w:color w:val="111111"/>
          <w:sz w:val="28"/>
          <w:szCs w:val="28"/>
          <w:rtl w:val="true"/>
          <w:lang w:bidi="fa-IR"/>
        </w:rPr>
        <w:t>...</w:t>
      </w:r>
    </w:p>
    <w:p>
      <w:pPr>
        <w:pStyle w:val="Heading6"/>
        <w:numPr>
          <w:ilvl w:val="5"/>
          <w:numId w:val="1"/>
        </w:numPr>
        <w:rPr/>
      </w:pPr>
      <w:bookmarkStart w:id="278" w:name="__RefHeading___Toc1915599_1395250215"/>
      <w:bookmarkStart w:id="279" w:name="_Toc109"/>
      <w:bookmarkEnd w:id="278"/>
      <w:r>
        <w:rPr>
          <w:rtl w:val="true"/>
        </w:rPr>
        <w:t>الأصل السادس</w:t>
      </w:r>
      <w:r>
        <w:rPr>
          <w:rtl w:val="true"/>
        </w:rPr>
        <w:t xml:space="preserve">: </w:t>
      </w:r>
      <w:r>
        <w:rPr>
          <w:rtl w:val="true"/>
        </w:rPr>
        <w:t>إنّ وظیفة القرآن الکریم هدایة النَّاس باتجاه الله ولیس بیان المباحث العلمیّة</w:t>
      </w:r>
      <w:bookmarkEnd w:id="279"/>
    </w:p>
    <w:p>
      <w:pPr>
        <w:pStyle w:val="BookText"/>
        <w:rPr/>
      </w:pPr>
      <w:r>
        <w:rPr>
          <w:rFonts w:ascii="Amiri" w:hAnsi="Amiri" w:eastAsia="Amiri" w:cs="Amiri"/>
          <w:color w:val="111111"/>
          <w:sz w:val="28"/>
          <w:sz w:val="28"/>
          <w:szCs w:val="28"/>
          <w:rtl w:val="true"/>
          <w:lang w:bidi="ar-SA"/>
        </w:rPr>
        <w:t>إنّ الباحث فی هذه الطریقة علیه أن یُدرک أنّ الهدف الأساسی للقرآن الکریم إلی جنب الأهداف الأُخری کالتبشیر والإنذار والشفاء والرحمة والعدالة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هدایة النَّاس باتجاه الله تبارک وتعالی، حیث عُدّ هذا الهدف من أهم أهدافه، کما أشار إلیه فی آیات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تَأْتِهِم بِآیَةٍ قَالُواْ لَوْلاَ اجْتَبَیْتَهَا قُلْ إِنَّمَا أَتَّبِعُ مَا یِوحَی إِلَیَّ مِن رَّبِّی هَذَا بَصَآئِرُ مِن رَّبِّکُمْ وَهُدًی وَرَحْمَةٌ لِّقَوْمٍ یُؤْمِنُونَ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تفسیر الآیات القرآنیّة التی فیها إشارات علمیّة تفسیراً علمیاً بحتاً تفسیر غیر معتبر؛ لأنّه مجانب لهدف القرآن الکریم الأسمی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یجب علی المفسِّر أن یجعل ما فسَّره من إشارات علمیّة فی الآیات فی طریق الهدایة البشریّة، وهو التفسیر الصحیح المعتبر</w:t>
      </w:r>
      <w:r>
        <w:rPr>
          <w:rFonts w:eastAsia="IRNazanin" w:cs="IRNazanin"/>
          <w:color w:val="111111"/>
          <w:sz w:val="28"/>
          <w:szCs w:val="28"/>
          <w:rtl w:val="true"/>
          <w:lang w:bidi="fa-IR"/>
        </w:rPr>
        <w:t>.</w:t>
      </w:r>
    </w:p>
    <w:p>
      <w:pPr>
        <w:pStyle w:val="Heading5"/>
        <w:numPr>
          <w:ilvl w:val="4"/>
          <w:numId w:val="1"/>
        </w:numPr>
        <w:rPr/>
      </w:pPr>
      <w:bookmarkStart w:id="280" w:name="__RefHeading___Toc1915601_1395250215"/>
      <w:bookmarkStart w:id="281" w:name="_Toc110"/>
      <w:bookmarkEnd w:id="280"/>
      <w:r>
        <w:rPr>
          <w:rtl w:val="true"/>
        </w:rPr>
        <w:t>صور البحث بین القرآن الکریم والعلوم الأُخری</w:t>
      </w:r>
      <w:bookmarkEnd w:id="2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تصور طریقة البحث فی التفسیر الموضوعی بین القرآن الکریم</w:t>
      </w:r>
      <w:bookmarkStart w:id="282" w:name="pg2757_18170"/>
    </w:p>
    <w:p>
      <w:pPr>
        <w:pStyle w:val="BookText"/>
        <w:rPr/>
      </w:pPr>
      <w:bookmarkEnd w:id="282"/>
      <w:r>
        <w:rPr>
          <w:rFonts w:ascii="IRNazanin" w:hAnsi="IRNazanin" w:eastAsia="IRNazanin"/>
          <w:color w:val="111111"/>
          <w:sz w:val="28"/>
          <w:sz w:val="28"/>
          <w:szCs w:val="28"/>
          <w:rtl w:val="true"/>
          <w:lang w:bidi="fa-IR"/>
        </w:rPr>
        <w:t>والعلوم الأُخری فی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آراء علماء العلوم ومفسِّری القرآن الکریم، بحثاً مقارناً وتحصیل النتیجة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موضوع ما من وجهة نظر القرآن الکریم وعلم خاص، کبحث شرعیّة الحکومة من وجهة نظر القرآن وعلم السیاسة، وبیان وجهات النظر المتقابلة وإمکانیّة بحث الموضوع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موضوعٍ علمیٍ فی القرآن الکریم، کبحث وجود المخلوقات الحیّة فی السماء فی آیات القرآن، والّذی ینتهی أحیاناً بوضع نظریّة قرآنیّة علمیّة، إذ تصبح موضوعاً للبحث فی العلوم یُرجع إلیه</w:t>
      </w:r>
      <w:r>
        <w:rPr>
          <w:rFonts w:eastAsia="IRNazanin" w:cs="IRNazanin"/>
          <w:color w:val="111111"/>
          <w:sz w:val="28"/>
          <w:szCs w:val="28"/>
          <w:rtl w:val="true"/>
          <w:lang w:bidi="fa-IR"/>
        </w:rPr>
        <w:t>.</w:t>
      </w:r>
    </w:p>
    <w:p>
      <w:pPr>
        <w:pStyle w:val="Heading5"/>
        <w:numPr>
          <w:ilvl w:val="4"/>
          <w:numId w:val="1"/>
        </w:numPr>
        <w:rPr/>
      </w:pPr>
      <w:bookmarkStart w:id="283" w:name="__RefHeading___Toc1915603_1395250215"/>
      <w:bookmarkStart w:id="284" w:name="_Toc111"/>
      <w:bookmarkEnd w:id="283"/>
      <w:r>
        <w:rPr>
          <w:rtl w:val="true"/>
        </w:rPr>
        <w:t>قواعد التفسیر الموضوعی بین القرآن الکریم والعلوم الأُخری</w:t>
      </w:r>
      <w:bookmarkEnd w:id="284"/>
    </w:p>
    <w:p>
      <w:pPr>
        <w:pStyle w:val="BookText"/>
        <w:rPr/>
      </w:pPr>
      <w:r>
        <w:rPr>
          <w:rFonts w:ascii="IRNazanin" w:hAnsi="IRNazanin" w:eastAsia="IRNazanin"/>
          <w:color w:val="111111"/>
          <w:sz w:val="28"/>
          <w:sz w:val="28"/>
          <w:szCs w:val="28"/>
          <w:rtl w:val="true"/>
          <w:lang w:bidi="fa-IR"/>
        </w:rPr>
        <w:t>إنّ البحث الموضوعی بین القرآن الکریم والعلوم الأُخری یجری وفق القواعد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استخدام العلوم کقرینة علی فهم الآیات؛ فبملاحظة أنّ المفسِّر فی التفسیر یبحث عن فهم المقاصد ومعانی الآیات الإلهیّة، یلزمه الاستفادة من العلوم المختلفة کاللُغة العربیّة والأدب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فی ذلک إلی المصادر المعتبرة فی الاستدلال العلمی کالکتاب والسُنّة والعقل والعلوم التجربیّة القطعیّة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التوجّه لهدف القرآن الکریم؛ فالقرآن الکریم فیه موضوعات کثیرة ومختلفة، کالعقیدة والأحکام الشرعیّة وأُصول قوانین الأخلاق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فیه أکثر من ألف آیة تشیر إلی العلوم الطبیعیّة،</w:t>
      </w:r>
    </w:p>
    <w:p>
      <w:pPr>
        <w:pStyle w:val="BookText"/>
        <w:rPr/>
      </w:pPr>
      <w:r>
        <w:rPr>
          <w:rFonts w:ascii="IRNazanin" w:hAnsi="IRNazanin" w:eastAsia="IRNazanin"/>
          <w:color w:val="111111"/>
          <w:sz w:val="28"/>
          <w:sz w:val="28"/>
          <w:szCs w:val="28"/>
          <w:rtl w:val="true"/>
          <w:lang w:bidi="fa-IR"/>
        </w:rPr>
        <w:t>والهدف الأسمی لهذه الموضوعات والإشارات العلمیّة هو التقرّب من الله تبارک وتعالی ومعرفته، لذا یلزم علی المفسِّر تحدید الهدف الأصلی للقرآن وأیضاً السور والآیات لیُفسِّرها بشکل لا یتعارض وهذا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لزوم التوجّه لسیاق الآیات القرآنیّة ولغة الخطاب فیها، والجوّ التاریخی للآیات والسور؛ إنّ التفسیر الموضوعی کالتفسیر الترتیبی، لا یمکن أن یمضی فیه المفسِّر القرآنی من دون الرجوع إلی الجوّ العام الحاکم علی الآیة أو السورة؛ لأنّه بدون الرجوع إلی الجوّ العام للآیة، سواء کان سیاقها أو تاریخها أو زمان ومکان نزولها أو جغرافیتها، لا یتسنی له تفسیر الآیة تفسیراً صحیحاً ودقیقاً، وما یدل علی ذلک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القرآنیّة، فإنّها تُفسّر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فالزکاة فی السور المکیّة تأتی بالمعنی الأوَّل؛ لأنّ جوّها العام حاکم فی بیان التوحید والمعاد والنبوّة، والمعنی الثانی أتی فی السور المدنیّة؛ لأنّ جوّها العام یستلزم ذلک</w:t>
      </w:r>
      <w:r>
        <w:rPr>
          <w:rStyle w:val="FootnoteAnchor"/>
          <w:rtl w:val="true"/>
        </w:rPr>
        <w:footnoteReference w:id="213"/>
      </w:r>
      <w:r>
        <w:rPr>
          <w:rFonts w:ascii="IRNazanin" w:hAnsi="IRNazanin" w:eastAsia="IRNazanin"/>
          <w:color w:val="111111"/>
          <w:sz w:val="28"/>
          <w:sz w:val="28"/>
          <w:szCs w:val="28"/>
          <w:rtl w:val="true"/>
          <w:lang w:bidi="fa-IR"/>
        </w:rPr>
        <w:t>، لذا یجب علی المفسِّر أن لا یغفل عن هذه الحقیقة العلمیّة فی فهم وتفسیر الآیات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الاستفادة من العلوم التجربیّة المعتبرة؛ إنّ شرط تطبیق هذه القاعدة هو أن تکون نظریات العلوم التجربیّة نظریات قطعیّة، فإن کانت کذلک صحّ استخدامها فی تفسیر الآیات العلمیّة، وإلّا استعملت علی نحو الاحتمال ولا یصح القطع بها فی التفسیر، ونسبة القول علی أساسها إلی الله تبارک وتعالی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الاستفادة من قاعدة الجری والانطباق فی التفسیر</w:t>
      </w:r>
      <w:bookmarkStart w:id="285" w:name="pg2757_18172"/>
    </w:p>
    <w:p>
      <w:pPr>
        <w:pStyle w:val="BookText"/>
        <w:rPr/>
      </w:pPr>
      <w:bookmarkEnd w:id="285"/>
      <w:r>
        <w:rPr>
          <w:rFonts w:ascii="IRNazanin" w:hAnsi="IRNazanin" w:eastAsia="IRNazanin"/>
          <w:color w:val="111111"/>
          <w:sz w:val="28"/>
          <w:sz w:val="28"/>
          <w:szCs w:val="28"/>
          <w:rtl w:val="true"/>
          <w:lang w:bidi="fa-IR"/>
        </w:rPr>
        <w:t xml:space="preserve">علی الخصوص فی تفسیر الآیات العلمیّة؛ إنّ أهم ما یجب علی المفسِّر تجاوزه فی تفسیر الآیات العلمیّة هو تحدید النتیجة التفسیریّة بزمان ومکان خاصّین بالآیة المفسَّرة، الأمر الّذی یعنی عدم استثمار النتیجة فی کُل عصر، ولأجل الخروج من هذه المشکلة یراعی المفسِّر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 والانطباق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بعبارة أُخری إلغاء خصوصیّة الزمان والمکان، بأن یکون للآیة فی کُل زمان ومکان مصداق لها، ویُعرف هذا المصداق من خلال تطبیق الهدف العام للآیة علی المصداق فی زمانه</w:t>
      </w:r>
      <w:r>
        <w:rPr>
          <w:rFonts w:eastAsia="IRNazanin" w:cs="IRNazanin"/>
          <w:color w:val="111111"/>
          <w:sz w:val="28"/>
          <w:szCs w:val="28"/>
          <w:rtl w:val="true"/>
          <w:lang w:bidi="fa-IR"/>
        </w:rPr>
        <w:t>.</w:t>
      </w:r>
    </w:p>
    <w:p>
      <w:pPr>
        <w:pStyle w:val="Heading5"/>
        <w:numPr>
          <w:ilvl w:val="4"/>
          <w:numId w:val="1"/>
        </w:numPr>
        <w:rPr/>
      </w:pPr>
      <w:bookmarkStart w:id="286" w:name="__RefHeading___Toc1915605_1395250215"/>
      <w:bookmarkStart w:id="287" w:name="_Toc112"/>
      <w:bookmarkEnd w:id="286"/>
      <w:r>
        <w:rPr>
          <w:rtl w:val="true"/>
        </w:rPr>
        <w:t>مشکلات التفسیر الموضوعی بین القرآن الکریم والعلوم الأُخری</w:t>
      </w:r>
      <w:bookmarkEnd w:id="287"/>
    </w:p>
    <w:p>
      <w:pPr>
        <w:pStyle w:val="BookText"/>
        <w:rPr/>
      </w:pPr>
      <w:r>
        <w:rPr>
          <w:rFonts w:ascii="IRNazanin" w:hAnsi="IRNazanin" w:eastAsia="IRNazanin"/>
          <w:color w:val="111111"/>
          <w:sz w:val="28"/>
          <w:sz w:val="28"/>
          <w:szCs w:val="28"/>
          <w:rtl w:val="true"/>
          <w:lang w:bidi="fa-IR"/>
        </w:rPr>
        <w:t>ذکر بعض المتخصصین أنّ للتفسیر الموضوعی بین القرآن الکریم والعلوم الأُخری مشکلات یجب الإلتفات لها وتجاوزها أثناء عملیّة البحث، ویمکن إجمالها بالنقاط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النظریات العلمیّة علی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 لاستخراج جمیع جزئیات العلوم من القرآن الکریم، الّذی ینتهی عادةً بالتفسیر غیر المُعتبر، وأحیاناً ینتهی بالتفسیر بالرأی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إنتاج التفسیر العلمی غیر المعتبر نتیجة الغفلة عن الأهداف الأساسیّة للدین والقرآن والسور القرآنیّة والآیات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الفهم والتفسیر الناقص للآیات القرآنیّة فی حال الغفلة عن السیاق، والجوّ التاریخی للآیات العلمیّة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توفّر الشروط المطلوبة فی المفسِّر العلمی، وإقدامه علی تفسیر الآیات القرآنیّة العلمیّة، یعنی تفسیر القرآن الکریم بدون علم وإطّلاع، وهو نوع من التفسیر بالرأی</w:t>
      </w:r>
      <w:r>
        <w:rPr>
          <w:rFonts w:eastAsia="IRNazanin" w:cs="IRNazanin"/>
          <w:color w:val="111111"/>
          <w:sz w:val="28"/>
          <w:szCs w:val="28"/>
          <w:rtl w:val="true"/>
          <w:lang w:bidi="fa-IR"/>
        </w:rPr>
        <w:t>.</w:t>
      </w:r>
      <w:bookmarkStart w:id="288" w:name="pg2757_18173"/>
    </w:p>
    <w:p>
      <w:pPr>
        <w:pStyle w:val="Heading3"/>
        <w:numPr>
          <w:ilvl w:val="2"/>
          <w:numId w:val="1"/>
        </w:numPr>
        <w:rPr/>
      </w:pPr>
      <w:bookmarkStart w:id="289" w:name="__RefHeading___Toc1915607_1395250215"/>
      <w:bookmarkStart w:id="290" w:name="_Toc113"/>
      <w:bookmarkEnd w:id="288"/>
      <w:bookmarkEnd w:id="289"/>
      <w:r>
        <w:rPr>
          <w:rtl w:val="true"/>
        </w:rPr>
        <w:t>المبحث الثالث</w:t>
      </w:r>
      <w:r>
        <w:rPr>
          <w:rtl w:val="true"/>
        </w:rPr>
        <w:t xml:space="preserve">: </w:t>
      </w:r>
      <w:r>
        <w:rPr>
          <w:rtl w:val="true"/>
        </w:rPr>
        <w:t>خطوات البحث فی التفسیر الموضوعی</w:t>
      </w:r>
      <w:bookmarkEnd w:id="290"/>
    </w:p>
    <w:p>
      <w:pPr>
        <w:pStyle w:val="Heading4"/>
        <w:numPr>
          <w:ilvl w:val="3"/>
          <w:numId w:val="1"/>
        </w:numPr>
        <w:rPr/>
      </w:pPr>
      <w:bookmarkStart w:id="291" w:name="__RefHeading___Toc1915609_1395250215"/>
      <w:bookmarkStart w:id="292" w:name="_Toc114"/>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 xml:space="preserve">إنّ البحث فی التفسیر الموضوعی بحث عملی أکثر ممَّا هو نظری، وهو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المنهج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خطوات منهجیّة مبرمجة، ومراحل متناسقة، وطرق مدروسة، ومن جملة ما ذُکر فی خطواته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مصطفی مسلم من أنّ مراحل إجراء التفسیر الموضوعی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عنوان للموضوع القرآنی مجال البحث بعد تحدید معالم حدوده، ومعرفة أبعاده فی الآیات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التی تبحث هذا الموضوع أو تُشیر إلی جانب من جوانبه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هذه الآیات حسب زمن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تفسیر هذه الآیات دراسة وافیة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الإحاطة بمعانی الآیات مجتمعة، یحاول الباحث أن یستنبط العناصر الأساسیّة للموضوع من خلال التوجّهات القرآنیّة التی أحاط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یلجأ الباحث إلی طریقة التفسیر الإجمالی فی عرض الأفکار فی بحثه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الالتزام بمنهج البحث العلمی عندما یضع مخطط البحث للموضوع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هدف الباحث فی کُل ذلک، إبراز حقائق القرآن الکریم وعرضها بشکل لافت للنظر مع ذکر حکمة التشریع وجماله ووفاءه بحاجات البشر</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زاهر عواض الألمعی من أنّ هناک طریقتین لهذا النوع من التفسیر، ولکل طریقة مراحلها الخاصة، والطریقتان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السورة القرآنیّة وحدة متکاملة هدفها واحد وإن تعدّدت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نجمع الآیات ذات الهدف المشترک، ونرتبها علی حسب ترتیب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الوقوف علی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ونتناولها بالشرح والبیان والتعلیق والاستنباط، ونزنها بمیزان العلم الصحیح، مع الإحاطة التامّة بکل جوانب الموضوع التی وردت فی القرآن الکریم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 بعد ذکر الطریقتین أنّ الطریقة الثانیّة هی المعمول بها فی البحوث الموضوعیّة، وإذا أُطلقت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یفهم منها إلّا بحث موضوع من موضوعات القرآن الکریم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خطوات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الآیات ذات العلاقة بالموضوع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الآیات المجموعة حسب النزول ما أمکن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إزاحة ما هو موهم بالاختلاف والتناقض بین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الآیات أثناء عرضها، وتدعیمه بالسُنَّة النبویة وأقوال السلف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الموضوع متکاملاً تاماً للبناء والإحکام، مع مراعات البحث العلمی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محمّد علی رضائی الأصفهانی من أنّ مراحل إجراء التفسیر الموضوعی کالآتی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الآیات المُتعلِّقة بالموضوع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الاستفادة من طریقة القرآن بالقرآن بجعل الآیات القرآنیّة إحداها قرینة علی فهم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 برأی نهائی حول هذا الموضوع</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صلاح عبد الفتاح الخالدی، إذ ذکر لمراحل إجراء التفسیر الموضوعی نوعین من المراحل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للألوان الثلاثة، وهی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یسجّل الباحث أهدافه التی یرید تحقیقها من بحثه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یحدّد الباحث مدی الحاجة المعاصرة إلی بحثه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یطّلع الباحث علی الأبحاث والدراسات القرآنیّة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لدی الباحث غرض مسبق یرید ترسیخه من خلال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یقرأ الباحث قراءة شاملة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الخطوات الخاصة بکُل لون،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المصطلح القرآنی وتفسیره موضوعیاً،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علی مرحلتین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البحث والجمع؛ وهی تجری وفق الخطوات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 الکلمة إلی الجذر الثلاثی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عن المعنی اللُغوی الاشتقاقی لهذه الکلمة فی أُمّهات کتب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معنی الکلمة فی الکتب التی تبیّن معانی ألفاظ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نتابع کُل صیغة أو تعریف منها فی آیات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نربط بین الأصل الاشتقاقی والاستعمال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نطّلع علی تفسیر الآیات التی تناولت هذا المصطلح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نسجّل ما نلحظه من دلالات ولطائف فی الآیات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الترتیب والتبویب والصیاغة، وذکر لها خطوات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إلقاء نظرة فاحصة علی المادّة التفسیریّة المجموعة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مخطّط منهجی موضوعی للبحث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المادّة التفسیریّة علی فصول ومباحث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البدء بصیاغة وکتابة کُل فصل، وعدم الانتقال إلی الفصل الثانی إلّا بعد الانتهاء من الفصل الّذی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علی دقّة الصیاغة من الناحیة الظاهریّة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ملاحظة اللطائف واللفتات، بأن تکون فی مواضعها بحیث تکون متناسقة مع المکان الّذی وضعت فیه ولا تکون شاذّة أو ناشزة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الترکیز علی ربط المصطلح القرآنی بمقاصد القرآن وأهدافه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الإخراج الفنّی المقبول للبحث من حیث المقدمة والفصول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الموضوع القرآنی، وخطواته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الموضوع القرآنی للبحث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تسجیل الأَسالیب التی دفعته للموضوع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الآیات التی تتحدّث عن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معانی الألفاظ التی اختارها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الآیات التی استعملت المصطلحات الأساسیّة الموضوعیّة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تسجیل ما یدور حول الآیات التی استخلصها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الآیات التی اخترناها فی أُمّهات کتب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الأبعاد المعاصرة للآیات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استخلاص الدلالات والعِبر واللطائف فی الآیات المجموعة،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الإطّلاع علی دراسات الأبحاث القرآنیّة المعاصرة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السورة القرآنیّة، وخطواتها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اسم السورة التوقیفی ومعرفة اسمها الاجتهادی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تحدید مکان وزمان نزول السورة وبیان جوّ نزولها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تحدید أهداف السورة الأساسیّة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التعرف علی شخصیّة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السورة بما قبلها من السور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السورة المتوسطة والطویلة إلی أقسام وتقسیم الواحدة إلی دروس موضوعیّة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استخلاص أهم حقائق السورة والدلالات التی تقرّرها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الإطّلاع علی السورة فی أُمّهات کتب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أنّ السورة تبدو بنظره فی هذه الحالة وحدة موضوعیّة واحدة، ذات شخصیّة بارزة وموضوع عام، وعمود واضح وأهداف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أبو القاسم الحسینی السیستانی من أنّ مراحل إجراء التفسیر الموضوعی کالآتی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التی تخدم الموضوع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الآیات حسب النزول ما أمکن، فی مکة أوَّلاً، ثم فی المدینة ثانیاً، وما نزل أوّل العهد قبل ما نزل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إزاحة ما قد یکون بین الآیات من موهم الاختلاف والتناقض، موقناً أنّ القرآن لا یوجد فیه اختلاف أو تناقض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التوفیق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الآیات أثناء عرضها تفسیراً یُفهَم منه الحکمة فی إیراد أسباب النزول إن وجدت، وشرح قصة من قصص الأنبیاء والأُمم السالفة إن وردت فی الآیات محل الشرح، مع مراعات شروط المفسِّر أثناء عرض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الموضوع فی صورة متکاملة تامّة البناء والإحکام بمُراعاة شروط البحث العلمی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کامران إیزدی مبارکه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الطریقة الصحیحة للتفسیر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هناک طریقتین لإجراء التفسیر الموضوعی،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موضوعات مختلفة أعم من أن تکون اقتصادیّة، أخلاقیّة، فقهیّة، ثمّ یُؤتی بالآیات بعنوان شاهد ودلیل صحة، ثم تُذکر النتائج التی تحصّلت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المُتعلِّقة بموضوع واحد فی کُل القرآن، وبدون الحکم علیها توضع إلی جنب بعض، ثمّ تُفسِّر تفسیراً بشکل مجزأ، ثم</w:t>
      </w:r>
    </w:p>
    <w:p>
      <w:pPr>
        <w:pStyle w:val="BookText"/>
        <w:rPr/>
      </w:pPr>
      <w:r>
        <w:rPr>
          <w:rFonts w:ascii="IRNazanin" w:hAnsi="IRNazanin" w:eastAsia="IRNazanin"/>
          <w:color w:val="111111"/>
          <w:sz w:val="28"/>
          <w:sz w:val="28"/>
          <w:szCs w:val="28"/>
          <w:rtl w:val="true"/>
          <w:lang w:bidi="fa-IR"/>
        </w:rPr>
        <w:t>نجمعها ونستخرج الرابطة فیها ثمّ نخرج بنتیجة کُلِّیة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محمّد رضا الحسینی الشیرازی، من أنّ مراحل إجراء التفسیر الموضوعی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الآیات القرآنیّة المرتبطة بالموضوع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مختلف السور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وتصنیفها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کُل واحد منها مع الآیات المُماثلة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هذه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یقتضیه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الإطلاق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التقدیم والتأخیر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استنباط الرؤیة المتکاملة والنهائیّة من خلال ذلک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التدبّر فیما ذُکر أعلاه من مراحل وخطوات لإجراء التفسیر الموضوعی، نسجّل الملاحظات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ما ذُکر أعلاه من مقتضیات المراحل والخطوات لیس مرحلة تفسیریّة، لأنّه من الأًُمور التفصیلیّة الجزئیّة، کما فی النقطة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ذکره مصطفی مسلم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ذکره مصطفی مسلم فی النقطة الأُولی، اختزل کُل خطوات التفسیر الموضوعی، لذا فإنّ ما ذکره تباعاً یُعدّ تفصیلاً له، ولیس خطوة فی</w:t>
      </w:r>
    </w:p>
    <w:p>
      <w:pPr>
        <w:pStyle w:val="BookText"/>
        <w:rPr/>
      </w:pP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قاله مصطفی مسلم تحت الرقم سبعة، لا یختص بالتفسیر الموضوعی، بل هو عام فی کُل بحث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قاله مصطفی مسلم تحت الرقم ثمانیة، قد أفرغ التفسیر الموضوعی من هدفه الأساسی وجعله مشترکاً مع التفسیر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الخطوات التی ذکرها الخالدی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الخطوات العامّة فی الألوان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تصلح أن تکون خطوات بقدر ما هی شروط للباحث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مراحل إجراء التفسیر الموضوعی، شاملة لکُل ألوانه، وعملیّة التفکیک التی قام بها الخالدی لا مبرر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التعبیر الّذی أطلقه زاهر بن عواضی الألمعی فی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السورة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مجانبته للواقع القرآنی؛ لأنّ السورة القرآنیّة ذات وحدة موضوعیّة فعلاً، علی الرغم من موضوعاتها ولا تحتاج إلی الجعل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الالتزام بهذه العبارة یُخرج البحث فی السورة من التفسیر الموضوعی فضلاً عن التفسیر، وذلک لأنّ الموضوع فی البحث التفسیری القرآنی موضوع ثابت یأبی التغییر، بینما الموضوع المجعول یمکن تغییره بسهولة ویسر بحسب الجهة الجاعلة، فالجعل اعتبار،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سهل المؤنة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زاهر الألمعی أنّ الجمع بین الآیات یتم علی أساس أن یکون للسورة هدف واحد، وأن یکون الترتیب بینها بحسب النزول، والالتزام بالأوَّل قد لا یعطی الحقیقة دائماً، لاحتمال وجود هدف آخر فی السورة غیر معلن أو مکتشف، کما أنّ الالتزام بالثانی یلزم منه عدم وحدة النتائج ودقّتها، لتعدّد أسباب النزول فی الآیات القرآنیّة، وتباین النتائج کُلِّیاً، لاختلاف مبانی المفسِّرین فی قبول سبب النزول أو رده وعدم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ذکره هنا أنّ ماذکره الألمعی خاص بالسورة القرآنیّة، وهو أخص من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البحث علی ضوء الطریقة الأُولی التی ذکرها کامران إیزدی مبارکه بحث موضوعی ولیس تفسیراً موضوعیاً، لذا فهو 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ویلحظ فی نقاط الخطوات والمراحل الآنفة الذکر إجمالاً، أنّها قد ابتعدت فی أغلبها عن کونها خطوة أو مرحلة، وهو أمر ولّد إرباکاً وتداخلاّ یمتنع معه الجزم والترجیح، وعلیه فإنّ أنسب ما قیل فی المقام هو قول محمّد علی رضائی، وکامران إیزدی مبارکه فی الطریقة الثانیة، ومحمّد رضا الحسینی الشیرازی، والّذی یمکن أن یُلخّص جمیعاً بالمراحل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وتشخیص موضوع البحث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القرآن أو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استقصاء الآیات القرآنیّة المُتعلِّقة بموضوع البحث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معالجة الآیات المجموعة معالجة تفسیریّة ترتیبیّة، ومن ثم موضوعیّة</w:t>
      </w:r>
      <w:r>
        <w:rPr>
          <w:rFonts w:eastAsia="IRNazanin" w:cs="IRNazanin"/>
          <w:color w:val="111111"/>
          <w:sz w:val="28"/>
          <w:szCs w:val="28"/>
          <w:rtl w:val="true"/>
          <w:lang w:bidi="fa-IR"/>
        </w:rPr>
        <w:t>. </w:t>
      </w:r>
      <w:bookmarkStart w:id="293" w:name="pg2757_18183"/>
    </w:p>
    <w:p>
      <w:pPr>
        <w:pStyle w:val="BookText"/>
        <w:rPr/>
      </w:pPr>
      <w:bookmarkEnd w:id="293"/>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النتائج الجزئیّة، والخروج منها بنظرة أو نظریّة قرآنیّة فی خصوص موضوع البحث</w:t>
      </w:r>
      <w:r>
        <w:rPr>
          <w:rFonts w:eastAsia="IRNazanin" w:cs="IRNazanin"/>
          <w:color w:val="111111"/>
          <w:sz w:val="28"/>
          <w:szCs w:val="28"/>
          <w:rtl w:val="true"/>
          <w:lang w:bidi="fa-IR"/>
        </w:rPr>
        <w:t>.</w:t>
      </w:r>
    </w:p>
    <w:p>
      <w:pPr>
        <w:pStyle w:val="Heading4"/>
        <w:numPr>
          <w:ilvl w:val="3"/>
          <w:numId w:val="1"/>
        </w:numPr>
        <w:rPr/>
      </w:pPr>
      <w:bookmarkStart w:id="294" w:name="__RefHeading___Toc1915611_1395250215"/>
      <w:bookmarkStart w:id="295" w:name="_Toc115"/>
      <w:bookmarkEnd w:id="294"/>
      <w:r>
        <w:rPr>
          <w:rtl w:val="true"/>
        </w:rPr>
        <w:t>صور جمع الآیات القرآنیّة</w:t>
      </w:r>
      <w:bookmarkEnd w:id="295"/>
    </w:p>
    <w:p>
      <w:pPr>
        <w:pStyle w:val="Heading5"/>
        <w:numPr>
          <w:ilvl w:val="4"/>
          <w:numId w:val="1"/>
        </w:numPr>
        <w:rPr/>
      </w:pPr>
      <w:bookmarkStart w:id="296" w:name="__RefHeading___Toc1915613_1395250215"/>
      <w:bookmarkStart w:id="297" w:name="_Toc116"/>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ذُکر لجمع الآیات القرآنیّة صور عدیدة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التفسیری؛ الجمع الترتیبی؛ الجمع الاستنباطی؛ الجمع الموضوعی</w:t>
      </w:r>
      <w:r>
        <w:rPr>
          <w:rStyle w:val="FootnoteAnchor"/>
          <w:rtl w:val="true"/>
        </w:rPr>
        <w:footnoteReference w:id="224"/>
      </w:r>
      <w:r>
        <w:rPr>
          <w:rFonts w:ascii="IRNazanin" w:hAnsi="IRNazanin" w:eastAsia="IRNazanin"/>
          <w:color w:val="111111"/>
          <w:sz w:val="28"/>
          <w:sz w:val="28"/>
          <w:szCs w:val="28"/>
          <w:rtl w:val="true"/>
          <w:lang w:bidi="fa-IR"/>
        </w:rPr>
        <w:t>ویجری الجمع فی کُل واحد منها کالتالی</w:t>
      </w:r>
      <w:r>
        <w:rPr>
          <w:rFonts w:eastAsia="IRNazanin" w:cs="IRNazanin"/>
          <w:color w:val="111111"/>
          <w:sz w:val="28"/>
          <w:szCs w:val="28"/>
          <w:rtl w:val="true"/>
          <w:lang w:bidi="fa-IR"/>
        </w:rPr>
        <w:t>:</w:t>
      </w:r>
    </w:p>
    <w:p>
      <w:pPr>
        <w:pStyle w:val="Heading5"/>
        <w:numPr>
          <w:ilvl w:val="4"/>
          <w:numId w:val="1"/>
        </w:numPr>
        <w:rPr/>
      </w:pPr>
      <w:bookmarkStart w:id="298" w:name="__RefHeading___Toc1915615_1395250215"/>
      <w:bookmarkStart w:id="299" w:name="_Toc117"/>
      <w:bookmarkEnd w:id="298"/>
      <w:r>
        <w:rPr/>
        <w:t>1</w:t>
      </w:r>
      <w:r>
        <w:rPr>
          <w:rtl w:val="true"/>
        </w:rPr>
        <w:t xml:space="preserve">- </w:t>
      </w:r>
      <w:r>
        <w:rPr>
          <w:rtl w:val="true"/>
        </w:rPr>
        <w:t>الجمع التفسیری</w:t>
      </w:r>
      <w:bookmarkEnd w:id="299"/>
    </w:p>
    <w:p>
      <w:pPr>
        <w:pStyle w:val="BookText"/>
        <w:rPr/>
      </w:pPr>
      <w:r>
        <w:rPr>
          <w:rFonts w:ascii="IRNazanin" w:hAnsi="IRNazanin" w:eastAsia="IRNazanin"/>
          <w:color w:val="111111"/>
          <w:sz w:val="28"/>
          <w:sz w:val="28"/>
          <w:szCs w:val="28"/>
          <w:rtl w:val="true"/>
          <w:lang w:bidi="fa-IR"/>
        </w:rPr>
        <w:t>ونعنی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المدلول الحقیقی للآیة القرآنیّة، من خلال آیة أُخری تتعرض إلی الموضوع ذاته، وهو مایطلق علیه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نعرف منذ البدایة أن لکُل آیة مفهوماً ومصداقاً، ومفهوم الصراط هنا مثلاً، واضح یتیسّر لنا معرفته من المعنی اللُغوی للکلمة فی معاجم اللُغة، وهو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المُعبّد للسیر، أو المستقیم،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وأقرب الطرق إلی المقصد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مصداقه فغیر واضح لا من الآیة ولا من اللُغة، فلا ندری ما هو الصراط المستقیم الّذی یجب أن نسیر علیه، ولا ندری من هم الّذین أنعم الله علیهم، حتی نهتدی بطریقهم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مثل هذه الحالات یتعیّن علینا الربط والجمع بین هذه الآیة والآیات الأُخری، لاکتشاف مصداق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فنقرأ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اعْبُدُونی هذا صِراطٌ مُسْتَقیمٌ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فنعرف أنّ الصراط المستقیم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الله تعالی، والتزام منهجه فی الحیاة العملیّة والاجتماعیّة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بخصوص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أنعم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فنقرأ فی آیة أُخری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ونعرف أن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والصدّیقون والشهداء والصالحون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وبخصوص الضالّین فنقرأ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یَکْفُرْ بِاللَّهِ وَمَلائِکَتِهِ وکُتُبِهِ وَرُسُلِهِ وَالْیَوْمِ الآخِرِ فَقَدْ ضَلَّ ضَلالاً بَعیداً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یُشْرِکْ بِاللَّهِ فَقَدْ ضَلَّ ضَلالاً بَعیداً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یَتَبَدَّلِ الْکُفْرَ بِالإیمانِ فَقَدْ ضَلَّ سَواءَ السَّبیلِ</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فنعرف أنّ القرآن الکریم یحدّد الضلال فی هذه الآیات بالکفر بکافّة أشکاله وألوانه</w:t>
      </w:r>
      <w:r>
        <w:rPr>
          <w:rFonts w:eastAsia="IRNazanin" w:cs="IRNazanin"/>
          <w:color w:val="111111"/>
          <w:sz w:val="28"/>
          <w:szCs w:val="28"/>
          <w:rtl w:val="true"/>
          <w:lang w:bidi="fa-IR"/>
        </w:rPr>
        <w:t>. </w:t>
      </w:r>
      <w:bookmarkStart w:id="300" w:name="pg2757_18185"/>
    </w:p>
    <w:p>
      <w:pPr>
        <w:pStyle w:val="BookText"/>
        <w:rPr/>
      </w:pPr>
      <w:bookmarkEnd w:id="300"/>
      <w:r>
        <w:rPr>
          <w:rFonts w:ascii="Amiri" w:hAnsi="Amiri" w:eastAsia="Amiri" w:cs="Amiri"/>
          <w:color w:val="111111"/>
          <w:sz w:val="28"/>
          <w:sz w:val="28"/>
          <w:szCs w:val="28"/>
          <w:rtl w:val="true"/>
          <w:lang w:bidi="ar-SA"/>
        </w:rPr>
        <w:t>ونقرأ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الظَّالِمُونَ فی ضَلالٍ مُبینٍ</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فنعرف أنّه التعدّی علی حقوق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فنعرف أنّه الانحراف بکافّة ألوانه وأشکاله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من خلال ما تقدم استطعنا أن نعرف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الکافرون بمختلف ألوانهم وأشکالهم، کذلک هم المتعدّون علی حقوق الآخرین، والمنحرفون مطلقاً</w:t>
      </w:r>
      <w:r>
        <w:rPr>
          <w:rFonts w:eastAsia="IRNazanin" w:cs="IRNazanin"/>
          <w:color w:val="111111"/>
          <w:sz w:val="28"/>
          <w:szCs w:val="28"/>
          <w:rtl w:val="true"/>
          <w:lang w:bidi="fa-IR"/>
        </w:rPr>
        <w:t>.</w:t>
      </w:r>
    </w:p>
    <w:p>
      <w:pPr>
        <w:pStyle w:val="Heading5"/>
        <w:numPr>
          <w:ilvl w:val="4"/>
          <w:numId w:val="1"/>
        </w:numPr>
        <w:rPr/>
      </w:pPr>
      <w:bookmarkStart w:id="301" w:name="__RefHeading___Toc1915617_1395250215"/>
      <w:bookmarkStart w:id="302" w:name="_Toc118"/>
      <w:bookmarkEnd w:id="301"/>
      <w:r>
        <w:rPr/>
        <w:t>2</w:t>
      </w:r>
      <w:r>
        <w:rPr>
          <w:rtl w:val="true"/>
        </w:rPr>
        <w:t xml:space="preserve">- </w:t>
      </w:r>
      <w:r>
        <w:rPr>
          <w:rtl w:val="true"/>
        </w:rPr>
        <w:t>الجمع الترتیبی</w:t>
      </w:r>
      <w:bookmarkEnd w:id="3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مجموعة من الآیات وترتیبها ترتیباً منطقیاً تسلسلیاً بوضع بعضها إلی جنب بعض، إذ یفید ذلک فی حل التناقص المُتوهّم بین الآیات القرآنیّة من ظاهرها، بالالتفات إلی العام والخاص والمطلق والمقیّد فی الآیات القرآنیّة، فإنّ حدودها لا تتعارض فیما بینها، بل تکون إحداها فی طول الأُخری، ومثال العام والخاص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عام خصصه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وأُولاتُ الأَحْمالِ أَجَلُهُنَّ أَنْ یَضَعْنَ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المطلق والمقیّد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مفادها مطلق یشمل الإیمان بکُل شیء، لکنّه صار مقیّداً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والْیَوْمِ الْآخِرِ والْمَلائِکَةِ وَالْکِتابِ والنَّبِیِّینَ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یفید فی فهم مرحلیّة نزول الأحکام الإلهیّة، فالأوامر والنواهی الإلهیّة تارة تتعلَّق بقاعدة أساسیّة من قواعد التصور الإیمانی،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اعتقادیّة، فیقضی فیها الإسلام قضاءً حاسماً منذ اللحظة الأُولی، وأُخری بعبادة وتقلید، أو بوضع اجتماعی معقد، فإنّ الإسلام یتریث فیها، ویأخذ المسألة بالیُسر والرفق والتدرج، ویُهییء الظروف الواقعیّة التی تیسر التنفیذ والطاعة، ومثال ذلک تحریم الخمر، حیث لم یکن الأمر بتحریمه أمر توحید أو شرک، بل کان أمر عادة وأُلفة، والعادة کما هو معلوم تحتاج إلی علاج تدریجی مرحلی حتی یُقلع الإنسان عنها، وهو ما فعله القرآن الکریم، فنراه فی البدایة بدأ بتحریک الوجدان الدینی، والمنطق العقلی فی نفوس المسلمین، وذلک ببیان أنّ الإثم فی الخمر أکبر من النفع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والْمَیْسِرِ قُلْ فیهِما إِثْمٌ کَبیرٌ ومَنافِعُ لِلنَّاسِ وإِثْمُهُما</w:t>
      </w:r>
    </w:p>
    <w:p>
      <w:pPr>
        <w:pStyle w:val="BookText"/>
        <w:rPr/>
      </w:pPr>
      <w:r>
        <w:rPr>
          <w:rFonts w:ascii="Amiri" w:hAnsi="Amiri" w:eastAsia="Amiri" w:cs="Amiri"/>
          <w:color w:val="111111"/>
          <w:sz w:val="28"/>
          <w:sz w:val="28"/>
          <w:szCs w:val="28"/>
          <w:rtl w:val="true"/>
          <w:lang w:bidi="ar-SA"/>
        </w:rPr>
        <w:t>أَکْبَرُ مِنْ نَفْعِهِما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وفی هذا القول إیحاء بأنّ تَرکها هو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بتضییق فرص المزاولة لعملیّة الشرب والتعاطی علی العادة، من خلال کسر مواعیدها، إذ المعروف أنّ المدمن یشعر بالحاجة إلی ما أدمن علیه من مسکر أو مخدّر فی الموعد الّذی اعتاد تناوله فیه، فإذا تجاوز هذا الوقت، وتکرّر هذا التجاوز فترت حِدَة العادة، أمکن التخلّص منها والتغلّب علیها، لذا حُدِدَت أوقات خمس للصلاة لا یحل للمصلّی فیها أن یقرب الصلاة وهو سکران،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 ولا جُنُباً إِلاَّ عابِری سَبیلٍ حَتَّی تَغْتَسِلُوا وإِنْ کُنْتُمْ مَرْضی أَوْ عَلی سَفَرٍ أَوْ جاءَ أَحَدٌ مِنْکُمْ مِنَ الْغائِطِ أَوْ لامَسْتُمُ النِّساءَ فَلَمْ تَجِدُوا ماءً فَتَیَمَّمُوا صَعیداً طَیِّباً فَامْسَحُوا بِوُجُوهِکُمْ وأَیْدیکُمْ إِنَّ اللَّهَ کانَ عَفُوًّا غَفُوراً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أتمّ هاتین الخطوتین جاء النهی الحازم والأخیر بتحریم الخمر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فامتثل المسلمون لأمر الله تعالی علی لسان رسوله الأکرم محمّد صلی الله علیه وآله وسلم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303" w:name="pg2757_18188"/>
    </w:p>
    <w:p>
      <w:pPr>
        <w:pStyle w:val="Heading5"/>
        <w:numPr>
          <w:ilvl w:val="4"/>
          <w:numId w:val="1"/>
        </w:numPr>
        <w:rPr/>
      </w:pPr>
      <w:bookmarkStart w:id="304" w:name="__RefHeading___Toc1915619_1395250215"/>
      <w:bookmarkStart w:id="305" w:name="_Toc119"/>
      <w:bookmarkEnd w:id="303"/>
      <w:bookmarkEnd w:id="304"/>
      <w:r>
        <w:rPr/>
        <w:t>3</w:t>
      </w:r>
      <w:r>
        <w:rPr>
          <w:rtl w:val="true"/>
        </w:rPr>
        <w:t xml:space="preserve">- </w:t>
      </w:r>
      <w:r>
        <w:rPr>
          <w:rtl w:val="true"/>
        </w:rPr>
        <w:t>الجمع الاستنباطی</w:t>
      </w:r>
      <w:bookmarkEnd w:id="305"/>
    </w:p>
    <w:p>
      <w:pPr>
        <w:pStyle w:val="BookText"/>
        <w:rPr/>
      </w:pPr>
      <w:r>
        <w:rPr>
          <w:rFonts w:ascii="IRNazanin" w:hAnsi="IRNazanin" w:eastAsia="IRNazanin"/>
          <w:color w:val="111111"/>
          <w:sz w:val="28"/>
          <w:sz w:val="28"/>
          <w:szCs w:val="28"/>
          <w:rtl w:val="true"/>
          <w:lang w:bidi="fa-IR"/>
        </w:rPr>
        <w:t>ونعنی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آیتین من القرآن الکریم، أو أکثر لاستنباط حکم تشریعی معیّن، أو فکرة معیّنة ومثاله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استنبطه الإمام محمّد بن علی الجواد علیه السلام من حُکمٍ فی الموضع الّذی تقطع منه ید السارق، إذ یَنقل لنا التاریخ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سارقاً اعترف علی نفسه بالسرقة، فأحضروه إلی مجلس المعتصم العبّاسی، کی یُجری علیه الحد، ولکن المعتصم لم یعرف حدّه، فأحضر فقهاء بغداد وفیهم أحمد بن أبی داود بن جریر الأیادی والإمام محمّد بن علی الجواد علیه السلام فسألهم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أین تُقطع ید السارق؟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مفصل الکفّ، واستدلّ بآیة التیمّم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بِوُجُوهِکُمْ وَأَیْدیکُمْ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ولکن العلماء الآخرون أطبقوا علی قطع الید من المرفق مستدلّین بآیة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ولم یتکلَّم الإمام محمّد بن علی الجواد علیه السلام بشیء، حتی التفت إلیه المعتصم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فی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وسمعت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فألحَّ المعتصم العبّاسی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لی عند هؤلاء، بالله علیک إلّا ما حکمت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أمر أن توضع المواضع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منها الکفّان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السجود علی الأرض، ویقول الله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تُقطع الکفّ التی هی من المساجد، بل تُقطع الأصابع الأربع فحسب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استنبط الإمام محمّد بن علی الجواد علیه السلام حُدود قطع ید السارق بالجمع بین آیتین کریمتین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عمل الإمام موسی بن جعفر الکاظم علیه السلام فی استنباط حرمة الخمر من القرآن الکریم، إذ رُوی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المهدی العبّاسی أبا الحسن علیه السلام عن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محرمة فی کتاب الله؟ فإنّ النَّاس یعرفون النهی ولا یعرفون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وَما بَطَنَ وَالْإِثْمَ وَالْبَغْیَ</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bookmarkStart w:id="306" w:name="pg2757_18190"/>
    </w:p>
    <w:p>
      <w:pPr>
        <w:pStyle w:val="BookText"/>
        <w:rPr/>
      </w:pPr>
      <w:bookmarkEnd w:id="306"/>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فیعنی الزنا المُعلن، ونصب الرایات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ترفعها الفواجر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نکح من الآباء، فإنّ النَّاس کانوا قبل أن یُبعث النَّبیّ صلی الله علیه وآله وسلم إذا کان للرجل زوجة ومات عنها، تزوّجها ابنه من بعده إذا لم تکن أُمّه، فحرّم الله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الخمر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والْمَیْسِرِ قُلْ فیهِما إِثْمٌ کَبیرٌ ومَنافِعُ لِلنَّاسِ وَإِثْمُهُمَآ أَکْبَرُ مِن نَّفْعِهِمَا</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الإثم فی کتاب الله فهی الخمر، والمیسر فهی النرد، وإثمهما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فتوی هاشمیّة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915621_1395250215"/>
      <w:bookmarkStart w:id="308" w:name="_Toc120"/>
      <w:bookmarkEnd w:id="307"/>
      <w:r>
        <w:rPr/>
        <w:t>4</w:t>
      </w:r>
      <w:r>
        <w:rPr>
          <w:rtl w:val="true"/>
        </w:rPr>
        <w:t xml:space="preserve">- </w:t>
      </w:r>
      <w:r>
        <w:rPr>
          <w:rtl w:val="true"/>
        </w:rPr>
        <w:t>الجمع الموضوعی</w:t>
      </w:r>
      <w:bookmarkEnd w:id="308"/>
    </w:p>
    <w:p>
      <w:pPr>
        <w:pStyle w:val="Heading6"/>
        <w:numPr>
          <w:ilvl w:val="5"/>
          <w:numId w:val="1"/>
        </w:numPr>
        <w:rPr/>
      </w:pPr>
      <w:bookmarkStart w:id="309" w:name="__RefHeading___Toc1915623_1395250215"/>
      <w:bookmarkStart w:id="310" w:name="_Toc121"/>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وهو جمع الآیات القرآنیّة من عموم القرآن الکریم تمهیداً لاستخراج النظریّة القرآنیّة أو الحکم النهائی فی موضوع ما، وتُجمع الآیات القرآنیّة فی هذا النوع من عموم القرآن الکریم، بناءاً علی وجود الارتباط فیما بینها؛ لأنّها مُتعلِّقة بموضوع واحد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تبیّن فیما مضی من أنواع الجمع، أنّ لکُل منها هدفاً خاصاً به میّزه عن غیره، فأحدها یهدف إلی تحدید المصادیق وکشف معانیها، وهو الجمع التفسیری، والآخر یهدف إلی بیان التدرّج فی إنزال الأحکام الشرعیّة ومراحل</w:t>
      </w:r>
    </w:p>
    <w:p>
      <w:pPr>
        <w:pStyle w:val="BookText"/>
        <w:rPr/>
      </w:pPr>
      <w:r>
        <w:rPr>
          <w:rFonts w:ascii="IRNazanin" w:hAnsi="IRNazanin" w:eastAsia="IRNazanin"/>
          <w:color w:val="111111"/>
          <w:sz w:val="28"/>
          <w:sz w:val="28"/>
          <w:szCs w:val="28"/>
          <w:rtl w:val="true"/>
          <w:lang w:bidi="fa-IR"/>
        </w:rPr>
        <w:t>تطبیقها، وهو الجمع الترتیبی، أمّا الثالث منها فیهدف إلی استنباط حکم شرعی معیّن، وهو الجمع الاستنباطی، وأمّا الرابع منها فیهدف إلی استخراج نظریّة قرآنیّة أو حکم نهائی فی موضوع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یتبیّن أنّ الجمع التفسیری والترتیبی یتمیّزان عن بعضهما تمیّزاً تاماً، وکذا یتمیّزان عن غیرهما بنفس النسبة، ولکن الأمر یختلف فی الجمع الاستنباطی والجمع الموضوعی، فهما یتباینان مع غیرهما ویتّحدان فیما بینهما، إلّا أنّ اتحادهما لیس مطلقاً،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فقد ذکر بعض الباحثین</w:t>
      </w:r>
      <w:r>
        <w:rPr>
          <w:rStyle w:val="FootnoteAnchor"/>
          <w:rtl w:val="true"/>
        </w:rPr>
        <w:footnoteReference w:id="246"/>
      </w:r>
      <w:r>
        <w:rPr>
          <w:rFonts w:ascii="IRNazanin" w:hAnsi="IRNazanin" w:eastAsia="IRNazanin"/>
          <w:color w:val="111111"/>
          <w:sz w:val="28"/>
          <w:sz w:val="28"/>
          <w:szCs w:val="28"/>
          <w:rtl w:val="true"/>
          <w:lang w:bidi="fa-IR"/>
        </w:rPr>
        <w:t>أنّ هناک فوارق کثیرة بینهما،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الاستنباطی یتمّ عادة ضمن آیتین أو ثلاث، بمعنی أنّه جمع محدود، بینما الجمع الموضوعی یتمّ عادة ضمن مجموعة کبیرة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الإستنباطی غالباً ما تکون النتیجة حکماً شرعیاً جزئیاً، بینما فی الجمع الموضوعی تتبع طبیعة الموضوع، وهی لا تکون فیه إلاّ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 الجمع الاستنباطی معرفة حکم القرآن الکریم فی الواقعة الجزئیّة، بینما الغایة من الجمع الموضوعی النظریّة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الجمع الاستنباطی لا یستطیع إجراءه إلاّ من له الخبرة کالفقیه، وأمّا الجمع الموضوعی فیجری من الفقیه وغیره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وبالتدقیق بالفوارق أعلاه یظهر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القرآن الکریم، ویمکن إجمال سبب ذلک فی نقطتین رئیسیتین</w:t>
      </w:r>
      <w:r>
        <w:rPr>
          <w:rFonts w:eastAsia="IRNazanin" w:cs="IRNazanin"/>
          <w:color w:val="111111"/>
          <w:sz w:val="28"/>
          <w:szCs w:val="28"/>
          <w:rtl w:val="true"/>
          <w:lang w:bidi="fa-IR"/>
        </w:rPr>
        <w:t>:</w:t>
      </w:r>
      <w:bookmarkStart w:id="311" w:name="pg2757_18192"/>
    </w:p>
    <w:p>
      <w:pPr>
        <w:pStyle w:val="BookText"/>
        <w:rPr/>
      </w:pPr>
      <w:bookmarkEnd w:id="311"/>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المیزات التی یتمتّع بها هذا النوع من الجمع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المعطیات والنتائج التی یفرزها هذا النوع من الجمع القرآنی، والتی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بنظریّة قرآنیّة</w:t>
      </w:r>
      <w:r>
        <w:rPr>
          <w:rFonts w:eastAsia="IRNazanin" w:cs="IRNazanin"/>
          <w:color w:val="111111"/>
          <w:sz w:val="28"/>
          <w:szCs w:val="28"/>
          <w:rtl w:val="true"/>
          <w:lang w:bidi="fa-IR"/>
        </w:rPr>
        <w:t>.</w:t>
      </w:r>
    </w:p>
    <w:p>
      <w:pPr>
        <w:pStyle w:val="Heading6"/>
        <w:numPr>
          <w:ilvl w:val="5"/>
          <w:numId w:val="1"/>
        </w:numPr>
        <w:rPr/>
      </w:pPr>
      <w:bookmarkStart w:id="312" w:name="__RefHeading___Toc1915625_1395250215"/>
      <w:bookmarkStart w:id="313" w:name="_Toc122"/>
      <w:bookmarkEnd w:id="312"/>
      <w:r>
        <w:rPr>
          <w:rtl w:val="true"/>
        </w:rPr>
        <w:t>مثال الجمع الموضوعی</w:t>
      </w:r>
      <w:r>
        <w:rPr>
          <w:rtl w:val="true"/>
        </w:rPr>
        <w:t>:  (</w:t>
      </w:r>
      <w:r>
        <w:rPr>
          <w:rtl w:val="true"/>
        </w:rPr>
        <w:t>الشفاعة فی القرآن الکریم</w:t>
      </w:r>
      <w:r>
        <w:rPr>
          <w:rtl w:val="true"/>
        </w:rPr>
        <w:t>)</w:t>
      </w:r>
      <w:bookmarkEnd w:id="313"/>
    </w:p>
    <w:p>
      <w:pPr>
        <w:pStyle w:val="Heading6"/>
        <w:numPr>
          <w:ilvl w:val="5"/>
          <w:numId w:val="1"/>
        </w:numPr>
        <w:rPr/>
      </w:pPr>
      <w:bookmarkStart w:id="314" w:name="__RefHeading___Toc1915627_1395250215"/>
      <w:bookmarkStart w:id="315" w:name="_Toc123"/>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إنّ المثال الّذی نسوقه کنموذج للجمع الموضوعی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وبالنظر فی القرآن الکریم موضوعیاً، نجمع الآیات التی تتحدّث عن الشفاعة فیه، وبتدقیق النظر فیها نجد أنّها تنقسم إلی أربعة مجموعات</w:t>
      </w:r>
      <w:r>
        <w:rPr>
          <w:rFonts w:eastAsia="IRNazanin" w:cs="IRNazanin"/>
          <w:color w:val="111111"/>
          <w:sz w:val="28"/>
          <w:szCs w:val="28"/>
          <w:rtl w:val="true"/>
          <w:lang w:bidi="fa-IR"/>
        </w:rPr>
        <w:t>:</w:t>
      </w:r>
    </w:p>
    <w:p>
      <w:pPr>
        <w:pStyle w:val="Heading6"/>
        <w:numPr>
          <w:ilvl w:val="5"/>
          <w:numId w:val="1"/>
        </w:numPr>
        <w:rPr/>
      </w:pPr>
      <w:bookmarkStart w:id="316" w:name="__RefHeading___Toc1915629_1395250215"/>
      <w:bookmarkStart w:id="317" w:name="_Toc124"/>
      <w:bookmarkEnd w:id="316"/>
      <w:r>
        <w:rPr>
          <w:rtl w:val="true"/>
        </w:rPr>
        <w:t>المجموعة الأُولی</w:t>
      </w:r>
      <w:r>
        <w:rPr>
          <w:rtl w:val="true"/>
        </w:rPr>
        <w:t xml:space="preserve">: </w:t>
      </w:r>
      <w:r>
        <w:rPr>
          <w:rtl w:val="true"/>
        </w:rPr>
        <w:t>لا للشفاعة</w:t>
      </w:r>
      <w:bookmarkEnd w:id="317"/>
    </w:p>
    <w:p>
      <w:pPr>
        <w:pStyle w:val="BookText"/>
        <w:rPr/>
      </w:pPr>
      <w:r>
        <w:rPr>
          <w:rFonts w:ascii="IRNazanin" w:hAnsi="IRNazanin" w:eastAsia="IRNazanin"/>
          <w:color w:val="111111"/>
          <w:sz w:val="28"/>
          <w:sz w:val="28"/>
          <w:szCs w:val="28"/>
          <w:rtl w:val="true"/>
          <w:lang w:bidi="fa-IR"/>
        </w:rPr>
        <w:t>ویندرج تحتها کُل الآیات التی تنفی الشفاعة، والتی تنقسم بدورها إلی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 التی تنفی الشفاعة بشکل مطلق، وینحصر هذا القسم فی الآیة الکریمة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 التی تنفی الشفاعة التی کان تصورها الیهود، والتی سوف نتحدّث عنها فیما بعد،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وَأَنِّی </w:t>
      </w:r>
    </w:p>
    <w:p>
      <w:pPr>
        <w:pStyle w:val="BookText"/>
        <w:rPr/>
      </w:pPr>
      <w:r>
        <w:rPr>
          <w:rFonts w:ascii="Amiri" w:hAnsi="Amiri" w:eastAsia="Amiri" w:cs="Amiri"/>
          <w:color w:val="111111"/>
          <w:sz w:val="28"/>
          <w:sz w:val="28"/>
          <w:szCs w:val="28"/>
          <w:rtl w:val="true"/>
          <w:lang w:bidi="ar-SA"/>
        </w:rPr>
        <w:t xml:space="preserve">فَضَّلْتُکُمْ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لاَّ تَجْزِی نَفْسٌ عَن نَّفْسٍ شَیْئاً وَلاَ یُقْبَلُ مِنْهَا عَدْلٌ وَلاَ تَنفَعُهَا شَفَاعَةٌ وَلاَ هُمْ یُنصَرُونَ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التی تؤکّد أن لا شفاعة للکفّار فی یوم القیامة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لَهُمْ أَیْنَ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یَنصُرُونَکُمْ أَوْ یَنتَصِرُونَ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فِیهَا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التی تنفی أن تملک الأصنام المعبودة الشفاعة مثل</w:t>
      </w:r>
      <w:r>
        <w:rPr>
          <w:rFonts w:eastAsia="IRNazanin" w:cs="IRNazanin"/>
          <w:color w:val="111111"/>
          <w:sz w:val="28"/>
          <w:szCs w:val="28"/>
          <w:rtl w:val="true"/>
          <w:lang w:bidi="fa-IR"/>
        </w:rPr>
        <w:t>:</w:t>
      </w:r>
      <w:bookmarkStart w:id="318" w:name="pg2757_18194"/>
    </w:p>
    <w:p>
      <w:pPr>
        <w:pStyle w:val="BookText"/>
        <w:rPr/>
      </w:pPr>
      <w:bookmarkEnd w:id="31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نَرَی مَعَکُمْ شُفَعَاءکُمُ الَّذِینَ زَعَمْتُمْ أَنَّهُمْ فِیکُمْ شُرَکَاء لَقَد تَّقَطَّعَ بَیْنَکُمْ وَضَلَّ عَنکُم مَّا کُنتُمْ تَزْعُمُونَ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وَیَعْبُدُونَ مِن دُونِ اللّهِ مَا لاَ یَضُرُّهُمْ وَلاَ یَنفَعُهُمْ وَیَقُولُونَ هَـؤُلاء شُفَعَاؤُنَا عِندَ اللّهِ قُلْ أَتُنَبِّئُونَ اللّهَ بِمَا لاَ یَعْلَمُ فِی السَّمَاوَاتِ وَلاَ فِی الأَرْضِ سُبْحَانَهُ وَتَعَالَی عَمَّا یُشْرِکُونَ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لَّهُم مِّن شُرَکَائِهِمْ شُفَعَاء وَکَانُوا بِشُرَکَائِهِمْ کَافِرِینَ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 اللَّهِ شُفَعَاء قُلْ أَوَلَوْ کَانُوا لَا یَمْلِکُونَ شَیْئًا وَلَا یَعْقِلُونَ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ءَأَتَّخِذُ مِن دُونِهِ آلِهَةً إِن یُرِدْنِ الرَّحْمَن بِضُرٍّ لاَّ تُغْنِ عَنِّی شَفَاعَتُهُمْ شَیْئًا وَلاَ یُنقِذُونِ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1915631_1395250215"/>
      <w:bookmarkStart w:id="320" w:name="_Toc125"/>
      <w:bookmarkEnd w:id="319"/>
      <w:r>
        <w:rPr>
          <w:rtl w:val="true"/>
        </w:rPr>
        <w:t>المجموعة الثانیة</w:t>
      </w:r>
      <w:r>
        <w:rPr>
          <w:rtl w:val="true"/>
        </w:rPr>
        <w:t xml:space="preserve">: </w:t>
      </w:r>
      <w:r>
        <w:rPr>
          <w:rtl w:val="true"/>
        </w:rPr>
        <w:t>الشفیع هو الله تبارک وتعالی</w:t>
      </w:r>
      <w:bookmarkEnd w:id="3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مجموعة الآیات التی تصرّح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مختصّة بالله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هناک شفیع غیره، وفی هذا المجال یقول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الَّذِینَ یَخَافُونَ أَن یُحْشَرُواْ إِلَی رَبِّهِمْ لَیْسَ لَهُم مِّن دُونِهِ وَلِیٌّ وَلاَ شَفِیعٌ لَّعَلَّهُمْ یَتَّقُونَ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bookmarkStart w:id="321" w:name="pg2757_18195"/>
    </w:p>
    <w:p>
      <w:pPr>
        <w:pStyle w:val="BookText"/>
        <w:rPr/>
      </w:pPr>
      <w:bookmarkEnd w:id="321"/>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الَّذِینَ اتَّخَذُواْ دِینَهُمْ لَعِبًا وَلَهْوًا وَغَرَّتْهُمُ الْحَیَاةُ الدُّنْیَا وَذَکِّرْ بِهِ أَن تُبْسَلَ نَفْسٌ بِمَا کَسَبَتْ لَیْسَ لَهَا مِن دُونِ اللّهِ وَلِیٌّ وَلاَ شَفِیعٌ</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وَالأَرْضَ وَمَا بَیْنَهُمَا فِی سِتَّةِ أَیَّامٍ ثُمَّ اسْتَوَی عَلَی الْعَرْشِ مَا لَکُم مِّن دُونِهِ مِن وَلِیٍّ وَلا شَفِیعٍ أَفَلا تَتَذَکَّرُونَ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 لَّهُ مُلْکُ السَّمَاوَاتِ وَالأَرْضِ ثُمَّ إِلَیْهِ تُرْجَعُونَ</w:t>
      </w:r>
      <w:r>
        <w:rPr>
          <w:rFonts w:eastAsia="Amiri" w:cs="Amiri" w:ascii="Amiri" w:hAnsi="Amiri"/>
          <w:color w:val="111111"/>
          <w:sz w:val="28"/>
          <w:szCs w:val="28"/>
          <w:rtl w:val="true"/>
          <w:lang w:bidi="ar-SA"/>
        </w:rPr>
        <w:t>}</w:t>
      </w:r>
      <w:r>
        <w:rPr>
          <w:rStyle w:val="FootnoteAnchor"/>
          <w:rtl w:val="true"/>
        </w:rPr>
        <w:footnoteReference w:id="262"/>
      </w:r>
    </w:p>
    <w:p>
      <w:pPr>
        <w:pStyle w:val="Heading6"/>
        <w:numPr>
          <w:ilvl w:val="5"/>
          <w:numId w:val="1"/>
        </w:numPr>
        <w:rPr/>
      </w:pPr>
      <w:bookmarkStart w:id="322" w:name="__RefHeading___Toc1915633_1395250215"/>
      <w:bookmarkStart w:id="323" w:name="_Toc126"/>
      <w:bookmarkEnd w:id="322"/>
      <w:r>
        <w:rPr>
          <w:rtl w:val="true"/>
        </w:rPr>
        <w:t>المجموعة الثالثة</w:t>
      </w:r>
      <w:r>
        <w:rPr>
          <w:rtl w:val="true"/>
        </w:rPr>
        <w:t xml:space="preserve">: </w:t>
      </w:r>
      <w:r>
        <w:rPr>
          <w:rtl w:val="true"/>
        </w:rPr>
        <w:t>هنالک شفعاء، ولکن بعد إذن الله عزّ وجلّ</w:t>
      </w:r>
      <w:bookmarkEnd w:id="323"/>
    </w:p>
    <w:p>
      <w:pPr>
        <w:pStyle w:val="BookText"/>
        <w:rPr/>
      </w:pPr>
      <w:r>
        <w:rPr>
          <w:rFonts w:ascii="Amiri" w:hAnsi="Amiri" w:eastAsia="Amiri" w:cs="Amiri"/>
          <w:color w:val="111111"/>
          <w:sz w:val="28"/>
          <w:sz w:val="28"/>
          <w:szCs w:val="28"/>
          <w:rtl w:val="true"/>
          <w:lang w:bidi="ar-SA"/>
        </w:rPr>
        <w:t>ونقرأ فی هذه المجموعة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فی هذه المجموعة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bookmarkStart w:id="324" w:name="pg2757_18196"/>
    </w:p>
    <w:p>
      <w:pPr>
        <w:pStyle w:val="BookText"/>
        <w:rPr/>
      </w:pPr>
      <w:bookmarkEnd w:id="324"/>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مِّن مَّلَکٍ فِی السَّمَاوَاتِ لَا تُغْنِی شَفَاعَتُهُمْ شَیْئًا إِلاّ مِن بَعْدِ أَن یَأْذَنَ اللَّهُ لِمَن یَشَاء وَیَرْضَی</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وبالتدقیق فیما تقدّم، نجد أنّ المجموعة الأُولی تنفی أقساماً معیّنة من الشفاعة، بینما تُثبت سائر المجموعات أقساماً أُخری من الشفاعة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الاستقلالیّة، وهی ثابتة فقط لله تعالی، وقد أُشیر إلیها فی آیات المجموعة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غیر الإستقلالیّة، وهی شفاعة الشفعاء المأذون لهم من الله تبارک وتعالی بالشفاعة، وقد أشیر إلیها فی آیات المجموعة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المجموعة الرابعة من الآیات فقد أشارت إلی تحدید الشروط الخاصة فی المشفوع له، والتی من دون توفّرها لا یأذن الله تبارک وتعالی بالشفاعة</w:t>
      </w:r>
      <w:r>
        <w:rPr>
          <w:rFonts w:eastAsia="IRNazanin" w:cs="IRNazanin"/>
          <w:color w:val="111111"/>
          <w:sz w:val="28"/>
          <w:szCs w:val="28"/>
          <w:rtl w:val="true"/>
          <w:lang w:bidi="fa-IR"/>
        </w:rPr>
        <w:t>.</w:t>
      </w:r>
    </w:p>
    <w:p>
      <w:pPr>
        <w:pStyle w:val="Heading4"/>
        <w:numPr>
          <w:ilvl w:val="3"/>
          <w:numId w:val="1"/>
        </w:numPr>
        <w:rPr/>
      </w:pPr>
      <w:bookmarkStart w:id="325" w:name="__RefHeading___Toc1915635_1395250215"/>
      <w:bookmarkStart w:id="326" w:name="_Toc127"/>
      <w:bookmarkEnd w:id="325"/>
      <w:r>
        <w:rPr>
          <w:rtl w:val="true"/>
        </w:rPr>
        <w:t>حیّز الموضوع فی التفسیر الموضوعی</w:t>
      </w:r>
      <w:bookmarkEnd w:id="3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أصبح واضحاً ممَّا تقدّم أنّ الرکیزة الأساسیّة فی التفسیر الموضوعی، هی اختیار الموضوع، وهنا بحث لابُدّ من التطرّق إلیه، فنسأل عن</w:t>
      </w:r>
    </w:p>
    <w:p>
      <w:pPr>
        <w:pStyle w:val="BookText"/>
        <w:rPr/>
      </w:pPr>
      <w:r>
        <w:rPr>
          <w:rFonts w:ascii="IRNazanin" w:hAnsi="IRNazanin" w:eastAsia="IRNazanin"/>
          <w:color w:val="111111"/>
          <w:sz w:val="28"/>
          <w:sz w:val="28"/>
          <w:szCs w:val="28"/>
          <w:rtl w:val="true"/>
          <w:lang w:bidi="fa-IR"/>
        </w:rPr>
        <w:t>حیّز الموضوع فی التفسیر الموضوعی، هل هو القرآن الکریم فقط أم غیر ذلک؟</w:t>
      </w:r>
    </w:p>
    <w:p>
      <w:pPr>
        <w:pStyle w:val="BookText"/>
        <w:rPr/>
      </w:pPr>
      <w:r>
        <w:rPr>
          <w:rFonts w:ascii="IRNazanin" w:hAnsi="IRNazanin" w:eastAsia="IRNazanin"/>
          <w:color w:val="111111"/>
          <w:sz w:val="28"/>
          <w:sz w:val="28"/>
          <w:szCs w:val="28"/>
          <w:rtl w:val="true"/>
          <w:lang w:bidi="fa-IR"/>
        </w:rPr>
        <w:t>وقد تتبّعنا أقوال المختصّین فی ذلک فوجدناها تصبّ فی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تحدید حیّز الموضوع بالقرآن الکریم فقط، وهو ما علیه أغلب المختصین منذ ظهور التفسیر الموضوعی کمصطلح حدیث وحتی نهایة السبعینات من القرن العشرین، وذلک لاعتبار أنّ البحث فی التفسیر الموضوعی بحث تفسیر محضٌّ، وهو مختص بالقرآن الکریم، وهذا أمر جلی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واجه الملتزمون بهذا الرأی سؤالاً جوهریاً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یحتوی القرآن الکریم علی جمیع موضوعات الحیاة من أوّلها وحتی نهایتها؟ وأجابوا علیه بالإیجاب، مستدلّین بمجموعة من الآیات القرآنیّة الصریحة فی موضوع السؤال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ووجه الاستدلال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الترک لکُل ما یصدق علیه شیء، یقول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ترکنا فی الکتاب من شی‌ءٍ،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اللوح المحفوظ ممَّا یحتاج إلیه الخلق إلّا قد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قد بیّن کُل شی‌ء یحتاج إلیه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 الطوسی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الکتاب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الکتاب المحفوظ عنده من آجال الحیوان وأرزاقه وآثاره، لیعلم ابن آدم أنّ عمله أولی بالإحصاء والاستقصاء، ذکره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القرآن من شی‌ء یحتاج إلیه فی أُمور الدین والدنیا إلّا وقد بیّناه إمّا مجملاً أو مفصلاً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العروسی الحویزی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عیون الأخبار، بإسناده إلی عبد العزیز بن مسلم،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جهل القوم وخدعوا عن أدیانهم، إنّ الله تعالی لم یقبض نبیّه صلی الله علیه وآله وسلم حتی أکمل له الدین، وأنزل علیه القرآن وفیه تفصیل کُل شی‌ء، بیّن فیه الحلال والحرام والحدود والأحکام وجمیع ما یحتاج إلیه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مغنیة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وماذا تقول بهذه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دلّت بظاهرها علی أن فی القرآن جمیع العلوم؟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جمیع ما یحتاجون الیه فی أمر دینهم ودنیاهم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نفی التفریط فی القرآن فیما یحتاج إلیه البشر من أمر</w:t>
      </w:r>
    </w:p>
    <w:p>
      <w:pPr>
        <w:pStyle w:val="BookText"/>
        <w:rPr/>
      </w:pPr>
      <w:r>
        <w:rPr>
          <w:rFonts w:ascii="IRNazanin" w:hAnsi="IRNazanin" w:eastAsia="IRNazanin"/>
          <w:color w:val="111111"/>
          <w:sz w:val="28"/>
          <w:sz w:val="28"/>
          <w:szCs w:val="28"/>
          <w:rtl w:val="true"/>
          <w:lang w:bidi="fa-IR"/>
        </w:rPr>
        <w:t>الدنیا والآخرة یُثبت أنّ کُل موضوعات الحیاة موجودة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أُمَّةٍ شَهیداً عَلَیْهِمْ مِنْ أَنْفُسِهِمْ وَجِئْنا بِکَ شَهیداً عَلی هؤُلاءِ 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ووجه الاستدلال فی الآیة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المفسِّرون فیها ومنهم الطبری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یا محمّد هذا القرآن بیاناً لکُل ما بالنَّاس إلیه الحاجة من معرفة الحلال والحرام والثواب والعقاب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أشعث،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هذا القرآن کُل علم وکُل شی‌ء قد بین لنا فی القرآن ثمّ تلا هذه الآیة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لکُل أمر مشکل، والتبیان والبیان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العموم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من أُمور الدین، إمّا بالنص علیه أو الإحالة علی ما یوجب العلم من بیان النَّبیّ صلی الله علیه وآله وسلم والحُجج القائمین مقامه، أو إجماع الأمّة أو الاستدلال؛ لأنّ هذه الوجوه أُصول الدین وطریق موصلة إلی معرفته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والطبرسی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لکُل أمر مشکل،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کُل شی‌ء یحتاج إلیه من أُمور الشرع، فإنّه ما من شی‌ء یحتاج الخلق إلیه فی أمر من أُمور دینهم إلّا وهو مبین فی الکتاب، إمّا بالتنصیص علیه، أو بالإحالة علی ما یوجب العلم من بیان النَّبیّ صلی الله علیه وآله وسلم والحجج القائمین مقامه، أو إجماع الأمّة، فیکون حکم الجمیع فی الحاصل مستفاداً من القرآن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والمُحصل من الأقوال تصریحاً وتلویحاً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یحتوی علی جمیع موضوعات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الاستدلال قام علی إثبات جامعیّة القرآن الکریم للموضوعات، إلّا أنّه لا یشمل الموضوعات بتفاصیلها الجزئیّة، بل بکُلِّیاتها فقط، وذلک لأنّ القرآن موطن الکُلِّیات لا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الاتجاه الّذی أسسه محمّد باقر الصدر فی نهایة سبعینات القرن العشرین المیلادی،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للموضوع حیّزاً یشمل القرآن الکریم وخارجه، وقد تسبب هذا الاتجاه فی حصول تطور ملموس فی التفسیر الموضوعی بسبب توسعته لدائرة الموضوع وحیّزه، وقد أُطلق علی هذا الاتجاه فی التفسیر الموضوعی بالتفسیر التوحیدی، لأنّه یوحد بین الموضوعات الخارجة عن نطاق القرآن الکریم، والقرآن الکریم نفسه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أردنا المقایسة بین الاتجاهین، فإنّ الاتجاه الثانی یرجح علی الأوَّل، لاحتوائه علی الأوَّل وزیادة</w:t>
      </w:r>
      <w:r>
        <w:rPr>
          <w:rFonts w:eastAsia="IRNazanin" w:cs="IRNazanin"/>
          <w:color w:val="111111"/>
          <w:sz w:val="28"/>
          <w:szCs w:val="28"/>
          <w:rtl w:val="true"/>
          <w:lang w:bidi="fa-IR"/>
        </w:rPr>
        <w:t>.</w:t>
      </w:r>
      <w:bookmarkStart w:id="327" w:name="pg2757_18201"/>
    </w:p>
    <w:p>
      <w:pPr>
        <w:pStyle w:val="Heading3"/>
        <w:numPr>
          <w:ilvl w:val="2"/>
          <w:numId w:val="1"/>
        </w:numPr>
        <w:rPr/>
      </w:pPr>
      <w:bookmarkStart w:id="328" w:name="__RefHeading___Toc1915637_1395250215"/>
      <w:bookmarkStart w:id="329" w:name="_Toc128"/>
      <w:bookmarkEnd w:id="327"/>
      <w:bookmarkEnd w:id="328"/>
      <w:r>
        <w:rPr>
          <w:rtl w:val="true"/>
        </w:rPr>
        <w:t>المبحث الرابع</w:t>
      </w:r>
      <w:r>
        <w:rPr>
          <w:rtl w:val="true"/>
        </w:rPr>
        <w:t xml:space="preserve">: </w:t>
      </w:r>
      <w:r>
        <w:rPr>
          <w:rtl w:val="true"/>
        </w:rPr>
        <w:t>مشکلات الأُسلوب الموضوعی فی التفسیر</w:t>
      </w:r>
      <w:bookmarkEnd w:id="329"/>
    </w:p>
    <w:p>
      <w:pPr>
        <w:pStyle w:val="BookText"/>
        <w:rPr/>
      </w:pPr>
      <w:r>
        <w:rPr>
          <w:rFonts w:ascii="IRNazanin" w:hAnsi="IRNazanin" w:eastAsia="IRNazanin"/>
          <w:color w:val="111111"/>
          <w:sz w:val="28"/>
          <w:sz w:val="28"/>
          <w:szCs w:val="28"/>
          <w:rtl w:val="true"/>
          <w:lang w:bidi="fa-IR"/>
        </w:rPr>
        <w:t>إنّ إجراء عملیّة التفسیر الموضوعی للقرآن الکریم عملیّة غیر معصومة، بمعنی أنّها عملیّة ترافقها بعض الأخطاء سواء کانت کثیرة أو قلیلة، لذا فمن الطبیعی أن نجد فیها بعض المشاکل التطبیقیّة، والتی یجب التنبیه علیها لیتلافاها المفسِّر فی عمله، وقد شخّص العلماء نزراً یسیراً من المشکلات، ولم یتجازوا إلی غیرها، حیث لا یوجد الکثیر منها کما هو الظاهر من قِلّة من ذَکرها منهم؛ فذکر مکارم الشیرازی أنّ فی طریق المفسِّر الموضوعی ثلاث مشکلات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 الآیات فی التفسیر الموضوعی لا یتم علی أساس استخراج الآیات من المعجم المفهرس بتتبّع مفردات البحث فی الآیات عن طریقه، وذلک لأنّ الجمع فی التفسیر الموضوعی یتمّ علی أساس جمع الآیات ذات العلاقة بالموضوع، والتی قد تکون بألفاظ أُخری، والمشکلة التی تحدث حال استخدام المعجم المفهرس هی الغفلة عن الآیات التی لها علاقة بالموضوع ولا تحمل نفس الألفاظ</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 النتیجة من الآیات المجموعة فی موضوع البحث، یحتاج</w:t>
      </w:r>
    </w:p>
    <w:p>
      <w:pPr>
        <w:pStyle w:val="BookText"/>
        <w:rPr/>
      </w:pPr>
      <w:r>
        <w:rPr>
          <w:rFonts w:ascii="IRNazanin" w:hAnsi="IRNazanin" w:eastAsia="IRNazanin"/>
          <w:color w:val="111111"/>
          <w:sz w:val="28"/>
          <w:sz w:val="28"/>
          <w:szCs w:val="28"/>
          <w:rtl w:val="true"/>
          <w:lang w:bidi="fa-IR"/>
        </w:rPr>
        <w:t>إلی الوعی الکامل والذوق والإحاطة التامّة بالآیات القرآنیّة وبالتفاسیر، وعندما تکون الآیات المرتبطة بموضوع ما کثیرة، ویکون لکُل منها بُعد خاص بها، فإنّ الجمع سیکون أکثر تعقیداً خصوصاً بالنسبة للمبتدئین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موضوعات القرآن الکریم لا حدّ لها ولا حصر، والموضوع الواحد منها فیه مسائل کثیرة کالعقائد والأخلاق والسیاسة والاقتصاد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ولکُل واحد من هذه المسائل فروع کثیرة، ومناقشة کُل هذه الموضوعات بفروعها یحتاج إلی وقت طویل وصدر رحب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رضائی الأصفهانی فذکر أنّ المشاکل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الآیات وفصلها عن القرآئن الموجودة ضمن سیاق الآیات القرآنیّة وإغفالها، وخطأ المفسِّر فی اعتقاده بإمکانیّة القیام بعملیّة التفسیر الموضوعی بمجرد ضم الآیات القرآنیّة المتشابهة بعضها مع البعض الآخر والخروج بنتیجة من دون وجود أی سابقة تفسیریّة، وفرض رأی المفسِّر المسبق علی القرآن الکریم، وهو ما یقود إلی التفسیر بالرأی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أضاف محمود رجبی مبیّناً وجهة نظر محمّد تقی مصباح الیزدی فی مشکلات التفسیر الموضوعی نقاطاً ثلاث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عن سیاق الآیات القرآنیّة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الأُحادیّة الجانب، وذلک لتحدید البحث فی جهة معیّنة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الرأی المسبق علی القرآن الکریم، وإجراء المقارنة غیر الضروریّة بین رأی المفسِّر والقرآن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وبالنظر لما تقدم أعلاه یتبیّن أنّ کُل مفسِّر أو متخصص قد حدّد نقاطاً معیّنة اعتبرها مشکلة فی عملیّة التفسیر الموضوعی، ویبدو أنّ الاختلاف بین المفسِّرین قد حدث لکونها جهات لحاظیّة تختلف من واحد لآخر، فمکارم الشیرازی ذکر نقاطاً لم یلحظها رضائی ومصباح الیزدی کما أبان محمود رجبی، کما أن الأخیرین اتفّقا فی نقطتین واختلفا فی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فیما ذُکر نسجّل الملاحظات التالیة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النقاط أعلاه مجرد احتمالات غیر مطردة، یمکن تلافیها قبل الوقوع بالالتفات إلیها، وبعد الوقوع بإیجاد طرق الحلّ لها، کما ذکر رضائی الأصفهانی فی حلّ مشکلة الغفلة عن السیاق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أن یتقارن التفسیر الموضوعی مع الترتیبی حتی یمکن تجاوز هذا الخلل فی التفسیر</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کذلک فی حل المشکلة التی ذکرها فی النقطة الثانیة،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للمفسِّر أن تتوفر فیه جملة من الشرائط منها مُمارسة التفسیر،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یکون مطّلعاً علی التفسیر الترتیبی فی الخطوة الأُولی،</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الأفضل إطلاق لفظ التنبیهات علی ما ذکره المختصّون أعلاه؛ لأنّ المشکلة معلولة لعلة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التفسیر الموضوعی، بمعنی أنّها متحقّقة بمجرد إجراء عملیّة التفسیر الموضوعی، وبأخذ ما ذُکر فی أوَّلاً بنظر الاعتبار، تخرج النقاط أعلاه تخصیصاً عن الموضوع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ذُکر من نقاط أعلاه علی أنّها مشکلات فی التفسیر الموضوعی، هی فی واقعها نتیجة عدم مراعاة الأُصول والقواعد والشرائط للتفسیر الموضوعی والتدقیق فیها</w:t>
      </w:r>
      <w:r>
        <w:rPr>
          <w:rFonts w:eastAsia="IRNazanin" w:cs="IRNazanin"/>
          <w:color w:val="111111"/>
          <w:sz w:val="28"/>
          <w:szCs w:val="28"/>
          <w:rtl w:val="true"/>
          <w:lang w:bidi="fa-IR"/>
        </w:rPr>
        <w:t>.</w:t>
      </w:r>
      <w:bookmarkStart w:id="330" w:name="pg2757_18205"/>
    </w:p>
    <w:p>
      <w:pPr>
        <w:pStyle w:val="Heading2"/>
        <w:numPr>
          <w:ilvl w:val="1"/>
          <w:numId w:val="1"/>
        </w:numPr>
        <w:rPr/>
      </w:pPr>
      <w:bookmarkStart w:id="331" w:name="__RefHeading___Toc1915639_1395250215"/>
      <w:bookmarkStart w:id="332" w:name="_Toc129"/>
      <w:bookmarkEnd w:id="330"/>
      <w:bookmarkEnd w:id="331"/>
      <w:r>
        <w:rPr>
          <w:rtl w:val="true"/>
        </w:rPr>
        <w:t>الفَصْلُ الثَالِث أُصُولُ التَفْسِیرِ المَوْضُوعی</w:t>
      </w:r>
      <w:bookmarkEnd w:id="3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915641_1395250215"/>
      <w:bookmarkStart w:id="334" w:name="_Toc130"/>
      <w:bookmarkEnd w:id="333"/>
      <w:r>
        <w:rPr>
          <w:rtl w:val="true"/>
        </w:rPr>
        <w:t>اشارة</w:t>
      </w:r>
      <w:bookmarkEnd w:id="3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5" w:name="pg2757_18207"/>
    </w:p>
    <w:p>
      <w:pPr>
        <w:pStyle w:val="Heading3"/>
        <w:numPr>
          <w:ilvl w:val="2"/>
          <w:numId w:val="1"/>
        </w:numPr>
        <w:rPr/>
      </w:pPr>
      <w:bookmarkStart w:id="336" w:name="__RefHeading___Toc1915643_1395250215"/>
      <w:bookmarkStart w:id="337" w:name="_Toc131"/>
      <w:bookmarkEnd w:id="335"/>
      <w:bookmarkEnd w:id="336"/>
      <w:r>
        <w:rPr>
          <w:rtl w:val="true"/>
        </w:rPr>
        <w:t>مدخل الفصل</w:t>
      </w:r>
      <w:bookmarkEnd w:id="337"/>
    </w:p>
    <w:p>
      <w:pPr>
        <w:pStyle w:val="BookText"/>
        <w:rPr/>
      </w:pPr>
      <w:r>
        <w:rPr>
          <w:rFonts w:ascii="IRNazanin" w:hAnsi="IRNazanin" w:eastAsia="IRNazanin"/>
          <w:color w:val="111111"/>
          <w:sz w:val="28"/>
          <w:sz w:val="28"/>
          <w:szCs w:val="28"/>
          <w:rtl w:val="true"/>
          <w:lang w:bidi="fa-IR"/>
        </w:rPr>
        <w:t>سبق القول فی الفصل الأوَّل من هذه الکتاب، أنّ التفسیر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وإظهار معانی الکلمات وتوضیح مرادها وأهدافها ومقاصدها، والمفهوم منه أنّ البحث فیه مُنصب علی فهم مدلول الکلام الّذی یُتوصل إلیه من اللفظ، وقد بحث العلماء وخاصة فی علمی الفقه والأصول، عن الأَسالیب والقواعد والقرائن الدالّة علی الإرادة الجدیّة للمعنی الظاهر أو عدم إرادتها فی الکلام، إذ قسّموا ظهورات ودلالات الکلام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الصورة التی تنتقش من سماع اللفظ فی الذهن علی أساس من الوضع والمحفوظ للفظ من لافظ غیر ذی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 الاستعمالیّة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الدلالة علی إرادة المتکلِّم وقصده لإخطار المعنی والمدلول التصوری إلی ذهن السامع، وهذا لا یکون إلّا حیث یکون هناک متکلِّم وعاقل ذو قصد وشعور وهی أخص من الدلالة التصوریّة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التصدیقیّة الجدیّة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الدلالة علی أنّ المتکلِّم لیس</w:t>
      </w:r>
    </w:p>
    <w:p>
      <w:pPr>
        <w:pStyle w:val="BookText"/>
        <w:rPr/>
      </w:pPr>
      <w:r>
        <w:rPr>
          <w:rFonts w:ascii="IRNazanin" w:hAnsi="IRNazanin" w:eastAsia="IRNazanin"/>
          <w:color w:val="111111"/>
          <w:sz w:val="28"/>
          <w:sz w:val="28"/>
          <w:szCs w:val="28"/>
          <w:rtl w:val="true"/>
          <w:lang w:bidi="fa-IR"/>
        </w:rPr>
        <w:t>هازلاً، بل ومریداً جداً للمعنی حکایةً أو إنشاءً، وهی أخص من الدلالة التصدیقیّة الاستعمالیة، إذ أنّ الدلالة التصدیقیّة الأُولی تکون محفوظة فی موارد الهزل أیضاً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ومرحلة الإرادة الجدیّة هی محور الأحکام الشرعیّة، والمراد غالباً من النصوص الشرعیّة، وربما کان المراد الجدّی هو المعنی الحقیقی للفظ، وربما کان مجازیاً أو کنائیاً، وغیرها من الأَسالیب البلاغیّة والعُرفیّة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 الکلام فی مرحلة الدلالة التصوریّة ومرحلة الدلالة التصدیقیة الاستعمالیة لا یحتاج إلّا لمعرفة اللُغة وقواعدها، بل یشترط تجرید الذهن من القبلیات العقائدیّة أو القرائن العقلیّة، لیفهم المعنی الظاهر من الکلام من دون تأثیر خارجی، حسب التعهدات العقلائیّة، وأیضاً أنّ کُل متکلِّم متعهد بأنّه یرید المعنی الظاهر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مرحلة الدلالة التصدیقیة الجدّیة، فهی مرحلة تشخیص الدلالة التصدیقیّة الثانیة فی کلام المتکلِّم وتحتاج إلی دراسة القرآئن المُتعلِّقة بالکلام، إذ أنّ تشخیصها تابع للقرینة المنصوبة علی المُراد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تمیّز علماء الإسلام فی فهمهم للنص بناءاً علی ذلک، ورأیهم قائم علی أنّ کلام الله تعالی هو المحور فی عملیة فهم النص، وأکدوا علی دور الدلالة اللفظیة فی فهم النص، وهو ما تهمله الهرمونیطیقیا الفلسفیّة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ومنذ القِدم دار البحث فی التفسیر حول محورین رئیسیین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فُهم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نفهم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رُجع فی الأوَّل إلی رسول الإسلام المصطفی محمّد صلی الله علیه وآله وسلم والأئمة المعصومین علیهم السلام، والصحابة الّذین یوافق تفسیرهم تفسیر النَّبیّ صلی الله علیه وآله وسلم والأئمة المعصومین علیهم السلام وأقوال العلماء المختصین فی التفسیر من مفسِّرین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 فُرجع فیه إلی ما أُصِّل من أُصول وقُعِّد من قواعد فی هذا العلم؛ کی یعتمد الصحیح منه ویُجتب الخطأ والمشتبه والمحرّم</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وجه الحاجة لبحث أُصول التفسیر الموضوعی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سبق القول فی تعریف التفسیر الموضوعی فی الفصل الأوّل من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الموضوعی تفسیر یبحث عن مراد الله من مجموع الآیات القرآنیة ذات العلاقة بالموضوع المُعیَّن الواحد کما عرّفناه سلفاً</w:t>
      </w:r>
      <w:r>
        <w:rPr>
          <w:rStyle w:val="FootnoteAnchor"/>
          <w:rtl w:val="true"/>
        </w:rPr>
        <w:footnoteReference w:id="288"/>
      </w:r>
      <w:r>
        <w:rPr>
          <w:rFonts w:ascii="IRNazanin" w:hAnsi="IRNazanin" w:eastAsia="IRNazanin"/>
          <w:color w:val="111111"/>
          <w:sz w:val="28"/>
          <w:sz w:val="28"/>
          <w:szCs w:val="28"/>
          <w:rtl w:val="true"/>
          <w:lang w:bidi="fa-IR"/>
        </w:rPr>
        <w:t>، وهو بهذا یقع ضمن حدود المحور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نفهم النص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وکیفیة فهم النص القرآنی عملیة محفوفة بالمحاذیر إذا لم تسر وفق أُصول تحفظها من الانحراف، حیث یمکن لها بغیاب هذه الأُصول أن تکون من قبیل التفسیر المُحرم أو الاستنباط التفسیری أو الهرمونیطیقیا المُحرمة، لذا وجب البحث فی أُصول التفسیر الموضوعی التی ترشد إلی الطریقة الصحیحة لتفهُّم کتاب الله</w:t>
      </w:r>
    </w:p>
    <w:p>
      <w:pPr>
        <w:pStyle w:val="BookText"/>
        <w:rPr/>
      </w:pPr>
      <w:r>
        <w:rPr>
          <w:rFonts w:ascii="IRNazanin" w:hAnsi="IRNazanin" w:eastAsia="IRNazanin"/>
          <w:color w:val="111111"/>
          <w:sz w:val="28"/>
          <w:sz w:val="28"/>
          <w:szCs w:val="28"/>
          <w:rtl w:val="true"/>
          <w:lang w:bidi="fa-IR"/>
        </w:rPr>
        <w:t>تعالی وبیان معانیه، وکشف دلالاته ومقاصده الإلهیّة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قُسّم البحث فی هذا الفصل إلی أربعة مباحث یتقدمها تمهید اقتضت الضرورة فی منهجیة البحث إلی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المباحث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أُصول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أقسام أُصول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 الموضوعی العامّة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 الموضوعی المختصّة</w:t>
      </w:r>
      <w:r>
        <w:rPr>
          <w:rFonts w:eastAsia="IRNazanin" w:cs="IRNazanin"/>
          <w:color w:val="111111"/>
          <w:sz w:val="28"/>
          <w:szCs w:val="28"/>
          <w:rtl w:val="true"/>
          <w:lang w:bidi="fa-IR"/>
        </w:rPr>
        <w:t>.</w:t>
      </w:r>
      <w:bookmarkStart w:id="338" w:name="pg2757_18211"/>
    </w:p>
    <w:p>
      <w:pPr>
        <w:pStyle w:val="Heading3"/>
        <w:numPr>
          <w:ilvl w:val="2"/>
          <w:numId w:val="1"/>
        </w:numPr>
        <w:rPr/>
      </w:pPr>
      <w:bookmarkStart w:id="339" w:name="__RefHeading___Toc1915645_1395250215"/>
      <w:bookmarkStart w:id="340" w:name="_Toc132"/>
      <w:bookmarkEnd w:id="338"/>
      <w:bookmarkEnd w:id="339"/>
      <w:r>
        <w:rPr>
          <w:rtl w:val="true"/>
        </w:rPr>
        <w:t>تمهید</w:t>
      </w:r>
      <w:bookmarkEnd w:id="340"/>
    </w:p>
    <w:p>
      <w:pPr>
        <w:pStyle w:val="Heading4"/>
        <w:numPr>
          <w:ilvl w:val="3"/>
          <w:numId w:val="1"/>
        </w:numPr>
        <w:rPr/>
      </w:pPr>
      <w:bookmarkStart w:id="341" w:name="__RefHeading___Toc1915647_1395250215"/>
      <w:bookmarkStart w:id="342" w:name="_Toc133"/>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تکمن أهمیة عقد هذا التمهید فی الحاجة إلی معرفة جوهر التفسیر الموضوعی وآلیة العمل فیه، لیتسنی للباحث تحدید مصادیق أُصوله دون غیرها، ویتم ذلک من خلال معرفة الآتی</w:t>
      </w:r>
      <w:r>
        <w:rPr>
          <w:rFonts w:eastAsia="IRNazanin" w:cs="IRNazanin"/>
          <w:color w:val="111111"/>
          <w:sz w:val="28"/>
          <w:szCs w:val="28"/>
          <w:rtl w:val="true"/>
          <w:lang w:bidi="fa-IR"/>
        </w:rPr>
        <w:t>:</w:t>
      </w:r>
    </w:p>
    <w:p>
      <w:pPr>
        <w:pStyle w:val="Heading4"/>
        <w:numPr>
          <w:ilvl w:val="3"/>
          <w:numId w:val="1"/>
        </w:numPr>
        <w:rPr/>
      </w:pPr>
      <w:bookmarkStart w:id="343" w:name="__RefHeading___Toc1915649_1395250215"/>
      <w:bookmarkStart w:id="344" w:name="_Toc134"/>
      <w:bookmarkEnd w:id="343"/>
      <w:r>
        <w:rPr>
          <w:rtl w:val="true"/>
        </w:rPr>
        <w:t>أوّلاً</w:t>
      </w:r>
      <w:r>
        <w:rPr>
          <w:rtl w:val="true"/>
        </w:rPr>
        <w:t xml:space="preserve">: </w:t>
      </w:r>
      <w:r>
        <w:rPr>
          <w:rtl w:val="true"/>
        </w:rPr>
        <w:t>ماهیة العمل فی التفسیر الموضوعی</w:t>
      </w:r>
      <w:bookmarkEnd w:id="344"/>
    </w:p>
    <w:p>
      <w:pPr>
        <w:pStyle w:val="BookText"/>
        <w:rPr/>
      </w:pPr>
      <w:r>
        <w:rPr>
          <w:rFonts w:ascii="IRNazanin" w:hAnsi="IRNazanin" w:eastAsia="IRNazanin"/>
          <w:color w:val="111111"/>
          <w:sz w:val="28"/>
          <w:sz w:val="28"/>
          <w:szCs w:val="28"/>
          <w:rtl w:val="true"/>
          <w:lang w:bidi="fa-IR"/>
        </w:rPr>
        <w:t>إنّ ماهیة العمل فی التفسیر الموضوعیّ أمر مرکب من جزئین حیویین بهما قوامه، ویتوقف أحدهما علی فهم الآخر، والجزءان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عمل التفسیر، وماهیة عمل التفسیر الموضوعیّ، وقبل التحدث عن الجزئین ومعرفتهما، لابُدّ من معرفة المراد بالماهیة فی العمل التفسیری أوّلاً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بالماهیة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فی جواب ما هو، لمّا کانت من حیث هی وبالنظر إلی ذاتها فی حدّ ذاتها، ولا تأبی أن تتصف بأنّها موجودة أو معدومة، کانت فی حدّ ذاتها لا موجودة ولا لا موجودة،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واللاموجود لیس شیء منها مأخوذاً فی حد ذاتها بأن یکون عینها أو جزءها، وإن کانت لا تخلو عن الاتصاف بأحدهما فی نفس الأمر بنحو الاتصاف بصفة خارجیّة عن الذات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والماهیة علی هذا یتطلّب إدراکها إلی تجرید وتقشیر</w:t>
      </w:r>
    </w:p>
    <w:p>
      <w:pPr>
        <w:pStyle w:val="BookText"/>
        <w:rPr/>
      </w:pPr>
      <w:r>
        <w:rPr>
          <w:rFonts w:ascii="IRNazanin" w:hAnsi="IRNazanin" w:eastAsia="IRNazanin"/>
          <w:color w:val="111111"/>
          <w:sz w:val="28"/>
          <w:sz w:val="28"/>
          <w:szCs w:val="28"/>
          <w:rtl w:val="true"/>
          <w:lang w:bidi="fa-IR"/>
        </w:rPr>
        <w:t>العوارض عنها</w:t>
      </w:r>
      <w:r>
        <w:rPr>
          <w:rStyle w:val="FootnoteAnchor"/>
          <w:rtl w:val="true"/>
        </w:rPr>
        <w:footnoteReference w:id="291"/>
      </w:r>
      <w:r>
        <w:rPr>
          <w:rFonts w:ascii="IRNazanin" w:hAnsi="IRNazanin" w:eastAsia="IRNazanin"/>
          <w:color w:val="111111"/>
          <w:sz w:val="28"/>
          <w:sz w:val="28"/>
          <w:szCs w:val="28"/>
          <w:rtl w:val="true"/>
          <w:lang w:bidi="fa-IR"/>
        </w:rPr>
        <w:t>، وهی علی هذا فی محل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العمل التفسیری المجرد من کُل خصوصیة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ماهیة عمل التفسیر الموضوعی فهی من نوع الماهیات التی تلحظ بخصوصیاتها الخارجیّة،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مرکبة من الذات والصفات، أو بشرط شیء،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الماهیة بما هی مقارنة لما یُلحق بها من الخصوصیات فتصدق علی المجموع، کأخذ ماهیة الإنسان بشرط کونها مع خصوصیّات زید فتصدق علیه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ماهیة العمل فی التفسیر</w:t>
      </w:r>
    </w:p>
    <w:p>
      <w:pPr>
        <w:pStyle w:val="BookText"/>
        <w:rPr/>
      </w:pPr>
      <w:r>
        <w:rPr>
          <w:rFonts w:ascii="IRNazanin" w:hAnsi="IRNazanin" w:eastAsia="IRNazanin"/>
          <w:color w:val="111111"/>
          <w:sz w:val="28"/>
          <w:sz w:val="28"/>
          <w:szCs w:val="28"/>
          <w:rtl w:val="true"/>
          <w:lang w:bidi="fa-IR"/>
        </w:rPr>
        <w:t>ذکر محسن العراقی أنّ هناک فروضاً واحتمالات عدیدة فی تحدید العمل التفسیری</w:t>
      </w:r>
      <w:r>
        <w:rPr>
          <w:rStyle w:val="FootnoteAnchor"/>
          <w:rtl w:val="true"/>
        </w:rPr>
        <w:footnoteReference w:id="293"/>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الکریم کلام ملغّزٌ رمزیٌ، أو ما یُعبَّر عنه فی لُغة الأُصولیین بالمُجمل، والتفسیر عبارة عن محاولة کشف هذه الرموز وفتح مغالیقها وبیان الأسرار الکامنة فیها، وهذا یعنی أن اللّه سبحانه وتعالی لم یتّبع فی کلامه القرآنی الأَسالیب المتّبعة بین النَّاس فی التفهیم والتفاهم، بل اتّبع طریقة خاصة لا یعرفها إلّا النَّبیّ محمّد صلی الله علیه وآله وسلم والمخصوصون من أولیائه وأهل بیته الّذین وقفوا علی مفتاح هذا الرمز</w:t>
      </w:r>
    </w:p>
    <w:p>
      <w:pPr>
        <w:pStyle w:val="BookText"/>
        <w:rPr/>
      </w:pPr>
      <w:r>
        <w:rPr>
          <w:rFonts w:ascii="Amiri" w:hAnsi="Amiri" w:eastAsia="Amiri" w:cs="Amiri"/>
          <w:color w:val="111111"/>
          <w:sz w:val="28"/>
          <w:sz w:val="28"/>
          <w:szCs w:val="28"/>
          <w:rtl w:val="true"/>
          <w:lang w:bidi="ar-SA"/>
        </w:rPr>
        <w:t>واطّلعوا علی خفایا هذا السِّر، إذ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وهذا یعنی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القرآن عن طور الکلام، ودخوله فی مقولة الإشارات والرموز غیر الموضوعة لمعان أُخری غیر المعانی المتعارفة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دلّت الأدلّة علی أنّ هذا الفرض مُسلَّم البطلان، وذلک لعدم صدوره من النَّبیّ صلی الله علیه وآله وسلم نفسه، ولا من الأئمّة علیهم السلام، فضلاً عن مخالفته بصریح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وأمثالها من الآیات القرآنیّة، ممَّا یدل علی أنّه کلامٌ عربی مبین اتّبع نفس الطریقة المألوفة فی التفهیم والتفاهم عند النَّّاس، وجری بنفس الأُسلوب المتّبع فی الکلام لدی العرب وهم الّذین نزل القرآن فیهم، وبُعث به الرسول الأکرم محمّد صلی الله علیه وآله وسلم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العمل التفسیری عبارة عن تحدید ظواهر الألفاظ وتعیین حدود معانیها وفق الأَسالیب المتعارفة والمتداولة لاقتناص المعانی من قوالبها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هذا الفرض أنّ القرآن نزل بلغة النَّاس، وقُصد به إلقاء معانیه من خلال ألفاظه وفق الأُسلوب السائد فی التفهیم والتفاهم بین عامّة النَّاس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ویتلخص تحدید العمل التفسیری علی ضوء هذا الفرض، بتحدید المعانی التی تسعها القوالب اللفظیّة، وفقاً للأَسالیب والقواعد الموضوعة</w:t>
      </w:r>
    </w:p>
    <w:p>
      <w:pPr>
        <w:pStyle w:val="BookText"/>
        <w:rPr/>
      </w:pPr>
      <w:r>
        <w:rPr>
          <w:rFonts w:ascii="IRNazanin" w:hAnsi="IRNazanin" w:eastAsia="IRNazanin"/>
          <w:color w:val="111111"/>
          <w:sz w:val="28"/>
          <w:sz w:val="28"/>
          <w:szCs w:val="28"/>
          <w:rtl w:val="true"/>
          <w:lang w:bidi="fa-IR"/>
        </w:rPr>
        <w:t>والمتعارفة لدی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الطریقة التی اقترحها المفسِّر محمّد حسین الطباطبائی للعمل التفسیری، القائمة علی أساس تفسیر القرآن بالقرآن وفهم النص القرآنی علی ضوء المعنی الّذی یشع منه عند عرضه علی سائر النصوص القرآنیّة، تنسجم مع هذا اللون من تحدید العمل التفسیری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العمل التفسیری عبارة عن محاولة استکشاف المضمون الباطنی للقرآن الکامن وراء مضمونه الظاهری، والمراد بالمضمون الباطنی لیس أمراً ذهنیاً منفصلاً عن الواقع اللفظی للقرآن، ولا منعزلاً عن عالم البیان والتفاهم ولا منفصلاً عن حیاة النَّاس ومُمارساتهم المألوفة فی الحیاة، بل المراد بالمضمون الباطنی أن لکُل کلام یصدر عن أی متکلِّم بُعداً ظاهریاً وهو البعد الّذی یتجلّی من خلال الألفاظ والدلالات العُرفیّة المستعملة أثناء الکلام، وبُعداً آخراً یقف وراء هذا المضمون الظاهر وهو ما یمکن تصنیفه إلی أمور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الدواعی والبواعث والأغراض الأُولی التی دعت المتکلِّم إلی أن یُنشیء هذا الکلام المتضمّن لهذا المعنی الظاهر، فإنّ الکلام یحمل فی طیّاته أغراض المتکلِّم عادة، غیر أنّ الأغراض القُصوی لیست ممَّا یظهر علی السطح أثناء التفاهم الکلامی، ولیست ممَّا یتجلّی من خلال القوالب اللفظیّة والدلالات المتعارفة التی یتمّ من خلالها التفاهم والتفهیم، بل یمکن معرفتها من خلال القرائن المحیطة بالکلام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النتائج والعواقب التی تترتب علی معنی معیّن یحمله اللفظ، إذ أنّ</w:t>
      </w:r>
    </w:p>
    <w:p>
      <w:pPr>
        <w:pStyle w:val="BookText"/>
        <w:rPr/>
      </w:pPr>
      <w:r>
        <w:rPr>
          <w:rFonts w:ascii="IRNazanin" w:hAnsi="IRNazanin" w:eastAsia="IRNazanin"/>
          <w:color w:val="111111"/>
          <w:sz w:val="28"/>
          <w:sz w:val="28"/>
          <w:szCs w:val="28"/>
          <w:rtl w:val="true"/>
          <w:lang w:bidi="fa-IR"/>
        </w:rPr>
        <w:t>اللفظ لا یؤدی أکثر من معناه المتعارف، ولا یفهم النَّاس من هذا اللفظ ـ فی العادة ـ غیر ما یشتمل علیه من المعانی المتعارفة، ولکن هناک القلیل ممن له المعرفة الکاملة بظروف المعنی، وملابساته، یستطیع أن یتفهّم من خلال المعنی الظاهری الّذی تدل علیه الألفاظ، النتائج والآثار التی سوف تلحق هذا المعنی وتترتب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تفاصیل المعنی وجزئیّاته، فاللفظ الّذی یدل علی معنی، لیس دائماً یدل علی کُل تفاصیل المعنی وجزئیّاته، فالمعانی لکثرتها وعدم تناهیها، والألفاظ لتناهیها وقلتها، أضف إلی ذلک ظروف التفاهم والتفهّم وما یُلابسها من القیود والحدود الزمانیّة والمکانیّة، کُل ذلک یحول دون أن تظهر المعانی بکُل تفاصیلها وجزئیّاتها علی منصة الألفاظ والکلمات، إذ لابُدّ للألفاظ والکلمات أن تُعبِّر عن معانیها علی نحو العموم والکُلِّیة، وتبقی التفاصیل والجزئیّات لتتمّ الدلالة علیها بدوال أُخری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وضوح المعنی أمر مرحلی تشکیکی له مراتب ودرجات تختلف باختلاف ظروف السامع النفسیّة والعقلیّة، فإنّ المعنی الواحد الّذی یحمله الکلام الواحد قد یختلف فی وضوحه وجلائه باختلاف أفراد النَّاس حسب ظروفهم النفسیّة والعقلیّة، فمثلاً عندما یکون هنالک شخصان أحدهما یعرف عن مدینة ما شیئاً کثیراً؛ لأنـّه سافر إلیها وشاهدها وعاش بین أهلها، والآخر لم یعرف منها إلاّ الشیء الیسیر، لم یعرف منها إلّا ما علمه من خلال إخبار المخبر، فلا شک أن المعانی التی یتصورها الشخص الأوَّل أشدّ وضوحاً وجلاءً من المعانی التی یتصورها الآخر، وهذا التفاوت فی الوضوح یسبب سرعة الفهم وجودته وسرعه الیقین ورسوخه بالنسبة إلی هذه الأخبار عند الشخص</w:t>
      </w:r>
    </w:p>
    <w:p>
      <w:pPr>
        <w:pStyle w:val="BookText"/>
        <w:rPr/>
      </w:pPr>
      <w:r>
        <w:rPr>
          <w:rFonts w:ascii="IRNazanin" w:hAnsi="IRNazanin" w:eastAsia="IRNazanin"/>
          <w:color w:val="111111"/>
          <w:sz w:val="28"/>
          <w:sz w:val="28"/>
          <w:szCs w:val="28"/>
          <w:rtl w:val="true"/>
          <w:lang w:bidi="fa-IR"/>
        </w:rPr>
        <w:t>الأوَّل،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یؤدی إلی أنّ الأوَّل یکون أقدر علی ضبط تفاصیل الخبر ونقله إلی الآخرین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هنا معنی واحد، ولکنّه علی درجات فی الوضوح والخفاء، ولیس المراد بالوضوح والخفاء، هنا، وضوح اللفظ فی أدائه للمعنی أو خفائه، بل نعنی وضوح المعنی ذاته وخفاءه، فهناک درجة من وضوح المعنی یصل إلیها کُل من یطرق سمعه الکلام الّذی یؤدی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درجات من الوضوح والصراحة لا یبلغها إلّا القلیلون ممن شاهد المعنی وعاشه ومارسه مُمارسة میدانیّة فاعلة، وهذه الدرجات العُلیا من وضوح المعنی وصراحته تعتبر أیضاً نوعاً من المضمون الورائی للألفاظ</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والقرآن العظیم کلام اللّه تبارک وتعالی، وفیه تبیان کُل شیء، ولکن لهذا الکلام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لسائر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مضموناً ورائیاً باطناً یقف وراء مضمونه الظاهری، ویعتبر امتداداً له وتفسیراً وتأویلاً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لأنـّه نفوذ إلی باطن المعنی وغوره، ونفوذ إلی مبادیه وخواتمه، وإحاطة بمراحله ودرجاته، ومعرفة بتفاصیله وجزئیّاته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النفوذ إلی عمق المعنی لیس من شأن کُل أحد، بل هو من مختصات صاحب الکلام نفسه، أو من هو خبیر بأغراض صاحب الکلام وشؤونه بالتفصیل، ومن هو خبیر بمضامین المعانی خبرة میدانیّة 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تجعله خبرته محیطاً بالمعنی ظهره وبطنه، تنزیله وتأویله، وتفصیله وتطبیقه، وجزئیاته وخصوصیاته، وهذا من مختصات الرسول الأعظم صلی الله علیه وآله وسلم وأهل بیته الأئمة المعصومین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ورد بشأن اختصاص التأویل والتفسیر بالمعصومین علیهم السلام، وأنّهم یعلمون جمیع حقائق القرآن وعلومه وظاهره وباطنه إنَّما یعنی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ما ذُکر فی هذا الافتراض أن العمل التفسیری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عما وراء الظاهر من المعانی والأغراض، وهذا من مختصات الأئمة المعصومین علیهم السلام وَجَدَهُم الرسول الأکرم صلی الله علیه وآله وسلم من قبل، إذ یتیسَّر لنا أن نتعرَّف علی هذا التفسیر من خلال النصوص الواردة عنهم علیهم السلام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خلص ممَّا تقدم أنّ العمل التفسیری یمکن أن یتمّ علی مستویین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مستوی تحدید المضمون الأوَّلی للنص، ومصدر هذا النوع من العمل التفسیری مجموعة النُصوص القرآنیّة ونصوص السُنّة الشریفة الواردة بصدد بیان المضمون الأوَّلی للنص القرآنی وما ورد فی تحدید ظروف النص وملابساته فی المصادر التاریخیّة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تحدید المضمون الثانوی للنص، ومصدر هذا النوع من العمل التفسیری هو السُنّة الشریفة من الروایات والفعل والتقریر المرویّة عن المعصومین علیهم السلام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لما تقدّم من القول فی ماهیة العمل التفسیری، نستطیع القول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التفسیری هو صرف الکشف عن مدالیل الکلام، سواء کان</w:t>
      </w:r>
    </w:p>
    <w:p>
      <w:pPr>
        <w:pStyle w:val="BookText"/>
        <w:rPr/>
      </w:pPr>
      <w:r>
        <w:rPr>
          <w:rFonts w:ascii="IRNazanin" w:hAnsi="IRNazanin" w:eastAsia="IRNazanin"/>
          <w:color w:val="111111"/>
          <w:sz w:val="28"/>
          <w:sz w:val="28"/>
          <w:szCs w:val="28"/>
          <w:rtl w:val="true"/>
          <w:lang w:bidi="fa-IR"/>
        </w:rPr>
        <w:t>من الألفاظ الظاهرة أو المستقاة من بطونها علی ضوء النصوص القطعیّة الدلالة والصدور عن النَّبیّ الأکرم محمّد صلی الله علیه وآله وسلم، والأئمة المعصومین علیهم السلام، وما یُتحصَّل من نتائج بناءاً علی ذلک ما هو إلّا مراد صاحب النص وهو الله تبارک وتعالی، ولیس للمفسِّر أی دور فی تکوّنه ونشأته، بل إنّ دور المفسِّر دور میکانیکی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ماهیة العمل فی التفسیر الموضوعی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ما تقدم یتبیّن أنّ ماهیة العمل التفسیری هی الکشف عن مراد الله تعالی من نصوص القرآن الکریم، والتفسیر الموضوعی باعتباره نوع من أنواع التفسیر یبحث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الحصول علی نظریات قرآنیّة ذات محوریّة خاصة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وقد مرَّ فی الفصل الأوَّل من متن هذا الکتاب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بحسب الموضوعات الواردة فیه، بمعنی جمع الآیات الواردة فی سور مختلفة حول موضوع واحد ثم تفسیرها جمیعاً والخروج بنتیجة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أو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الّذی یقوم المفسِّر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کُل ما یتعلَّق بالموضوع من آیات ثم یستفید من طریقة تفسیر القرآن بالقرآن، بأن یجعل کُل آیة قرینة علی فهم الآیة الأُخری ثم الخروج برأی نهائی حول هذا الموضوع القرآنی،</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ممَّا یدل علی أنّه نوع تفسیر یبحث عن تفسیر الآیات القرآنیّة بطریقة تفسیر القرآن بالقرآن ونتائجه مدالیل الآیات القرآنیّة قد کُشف عنها من القرآن الکریم، وهی کُلِّیة لا جزئیّة کما هو الحال فی التفسیر التجزیئی أو الاستنباطی</w:t>
      </w:r>
      <w:r>
        <w:rPr>
          <w:rFonts w:eastAsia="IRNazanin" w:cs="IRNazanin"/>
          <w:color w:val="111111"/>
          <w:sz w:val="28"/>
          <w:szCs w:val="28"/>
          <w:rtl w:val="true"/>
          <w:lang w:bidi="fa-IR"/>
        </w:rPr>
        <w:t>. </w:t>
      </w:r>
      <w:bookmarkStart w:id="345" w:name="pg2757_18219"/>
    </w:p>
    <w:p>
      <w:pPr>
        <w:pStyle w:val="BookText"/>
        <w:rPr/>
      </w:pPr>
      <w:bookmarkEnd w:id="345"/>
      <w:r>
        <w:rPr>
          <w:rFonts w:ascii="IRNazanin" w:hAnsi="IRNazanin" w:eastAsia="IRNazanin"/>
          <w:color w:val="111111"/>
          <w:sz w:val="28"/>
          <w:sz w:val="28"/>
          <w:szCs w:val="28"/>
          <w:rtl w:val="true"/>
          <w:lang w:bidi="fa-IR"/>
        </w:rPr>
        <w:t>وعلیه یظهر أنّ العمل فی التفسیر الموضوعی للقرآن الکریم هو الکشف عن المدالیل أیضاً، وإنَّما یدل هذا علی أنّ العمل فی التفسیر الموضوعی عمل تفسیری بحت ولیس مجرد استنباطات، وحیث یختص البحث فیه فی آیات الکتاب المجید، فهو تفسیر قرآنی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القول فی ماهیة العمل فی التفسیر الموضوعی هو ذات القول فی ماهیة العمل التفسیری العام، باستثناء أنّ العمل فیه ینصب علی استکشاف المدالیل الکُلِّیة لا الجزئیّة</w:t>
      </w:r>
      <w:r>
        <w:rPr>
          <w:rFonts w:eastAsia="IRNazanin" w:cs="IRNazanin"/>
          <w:color w:val="111111"/>
          <w:sz w:val="28"/>
          <w:szCs w:val="28"/>
          <w:rtl w:val="true"/>
          <w:lang w:bidi="fa-IR"/>
        </w:rPr>
        <w:t>.</w:t>
      </w:r>
    </w:p>
    <w:p>
      <w:pPr>
        <w:pStyle w:val="Heading4"/>
        <w:numPr>
          <w:ilvl w:val="3"/>
          <w:numId w:val="1"/>
        </w:numPr>
        <w:rPr/>
      </w:pPr>
      <w:bookmarkStart w:id="346" w:name="__RefHeading___Toc1915651_1395250215"/>
      <w:bookmarkStart w:id="347" w:name="_Toc135"/>
      <w:bookmarkEnd w:id="346"/>
      <w:r>
        <w:rPr>
          <w:rtl w:val="true"/>
        </w:rPr>
        <w:t>ثانیاً</w:t>
      </w:r>
      <w:r>
        <w:rPr>
          <w:rtl w:val="true"/>
        </w:rPr>
        <w:t xml:space="preserve">: </w:t>
      </w:r>
      <w:r>
        <w:rPr>
          <w:rtl w:val="true"/>
        </w:rPr>
        <w:t>ارتباط التفسیر الموضوعی بالهرمونیطیقیا</w:t>
      </w:r>
      <w:bookmarkEnd w:id="347"/>
    </w:p>
    <w:p>
      <w:pPr>
        <w:pStyle w:val="Heading5"/>
        <w:numPr>
          <w:ilvl w:val="4"/>
          <w:numId w:val="1"/>
        </w:numPr>
        <w:rPr/>
      </w:pPr>
      <w:bookmarkStart w:id="348" w:name="__RefHeading___Toc1915653_1395250215"/>
      <w:bookmarkStart w:id="349" w:name="_Toc136"/>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إنّ معرفة ارتباط التفسیر الموضوعی بالهرمونیطیقیا بعد أن عرفنا ماهیته، یمکن تحدیدها بعد معرفة المُراد بالهرمونیطیقیا،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أُخذ من الکلمة الیونانیّة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HERMENEUIN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استخدمت هذه الکلمة فی زمن إفلاطون بمعنی التوضیح وإزالة الغموض عن الموضوع، کما أطلقها علی قسم من أقسام کتاب أرغنون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منطق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یُقال</w:t>
      </w:r>
      <w:r>
        <w:rPr>
          <w:rStyle w:val="FootnoteAnchor"/>
          <w:rtl w:val="true"/>
        </w:rPr>
        <w:footnoteReference w:id="300"/>
      </w:r>
      <w:r>
        <w:rPr>
          <w:rFonts w:ascii="IRNazanin" w:hAnsi="IRNazanin" w:eastAsia="IRNazanin"/>
          <w:color w:val="111111"/>
          <w:sz w:val="28"/>
          <w:sz w:val="28"/>
          <w:szCs w:val="28"/>
          <w:rtl w:val="true"/>
          <w:lang w:bidi="fa-IR"/>
        </w:rPr>
        <w:t xml:space="preserve">أنّ هناک علاقة بین الاشتقاق اللُغوی لهذا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الهرمونیطیقیا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الملاک الّذی ینقل رسائل الآلهة وقوانینها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اختلفت الآراء فی الهرمونیطیقیا وطُرحت لها مفاهیم عدیدة منها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الّذی طرحه شلیر ماخر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Friedrich Schlier Macher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والّذی نظر فیه إلی الهرمونیطیقیا علی أنّها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والتفت إلی سوء</w:t>
      </w:r>
    </w:p>
    <w:p>
      <w:pPr>
        <w:pStyle w:val="BookText"/>
        <w:rPr/>
      </w:pP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تفسیر المتن معرّض دائماً إلی خطر سوء الفهم</w:t>
      </w:r>
      <w:r>
        <w:rPr>
          <w:rStyle w:val="FootnoteAnchor"/>
          <w:rtl w:val="true"/>
        </w:rPr>
        <w:footnoteReference w:id="301"/>
      </w:r>
      <w:r>
        <w:rPr>
          <w:rFonts w:ascii="IRNazanin" w:hAnsi="IRNazanin" w:eastAsia="IRNazanin"/>
          <w:color w:val="111111"/>
          <w:sz w:val="28"/>
          <w:sz w:val="28"/>
          <w:szCs w:val="28"/>
          <w:rtl w:val="true"/>
          <w:lang w:bidi="fa-IR"/>
        </w:rPr>
        <w:t>، ولهذا فهو یری أنّ الهرمونیطیقیا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القواعد المنهجیّة المستخدمة لرفع هذا الخطر، وقد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هدف التفسیر هو الکشف عن نیّة المؤلِّف</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وذلک بالتأکید علی محورین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الهرمونیطیقیا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فهم القواعد والقوانین لأنواع العبارات والصور اللُغویة والوسط الثقافی الّذی یعیش فیه المؤلِّف، والّذی یُعیِّن ویُحدِّد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الهرمونیطیقیا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الفهم الفنی والنفسی للذهنیّة الخاصة للمؤلِّف ونبوغة الخلَّاق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الّذی عرضه ویلهلم دیلثی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WilhelmDilthey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والّذی اعتبر فیه الهرمونیطیقیا علماً یتکفّل بعرض مناهج العلوم الإنسانیّة وأنّ الهدف الأساسی منها هو الارتقاء برتبة وقیمة العلوم الإنسانیّة والارتفاع بها إلی رتبة العلوم التجریبیّة، فهو یعتمد علی التفریق بین الفهم والتبیین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الّذی عرضه بابنر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Babnar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وهو من الکُتّاب الألمان المعاصرین، الّذی عرَّف فیه الهرمونیطیقیا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التعریف یتناسب مع الهرمونیطیقیا الفلسفیّة لکُل من هیدغر وهانس جادامر، حیث</w:t>
      </w:r>
      <w:bookmarkStart w:id="350" w:name="pg2757_18221"/>
    </w:p>
    <w:p>
      <w:pPr>
        <w:pStyle w:val="BookText"/>
        <w:rPr/>
      </w:pPr>
      <w:bookmarkEnd w:id="350"/>
      <w:r>
        <w:rPr>
          <w:rFonts w:ascii="IRNazanin" w:hAnsi="IRNazanin" w:eastAsia="IRNazanin"/>
          <w:color w:val="111111"/>
          <w:sz w:val="28"/>
          <w:sz w:val="28"/>
          <w:szCs w:val="28"/>
          <w:rtl w:val="true"/>
          <w:lang w:bidi="fa-IR"/>
        </w:rPr>
        <w:t>ینظرون إلی مطلق الفهم وتحلیل طبیعته وتبیین شرائط حصوله، ولا یحصرونه فی حدود فهم العلوم الإنسانیّة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وبالتأمّل فیما عُرض أعلاه، یتبیّن أنّ تعدد المفاهیم یشیر إلی اتساع هذا البحث واختلاف وجهات النظر فیه، وقد حصلت تطورات کثیرة فی المفهوم الاصطلاحی للهرمونیطیقیا بمرور الزمن انتقلت بسببها من مجرد أداة لفهم وتفسیر المتون الدینیّة والحقوقیّة، إلی التأمّل الفلسفی فی باب ماهیة الفهم وشرائط حصوله</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المفاهیم الاصطلاحیة للهرمونیطیقیا لم تتفق علی معنی بعینه، فبعضها قال أنّها فهم للنصوص والمُتون بنحو منهجی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شلیر ماخر، وآخر لم یلحظ وجود نص مفسَّر بل ذکر الهرمونیطیقیا بما هی هی لا بما هی أداة ووسیلة للفهم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بابنر، والأخیر عدّها من أدوات التبیین لا الفهم وهو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الّذی طرحه شلیر ماخر هو المفهوم الّذی یعنینا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الهرمونیطیقیا هو تفسیر النص وهدفه الکشف عن نیة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الآخران فلکل منهما وجهته الخاصة البعیدة عن محل الکلام</w:t>
      </w:r>
      <w:r>
        <w:rPr>
          <w:rFonts w:eastAsia="IRNazanin" w:cs="IRNazanin"/>
          <w:color w:val="111111"/>
          <w:sz w:val="28"/>
          <w:szCs w:val="28"/>
          <w:rtl w:val="true"/>
          <w:lang w:bidi="fa-IR"/>
        </w:rPr>
        <w:t>.</w:t>
      </w:r>
    </w:p>
    <w:p>
      <w:pPr>
        <w:pStyle w:val="Heading5"/>
        <w:numPr>
          <w:ilvl w:val="4"/>
          <w:numId w:val="1"/>
        </w:numPr>
        <w:rPr/>
      </w:pPr>
      <w:bookmarkStart w:id="351" w:name="__RefHeading___Toc1915655_1395250215"/>
      <w:bookmarkStart w:id="352" w:name="_Toc137"/>
      <w:bookmarkEnd w:id="351"/>
      <w:r>
        <w:rPr>
          <w:rtl w:val="true"/>
        </w:rPr>
        <w:t>علاقة الهرمونیطیقیا بتفسیر القرآن الکریم</w:t>
      </w:r>
      <w:bookmarkEnd w:id="35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المطلب الأساسی الّذی تدور حوله الهرمونیطیقیا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تفسیر</w:t>
      </w:r>
      <w:bookmarkStart w:id="353" w:name="pg2757_18222"/>
    </w:p>
    <w:p>
      <w:pPr>
        <w:pStyle w:val="BookText"/>
        <w:rPr/>
      </w:pPr>
      <w:bookmarkEnd w:id="353"/>
      <w:r>
        <w:rPr>
          <w:rFonts w:ascii="IRNazanin" w:hAnsi="IRNazanin" w:eastAsia="IRNazanin"/>
          <w:color w:val="111111"/>
          <w:sz w:val="28"/>
          <w:sz w:val="28"/>
          <w:szCs w:val="28"/>
          <w:rtl w:val="true"/>
          <w:lang w:bidi="fa-IR"/>
        </w:rPr>
        <w:t>المتن، وهو أمر مشترک فی کُل العلوم الإنسانیّة ومنها علم التفسیر، ولکنّها تختلف فی عدم اعتبار کُل أُسلوب لتفسیر المتن، لذا تمایزت فیما بینها من هذه الجهة، کما هو الحال فی تفسیر القرآن الکریم؛ ولأجل إیضاح ذلک لابُدّ من الإطلاع علی أهم خصائص التفسیر المعتبر لیتبیّن الفرق بینه وبین غیره من أنواع التفسیر الأُخری</w:t>
      </w:r>
      <w:r>
        <w:rPr>
          <w:rFonts w:eastAsia="IRNazanin" w:cs="IRNazanin"/>
          <w:color w:val="111111"/>
          <w:sz w:val="28"/>
          <w:szCs w:val="28"/>
          <w:rtl w:val="true"/>
          <w:lang w:bidi="fa-IR"/>
        </w:rPr>
        <w:t>.</w:t>
      </w:r>
    </w:p>
    <w:p>
      <w:pPr>
        <w:pStyle w:val="Heading5"/>
        <w:numPr>
          <w:ilvl w:val="4"/>
          <w:numId w:val="1"/>
        </w:numPr>
        <w:rPr/>
      </w:pPr>
      <w:bookmarkStart w:id="354" w:name="__RefHeading___Toc1915657_1395250215"/>
      <w:bookmarkStart w:id="355" w:name="_Toc138"/>
      <w:bookmarkEnd w:id="354"/>
      <w:r>
        <w:rPr>
          <w:rtl w:val="true"/>
        </w:rPr>
        <w:t>خصائص التفسیر المعتبر</w:t>
      </w:r>
      <w:bookmarkEnd w:id="355"/>
    </w:p>
    <w:p>
      <w:pPr>
        <w:pStyle w:val="BookText"/>
        <w:rPr/>
      </w:pPr>
      <w:r>
        <w:rPr>
          <w:rFonts w:ascii="IRNazanin" w:hAnsi="IRNazanin" w:eastAsia="IRNazanin"/>
          <w:color w:val="111111"/>
          <w:sz w:val="28"/>
          <w:sz w:val="28"/>
          <w:szCs w:val="28"/>
          <w:rtl w:val="true"/>
          <w:lang w:bidi="fa-IR"/>
        </w:rPr>
        <w:t>إنّ إجمال ما ذکره المختصون فی خصائص التفسیر المعتبر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المفسِّر فیه للحصول علی معنی المتن وهو المراد الجدی للمتکلِّم والمؤلِّف، والنصوص المقدّسة هی رسائل وتعالیم إلهیّة للبشر، وهدف المفسِّر هو إدراک المعانی والتعالیم التی یتضمنها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الوصول إلی ذلک یکمن فی سلوک المنهج المتعارف والعقلائی فی فهم النصوص، وذلک علی أساس حُجیّة ظواهر الألفاظ، وإنّ دلالة الألفاظ تتبع الوضع اللُغوی والأُصول والقواعد العقلائیّة للمحاورة والتی یستخدمها کُل متکلِّم ومخاطب فی جمیع اللُغات وعلی أساسها یتکلَّمون ویتفاهمون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یصل المفسِّر إلی الفهم التعیینی للمتن بصورة ظنّیة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الظواهر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معاییر فی التفسیر المُعتبر لتشخیص أخطاء المفسِّرین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المنطق؛ القواعد العقلائیّة للمحاورة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التفسیر التی جاء بیان بعضها من قبل القدماء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التفسیر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الآخر دُوّن من قبل بعض العلماء، وأنّ حُجیّة واعتبار التفسیر وفهم المتن</w:t>
      </w:r>
    </w:p>
    <w:p>
      <w:pPr>
        <w:pStyle w:val="BookText"/>
        <w:rPr/>
      </w:pPr>
      <w:r>
        <w:rPr>
          <w:rFonts w:ascii="IRNazanin" w:hAnsi="IRNazanin" w:eastAsia="IRNazanin"/>
          <w:color w:val="111111"/>
          <w:sz w:val="28"/>
          <w:sz w:val="28"/>
          <w:szCs w:val="28"/>
          <w:rtl w:val="true"/>
          <w:lang w:bidi="fa-IR"/>
        </w:rPr>
        <w:t>یکمن فی استخدام هذه القواعد، وعلی هذا الأساس لا یوجد معنی للنسبیّة فی فهم المتن؛ لأنّه یمکن تشخّص الفهم الصحیح من غیر الصحیح بواسطة 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تعتبر الفاصلة الزمانیة بین عصر المفسِّر وزمن ظهور المتن مانعاً جدیاً دون الحصول علی المقصود والمراد الجدی لمتن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یحق للمفسِّر أنْ یُحمِّل النص آراءهُ وأفکاره المسبقة وإلّا فسوف ینتهی به الأمر إلی الوقوع بالتفسیر بالرأی المحرّم وغیر المعتبر، ولابُدّ أن یکون ذهنه خالیاً من أی رأی مسبق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هذا غیر ممکن بصورة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مصدر القرآن هو الله سبحانه وتعالی ولیس للنَّبیّ صلی الله علیه وآله وسلم أی دور فی تعیین أو تغییر ألفاظ ومحتوی الوحی، وهذا ما أشارت إلیه بعض الآیات القرآنیّة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التفسیر المُعتبر هو التفسیر المُلتزم بعدم التغییر والتحریف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التفسیر الّذی یُبحث فیه عن کشف مراد الله تعالی فی آیاته الشریفة، وذلک من دون تأثیر مسبقات المفسِّر فی تغییر المُکتَشف، ویجری ذلک وفق أُصول وقواعد شرعیّة وعقلائیّة ومنطقیّة، لذا فهو فهم للمتن منضبط بأُصول وقواعد</w:t>
      </w:r>
      <w:r>
        <w:rPr>
          <w:rFonts w:eastAsia="IRNazanin" w:cs="IRNazanin"/>
          <w:color w:val="111111"/>
          <w:sz w:val="28"/>
          <w:szCs w:val="28"/>
          <w:rtl w:val="true"/>
          <w:lang w:bidi="fa-IR"/>
        </w:rPr>
        <w:t>. </w:t>
      </w:r>
      <w:bookmarkStart w:id="356" w:name="pg2757_18224"/>
    </w:p>
    <w:p>
      <w:pPr>
        <w:pStyle w:val="Heading5"/>
        <w:numPr>
          <w:ilvl w:val="4"/>
          <w:numId w:val="1"/>
        </w:numPr>
        <w:rPr/>
      </w:pPr>
      <w:bookmarkStart w:id="357" w:name="__RefHeading___Toc1915659_1395250215"/>
      <w:bookmarkStart w:id="358" w:name="_Toc139"/>
      <w:bookmarkEnd w:id="356"/>
      <w:bookmarkEnd w:id="357"/>
      <w:r>
        <w:rPr>
          <w:rtl w:val="true"/>
        </w:rPr>
        <w:t>خصائص التفسیر الهرمونیطیقی</w:t>
      </w:r>
      <w:bookmarkEnd w:id="358"/>
    </w:p>
    <w:p>
      <w:pPr>
        <w:pStyle w:val="BookText"/>
        <w:rPr/>
      </w:pPr>
      <w:r>
        <w:rPr>
          <w:rFonts w:ascii="IRNazanin" w:hAnsi="IRNazanin" w:eastAsia="IRNazanin"/>
          <w:color w:val="111111"/>
          <w:sz w:val="28"/>
          <w:sz w:val="28"/>
          <w:szCs w:val="28"/>
          <w:rtl w:val="true"/>
          <w:lang w:bidi="fa-IR"/>
        </w:rPr>
        <w:t>یتمیّز التفسیر الهرمونیطیقی بخصائص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فهم المتن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ترکیب وامتزاج اُفق المعنی للمفسِّر مع افق المعنی للمتن، ولهذا فإنّ دخول ذهن المفسِّر وقبلیاته فی التفسیر لیس أمراً مذموماً فیه، بل هو شرط فی حصول الفهم ولا یمکن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الإدراک العینی للمتن، لا یعنی إمکان الحصول علی الفهم المطابق للواقع؛ وذلک لأنّ ذهنیة المفسِّر وأفکاره المسبقة شرط فی حصول الفهم، ولا یمکن الاستغناء عنه فی کُل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فهم المتن هو عمل لا نهایة له، وعلی هذا فإنّ هناک قراءات متعددة للنص؛ لأنّ فهم المتن هو امتزاج أُفق المعنی للمفسِّر مع المتن، وعن طریق تغییر أُفق المعنی للمفسِّر یمکن الحصول علی تراکیب غیر محدودة وبالتالی تتعدد القراءات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فهم ثابت ونهائی وغیر قابل للتغییر للمتن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الهدف من تفسیر المتن لیس فهم وإدراک مُراد المؤلِّف، فنحن نواجه المتن ولیس المؤلِّف، والکاتب هو أحد قرّاء المتن ولا مرجّح له علی غیره؛ فالمتن موجود مستقل، والمفسِّر یحاول أن یحصل علی فهم النص من خلال الحوار والجدل بینه وبین النص، فلیس مهماً عندنا ماذا یقصد المؤلِّف، وأی معنی یحاول إلقاءه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نص لُغوی ومحصول ثقافی، ولسانه مختص بالمخاطبین</w:t>
      </w:r>
      <w:bookmarkStart w:id="359" w:name="pg2757_18225"/>
    </w:p>
    <w:p>
      <w:pPr>
        <w:pStyle w:val="BookText"/>
        <w:rPr/>
      </w:pPr>
      <w:bookmarkEnd w:id="359"/>
      <w:r>
        <w:rPr>
          <w:rFonts w:ascii="IRNazanin" w:hAnsi="IRNazanin" w:eastAsia="IRNazanin"/>
          <w:color w:val="111111"/>
          <w:sz w:val="28"/>
          <w:sz w:val="28"/>
          <w:szCs w:val="28"/>
          <w:rtl w:val="true"/>
          <w:lang w:bidi="fa-IR"/>
        </w:rPr>
        <w:t>ولا یمکن فصله عن بیئته وثقافته التی نزل فیها</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نص القرآن تکوّن عن طریق الواقع التاریخی وثقافة عصره</w:t>
      </w:r>
      <w:r>
        <w:rPr>
          <w:rStyle w:val="FootnoteAnchor"/>
          <w:rtl w:val="true"/>
        </w:rPr>
        <w:footnoteReference w:id="309"/>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نصوص القرآن تُعتبر شواهد تاریخیّة صدرت تحت شرائط خاصة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الشیطان </w:t>
      </w:r>
      <w:r>
        <w:rPr>
          <w:rStyle w:val="FootnoteAnchor"/>
          <w:rtl w:val="true"/>
        </w:rPr>
        <w:footnoteReference w:id="310"/>
      </w:r>
      <w:r>
        <w:rPr>
          <w:rFonts w:ascii="IRNazanin" w:hAnsi="IRNazanin" w:eastAsia="IRNazanin"/>
          <w:color w:val="111111"/>
          <w:sz w:val="28"/>
          <w:sz w:val="28"/>
          <w:szCs w:val="28"/>
          <w:rtl w:val="true"/>
          <w:lang w:bidi="fa-IR"/>
        </w:rPr>
        <w:t>الحسد، الربا، التعویذ، ولا یمکن سرایتها إلی أزمنة أُخری</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915661_1395250215"/>
      <w:bookmarkStart w:id="361" w:name="_Toc140"/>
      <w:bookmarkEnd w:id="360"/>
      <w:r>
        <w:rPr>
          <w:rtl w:val="true"/>
        </w:rPr>
        <w:t>مناقشة نتائج التفسیر الهرمونیطیقی</w:t>
      </w:r>
      <w:bookmarkEnd w:id="361"/>
    </w:p>
    <w:p>
      <w:pPr>
        <w:pStyle w:val="BookText"/>
        <w:rPr/>
      </w:pPr>
      <w:r>
        <w:rPr>
          <w:rFonts w:ascii="IRNazanin" w:hAnsi="IRNazanin" w:eastAsia="IRNazanin"/>
          <w:color w:val="111111"/>
          <w:sz w:val="28"/>
          <w:sz w:val="28"/>
          <w:szCs w:val="28"/>
          <w:rtl w:val="true"/>
          <w:lang w:bidi="fa-IR"/>
        </w:rPr>
        <w:t>بعد التدقیق والفحص والملاحظة فی الخصائص أعلاه نسجّل الملاحظات التالیّة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المسائل الّتی غفل عنها أصحاب الرؤیّة الهرمونیطیقیّة ولها دور مهم فی تعیین الموضوع، هو اختلاف القرآن الکریم عن المتون التاریخیّة الأُخری کالتوراة والإنجیل وملحقاتها؛ فالقرآن نص مقدس من عند الله سبحانه فی جمیع کلماته وحروفه، ومؤلِّفه لیس انساناً، وهو کلام نقله النَّبیّ الأکرم محمّد صلی الله علیه وآله وسلم للبشریّة بعد ما نزل إلیه وحیاً، ولیس له الحق فی تغییر الوحی بالزیادة أو النقصان أو أی شکل آخر،</w:t>
      </w:r>
    </w:p>
    <w:p>
      <w:pPr>
        <w:pStyle w:val="BookText"/>
        <w:rPr/>
      </w:pPr>
      <w:r>
        <w:rPr>
          <w:rFonts w:ascii="IRNazanin" w:hAnsi="IRNazanin" w:eastAsia="IRNazanin"/>
          <w:color w:val="111111"/>
          <w:sz w:val="28"/>
          <w:sz w:val="28"/>
          <w:szCs w:val="28"/>
          <w:rtl w:val="true"/>
          <w:lang w:bidi="fa-IR"/>
        </w:rPr>
        <w:t xml:space="preserve">وهذا ما أشارت بعض الآیات القرآنیّة کما مرَّ ذکره، وهو لیس کالإنجیل مثلاً، حیث دُوّن بعد وفاة النَّبیّ عیسی علیه السلام </w:t>
      </w:r>
      <w:r>
        <w:rPr>
          <w:rStyle w:val="FootnoteAnchor"/>
          <w:rtl w:val="true"/>
        </w:rPr>
        <w:footnoteReference w:id="312"/>
      </w:r>
      <w:r>
        <w:rPr>
          <w:rFonts w:ascii="IRNazanin" w:hAnsi="IRNazanin" w:eastAsia="IRNazanin"/>
          <w:color w:val="111111"/>
          <w:sz w:val="28"/>
          <w:sz w:val="28"/>
          <w:szCs w:val="28"/>
          <w:rtl w:val="true"/>
          <w:lang w:bidi="fa-IR"/>
        </w:rPr>
        <w:t>، لذا یمکن أن نجد فیها أثر البیئة الثقافیّة وحتی بعض المسائل الخرافیّة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الأُمور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القبلیات والأفکار المسبقة للمفسِّر، ولا یمکن التغاضی عنها، ولکن یلزم أن یکون ذلک بالمقدار الطبیعی، أمّا إذا ازداد هذا التأثیر فسوف ینتهی بالمفسِّر إلی التفسیر بالرأی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القراءات المتعددة وغیر المحدودة للنص لها عدة معانی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یشتمل علی بطون وسطوح مختلفة للفهم، فإن کان المقصود من تعدد القراءات هذا المعنی فهو یتفق مع طبیعة القرآن، ولا یوجد مانع من تعدد القراءات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 التفاسیر المتنوعة للقرآن یعتبر أمراً جیداً ومبارکاً؛ لأنّه یؤدی إلی نضج فهم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کُل یوم یزداد الفهم عمقاً ودقة، وتتضح له بطون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تعدد الفهم فی التفاسیر لا یعنی عدم وجود معیار لقیاس المعانی، بل هناک قواعد وملاکات لتشخیص التفاسیر الصحیحة من الباطلة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الفهم المتغیّر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وتطور الفهم البشری</w:t>
      </w:r>
    </w:p>
    <w:p>
      <w:pPr>
        <w:pStyle w:val="BookText"/>
        <w:rPr/>
      </w:pPr>
      <w:r>
        <w:rPr>
          <w:rFonts w:ascii="IRNazanin" w:hAnsi="IRNazanin" w:eastAsia="IRNazanin"/>
          <w:color w:val="111111"/>
          <w:sz w:val="28"/>
          <w:sz w:val="28"/>
          <w:szCs w:val="28"/>
          <w:rtl w:val="true"/>
          <w:lang w:bidi="fa-IR"/>
        </w:rPr>
        <w:t>نتیجة لتطور العلوم البشریّة، وهو صحیح بصورة الموجبة الجزئیّة؛ وإنّ الفهم المتغیّر یدلل علی وجود فهم متحوِّل للنصوص، ممَّا یعنی وجود أکثر من تفسیر للنص، حیث لا ینفی وجود واحد منها الآخر، کما لا یعنی أنّه نهائی وغیر قابل للخطأ؛ لأنّ العلوم البشریّة وفهم القرآن فی حالة تطور وتکامل، وقد شُرط فی صحتها واعتبارها القیام علی الأُسس والمعاییر الصحیحة؛ وإنّ جمیع التفاسیر وتعدد الفهم البشری فی حال تغیّر وتحوُّل، ونفس هذه القضیّة الهرمونیطیقیّة متغیّرة أیضاً، وحینئذ سوف لا یکون الفهم الّذی قبلنا به أیضاً فهماً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الفهم الهرمونیطیقی علی نحوین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یرکّز علی نیّة المؤلِّف ویحاول فهم المراد الجدی فی کلامه، فباعتبار أنّ القرآن الکریم لیس تألیفاً بشریاً، یکون المقصود من الترکیز علی نیّة المؤلِّف وهو المراد من الکشف عن مراد الله تعالی فی الآیات القرآنیّة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یرکّز علی نیّة المؤلِّف، بل یرکّز علی ما یفهم القاریء من النص، وهذا یمکن إجراؤه فی بعض المتون التاریخیّة والأدبیّة بخلاف النصوص المقدسة الإلهیّة، خصوصاً القرآن الکریم؛ لأنّه کتاب جاء لهدایة البشریّة، والتلاعُب بمقاصده وتجاهلها یوجب الإضلال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تقدّم أنّ التفسیر الهرمونیطیقی کتفسیر القرآن الکریم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یُبحث فیه عن نیة المؤلِّف، الأمر الّذی یعنی التفسیر والکشف بحسب رأی المفسِّر وهو مُحرّم؛ لأنّه من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یُبحث فیه عن نیة المؤلِّف، وهو بهذا المقدار یشترک مع التفسیر عُموماً والتفسیر الموضوعی خصوصاً، ولکنّ مجال عملهما مختلف، فالتفسیر الهرمونیطیقی یناول النصوص بوجه عام سواء کانت مقدسة أو غیرها، بخلاف التفسیر أو التفسیر الموضوعی یتناول النص القرآنی المقدّس، وهذا التفاوت یقتضی أن یکون لکل واحد منهما منهجیته وقواعده المختلفة فی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أنّ العلاقة بین تفسیر القرآن الکریم عُموماً والتفسیر الموضوعی خصوصاً والهرمونیطیقیا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العُموم والخصوص المُطلق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والمُحصل من هذا التمهید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التفسیر الموضوعی من نوع التفسیر القرآنی الّذی یسعی لاکتشاف مراد الله تعالی فی آیاته، وهو علی هذا تفسیر مشروع ولیس من نوع التفسیر الّذی یبحث عن مراد نفس المفسِّر 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الهرمونیطیقیا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وحُجیّته قائمة علی تحقق استناده للأُصول والقواعد المعتبرة فی التفسیر المعتبر المشروع</w:t>
      </w:r>
      <w:r>
        <w:rPr>
          <w:rFonts w:eastAsia="IRNazanin" w:cs="IRNazanin"/>
          <w:color w:val="111111"/>
          <w:sz w:val="28"/>
          <w:szCs w:val="28"/>
          <w:rtl w:val="true"/>
          <w:lang w:bidi="fa-IR"/>
        </w:rPr>
        <w:t>.</w:t>
      </w:r>
      <w:bookmarkStart w:id="362" w:name="pg2757_18229"/>
    </w:p>
    <w:p>
      <w:pPr>
        <w:pStyle w:val="Heading3"/>
        <w:numPr>
          <w:ilvl w:val="2"/>
          <w:numId w:val="1"/>
        </w:numPr>
        <w:rPr/>
      </w:pPr>
      <w:bookmarkStart w:id="363" w:name="__RefHeading___Toc1915663_1395250215"/>
      <w:bookmarkStart w:id="364" w:name="_Toc141"/>
      <w:bookmarkEnd w:id="362"/>
      <w:bookmarkEnd w:id="363"/>
      <w:r>
        <w:rPr>
          <w:rtl w:val="true"/>
        </w:rPr>
        <w:t>المبحث الأوَّل</w:t>
      </w:r>
      <w:r>
        <w:rPr>
          <w:rtl w:val="true"/>
        </w:rPr>
        <w:t xml:space="preserve">: </w:t>
      </w:r>
      <w:r>
        <w:rPr>
          <w:rtl w:val="true"/>
        </w:rPr>
        <w:t>مفهوم أُصول التفسیر الموضوعی</w:t>
      </w:r>
      <w:bookmarkEnd w:id="364"/>
    </w:p>
    <w:p>
      <w:pPr>
        <w:pStyle w:val="Heading4"/>
        <w:numPr>
          <w:ilvl w:val="3"/>
          <w:numId w:val="1"/>
        </w:numPr>
        <w:rPr/>
      </w:pPr>
      <w:bookmarkStart w:id="365" w:name="__RefHeading___Toc1915665_1395250215"/>
      <w:bookmarkStart w:id="366" w:name="_Toc142"/>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إنّ أُصول التفسیر الموضوعی عبارة عن مرکب لفظی مؤلَّف من جزئین أساسیین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جمع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تعریفه فی الفصل الأوّل من هذا المؤلّف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 الّذی تُبنی علیه المسائل، والتفسیر الموضوعی الّذی عرِّف فی الفصل الأوّل من هذا الکتاب أیضاً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الّذی یقوم المفسِّر فیه بجمع الآیات القرآنیة المتعلّقة بالموضوع الواحد من عموم القرآن ووضعها إلی جنب بعض، ثمّ یستفید من منهج تفسیر القرآن بالقرآن وطریقته بأن یجعل کل آیة قرینة علی فهم الأُخری ثمّ الخروج برأی نهائی حول هذا الموضوع، وقد ذکرت کتب الاختصاص أن أُصول التفسیر مرکب لا یتسنی معرفته إلّا بمعرفة جزئیه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المُرکب ففیه أقوال کثیرة منها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الأُصول التفسیریّة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المناهج التی تَحُدُ وتبیّن الطریق الّذی یلتزمه المفسِّر فی تفسیر الآیات الکریمة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الّذی یبحث عن الأُسس والقواعد العامّة التی تُعِین علی فهم القرآن الکریم ومعرفة تفسیره، والتمییز بین الصحیح والباطل منه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المسلَّمة التی یعتقد بها المفسِّر للقرآن الکریم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المبادئ التصوریّة والتصدیقیّة للتفسیر، والتی لابُدّ للمفسِّر من أن یطّلع علیها، ویختار المبنی الموافق لرأیه قبل الشروع بعملیّة التفسیر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أُصول التفسیر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والمقدّمات العلمیّة التی تُعین علی فهم التفسیر، وما یقع فیه من الاختلاف وکیّفیّة التعامل معه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والأُسس التی یقوم علیها علم التفسیر، فیُبیّن الطریقة المُثلی فی شرح کلام الله تعالی وتفسیره،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التی یُتوصّل بها إلی معرفة معانی کتاب الله تعالی واستنباط دقائقه وأحکامه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الأقوال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التأمّل فی الأقوال التی ساقها العلماء المختصین فی التفسیر وعلوم القرآن یتبیّن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التعریف الأوَّل أقرب إلی التعریف اللُغوی للمنهج، إذ انّ تعریف المنهج الّذی ذُکر فی الفصل الأوَّل من هذا الکتاب،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 للوصول إلی الغایات، وفیه معنی التحدید والتبیین للطریق الّذی یجب أن یلتزمه المفسِّر فی عملیّة التفسیر، وهو بعید کُل البُعد عن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التعریف القائل بأنّ أُصول التفسیر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التی یُتوصل بها إلی معرفة معانی کتاب الله واستنباط أحکامه، قد خلط بین ما هو أصل وما هو قاعدة، ومن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التی یُتوصل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یُفهم أن المُراد بها القواعد دون الأُصول؛ لأنّ العلم بها بمنزلة التکلیف الواجب تحصیله علی المفسِّر، والّذی تُبنی علیه النتائج التفسیریّة لا قُوام البحث التفسیری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التعریف القائل بأنّ أُصول التفسیر علم یُبحث فیه عن الأُسس والقواعد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تعریف بالحد الناقص، ولکنّه غیر مطابق للواقع، حیث جَعل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برأسها فی مقابل عِلْمِ التفسیر، والحال أنّها جزء منه لا شیء متقابل معه، لذا فإنَّ هذا التعریف 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بالمقدّمات العلمیّة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له مدخلیّة فی استقامة التفسیر وصحته، ومنها أُصول التفسیر، لذا فهو عنوان عام تدخل تحته مصادیق کثیرة،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المفسِّر ومباحث علوم القرآن وقواعد التفسیر وغیر ذلک، وعلیه فالتعریف القائل بذلک تعریف غیر مانع من دخول الأغیار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القول بأن أُصول التفسیر هی الأُسس التی یقوم علیها علم</w:t>
      </w:r>
    </w:p>
    <w:p>
      <w:pPr>
        <w:pStyle w:val="BookText"/>
        <w:rPr/>
      </w:pPr>
      <w:r>
        <w:rPr>
          <w:rFonts w:ascii="IRNazanin" w:hAnsi="IRNazanin" w:eastAsia="IRNazanin"/>
          <w:color w:val="111111"/>
          <w:sz w:val="28"/>
          <w:sz w:val="28"/>
          <w:szCs w:val="28"/>
          <w:rtl w:val="true"/>
          <w:lang w:bidi="fa-IR"/>
        </w:rPr>
        <w:t>التفسیر، خارج عن محل الکلام فی هذا البحث؛ لأنّ علم التفسیر واسع ویشمل کُل ماله مدخلیّة فی تفسیر آیات کتاب الله المجید، کالأُصول والقواعد وشروط المفسِّر ومصادر التفسیر ومناهجه وأَسالیبه واتجاهاته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التعریف القائل بأنّ أصول التفسیر هی المُسلَّمات التی یعتقد بها المفسِّر للقرآن الکریم، تعریف أشار إلی أُصول التفسیر، وهو تعریف بالخاصة، أو بعبارة أُخری تعریف باللازم، لذا فهو لم یُفصِّل القول، بل أجمله، والتعریف علی هذا غیر وافی فی المقام، والحال أنّ المقام یتطلّب التفصیل بما هو لازم لتحدید المفهوم ومعرفة مصادیقه وتشخیصها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بالمبادئ التصوریّة والتصدیقیّة هو ما اشتمل علی الأُصول والقواعد وشرائط المفسِّر ومصادر التفسیر</w:t>
      </w:r>
      <w:r>
        <w:rPr>
          <w:rStyle w:val="FootnoteAnchor"/>
          <w:rtl w:val="true"/>
        </w:rPr>
        <w:footnoteReference w:id="321"/>
      </w:r>
      <w:r>
        <w:rPr>
          <w:rFonts w:ascii="IRNazanin" w:hAnsi="IRNazanin" w:eastAsia="IRNazanin"/>
          <w:color w:val="111111"/>
          <w:sz w:val="28"/>
          <w:sz w:val="28"/>
          <w:szCs w:val="28"/>
          <w:rtl w:val="true"/>
          <w:lang w:bidi="fa-IR"/>
        </w:rPr>
        <w:t>، إلّا أنّ قائله قد فصَّل القول فیها ومیّز بینها، وأیضاً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القرآن الکریم قائم علی مبادیء أساسیّة تُطرح فی التفسیر بعنوان أُصول موضوعة بدیهیّة ومسلّمة، لا تُطرح فیه للاستدلال علیها والتسلیم بها، بل قد أُثبت ذلک فی محلّه، کما أنّه یلزم معرفتها من قبل المفسِّر واختیارها قبل البدء بعملیّة التفسیر</w:t>
      </w:r>
      <w:r>
        <w:rPr>
          <w:rStyle w:val="FootnoteAnchor"/>
          <w:rtl w:val="true"/>
        </w:rPr>
        <w:footnoteReference w:id="322"/>
      </w:r>
      <w:r>
        <w:rPr>
          <w:rFonts w:ascii="IRNazanin" w:hAnsi="IRNazanin" w:eastAsia="IRNazanin"/>
          <w:color w:val="111111"/>
          <w:sz w:val="28"/>
          <w:sz w:val="28"/>
          <w:szCs w:val="28"/>
          <w:rtl w:val="true"/>
          <w:lang w:bidi="fa-IR"/>
        </w:rPr>
        <w:t>، ومنه یتبیّن إن الأُصول التی هی المبادئ، ما هی إلّا التصوریّة منها؛ لأنّها الفرضیات التی یجب أن یؤمن بها المفسِّر ویُسلِّم بها، وهذا القول أکثر مناسبة لمعنی الأصل التفسیری من سابقه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والمحصل</w:t>
      </w:r>
      <w:r>
        <w:rPr>
          <w:rFonts w:eastAsia="IRNazanin" w:cs="IRNazanin"/>
          <w:color w:val="111111"/>
          <w:sz w:val="28"/>
          <w:szCs w:val="28"/>
          <w:rtl w:val="true"/>
          <w:lang w:bidi="fa-IR"/>
        </w:rPr>
        <w:t>:</w:t>
      </w:r>
      <w:bookmarkStart w:id="367" w:name="pg2757_18233"/>
    </w:p>
    <w:p>
      <w:pPr>
        <w:pStyle w:val="BookText"/>
        <w:rPr/>
      </w:pPr>
      <w:bookmarkEnd w:id="367"/>
      <w:r>
        <w:rPr>
          <w:rFonts w:ascii="IRNazanin" w:hAnsi="IRNazanin" w:eastAsia="IRNazanin"/>
          <w:color w:val="111111"/>
          <w:sz w:val="28"/>
          <w:sz w:val="28"/>
          <w:szCs w:val="28"/>
          <w:rtl w:val="true"/>
          <w:lang w:bidi="fa-IR"/>
        </w:rPr>
        <w:t>إنّ تعریف أُصول التفسیر یمکن تحصیله من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المؤدب، ومحمّد علی رضائی الأصفهانی، وذلک بضمّ أحدهما للآخر؛ لیکمّل أحدهما الآخر، ومنه أمکن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أُصول التفسیر الموضوعی هی نفس أُصول التفسیر العام؛ لأنّه ثبت فی محله سلفاً، عدم وجود الاختلاف بینه وبین التفسیر إلّا فی بعض کیفیّاته العملیّة وخصوصیاته النظریّة، وأنّ العمل فیه هو نفس العمل فی التفسیر العام للقرآن الکریم، مع بعض الاختلاف فی آلیات الاستکشاف والوسائل بالتبع، ومنه أمکن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أُصول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المبادئ التصوریّة المسلَّمة التی یعتقد بها المفسِّر قبل البدء بعملیّة التفسیر ویُستند إلیها فی أصل عملیة التفسیر؛ وبهذا تمیّزت عن القواعد والمصادر التفسیریّة وشروط المفسِّر وغیر ذلک ممَّا له مدخلیة فی صحة واعتبار التفسیر</w:t>
      </w:r>
      <w:r>
        <w:rPr>
          <w:rFonts w:eastAsia="IRNazanin" w:cs="IRNazanin"/>
          <w:color w:val="111111"/>
          <w:sz w:val="28"/>
          <w:szCs w:val="28"/>
          <w:rtl w:val="true"/>
          <w:lang w:bidi="fa-IR"/>
        </w:rPr>
        <w:t>.</w:t>
      </w:r>
    </w:p>
    <w:p>
      <w:pPr>
        <w:pStyle w:val="Heading4"/>
        <w:numPr>
          <w:ilvl w:val="3"/>
          <w:numId w:val="1"/>
        </w:numPr>
        <w:rPr/>
      </w:pPr>
      <w:bookmarkStart w:id="368" w:name="__RefHeading___Toc1915667_1395250215"/>
      <w:bookmarkStart w:id="369" w:name="_Toc143"/>
      <w:bookmarkEnd w:id="368"/>
      <w:r>
        <w:rPr>
          <w:rtl w:val="true"/>
        </w:rPr>
        <w:t>مکانة المفهوم فی عملیة التفسیر</w:t>
      </w:r>
      <w:bookmarkEnd w:id="3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لاشک أنّ علم تفسیر القرآن من العلوم المهمّة لفهم کتاب الله العزیز وتدبّر معانیه، وقد حثت الآیات المبارکة علی تدبّر القرآن الکریم، إذ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القرءان أَمْ عَلَی قُلُوب أَقْفَالُهاَ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أَنزَلْنَهُ إِلَیْکَ مُبَارَکٌ لیَدَّبَّرُواْ ءایَاتِهِ وَلِیَتَذَکَّرَ أُوْلُواْ الألباب</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والتدبّر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الألفاظ للوصول إلی معانیها، وهذا إنَّما یکون بمعرفة تفسیره، وقد وبّخ الله سبحانه وتعالی أولئک الّذین لا یتدبّرون القرآن وأشار</w:t>
      </w:r>
    </w:p>
    <w:p>
      <w:pPr>
        <w:pStyle w:val="BookText"/>
        <w:rPr/>
      </w:pPr>
      <w:r>
        <w:rPr>
          <w:rFonts w:ascii="IRNazanin" w:hAnsi="IRNazanin" w:eastAsia="IRNazanin"/>
          <w:color w:val="111111"/>
          <w:sz w:val="28"/>
          <w:sz w:val="28"/>
          <w:szCs w:val="28"/>
          <w:rtl w:val="true"/>
          <w:lang w:bidi="fa-IR"/>
        </w:rPr>
        <w:t>إلی أنّ ذلک من الإقفال علی القلوب وعدم وصول الخیر إلیها؛ لذا عُقدت همة المسلمین علی تدبّر آیاته وفهم وبیان معانیها، خصوصاً بعد رحلة النَّبیّ الأکرم محمّد صلی الله علیه وآله وسلم، ولکن المشکلة التی حدثت بعد 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التفسیر لم یکن علی وتیرة واحدة عند المفسِّرین، بل تغایرت کلماتهم، واختلفت وجهات نظرهم فی الآیات، وتفاوتت استنباطاتهم علی الرغم من امتلاکهم فی أغلب الأحیان نفس الأدلّة ووسائل الکشف والاستنباط، وقد سبب هذا الأمر فوضی فی فهم کتاب الله لن تُحمد عُقباها مع استمرار وجودها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استمرار الفوضی المذکورة فی علم التفسیر، تُودی بثمار علم التفسیر وتحوِّله من علم نافع إلی علم مُضر، والعودة به إلی حالته الصحیّة یتطلّب انتظام العمل فیه علی أُسس وقواعد سمّاها البعض بأُصول التفسیر، وسمّاها البعض الآخر بمبانی التفسیر، وسمّاها غیرهم بمنطق التفسیر، إلّا أنّ التسمیة بالمبانی أکثر اختصاصاً وأدق ممَّا سبقها ولحقها من التسمیات المذکورة؛ لأنّها اختصت بأُصول التفسیر فقط، ولم تُدخل معه غیره، حیث اعتبرت الأُولی أنّ الأُصول هی القواعد وعلوم القرآن وشروط المفسِّر ومصادر التفسیر علی تفصیل ثبت فی محلّه، وأمّا الثانیة فقد أفرزت ذلک وشخصته ومیزته، إلّا أنّها شملتها جمیعاً ما خلا علوم القرآن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الباحثین أنّ وظیفة أُصول التفسیر هی</w:t>
      </w:r>
    </w:p>
    <w:p>
      <w:pPr>
        <w:pStyle w:val="BookText"/>
        <w:rPr/>
      </w:pPr>
      <w:r>
        <w:rPr>
          <w:rFonts w:ascii="IRNazanin" w:hAnsi="IRNazanin" w:eastAsia="IRNazanin"/>
          <w:color w:val="111111"/>
          <w:sz w:val="28"/>
          <w:sz w:val="28"/>
          <w:szCs w:val="28"/>
          <w:rtl w:val="true"/>
          <w:lang w:bidi="fa-IR"/>
        </w:rPr>
        <w:t>وظیفة تنظیمیّة لعملیّة التفسیر تحفظه من الانحراف وتمنحه الصحة والاعتبار</w:t>
      </w:r>
      <w:r>
        <w:rPr>
          <w:rStyle w:val="FootnoteAnchor"/>
          <w:rtl w:val="true"/>
        </w:rPr>
        <w:footnoteReference w:id="326"/>
      </w:r>
      <w:r>
        <w:rPr>
          <w:rFonts w:ascii="IRNazanin" w:hAnsi="IRNazanin" w:eastAsia="IRNazanin"/>
          <w:color w:val="111111"/>
          <w:sz w:val="28"/>
          <w:sz w:val="28"/>
          <w:szCs w:val="28"/>
          <w:rtl w:val="true"/>
          <w:lang w:bidi="fa-IR"/>
        </w:rPr>
        <w:t>، وقد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الأُصول بالنسبة إلی التفسیر کعلم أُصول الفقه بالنسبة إلی الفقه، وعلم مصطلح الحدیث بالنسبة للحدیث</w:t>
      </w:r>
      <w:r>
        <w:rPr>
          <w:rStyle w:val="FootnoteAnchor"/>
          <w:rtl w:val="true"/>
        </w:rPr>
        <w:footnoteReference w:id="327"/>
      </w:r>
      <w:r>
        <w:rPr>
          <w:rFonts w:ascii="IRNazanin" w:hAnsi="IRNazanin" w:eastAsia="IRNazanin"/>
          <w:color w:val="111111"/>
          <w:sz w:val="28"/>
          <w:sz w:val="28"/>
          <w:szCs w:val="28"/>
          <w:rtl w:val="true"/>
          <w:lang w:bidi="fa-IR"/>
        </w:rPr>
        <w:t>، إلاّ أنّ الفارق بینهما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أعلاه یتبیّن أنّ أُُصول التفسیر ممَّا تتوقف علیها صحة واعتبار أصل عملیّة التفسیر، وأنّ الإقدام علیها من دون الاهتمام بأُصول التفسیر یجر المفسِّر إلی التفسیر بالرأی أو التفسیر الناقص الموجب للإضلال، وهو ما یُعدّ انحرافاً خطیراً فی عملیّة التفسیر، ومن الموبقات الکبیرة التی لا تغتفر؛ لأنّها تسلب الاعتبار من التفسیر</w:t>
      </w:r>
      <w:r>
        <w:rPr>
          <w:rStyle w:val="FootnoteAnchor"/>
          <w:rtl w:val="true"/>
        </w:rPr>
        <w:footnoteReference w:id="328"/>
      </w:r>
      <w:r>
        <w:rPr>
          <w:rFonts w:ascii="IRNazanin" w:hAnsi="IRNazanin" w:eastAsia="IRNazanin"/>
          <w:color w:val="111111"/>
          <w:sz w:val="28"/>
          <w:sz w:val="28"/>
          <w:szCs w:val="28"/>
          <w:rtl w:val="true"/>
          <w:lang w:bidi="fa-IR"/>
        </w:rPr>
        <w:t>، ومنه کانت مکانة أُصول التفسیر الموضوعی فی عملیّة التفسیر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ملاحظة طبیعة التفسیر الموضوعی وکیفیّة استخراج النتائج فیه، تتأکد هذه الأهمیة وتشتد، وذلک لقربها من الانحراف أکثر من غیرها فی أنواع التفسیر الأُخری، إذ تقترب من الهرمونیطیقیا والتفسیر بالرأی؛ بسبب تشابهها فی موقف المفسِّر الإیجابی فی عملیّة التفسیر کما سلف ذکره، حیث یُجری عملیّة استنطاق للنص القرآنی متوسلاً بتجربته البشریّة فی ذلک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370" w:name="pg2757_18236"/>
    </w:p>
    <w:p>
      <w:pPr>
        <w:pStyle w:val="Heading3"/>
        <w:numPr>
          <w:ilvl w:val="2"/>
          <w:numId w:val="1"/>
        </w:numPr>
        <w:rPr/>
      </w:pPr>
      <w:bookmarkStart w:id="371" w:name="__RefHeading___Toc1915669_1395250215"/>
      <w:bookmarkStart w:id="372" w:name="_Toc144"/>
      <w:bookmarkEnd w:id="370"/>
      <w:bookmarkEnd w:id="371"/>
      <w:r>
        <w:rPr>
          <w:rtl w:val="true"/>
        </w:rPr>
        <w:t>المبحث الثانی</w:t>
      </w:r>
      <w:r>
        <w:rPr>
          <w:rtl w:val="true"/>
        </w:rPr>
        <w:t xml:space="preserve">: </w:t>
      </w:r>
      <w:r>
        <w:rPr>
          <w:rtl w:val="true"/>
        </w:rPr>
        <w:t>أقسام أُصول التفسیر الموضوعی</w:t>
      </w:r>
      <w:bookmarkEnd w:id="372"/>
    </w:p>
    <w:p>
      <w:pPr>
        <w:pStyle w:val="Heading4"/>
        <w:numPr>
          <w:ilvl w:val="3"/>
          <w:numId w:val="1"/>
        </w:numPr>
        <w:rPr/>
      </w:pPr>
      <w:bookmarkStart w:id="373" w:name="__RefHeading___Toc1915671_1395250215"/>
      <w:bookmarkStart w:id="374" w:name="_Toc145"/>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تبیّن فی المبحث المُتقدم، أنّ أُصول التفسیر الموضوعی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التصوریة المسلَّمة التی یعتقد بها لمُفسِّر قبل البدء بعملیّة التفسیر ویستند إلیها فی أصل عملیة التفسیر، وقد ثبت فی محلّه مُسبقاً أن لا فرق بین التفسیر العام والتفسیر الموضوعی فی أصل عملیة الکشف وآلیاتها، إلّا أنّ التفسیر الموضوعی یزید علیه بما یختص به من خصوصیات فی عملیة الکشف بالطریقة الخاصة به وآلیاتها، لذا فإنّ طریق معرفة أقسام أُصول التفسیر الموضوعی مرتبط بمعرفة أقسام أُصول التفسیر العام، وعلیه فلابُدّ من التطرُق أوَّلاً فی البحث إلی أقسام أُصول التفسیر العام ثم تناول أقسام أُصول التفسیر الموضوعی</w:t>
      </w:r>
      <w:r>
        <w:rPr>
          <w:rFonts w:eastAsia="IRNazanin" w:cs="IRNazanin"/>
          <w:color w:val="111111"/>
          <w:sz w:val="28"/>
          <w:szCs w:val="28"/>
          <w:rtl w:val="true"/>
          <w:lang w:bidi="fa-IR"/>
        </w:rPr>
        <w:t>.</w:t>
      </w:r>
    </w:p>
    <w:p>
      <w:pPr>
        <w:pStyle w:val="Heading4"/>
        <w:numPr>
          <w:ilvl w:val="3"/>
          <w:numId w:val="1"/>
        </w:numPr>
        <w:rPr/>
      </w:pPr>
      <w:bookmarkStart w:id="375" w:name="__RefHeading___Toc1915673_1395250215"/>
      <w:bookmarkStart w:id="376" w:name="_Toc146"/>
      <w:bookmarkEnd w:id="375"/>
      <w:r>
        <w:rPr>
          <w:rtl w:val="true"/>
        </w:rPr>
        <w:t>أوَّلاً</w:t>
      </w:r>
      <w:r>
        <w:rPr>
          <w:rtl w:val="true"/>
        </w:rPr>
        <w:t xml:space="preserve">: </w:t>
      </w:r>
      <w:r>
        <w:rPr>
          <w:rtl w:val="true"/>
        </w:rPr>
        <w:t>أقسام أُصول التفسیر العام</w:t>
      </w:r>
      <w:bookmarkEnd w:id="376"/>
    </w:p>
    <w:p>
      <w:pPr>
        <w:pStyle w:val="BookText"/>
        <w:rPr/>
      </w:pPr>
      <w:r>
        <w:rPr>
          <w:rFonts w:ascii="IRNazanin" w:hAnsi="IRNazanin" w:eastAsia="IRNazanin"/>
          <w:color w:val="111111"/>
          <w:sz w:val="28"/>
          <w:sz w:val="28"/>
          <w:szCs w:val="28"/>
          <w:rtl w:val="true"/>
          <w:lang w:bidi="fa-IR"/>
        </w:rPr>
        <w:t>لقد قسّم بعض المختصین فی التفسیر وعلوم القرآن أُصول التفسیر العام أو ما أُطلق علیه بالاصطلاح الحدیث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العامّة، وهی الأُصول التفسیریّة المسلَّمة عند المفسِّرین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وحی إلهی؛ سلامة النص الإلهی من التحریف؛ إمکان فهم</w:t>
      </w:r>
    </w:p>
    <w:p>
      <w:pPr>
        <w:pStyle w:val="BookText"/>
        <w:rPr/>
      </w:pPr>
      <w:r>
        <w:rPr>
          <w:rFonts w:ascii="IRNazanin" w:hAnsi="IRNazanin" w:eastAsia="IRNazanin"/>
          <w:color w:val="111111"/>
          <w:sz w:val="28"/>
          <w:sz w:val="28"/>
          <w:szCs w:val="28"/>
          <w:rtl w:val="true"/>
          <w:lang w:bidi="fa-IR"/>
        </w:rPr>
        <w:t>القرآن وجوازه؛ القرآن کتاب حکیم؛ و</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الأُصول التی اختلف فیها المفسِّرون ومثالها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الکلامیّة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التی تمایزت علی أساسها الفرق والمذاهب الإسلامیّة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وفعل وتقریر المعصوم عند الشیعة، والتی یترتب علی أساسها اعتبار سُنّة المعصومین فی التفسیر، کذلک حُجیّة قول الصحابة وبعض التابعین عند أبناء العامّة واعتبارها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المنهجیّة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المناهج التفسیریة التی یختارها المفسِّر لیُجری عملیّة التفسیر علی أساسها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تفسیر القرآن بالقرآن، ومنهج التفسیر الروائی، ومنهج التفسیر العقلی، وغیرها من 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الاتجاهیة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الاتجاهات التی یتبناها المفسِّر فی التفسیر لیُجری عملیّة التفسیر وفقها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الکلامی، والاتجاه الفقهی، والاتجاه الأدبی،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الصدوریّة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الأُصول المُتعلِّقة بکیفیة صدور الآیات القرآنیّة التی تُثبت قطعیة صدور القرآن الکریم من الله تبارک وتعالی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قدسیة وإلهیة ألفاظ وکلمات القرآن الکریم، وسلامة القرآن من التحریف،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أُخری هی الأُصول المُتعلِّقة بشکل النص القرآنی وکیفیته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الأُصول التی تُبیّن کیفیة فهم وتفسیر القرآن الکریم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فهم القرآن، وجود الظهر والبطن فی القرآن،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أُخری الأُصول المُتعلِّقة بمتن القرآن الکریم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وقسّم البعض الآخر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المبانی التی تستند إلی الأدلّة الکثیرة ولا یرتقی إلیها الشک،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وحی إلهی لفظاً ومعنی، وجود الظهر والبطن فی معنی القرآن، الحاجة إلی الروایات القطعیة فی التفسیر،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المبانی التی لا تستند إلی الأدلّة القطعیة ولم تکن مورد وفاق وقبول لدی المفسِّرین،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ولُغة القرآن، وکیفیة فهم القرآن، و</w:t>
      </w:r>
      <w:r>
        <w:rPr>
          <w:rFonts w:eastAsia="IRNazanin" w:cs="IRNazanin"/>
          <w:color w:val="111111"/>
          <w:sz w:val="28"/>
          <w:szCs w:val="28"/>
          <w:rtl w:val="true"/>
          <w:lang w:bidi="fa-IR"/>
        </w:rPr>
        <w:t>...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تقسیم ثالث اختاره محمّد فاکر المیبُدی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مبانی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الصدوریة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وقصد بها ما یُثبت صدور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نازل بتمامه من الله تبارک وتعالی، ومثالها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 القرآن وحیاً صادراً عن الله لفظاً ومعنیً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 النَّبیّ محمّد صلی الله علیه وآله وسلم الوحی من الله جلّ وعلا من دون أن یُنقص منه أو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إبلاغ القرآن إلی النَّاس من ناحیة الرسول صلی الله علیه وآله وسلم بتمامه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صیانة القرآن من أی تحریف وتغییر بعد إبلاغه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موضوع التفسیر،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 وجهة الإعجاز، وصدوره عن الله بعنوان أنّه معجزة خالدة؛ لإثبات رسالة النَّبیّ محمّد صلی الله علیه وآله وسلم ونبوّته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بها ما تنتظم به عملیّة التفسیر ویوجب إعداد منهج التفسیر، ومثالها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الحاجة إلی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إمکان فهم القرآن وتفسیره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توقیفیّة التفسیر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التفسیر واختلاف الأفهام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مخاطبة القرآن لعدد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القرآن وکونها لسان المفاهمة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تفسیر القرآن بعدد خاص وعمومیّته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التفسیر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التفسیر وهدفه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قصور الترجمة عن تأدیة المراد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استمداد علم التفسیر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مصادر التفسیر،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مفسِّراً للقرآن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تعرّف مناهج التفسیر وألوانها وأُسلوبها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377" w:name="pg2757_18240"/>
    </w:p>
    <w:p>
      <w:pPr>
        <w:pStyle w:val="BookText"/>
        <w:rPr/>
      </w:pPr>
      <w:bookmarkEnd w:id="377"/>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المُلاحظ فی هذه التقسیمات أنّها لم تقم علی أساس واحد فی التقسیم، بل کان لکل واحد منها مقسم خاص به، فالتقسیم الأوّل قام علی 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المفسِّر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قام علی 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الدلیل الّذی یستند إلیه من حیث الإفادة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والثالث قام علی 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الوظیفة التی یؤدیها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وبالتدقیق فی هذه الثلاثة نجد أنّ الأوَّل له مدخلیة فیما نبحث عنه؛ لأنّه یبحث فی مصادیق الأصول المسلّمة وغیر المسلّمة عند المفسِّرین،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المُشترکة والمُختصة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خارج عن محل الکلام تخصصاً؛ لأنّ ما نبحث فیه لیس أدلّة تلک الأُصول وما تولده من علم، بل تقسیم نفس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فهو أکثر انسجاماً وطبیعة المُراد فی هذا المبحث؛ لأنّ الأُصول المُقسمة فیه إنّما هی تلک الأُصول التی یحتاجها کل نوع من أنواع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یظهر أنّ هناک تقسیمین أساسیین لأُصول التفسیر بشکل عام یمکن تصورهما، الأوّل قائم علی أساس الاشتراک والاختصاص، والثانی قائم علی أساس نوع الوظیفة التی یؤدیها الأصل</w:t>
      </w:r>
      <w:r>
        <w:rPr>
          <w:rFonts w:eastAsia="IRNazanin" w:cs="IRNazanin"/>
          <w:color w:val="111111"/>
          <w:sz w:val="28"/>
          <w:szCs w:val="28"/>
          <w:rtl w:val="true"/>
          <w:lang w:bidi="fa-IR"/>
        </w:rPr>
        <w:t>.</w:t>
      </w:r>
    </w:p>
    <w:p>
      <w:pPr>
        <w:pStyle w:val="Heading4"/>
        <w:numPr>
          <w:ilvl w:val="3"/>
          <w:numId w:val="1"/>
        </w:numPr>
        <w:rPr/>
      </w:pPr>
      <w:bookmarkStart w:id="378" w:name="__RefHeading___Toc1915675_1395250215"/>
      <w:bookmarkStart w:id="379" w:name="_Toc147"/>
      <w:bookmarkEnd w:id="378"/>
      <w:r>
        <w:rPr>
          <w:rtl w:val="true"/>
        </w:rPr>
        <w:t>ثانیاً</w:t>
      </w:r>
      <w:r>
        <w:rPr>
          <w:rtl w:val="true"/>
        </w:rPr>
        <w:t xml:space="preserve">: </w:t>
      </w:r>
      <w:r>
        <w:rPr>
          <w:rtl w:val="true"/>
        </w:rPr>
        <w:t>أقسام أُصول التفسیر الموضوعی</w:t>
      </w:r>
      <w:bookmarkEnd w:id="379"/>
    </w:p>
    <w:p>
      <w:pPr>
        <w:pStyle w:val="Heading5"/>
        <w:numPr>
          <w:ilvl w:val="4"/>
          <w:numId w:val="1"/>
        </w:numPr>
        <w:rPr/>
      </w:pPr>
      <w:bookmarkStart w:id="380" w:name="__RefHeading___Toc1915677_1395250215"/>
      <w:bookmarkStart w:id="381" w:name="_Toc148"/>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یظهر مما سبق بحسب التقسیم الأوّل أنّ أقسام أُصول التفسیر الموضوعی أیضاً قسمان هما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التفسیر الموضوعی المشترکة مع التفسیر العام سواء کانت</w:t>
      </w:r>
      <w:bookmarkStart w:id="382" w:name="pg2757_18241"/>
    </w:p>
    <w:p>
      <w:pPr>
        <w:pStyle w:val="BookText"/>
        <w:rPr/>
      </w:pPr>
      <w:bookmarkEnd w:id="382"/>
      <w:r>
        <w:rPr>
          <w:rFonts w:ascii="IRNazanin" w:hAnsi="IRNazanin" w:eastAsia="IRNazanin"/>
          <w:color w:val="111111"/>
          <w:sz w:val="28"/>
          <w:sz w:val="28"/>
          <w:szCs w:val="28"/>
          <w:rtl w:val="true"/>
          <w:lang w:bidi="fa-IR"/>
        </w:rPr>
        <w:t>صدوریة أو دلالیة، وأًصول التفسیر الموضوعی المختصة</w:t>
      </w:r>
      <w:r>
        <w:rPr>
          <w:rFonts w:eastAsia="IRNazanin" w:cs="IRNazanin"/>
          <w:color w:val="111111"/>
          <w:sz w:val="28"/>
          <w:szCs w:val="28"/>
          <w:rtl w:val="true"/>
          <w:lang w:bidi="fa-IR"/>
        </w:rPr>
        <w:t>.</w:t>
      </w:r>
    </w:p>
    <w:p>
      <w:pPr>
        <w:pStyle w:val="Heading5"/>
        <w:numPr>
          <w:ilvl w:val="4"/>
          <w:numId w:val="1"/>
        </w:numPr>
        <w:rPr/>
      </w:pPr>
      <w:bookmarkStart w:id="383" w:name="__RefHeading___Toc1915679_1395250215"/>
      <w:bookmarkStart w:id="384" w:name="_Toc149"/>
      <w:bookmarkEnd w:id="383"/>
      <w:r>
        <w:rPr>
          <w:rtl w:val="true"/>
        </w:rPr>
        <w:t>النسبة بین أُصول التفسیر العام وأُصول التفسیر الموضوعی</w:t>
      </w:r>
      <w:bookmarkEnd w:id="384"/>
    </w:p>
    <w:p>
      <w:pPr>
        <w:pStyle w:val="BookText"/>
        <w:rPr/>
      </w:pPr>
      <w:r>
        <w:rPr>
          <w:rFonts w:ascii="IRNazanin" w:hAnsi="IRNazanin" w:eastAsia="IRNazanin"/>
          <w:color w:val="111111"/>
          <w:sz w:val="28"/>
          <w:sz w:val="28"/>
          <w:szCs w:val="28"/>
          <w:rtl w:val="true"/>
          <w:lang w:bidi="fa-IR"/>
        </w:rPr>
        <w:t>بناءاً علی 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بین أُصول التفسیر الموضوعی وبین التفسیر العام من جهة عملیة الکشف وآلیاتها المشترکة فی مرحلة استخراج المدالیل الجزئیة التفصیلیة من الآیات القرآنیة المتعلقة بالموضوع الواحد المُعیّن هی التساوی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مرحلة کشف المدالیل الکلّیة النهائیة، ومرحلة استخراج النظریة القرآنیة، فهی العموم والخصوص المُطلق</w:t>
      </w:r>
      <w:r>
        <w:rPr>
          <w:rFonts w:eastAsia="IRNazanin" w:cs="IRNazanin"/>
          <w:color w:val="111111"/>
          <w:sz w:val="28"/>
          <w:szCs w:val="28"/>
          <w:rtl w:val="true"/>
          <w:lang w:bidi="fa-IR"/>
        </w:rPr>
        <w:t>.</w:t>
      </w:r>
      <w:bookmarkStart w:id="385" w:name="pg2757_18242"/>
    </w:p>
    <w:p>
      <w:pPr>
        <w:pStyle w:val="Heading3"/>
        <w:numPr>
          <w:ilvl w:val="2"/>
          <w:numId w:val="1"/>
        </w:numPr>
        <w:rPr/>
      </w:pPr>
      <w:bookmarkStart w:id="386" w:name="__RefHeading___Toc1915681_1395250215"/>
      <w:bookmarkStart w:id="387" w:name="_Toc150"/>
      <w:bookmarkEnd w:id="385"/>
      <w:bookmarkEnd w:id="386"/>
      <w:r>
        <w:rPr>
          <w:rtl w:val="true"/>
        </w:rPr>
        <w:t>المبحث الثالث</w:t>
      </w:r>
      <w:r>
        <w:rPr>
          <w:rtl w:val="true"/>
        </w:rPr>
        <w:t xml:space="preserve">: </w:t>
      </w:r>
      <w:r>
        <w:rPr>
          <w:rtl w:val="true"/>
        </w:rPr>
        <w:t>أُصول التفسیر الموضوعی العامّة</w:t>
      </w:r>
      <w:bookmarkEnd w:id="387"/>
    </w:p>
    <w:p>
      <w:pPr>
        <w:pStyle w:val="Heading4"/>
        <w:numPr>
          <w:ilvl w:val="3"/>
          <w:numId w:val="1"/>
        </w:numPr>
        <w:rPr/>
      </w:pPr>
      <w:bookmarkStart w:id="388" w:name="__RefHeading___Toc1915683_1395250215"/>
      <w:bookmarkStart w:id="389" w:name="_Toc151"/>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تبیّن ممَّا سبق أنّ الأُصول العامّة للتفسیر الموضوعی هی نفس أُصول التفسیر العام، ونظراً لتناول هذه الأُصول فی کتب التفسیر العام وإشباع البحث فیها، وانصباب البحث علی أُصول التفسیر الموضوعی المُختصة، سوف نکتفی فی هذا المبحث بذکر نماذج منها، هی</w:t>
      </w:r>
      <w:r>
        <w:rPr>
          <w:rFonts w:eastAsia="IRNazanin" w:cs="IRNazanin"/>
          <w:color w:val="111111"/>
          <w:sz w:val="28"/>
          <w:szCs w:val="28"/>
          <w:rtl w:val="true"/>
          <w:lang w:bidi="fa-IR"/>
        </w:rPr>
        <w:t>:</w:t>
      </w:r>
    </w:p>
    <w:p>
      <w:pPr>
        <w:pStyle w:val="Heading4"/>
        <w:numPr>
          <w:ilvl w:val="3"/>
          <w:numId w:val="1"/>
        </w:numPr>
        <w:rPr/>
      </w:pPr>
      <w:bookmarkStart w:id="390" w:name="__RefHeading___Toc1915685_1395250215"/>
      <w:bookmarkStart w:id="391" w:name="_Toc152"/>
      <w:bookmarkEnd w:id="390"/>
      <w:r>
        <w:rPr/>
        <w:t>1</w:t>
      </w:r>
      <w:r>
        <w:rPr>
          <w:rtl w:val="true"/>
        </w:rPr>
        <w:t xml:space="preserve">- </w:t>
      </w:r>
      <w:r>
        <w:rPr>
          <w:rtl w:val="true"/>
        </w:rPr>
        <w:t>القرآن کتاب موحی من الله تبارک وتعالی</w:t>
      </w:r>
      <w:bookmarkEnd w:id="391"/>
    </w:p>
    <w:p>
      <w:pPr>
        <w:pStyle w:val="BookText"/>
        <w:rPr/>
      </w:pPr>
      <w:r>
        <w:rPr>
          <w:rFonts w:ascii="IRNazanin" w:hAnsi="IRNazanin" w:eastAsia="IRNazanin"/>
          <w:color w:val="111111"/>
          <w:sz w:val="28"/>
          <w:sz w:val="28"/>
          <w:szCs w:val="28"/>
          <w:rtl w:val="true"/>
          <w:lang w:bidi="fa-IR"/>
        </w:rPr>
        <w:t>ذکر الصغیر</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الأکرم محمّد صلی الله علیه وآله وسلم لم یکن بدعاً من الرسل، بل کان رسولاً کباقی الرُسُل یُوحی إلیه، واستدل علی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 وَسُلَیْمانَ وَآتَیْنا داوُدَ زَبُوراً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أُکِّد فی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p>
    <w:p>
      <w:pPr>
        <w:pStyle w:val="BookText"/>
        <w:rPr/>
      </w:pPr>
      <w:r>
        <w:rPr>
          <w:rFonts w:ascii="Amiri" w:hAnsi="Amiri" w:eastAsia="Amiri" w:cs="Amiri"/>
          <w:color w:val="111111"/>
          <w:sz w:val="28"/>
          <w:sz w:val="28"/>
          <w:szCs w:val="28"/>
          <w:rtl w:val="true"/>
          <w:lang w:bidi="ar-SA"/>
        </w:rPr>
        <w:t xml:space="preserve">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علی أنّ الرسول الکریم المطاع هُو جبرئیل علیه السلام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ومعنی ذلک أنّ القرآن الّذی أتی به النَّبیّ محمّد صلی الله علیه وآله وسلم لیس من عنده، بل هو قول رسول کریم، وهو جبرئیل علیه السلام</w:t>
      </w:r>
      <w:r>
        <w:rPr>
          <w:rStyle w:val="FootnoteAnchor"/>
          <w:rtl w:val="true"/>
        </w:rPr>
        <w:footnoteReference w:id="338"/>
      </w:r>
      <w:r>
        <w:rPr>
          <w:rFonts w:ascii="Amiri" w:hAnsi="Amiri" w:eastAsia="Amiri" w:cs="Amiri"/>
          <w:color w:val="111111"/>
          <w:sz w:val="28"/>
          <w:sz w:val="28"/>
          <w:szCs w:val="28"/>
          <w:rtl w:val="true"/>
          <w:lang w:bidi="ar-SA"/>
        </w:rPr>
        <w:t>، وممَّا یؤکد هذه الحقیقة ویؤیّدها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یتضح ممَّا تقدم أنّ القرآن الکریم کُلُّه قد نزل علی النَّبیّ محمّد صلی الله علیه وآله وسلم بواسطة جبرئیل علیه السلام وهو ما أجمع علیه المسلمون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رواة المسلمین قد ذکروا روایات کثیرة تؤکد أنّ القرآن وحی إلهی نازل من الله علی نبیّه الکریم محمّد صلی الله علیه وآله وسلم، منها ما رواه السیوطی وغیره من العلماء، حیث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الحاکم وابن شیبة من طریق حسان بن حریث،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القرآن من الذِکر، فوُضِعَ فی بیت العِزّة من السماء، فجعل جبرئیل ینزل علی النَّبیّ صلی الله علیه وآله وسلم،</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ثمّ علّق علی الروایة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أسانیدها کُلُّها صحیحة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ولعل من أهم الأدلّة التی قامت علی أنّ القرآن وحی إلهی ولیس کلام بشری، هو إعجاز القرآن الکریم فی تحدیه لأن یأتوا بمثله علی مدی أربعة عشر قرن</w:t>
      </w:r>
      <w:r>
        <w:rPr>
          <w:rStyle w:val="FootnoteAnchor"/>
          <w:rtl w:val="true"/>
        </w:rPr>
        <w:footnoteReference w:id="341"/>
      </w:r>
      <w:r>
        <w:rPr>
          <w:rFonts w:ascii="IRNazanin" w:hAnsi="IRNazanin" w:eastAsia="IRNazanin"/>
          <w:color w:val="111111"/>
          <w:sz w:val="28"/>
          <w:sz w:val="28"/>
          <w:szCs w:val="28"/>
          <w:rtl w:val="true"/>
          <w:lang w:bidi="fa-IR"/>
        </w:rPr>
        <w:t>، ولکن لم یتمکن أحد من أن یأتی بمثله، وهذا یعنی أنّه إن کان کلام بشر أمکن تحدیه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القول بأن القرآن کتاب إلهی أُنزل وحیاً علی النَّبیّ محمّد صلی الله علیه وآله وسلم له لوازم عدیدة نذکر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فی متنه ومحتواه معجزة، لذا فهو فوق کلام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معصوم عن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کلام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کلام حق، إذن لا یحتوی علی الباطل والکذب</w:t>
      </w:r>
      <w:r>
        <w:rPr>
          <w:rStyle w:val="FootnoteAnchor"/>
          <w:rtl w:val="true"/>
        </w:rPr>
        <w:footnoteReference w:id="342"/>
      </w:r>
      <w:r>
        <w:rPr>
          <w:rFonts w:ascii="IRNazanin" w:hAnsi="IRNazanin" w:eastAsia="IRNazanin"/>
          <w:color w:val="111111"/>
          <w:sz w:val="28"/>
          <w:sz w:val="28"/>
          <w:szCs w:val="28"/>
          <w:rtl w:val="true"/>
          <w:lang w:bidi="fa-IR"/>
        </w:rPr>
        <w:t>لأنّ هدفه إظهار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أکثر المصادر الدینیّة أصالة، ودلالته ومسائله مقدمة علی سائر المصادر الدینیّة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یُعدّ أکثر اطمئناناً وثباتاً فی المصادر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حُجّة إلهیّة علی البشر، والالتزام بآیاته وما فیها من أحکام واجب علی النَّاس أجمعین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کون القرآن وحی إلهی نازل من الله تعالی مؤثر فی فهم وتفسیر</w:t>
      </w:r>
      <w:bookmarkStart w:id="392" w:name="pg2757_18245"/>
    </w:p>
    <w:p>
      <w:pPr>
        <w:pStyle w:val="BookText"/>
        <w:rPr/>
      </w:pPr>
      <w:bookmarkEnd w:id="392"/>
      <w:r>
        <w:rPr>
          <w:rFonts w:ascii="IRNazanin" w:hAnsi="IRNazanin" w:eastAsia="IRNazanin"/>
          <w:color w:val="111111"/>
          <w:sz w:val="28"/>
          <w:sz w:val="28"/>
          <w:szCs w:val="28"/>
          <w:rtl w:val="true"/>
          <w:lang w:bidi="fa-IR"/>
        </w:rPr>
        <w:t>القرآن؛ لأنّه إذا کان القرآن کلام الله تعالی، فالمفسِّر فی التفسیر یبحث عن مراد الله تعالی، وإذا کان کلاماً معجزاً ومعصوماً ومظهراً للواقع یعتمد علیه المفسِّر اعتماداً کاملاً، ویکون له المرجع والمقیاس فی حال حدوث التناقض بین التفسیر وکلام الله المجید، وإذا کان حُجّة إلهیّة فالمفسِّر یبحث فیه عن معارف وأحکام الحیاة البشریّة لیتعلَّقوا بها ویُنظموا برنامجهم الحیاتی علی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pStyle w:val="Heading4"/>
        <w:numPr>
          <w:ilvl w:val="3"/>
          <w:numId w:val="1"/>
        </w:numPr>
        <w:rPr/>
      </w:pPr>
      <w:bookmarkStart w:id="393" w:name="__RefHeading___Toc1915687_1395250215"/>
      <w:bookmarkStart w:id="394" w:name="_Toc153"/>
      <w:bookmarkEnd w:id="393"/>
      <w:r>
        <w:rPr/>
        <w:t>2</w:t>
      </w:r>
      <w:r>
        <w:rPr>
          <w:rtl w:val="true"/>
        </w:rPr>
        <w:t xml:space="preserve">- </w:t>
      </w:r>
      <w:r>
        <w:rPr>
          <w:rtl w:val="true"/>
        </w:rPr>
        <w:t>القرآن کتاب سالم من التحریف</w:t>
      </w:r>
      <w:bookmarkEnd w:id="394"/>
    </w:p>
    <w:p>
      <w:pPr>
        <w:pStyle w:val="Heading5"/>
        <w:numPr>
          <w:ilvl w:val="4"/>
          <w:numId w:val="1"/>
        </w:numPr>
        <w:rPr/>
      </w:pPr>
      <w:bookmarkStart w:id="395" w:name="__RefHeading___Toc1915689_1395250215"/>
      <w:bookmarkStart w:id="396" w:name="_Toc154"/>
      <w:bookmarkEnd w:id="395"/>
      <w:r>
        <w:rPr>
          <w:rtl w:val="true"/>
        </w:rPr>
        <w:t>اشارة</w:t>
      </w:r>
      <w:bookmarkEnd w:id="3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الدلیل علی ضرورة النبوة یقتضی وصول الرسالات الإلهیّة للبشر بصورة سلیمة غیر محرّفة، حتی یمکنهم الاستفادة منها لما فیه سعادتهم الدنیویّة والأُخرویّة، إذن فلا حاجة للبحث عن صیانة القرآن الکریم من حین صدوره حتی إبلاغه للنّاس، کأی کتاب سماوی آخر، ولکن المؤسف أنّ سائر الکتب السماویة إمّا تعرضت للتحریف بعد وصولها لأیدی النَّاس، أو أنّها هُجرت بعد فترة إبلاغها واختفت، کما هو المُلاحظ الیوم، حیث لم یبق عین ولا أثر لکتابی النَّبیّ نوح وإبراهیم علیه السلام، ولا توجد الصورة الأصلیّة لکتابی النَّبیّ موسی وعیسی علیه السلام، فی حال أنّ کُل من اطلع ولو قلیلاً علی تاریخ الإسلام والمسلمین، واهتمام الرسول الأکرم صلی الله علیه وآله وسلم وخلفائه المعصومین علیهم السلام، بکتابة الآیات القرآنیّة وضبطها، واهتمام المسلمین بحفظ الآیات القرآنیّة، کذلک وکُل من اطلع علی التواتر فی نقل القرآن خلال أربعة عشر قرناً، والاهتمام بإحصاء آیاته وکلماته وحروفه، فإنّ مثل هذا المُطّلع علی تاریخ القرآن الکریم لا یخطر فی ذهنه أی احتمال عن تحریفه</w:t>
      </w:r>
      <w:r>
        <w:rPr>
          <w:rFonts w:eastAsia="IRNazanin" w:cs="IRNazanin"/>
          <w:color w:val="111111"/>
          <w:sz w:val="28"/>
          <w:szCs w:val="28"/>
          <w:rtl w:val="true"/>
          <w:lang w:bidi="fa-IR"/>
        </w:rPr>
        <w:t>. </w:t>
      </w:r>
      <w:bookmarkStart w:id="397" w:name="pg2757_18246"/>
    </w:p>
    <w:p>
      <w:pPr>
        <w:pStyle w:val="BookText"/>
        <w:rPr/>
      </w:pPr>
      <w:bookmarkEnd w:id="397"/>
      <w:r>
        <w:rPr>
          <w:rFonts w:ascii="Amiri" w:hAnsi="Amiri" w:eastAsia="Amiri" w:cs="Amiri"/>
          <w:color w:val="111111"/>
          <w:sz w:val="28"/>
          <w:sz w:val="28"/>
          <w:szCs w:val="28"/>
          <w:rtl w:val="true"/>
          <w:lang w:bidi="ar-SA"/>
        </w:rPr>
        <w:t>وقد استُدل علی عدم تحریف القرآن بالإضافة إلی ذلک ببیان مرکب من دلیل نقلی وآخر عقلی، ولعل من أهم الأدلّة النقلیّة علی حفظه هو نفس الآیات القرآنیّة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إلّا أنّ الاستدلال بها ابتداءً یواجه مشکلة محذور الدور العقلی؛ لأنّها إن کانت تنفی التحریف بالزیادة والنقیصة فإنّها مشمولة به أیضا، لذا لزم الاستدلال أوَّلاً بعدم الزیادة والنقیصة ومن ثمّ الاستدلال بالآیة علی نفی التحریف عن القرآن، والاستدلال یقع فی قسمین هما</w:t>
      </w:r>
      <w:r>
        <w:rPr>
          <w:rFonts w:eastAsia="IRNazanin" w:cs="IRNazanin"/>
          <w:color w:val="111111"/>
          <w:sz w:val="28"/>
          <w:szCs w:val="28"/>
          <w:rtl w:val="true"/>
          <w:lang w:bidi="fa-IR"/>
        </w:rPr>
        <w:t>:</w:t>
      </w:r>
    </w:p>
    <w:p>
      <w:pPr>
        <w:pStyle w:val="Heading5"/>
        <w:numPr>
          <w:ilvl w:val="4"/>
          <w:numId w:val="1"/>
        </w:numPr>
        <w:rPr/>
      </w:pPr>
      <w:bookmarkStart w:id="398" w:name="__RefHeading___Toc1915691_1395250215"/>
      <w:bookmarkStart w:id="399" w:name="_Toc155"/>
      <w:bookmarkEnd w:id="398"/>
      <w:r>
        <w:rPr>
          <w:rtl w:val="true"/>
        </w:rPr>
        <w:t>الأوّل</w:t>
      </w:r>
      <w:r>
        <w:rPr>
          <w:rtl w:val="true"/>
        </w:rPr>
        <w:t xml:space="preserve">: </w:t>
      </w:r>
      <w:r>
        <w:rPr>
          <w:rtl w:val="true"/>
        </w:rPr>
        <w:t>عدم الزیادة فی القرآن</w:t>
      </w:r>
      <w:bookmarkEnd w:id="399"/>
    </w:p>
    <w:p>
      <w:pPr>
        <w:pStyle w:val="BookText"/>
        <w:rPr/>
      </w:pPr>
      <w:r>
        <w:rPr>
          <w:rFonts w:ascii="IRNazanin" w:hAnsi="IRNazanin" w:eastAsia="IRNazanin"/>
          <w:color w:val="111111"/>
          <w:sz w:val="28"/>
          <w:sz w:val="28"/>
          <w:szCs w:val="28"/>
          <w:rtl w:val="true"/>
          <w:lang w:bidi="fa-IR"/>
        </w:rPr>
        <w:t>لقد أجمع المسلمون علی عدم الزیادة فی القرآن الکریم، اذ لم یطرأ أی حادث أو عامل أدّی إلی احتمال زیادة شی‌ء علیه، ولا یوجد أی شاهد علی مثل هذا الاحتمال، ومع ذلک یمکن أن نُبطل افتراض زیادته بدلیل عقلی بالتوضیح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افترضنا زیادة مطلب تام فی القرآن الکریم، فإنّ هذا یعنی أنّه کان یمکن الإتیان بمثله، ومثل هذا الافتراض لا یتلائم وإعجاز القرآن وعدم قدرة البشر علی الإتیان بمثله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افترضنا زیادة کلمة أو آیة قصیرة علیه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فإنّه یلزم من ذلک اضطراب نظام الکلام واختلال سبکه وخروجه عن صورته الأصلیّة والمعجزة، وفی هذه الحالة یمکن تقلیده والإتیان </w:t>
      </w:r>
      <w:bookmarkStart w:id="400" w:name="pg2757_18247"/>
    </w:p>
    <w:p>
      <w:pPr>
        <w:pStyle w:val="BookText"/>
        <w:rPr/>
      </w:pPr>
      <w:bookmarkEnd w:id="400"/>
      <w:r>
        <w:rPr>
          <w:rFonts w:ascii="IRNazanin" w:hAnsi="IRNazanin" w:eastAsia="IRNazanin"/>
          <w:color w:val="111111"/>
          <w:sz w:val="28"/>
          <w:sz w:val="28"/>
          <w:szCs w:val="28"/>
          <w:rtl w:val="true"/>
          <w:lang w:bidi="fa-IR"/>
        </w:rPr>
        <w:t>بمثله؛ لأنّ النظام والسبک المعجز للعبارات القرآنیّة مرتبط أیضاً باختیار الکلمات والحروف، وبعروض التغییر علیها یخرج عن حالته الإعجازیّة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حال افتراضنا أنّ الزیادة تمت بإضافة سورة کاملة، فإنّ إعجازه الموضوعی یأبی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فنفس الدلیل الّذی یُثبت إعجاز القرآن الکریم، هو الّذی یُثبت صیانته عن الزیادة</w:t>
      </w:r>
      <w:r>
        <w:rPr>
          <w:rFonts w:eastAsia="IRNazanin" w:cs="IRNazanin"/>
          <w:color w:val="111111"/>
          <w:sz w:val="28"/>
          <w:szCs w:val="28"/>
          <w:rtl w:val="true"/>
          <w:lang w:bidi="fa-IR"/>
        </w:rPr>
        <w:t>.</w:t>
      </w:r>
    </w:p>
    <w:p>
      <w:pPr>
        <w:pStyle w:val="Heading5"/>
        <w:numPr>
          <w:ilvl w:val="4"/>
          <w:numId w:val="1"/>
        </w:numPr>
        <w:rPr/>
      </w:pPr>
      <w:bookmarkStart w:id="401" w:name="__RefHeading___Toc1915693_1395250215"/>
      <w:bookmarkStart w:id="402" w:name="_Toc156"/>
      <w:bookmarkEnd w:id="401"/>
      <w:r>
        <w:rPr>
          <w:rtl w:val="true"/>
        </w:rPr>
        <w:t>والثانی</w:t>
      </w:r>
      <w:r>
        <w:rPr>
          <w:rtl w:val="true"/>
        </w:rPr>
        <w:t xml:space="preserve">: </w:t>
      </w:r>
      <w:r>
        <w:rPr>
          <w:rtl w:val="true"/>
        </w:rPr>
        <w:t>عدم النقیصة فی القرآن</w:t>
      </w:r>
      <w:bookmarkEnd w:id="402"/>
    </w:p>
    <w:p>
      <w:pPr>
        <w:pStyle w:val="BookText"/>
        <w:rPr/>
      </w:pPr>
      <w:r>
        <w:rPr>
          <w:rFonts w:ascii="IRNazanin" w:hAnsi="IRNazanin" w:eastAsia="IRNazanin"/>
          <w:color w:val="111111"/>
          <w:sz w:val="28"/>
          <w:sz w:val="28"/>
          <w:szCs w:val="28"/>
          <w:rtl w:val="true"/>
          <w:lang w:bidi="fa-IR"/>
        </w:rPr>
        <w:t>لقد صرّح کبار علماء الإسلام من الشیعة وأبناء العامّة، وأکّدوا عدم تعرض القرآن الکریم للنقیصة کما لم یتعرض للزیادة، وجاءوا بأدلّة کثیرة علی هذه الحقیقة، ولکن مع الأسف، ونتیجة لنقل بعض الروایات الموضوعة فی کتب الحدیث لدی الفریقین، والتفسیر الخاطیء والفهم المنحرف لبعض الروایات المعتبرة، احتمل البعض بل ربما ذهبوا إلی حذف بعض الآیات من القرآن الکریم، ولکن بالاضافة إلی وجود الدلائل والشواهد التاریخیّة المسلَّمة علی صیانة القرآن الکریم عن أی تحریف، سواء کان بنحو الزیادة أو کان بنحو النقیصة، وبالإضافة إلی بطلان الحذف المؤدی لاختلال النظام والسبک القرآنی المعجز بدلیل الإعجاز یمکن أن نثبت اعتماداً علی القرآن الکریم نفسه بصیانته من حذف آیة أو سورة مستقلة، یتبیّن بطلان القول بالنقیصة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أثبتنا أنّ کُل ما فی القرآن المتداول الیوم هو کلام الله تبارک وتعالی، ولم یتعرض للزیادة، فستکون محتویات آیاته حُجّة من أقوی الأدلّة والحُجّج النقلیّة والتعبدیّة، علی عدم تحریفه</w:t>
      </w:r>
      <w:r>
        <w:rPr>
          <w:rFonts w:eastAsia="IRNazanin" w:cs="IRNazanin"/>
          <w:color w:val="111111"/>
          <w:sz w:val="28"/>
          <w:szCs w:val="28"/>
          <w:rtl w:val="true"/>
          <w:lang w:bidi="fa-IR"/>
        </w:rPr>
        <w:t>. </w:t>
      </w:r>
      <w:bookmarkStart w:id="403" w:name="pg2757_18248"/>
    </w:p>
    <w:p>
      <w:pPr>
        <w:pStyle w:val="BookText"/>
        <w:rPr/>
      </w:pPr>
      <w:bookmarkEnd w:id="403"/>
      <w:r>
        <w:rPr>
          <w:rFonts w:ascii="IRNazanin" w:hAnsi="IRNazanin" w:eastAsia="IRNazanin"/>
          <w:color w:val="111111"/>
          <w:sz w:val="28"/>
          <w:sz w:val="28"/>
          <w:szCs w:val="28"/>
          <w:rtl w:val="true"/>
          <w:lang w:bidi="fa-IR"/>
        </w:rPr>
        <w:t>وأمّا الاستدلال بالآیة السابقة الذکر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الایة الشریفة تتألف من جملتین،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وتعنی أنّ القرآن الکریم کتاب نازل من الله تعالی، ومقتضی ذلک أنّه لم یتعرض حین نزوله لأی تغییر أو تلاعب وإلّا فهو خلاف الحکمة من نزوله، 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استُخدم فیها من جدید أدوات التأکید، والهیئة التی تدل علی الاستمرار، وقد أکد الله تبارک وتعالی فیها تعهده بحفظ القرآن الکریم عن أی تحریف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تثبت صیانة القرآن الکریم عن التحریف فی الزیادة والحذف ببیان مرکب من دلیل عقلی، ودلیل نقلی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ثبت أنّ کُل ما فی القرآن المتداول الیوم هو کلام الله تعالی، ولم یتعرض للزیادة والنقیصة، تکون محتویات آیاته من أقوی الأدلّة والحجج النقلیة والتعبدیة، التی بُنی علیها التفسیر واستند إلیها فی موضوعاته وأحکامه</w:t>
      </w:r>
      <w:r>
        <w:rPr>
          <w:rFonts w:eastAsia="IRNazanin" w:cs="IRNazanin"/>
          <w:color w:val="111111"/>
          <w:sz w:val="28"/>
          <w:szCs w:val="28"/>
          <w:rtl w:val="true"/>
          <w:lang w:bidi="fa-IR"/>
        </w:rPr>
        <w:t>.</w:t>
      </w:r>
    </w:p>
    <w:p>
      <w:pPr>
        <w:pStyle w:val="Heading4"/>
        <w:numPr>
          <w:ilvl w:val="3"/>
          <w:numId w:val="1"/>
        </w:numPr>
        <w:rPr/>
      </w:pPr>
      <w:bookmarkStart w:id="404" w:name="__RefHeading___Toc1915695_1395250215"/>
      <w:bookmarkStart w:id="405" w:name="_Toc157"/>
      <w:bookmarkEnd w:id="404"/>
      <w:r>
        <w:rPr/>
        <w:t>3</w:t>
      </w:r>
      <w:r>
        <w:rPr>
          <w:rtl w:val="true"/>
        </w:rPr>
        <w:t xml:space="preserve">- </w:t>
      </w:r>
      <w:r>
        <w:rPr>
          <w:rtl w:val="true"/>
        </w:rPr>
        <w:t>القرآن کتاب ظواهر آیاته حُجّة</w:t>
      </w:r>
      <w:bookmarkEnd w:id="4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الرکائز المهمّة جداً فی فهم القرآن الکریم وتفسیره حُجیّة ظواهره، وأهم دلیل أُقیم علی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لأنّ العقلاء جرت عادتهم فی محاوراتهم ومکاتباتهم الاعتماد علی ظاهر کلام المتکلِّم فی تعیین مراده ومقصوده، ولم یصدر من الشارع ردع ومنع عن تلک السیرة، کما لم یأت بطریقة جدیدة بدلاً عنها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فهو أمضی هذه السیرة وأقرّها، ونفسها ستکون حُجّة فی فهم القرآن وتفسیره، وقد نُسب إلی بعض الإخباریین المناقشة فی حُجیّة ظواهر القرآن الکریم، وقد طُرحت هذه المسألة فی علم أصول الفقه</w:t>
      </w:r>
      <w:r>
        <w:rPr>
          <w:rStyle w:val="FootnoteAnchor"/>
          <w:rtl w:val="true"/>
        </w:rPr>
        <w:footnoteReference w:id="347"/>
      </w:r>
      <w:r>
        <w:rPr>
          <w:rFonts w:ascii="IRNazanin" w:hAnsi="IRNazanin" w:eastAsia="IRNazanin"/>
          <w:color w:val="111111"/>
          <w:sz w:val="28"/>
          <w:sz w:val="28"/>
          <w:szCs w:val="28"/>
          <w:rtl w:val="true"/>
          <w:lang w:bidi="fa-IR"/>
        </w:rPr>
        <w:t>بشکل مفصَّل، حیث ذُکرت أدلّة الإخباریین والردود علیها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جداً تأثیر القول بحُجیّة ظواهر القرآن، والقول بعدم حُجیّتها فی فهم جزء عظیم من الآیات وفی تفسیرها، بحیث إنّ عدم القول بحُجیّتها سیسوق التفسیر نحو التفسیر الروائی المحض،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کشفه یتحدد بکشف الروایة الظاهری، بمعنی أنّ مالم تکشفه الروایات من مدالیل لا یمکن الوصول إلیه، فتبقی الکثر من المرادات الإلهیّة طی الکتمان وهو خلاف حکمة وجود القرآن الکریم بین ظهرانی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لهذا المبنی لا یمکن الاستفادة من ظاهر القرآن دون الرجوع إلی الأحادیث الواردة فی ذلک، وعلی هذا الأساس اتخذت بعض التفاسیر هذا النحو من التفسیر، کما هو الحال فی تفسیر البرهان للمحدث هاشم البحرانی، ونور الثقلین للحویزی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المفسِّر یقول بحُجیّة الظواهر القرآنیّة، فإنّه لا یقتصر فی تفسیره علی القرائن النقلیّة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بل سیلجأ إلی القرائن العقلیّة أیضاً بُغیة التوصُّل إلی فهم الآیات ویشرع بالتفسیر الاجتهادی، وبالخصوص فی تلک الموارد التی لا توجد فیها روایة، فإنّه لا یقف عندها، بل یَقدِم علی تفسیر ظاهر الآیة بناء علی حُجیّة الظواهر</w:t>
      </w:r>
      <w:r>
        <w:rPr>
          <w:rFonts w:eastAsia="IRNazanin" w:cs="IRNazanin"/>
          <w:color w:val="111111"/>
          <w:sz w:val="28"/>
          <w:szCs w:val="28"/>
          <w:rtl w:val="true"/>
          <w:lang w:bidi="fa-IR"/>
        </w:rPr>
        <w:t>.</w:t>
      </w:r>
      <w:bookmarkStart w:id="406" w:name="pg2757_18250"/>
    </w:p>
    <w:p>
      <w:pPr>
        <w:pStyle w:val="Heading4"/>
        <w:numPr>
          <w:ilvl w:val="3"/>
          <w:numId w:val="1"/>
        </w:numPr>
        <w:rPr/>
      </w:pPr>
      <w:bookmarkStart w:id="407" w:name="__RefHeading___Toc1915697_1395250215"/>
      <w:bookmarkStart w:id="408" w:name="_Toc158"/>
      <w:bookmarkEnd w:id="406"/>
      <w:bookmarkEnd w:id="407"/>
      <w:r>
        <w:rPr/>
        <w:t>4</w:t>
      </w:r>
      <w:r>
        <w:rPr>
          <w:rtl w:val="true"/>
        </w:rPr>
        <w:t xml:space="preserve">- </w:t>
      </w:r>
      <w:r>
        <w:rPr>
          <w:rtl w:val="true"/>
        </w:rPr>
        <w:t>شمولیّة القرآن وعالمیّته وخلوده</w:t>
      </w:r>
      <w:bookmarkEnd w:id="408"/>
    </w:p>
    <w:p>
      <w:pPr>
        <w:pStyle w:val="BookText"/>
        <w:rPr/>
      </w:pPr>
      <w:r>
        <w:rPr>
          <w:rFonts w:ascii="IRNazanin" w:hAnsi="IRNazanin" w:eastAsia="IRNazanin"/>
          <w:color w:val="111111"/>
          <w:sz w:val="28"/>
          <w:sz w:val="28"/>
          <w:szCs w:val="28"/>
          <w:rtl w:val="true"/>
          <w:lang w:bidi="fa-IR"/>
        </w:rPr>
        <w:t>إن القرآن الکریم کتاب قد أُنزل لجمیع الأُمم ولکُل الأزمنة، فهو کتاب هدایة للجمیع</w:t>
      </w:r>
      <w:r>
        <w:rPr>
          <w:rStyle w:val="FootnoteAnchor"/>
          <w:rtl w:val="true"/>
        </w:rPr>
        <w:footnoteReference w:id="348"/>
      </w:r>
      <w:r>
        <w:rPr>
          <w:rFonts w:ascii="IRNazanin" w:hAnsi="IRNazanin" w:eastAsia="IRNazanin"/>
          <w:color w:val="111111"/>
          <w:sz w:val="28"/>
          <w:sz w:val="28"/>
          <w:szCs w:val="28"/>
          <w:rtl w:val="true"/>
          <w:lang w:bidi="fa-IR"/>
        </w:rPr>
        <w:t>والقرآن الکریم کتاب جامع قد تناول کُل أبعاد الحیاة البشریّة فی الدنیا والآخرة، فبیّن الکُلِّیات المُتعلِّقة بالهدایة، وأحیاناً حتی جزئیات الأُمور، فمن جملتها مباحث العقائد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والمعاد والنبوة والإمامة وهکذا الأبحاث الأخلاقیّة وقصص وحوادث الأُمم السابقة، کما بیّن القرآن کثیراً من القوانین المُتعلِّقة بالزواج والطلاق والسیاسة والحرب والصُّلح والعبادات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کتاب سماویٌ مبیّن لکُل شیء، یقول تعالی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 وطبعاً المعنی فی الآیة الأشیاء التی لها دور فی تحقیق هدف القرآن وهو هدایة النَّاس إلی الله تعالی، فلذا علینا أن لا نتوقع من القرآن أن یکشف لنا کُل جزئیات العلوم التجریبیة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الفیزیاء والکیمیاء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والعلوم العقلیّة والنقلیّة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جزئیات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یُقلل من شأن القرآن ومنزلته؛ لأنّه یحتوی علی الکُلِّیات التی یحتاجُها الإنسان حتی یهتدی إلی الصواب، وبعض جزئیات الأحکام، وهکذا قامت السُنّة والتی تعتبر مفسِّرة ومبیِّنة للقرآن ببیان بعض منها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الکثیر من المطالب وعلی طول الزمان کانت تُستنبط من القرآن الکریم بحسب حاجة الإنسان وما تواجهه من موضوعات جدیدة من</w:t>
      </w:r>
      <w:bookmarkStart w:id="409" w:name="pg2757_18251"/>
    </w:p>
    <w:p>
      <w:pPr>
        <w:pStyle w:val="BookText"/>
        <w:rPr/>
      </w:pPr>
      <w:bookmarkEnd w:id="409"/>
      <w:r>
        <w:rPr>
          <w:rFonts w:ascii="IRNazanin" w:hAnsi="IRNazanin" w:eastAsia="IRNazanin"/>
          <w:color w:val="111111"/>
          <w:sz w:val="28"/>
          <w:sz w:val="28"/>
          <w:szCs w:val="28"/>
          <w:rtl w:val="true"/>
          <w:lang w:bidi="fa-IR"/>
        </w:rPr>
        <w:t xml:space="preserve">خلال بطون القرآن وقاعدة الجری والتطبیق، إذ یُستفاد فی ذلک من العقل والسُنّة، وهذا ما أشارت إلیه الأحادیث الشریفة عن أئمة الهدی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وبطنه تأویله، منه ما مضی ومنه ما لم یکن بعد، یجری کما یجری الشمس والقمر</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إذا نزلت آیة علی رجل ثمّ مات ذلک الرجل ماتت الآیة، مات الکتاب، ولکنّه حیٌ یجری فیمن بقی کما جری فیمن مضی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فشمولیّة القرآن الکریم وجامعیّته رمز خلوده وعالمیّته وحیاته من الأُصول الموضوعة للتفسیر، التی لها تأثیر بالغ فی فهم الآیات وتفسیرها واستنطاقها وتطبیقها علی الموضوعات الجدیدة، وإن لم نلتفت إلی هذا الأصل فیصبح القرآن مجرد کتاب تاریخی خاص بزمان ومکان معیّن وثقافة أمة محددة</w:t>
      </w:r>
      <w:r>
        <w:rPr>
          <w:rFonts w:eastAsia="IRNazanin" w:cs="IRNazanin"/>
          <w:color w:val="111111"/>
          <w:sz w:val="28"/>
          <w:szCs w:val="28"/>
          <w:rtl w:val="true"/>
          <w:lang w:bidi="fa-IR"/>
        </w:rPr>
        <w:t>.</w:t>
      </w:r>
    </w:p>
    <w:p>
      <w:pPr>
        <w:pStyle w:val="Heading4"/>
        <w:numPr>
          <w:ilvl w:val="3"/>
          <w:numId w:val="1"/>
        </w:numPr>
        <w:rPr/>
      </w:pPr>
      <w:bookmarkStart w:id="410" w:name="__RefHeading___Toc1915699_1395250215"/>
      <w:bookmarkStart w:id="411" w:name="_Toc159"/>
      <w:bookmarkEnd w:id="410"/>
      <w:r>
        <w:rPr/>
        <w:t>5</w:t>
      </w:r>
      <w:r>
        <w:rPr>
          <w:rtl w:val="true"/>
        </w:rPr>
        <w:t xml:space="preserve">- </w:t>
      </w:r>
      <w:r>
        <w:rPr>
          <w:rtl w:val="true"/>
        </w:rPr>
        <w:t>القرآن الکریم کتاب حکیم</w:t>
      </w:r>
      <w:bookmarkEnd w:id="4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أکدت الآیات القرآنیّة علی أنّ القرآن کتاب حکیم</w:t>
      </w:r>
      <w:r>
        <w:rPr>
          <w:rStyle w:val="FootnoteAnchor"/>
          <w:rtl w:val="true"/>
        </w:rPr>
        <w:footnoteReference w:id="352"/>
      </w:r>
      <w:r>
        <w:rPr>
          <w:rFonts w:ascii="IRNazanin" w:hAnsi="IRNazanin" w:eastAsia="IRNazanin"/>
          <w:color w:val="111111"/>
          <w:sz w:val="28"/>
          <w:sz w:val="28"/>
          <w:szCs w:val="28"/>
          <w:rtl w:val="true"/>
          <w:lang w:bidi="fa-IR"/>
        </w:rPr>
        <w:t>نزل من عند</w:t>
      </w:r>
    </w:p>
    <w:p>
      <w:pPr>
        <w:pStyle w:val="BookText"/>
        <w:rPr/>
      </w:pPr>
      <w:r>
        <w:rPr>
          <w:rFonts w:ascii="IRNazanin" w:hAnsi="IRNazanin" w:eastAsia="IRNazanin"/>
          <w:color w:val="111111"/>
          <w:sz w:val="28"/>
          <w:sz w:val="28"/>
          <w:szCs w:val="28"/>
          <w:rtl w:val="true"/>
          <w:lang w:bidi="fa-IR"/>
        </w:rPr>
        <w:t>حکیم</w:t>
      </w:r>
      <w:r>
        <w:rPr>
          <w:rStyle w:val="FootnoteAnchor"/>
          <w:rtl w:val="true"/>
        </w:rPr>
        <w:footnoteReference w:id="353"/>
      </w:r>
      <w:r>
        <w:rPr>
          <w:rFonts w:ascii="IRNazanin" w:hAnsi="IRNazanin" w:eastAsia="IRNazanin"/>
          <w:color w:val="111111"/>
          <w:sz w:val="28"/>
          <w:sz w:val="28"/>
          <w:szCs w:val="28"/>
          <w:rtl w:val="true"/>
          <w:lang w:bidi="fa-IR"/>
        </w:rPr>
        <w:t>وأُنزلت فیه الحکمة</w:t>
      </w:r>
      <w:r>
        <w:rPr>
          <w:rStyle w:val="FootnoteAnchor"/>
          <w:rtl w:val="true"/>
        </w:rPr>
        <w:footnoteReference w:id="354"/>
      </w:r>
      <w:r>
        <w:rPr>
          <w:rFonts w:ascii="IRNazanin" w:hAnsi="IRNazanin" w:eastAsia="IRNazanin"/>
          <w:color w:val="111111"/>
          <w:sz w:val="28"/>
          <w:sz w:val="28"/>
          <w:szCs w:val="28"/>
          <w:rtl w:val="true"/>
          <w:lang w:bidi="fa-IR"/>
        </w:rPr>
        <w:t>والحکمة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الّذی یرفع الإنسان عن فعل القبیح، وهو مستعار من حکمة اللجام وهو ما أحاط بحنک الدابة یمنعها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المعانی، وسُمّیت حکمة لأنّها مانعة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الآیة وَمَنْ یُؤْتَ الْحِکْمَةَ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تبعات واستلزامات القول بأنّ القرآن الکریم کتاب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الانسجام الداخلی فی القرآن وعدم وجود الاختلاف والتضاد بین آیاته، وبیان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الحالات الروحیّة لأی إنسان فی تغیّر مطّرد ـ وقانون التکامل یحیط بالإنسان فکراً وروحاً فی حالة وجود ظـروف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حصول وضع استثنائی، فهو یحدث علی مرِّ الأیام والشهور والسنین تحوُّلاً مستمراً فی ألسنة البشر وأفکارهم وأحادیثهم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ألقینا نظرة فاحصة علی تصانیف أحد الکتب فـسـوف لـن نـجدها علی نسق واحد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وجود تفاوت فی بدایة الکتاب ونهایته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إذا ما کان الإنسان واقفاً أمام موجة من الأحداث الکبیرة والساخنة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مهما سعی وأراد أن یکون کـلامـه عـلـی سیاق ونسق واحد ومعطوفاً علی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یقوی علی ذلک وخاصة إذا ما کان أُمی أو ناشیء فی محیط متخلف جداً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أمّـا الـقرآن فقد نزل علی حسب الاحتیاجات والمتطلبات التربویّة</w:t>
      </w:r>
    </w:p>
    <w:p>
      <w:pPr>
        <w:pStyle w:val="BookText"/>
        <w:rPr/>
      </w:pPr>
      <w:r>
        <w:rPr>
          <w:rFonts w:ascii="IRNazanin" w:hAnsi="IRNazanin" w:eastAsia="IRNazanin"/>
          <w:color w:val="111111"/>
          <w:sz w:val="28"/>
          <w:sz w:val="28"/>
          <w:szCs w:val="28"/>
          <w:rtl w:val="true"/>
          <w:lang w:bidi="fa-IR"/>
        </w:rPr>
        <w:t>للمجتمع فی ظروف وملابسات مختلفة طیلة ثلاثة وعشرین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الکتاب الّذی تحدث عن مواضیع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کسائر الکتب التی تواکب أحد البحوث الاجتماعیّة أو السیاسیّة أو الفلسفیّة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أحـیـانـاً یـتحدث عن التوحید وأسرار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عن الأحکام والقوانین والآداب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یتحدث عن الأُمم السابقة وقصصهم المثیرة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دلیل عـلی أنّه لو لم یکن صادراً من قبل اللّه تعالی لوقع فیه الاختلاف 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الکریم إلی هذه الحقیقة فی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عقلائیّة القرآن، بمعنی أنّه کتاب یدعو إلی العقل والتعقل، وهو أمر بدیهی؛ لأنّ ما یصدر عن الحکیم لا یکون إلّا کذلک، وقد دلّت علی ذلک آیات کثیرة،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یُحْیی وَیُمیتُ وَلَهُ اخْتِلافُ اللَّیْلِ وَالنَّهارِ أَفَلا تَعْقِلُونَ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وآیات أُخری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الکریم لم یصف الله سبحانه بالعاقل، ولم یصف نفسه بالمعقول، أمّا فی موارد کثیرة شوّق الإنسان إلی التعقل والتفکیر بالعقل واستخدامه فی جمیع جوانب حیاته، إذ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w:t>
      </w:r>
      <w:bookmarkStart w:id="412" w:name="pg2757_18254"/>
    </w:p>
    <w:p>
      <w:pPr>
        <w:pStyle w:val="BookText"/>
        <w:rPr/>
      </w:pPr>
      <w:bookmarkEnd w:id="412"/>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استخدم القرآن الکریم هذا المنهج فی الاستدلال علی وجود الله تعالی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وهکذا فی بقیّة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وعقلائیة القرآن لها أثر فی تفسیره، ففی حال إذا أردنا استنباط معرفة العالم أو الإنسان أو المجتمع أو التربیة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القرآن الکریم، لا نستطیع أن نستنبط شیئاً خارج عن الحکمة أو العقل أو خلافه؛ لأنّ نظرة القرآن إلی الإنسان والمجتمع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عقلائیّة وتبعث علی التفکر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915701_1395250215"/>
      <w:bookmarkStart w:id="414" w:name="_Toc160"/>
      <w:bookmarkEnd w:id="413"/>
      <w:r>
        <w:rPr/>
        <w:t>6</w:t>
      </w:r>
      <w:r>
        <w:rPr>
          <w:rtl w:val="true"/>
        </w:rPr>
        <w:t xml:space="preserve">- </w:t>
      </w:r>
      <w:r>
        <w:rPr>
          <w:rtl w:val="true"/>
        </w:rPr>
        <w:t>إمکان فهم وتفسیر القرآن</w:t>
      </w:r>
      <w:bookmarkEnd w:id="4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الکریم کتاب أُنزل من الله تعالی لهدایة النَّاس وسعادتهم، وفهمه وإدراکه وتفسیره مقدمة لتحقیق ذلک الغرض، وقد قامت الأدلّة العقلیّة والنقلیّة علی إمکان ذلک مشروطاً، وقد دلّ علی ذلک القرآن الکریم، حیث جاءت فیه دعوة القرآن الکریم الإنسان إلی التدبّر والتفکر والتعقل بآیاته، فلو کان غیر قابل للفهم لصارت هذه الدعوات دعوات لَغویةٌ، واللَغوُ خلاف الحکمة ولا یصدر من الله الحکیم جلّ جلاله، ومثال هذه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w:t>
      </w:r>
      <w:bookmarkStart w:id="415" w:name="pg2757_18255"/>
    </w:p>
    <w:p>
      <w:pPr>
        <w:pStyle w:val="BookText"/>
        <w:rPr/>
      </w:pPr>
      <w:bookmarkEnd w:id="415"/>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أُوْلُوا الأَلْبَابِ</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ویدل علی ذلک أیضاً آیات التحدی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ولو لم یکن القرآن قابلاً للفهم والتفسیر، فلا معنی للتحدی والمواجهة ویصبح ذلک غیر معقول</w:t>
      </w:r>
      <w:r>
        <w:rPr>
          <w:rFonts w:eastAsia="IRNazanin" w:cs="IRNazanin"/>
          <w:color w:val="111111"/>
          <w:sz w:val="28"/>
          <w:szCs w:val="28"/>
          <w:rtl w:val="true"/>
          <w:lang w:bidi="fa-IR"/>
        </w:rPr>
        <w:t>.</w:t>
      </w:r>
    </w:p>
    <w:p>
      <w:pPr>
        <w:pStyle w:val="Heading4"/>
        <w:numPr>
          <w:ilvl w:val="3"/>
          <w:numId w:val="1"/>
        </w:numPr>
        <w:rPr/>
      </w:pPr>
      <w:bookmarkStart w:id="416" w:name="__RefHeading___Toc1915703_1395250215"/>
      <w:bookmarkStart w:id="417" w:name="_Toc161"/>
      <w:bookmarkEnd w:id="416"/>
      <w:r>
        <w:rPr/>
        <w:t>7</w:t>
      </w:r>
      <w:r>
        <w:rPr>
          <w:rtl w:val="true"/>
        </w:rPr>
        <w:t xml:space="preserve">- </w:t>
      </w:r>
      <w:r>
        <w:rPr>
          <w:rtl w:val="true"/>
        </w:rPr>
        <w:t>عدم قابلیة افتراق القرآن عن السُنّة المُطهرة</w:t>
      </w:r>
      <w:bookmarkEnd w:id="417"/>
    </w:p>
    <w:p>
      <w:pPr>
        <w:pStyle w:val="BookText"/>
        <w:rPr/>
      </w:pPr>
      <w:r>
        <w:rPr>
          <w:rFonts w:ascii="Amiri" w:hAnsi="Amiri" w:eastAsia="Amiri" w:cs="Amiri"/>
          <w:color w:val="111111"/>
          <w:sz w:val="28"/>
          <w:sz w:val="28"/>
          <w:szCs w:val="28"/>
          <w:rtl w:val="true"/>
          <w:lang w:bidi="ar-SA"/>
        </w:rPr>
        <w:t>یقول الله تعالی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وقد عُد هذا القول الإلهی تصریح قرآنی بأصالة حُجیّة سُنّة النَّبیّ صلی الله علیه وآله وسلم فی بیان کتابه المجید، إذ أنّ بیانه صلی الله علیه وآله وسلم لو لم یکن حُجّة لکان لغواً ومخالفاً للحکمة الإلهیّة، والله الحکیم لا یأمر بشیء یخالف الحکمة، وهذا ما صرّح به کبار المفسِّرین فی ذیل تفسیرهم للآیة المذکورة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ذکره أنّ المختصین بالتفسیر قد بحثوا فی سعة دائرة هذه الحُجیّة هل تشمل القول والفعل أم أحدهما؟ وقد خرجوا بنتیجة مفادها، أنّ النَّبیّ صلی الله علیه وآله وسلم قد قام بتفسیر القرآن قولاً وعملاً، وأمر المسلمین</w:t>
      </w:r>
      <w:bookmarkStart w:id="418" w:name="pg2757_18256"/>
    </w:p>
    <w:p>
      <w:pPr>
        <w:pStyle w:val="BookText"/>
        <w:rPr/>
      </w:pPr>
      <w:bookmarkEnd w:id="418"/>
      <w:r>
        <w:rPr>
          <w:rFonts w:ascii="IRNazanin" w:hAnsi="IRNazanin" w:eastAsia="IRNazanin"/>
          <w:color w:val="111111"/>
          <w:sz w:val="28"/>
          <w:sz w:val="28"/>
          <w:szCs w:val="28"/>
          <w:rtl w:val="true"/>
          <w:lang w:bidi="fa-IR"/>
        </w:rPr>
        <w:t>بإتباعه فی جزئیات أحکام الصلاة والحج وغیرها، وهذا یعنی تفسیر القرآن بسُنّة النَّبیّ صلی الله علیه وآله وسلم وعمله، وعلیه فإنّ من الواضح أن سُنّته صلی الله علیه وآله وسلم تشمل قوله وفعله وتقریره؛ لأنّ التقریر جزءٌ من الفعل، وقد ترکنا الکلام فی اثباتاتها لخروجها عن اختصاص البحث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سیکون بیان أهل البیت المعصومین علیهم السلام للآیات حُجّة فی التفسیر أیضاً، وقد دلّ علی ذلک حدیث الثقلین المتواتر لفظاً ومعنی بلفظه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أبداً حتی یردا علی الحوض</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عدم الالتفات إلی سُنّة النَّبیّ محمّد صلی الله علیه وآله وسلم وأهل بیته المعصومین علیهم السلام غیر جائز فی التفسیر؛ وهذا أحد الأُصول الموضوعة للتفسیر، حیث یُلقی بظلاله علی تفسیر کُل الآیات</w:t>
      </w:r>
      <w:r>
        <w:rPr>
          <w:rFonts w:eastAsia="IRNazanin" w:cs="IRNazanin"/>
          <w:color w:val="111111"/>
          <w:sz w:val="28"/>
          <w:szCs w:val="28"/>
          <w:rtl w:val="true"/>
          <w:lang w:bidi="fa-IR"/>
        </w:rPr>
        <w:t>.</w:t>
      </w:r>
    </w:p>
    <w:p>
      <w:pPr>
        <w:pStyle w:val="Heading4"/>
        <w:numPr>
          <w:ilvl w:val="3"/>
          <w:numId w:val="1"/>
        </w:numPr>
        <w:rPr/>
      </w:pPr>
      <w:bookmarkStart w:id="419" w:name="__RefHeading___Toc1915705_1395250215"/>
      <w:bookmarkStart w:id="420" w:name="_Toc162"/>
      <w:bookmarkEnd w:id="419"/>
      <w:r>
        <w:rPr/>
        <w:t>8</w:t>
      </w:r>
      <w:r>
        <w:rPr>
          <w:rtl w:val="true"/>
        </w:rPr>
        <w:t xml:space="preserve">- </w:t>
      </w:r>
      <w:r>
        <w:rPr>
          <w:rtl w:val="true"/>
        </w:rPr>
        <w:t>الواقعیة وحُجیّة التفسیر</w:t>
      </w:r>
      <w:bookmarkEnd w:id="420"/>
    </w:p>
    <w:p>
      <w:pPr>
        <w:pStyle w:val="Heading5"/>
        <w:numPr>
          <w:ilvl w:val="4"/>
          <w:numId w:val="1"/>
        </w:numPr>
        <w:rPr/>
      </w:pPr>
      <w:bookmarkStart w:id="421" w:name="__RefHeading___Toc1915707_1395250215"/>
      <w:bookmarkStart w:id="422" w:name="_Toc163"/>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إنّ واحدة من ممیزات لُغة القرآن وخصائصها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 الواقع؛ لأنّه لا مجال فی القرآن للباطل</w:t>
      </w:r>
      <w:r>
        <w:rPr>
          <w:rStyle w:val="FootnoteAnchor"/>
          <w:rtl w:val="true"/>
        </w:rPr>
        <w:footnoteReference w:id="369"/>
      </w:r>
      <w:r>
        <w:rPr>
          <w:rFonts w:ascii="IRNazanin" w:hAnsi="IRNazanin" w:eastAsia="IRNazanin"/>
          <w:color w:val="111111"/>
          <w:sz w:val="28"/>
          <w:sz w:val="28"/>
          <w:szCs w:val="28"/>
          <w:rtl w:val="true"/>
          <w:lang w:bidi="fa-IR"/>
        </w:rPr>
        <w:t>، بل هو القول الحق</w:t>
      </w:r>
      <w:r>
        <w:rPr>
          <w:rStyle w:val="FootnoteAnchor"/>
          <w:rtl w:val="true"/>
        </w:rPr>
        <w:footnoteReference w:id="370"/>
      </w:r>
      <w:r>
        <w:rPr>
          <w:rFonts w:ascii="IRNazanin" w:hAnsi="IRNazanin" w:eastAsia="IRNazanin"/>
          <w:color w:val="111111"/>
          <w:sz w:val="28"/>
          <w:sz w:val="28"/>
          <w:szCs w:val="28"/>
          <w:rtl w:val="true"/>
          <w:lang w:bidi="fa-IR"/>
        </w:rPr>
        <w:t>المطابق للواقع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یقع الکلام فی التفسیرات التی یُقدّمها مفسِّرو القرآن هل هی حق ومطابقة للواقع دائماً أم لا؟ بالخصوص عند مُلاحظة وجود المتشابه والناسخ</w:t>
      </w:r>
      <w:bookmarkStart w:id="423" w:name="pg2757_18257"/>
    </w:p>
    <w:p>
      <w:pPr>
        <w:pStyle w:val="BookText"/>
        <w:rPr/>
      </w:pPr>
      <w:bookmarkEnd w:id="423"/>
      <w:r>
        <w:rPr>
          <w:rFonts w:ascii="IRNazanin" w:hAnsi="IRNazanin" w:eastAsia="IRNazanin"/>
          <w:color w:val="111111"/>
          <w:sz w:val="28"/>
          <w:sz w:val="28"/>
          <w:szCs w:val="28"/>
          <w:rtl w:val="true"/>
          <w:lang w:bidi="fa-IR"/>
        </w:rPr>
        <w:t>والمنسوخ والأبحاث المعقدة فی القرآن فهل أنّ تفسیر المفسِّرین یکون حُجّة ومعتبراً؟</w:t>
      </w:r>
    </w:p>
    <w:p>
      <w:pPr>
        <w:pStyle w:val="BookText"/>
        <w:rPr/>
      </w:pPr>
      <w:r>
        <w:rPr>
          <w:rFonts w:ascii="IRNazanin" w:hAnsi="IRNazanin" w:eastAsia="IRNazanin"/>
          <w:color w:val="111111"/>
          <w:sz w:val="28"/>
          <w:sz w:val="28"/>
          <w:szCs w:val="28"/>
          <w:rtl w:val="true"/>
          <w:lang w:bidi="fa-IR"/>
        </w:rPr>
        <w:t>وجواب هذا السؤال واضح؛ لأننا شاهدنا علی طول التاریخ ونشاهد أخطاء المفسِّرین المتکررة فی فهم القرآن وتفسیره، بل من الأُصول المسلَّمة وقوع الفکر البشری بالأخطاء لا فی التفسیر وحسب، بل فی کُل العلوم البشریّة فالکُل مُعرضون للخطأ والاشتباه عدا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یمکن القول أنّ کُل استفادات المفسِّر حق ومطابقة للواقع دون أی خطأ، کما لا یمکن تخطئة الاستنتاج والاستنباط إذا کان طبق الضوابط العلمیّة دون دلیل؛ لأنّ آلة ذهن الإنسان توصله بصورة طبیعیة إلی الواقع إلّا إذا ثبت خطأه، وهذا یجری فی التفسیر وفی غیره وفی کُل العلوم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بحث الاستنتاج التفسیری للمفسِّر من عدة جهات</w:t>
      </w:r>
      <w:r>
        <w:rPr>
          <w:rFonts w:eastAsia="IRNazanin" w:cs="IRNazanin"/>
          <w:color w:val="111111"/>
          <w:sz w:val="28"/>
          <w:szCs w:val="28"/>
          <w:rtl w:val="true"/>
          <w:lang w:bidi="fa-IR"/>
        </w:rPr>
        <w:t>:</w:t>
      </w:r>
    </w:p>
    <w:p>
      <w:pPr>
        <w:pStyle w:val="Heading5"/>
        <w:numPr>
          <w:ilvl w:val="4"/>
          <w:numId w:val="1"/>
        </w:numPr>
        <w:rPr/>
      </w:pPr>
      <w:bookmarkStart w:id="424" w:name="__RefHeading___Toc1915709_1395250215"/>
      <w:bookmarkStart w:id="425" w:name="_Toc164"/>
      <w:bookmarkEnd w:id="424"/>
      <w:r>
        <w:rPr>
          <w:rtl w:val="true"/>
        </w:rPr>
        <w:t>الجهة الأُولی</w:t>
      </w:r>
      <w:r>
        <w:rPr>
          <w:rtl w:val="true"/>
        </w:rPr>
        <w:t xml:space="preserve">: </w:t>
      </w:r>
      <w:r>
        <w:rPr>
          <w:rtl w:val="true"/>
        </w:rPr>
        <w:t>بالنسبة لشخص المفسِّر</w:t>
      </w:r>
      <w:r>
        <w:rPr>
          <w:rtl w:val="true"/>
        </w:rPr>
        <w:t>:</w:t>
      </w:r>
      <w:bookmarkEnd w:id="425"/>
    </w:p>
    <w:p>
      <w:pPr>
        <w:pStyle w:val="BookText"/>
        <w:rPr/>
      </w:pPr>
      <w:r>
        <w:rPr>
          <w:rFonts w:ascii="IRNazanin" w:hAnsi="IRNazanin" w:eastAsia="IRNazanin"/>
          <w:color w:val="111111"/>
          <w:sz w:val="28"/>
          <w:sz w:val="28"/>
          <w:szCs w:val="28"/>
          <w:rtl w:val="true"/>
          <w:lang w:bidi="fa-IR"/>
        </w:rPr>
        <w:t>فعندما یکون المفسِّر متمتعاً بالشروط اللازمة للتفسیر ولا یقدم علی التفسیر إلّا بعد المطالعة الدقیقة والالتفات إلی الضوابط ومُلاحظة القرائن، لیس لنا اتهامه دون دلیل بالخطأ؛ لأنّ احتمال الخطأ قائم فی جمیع العلوم البشریّة، والطریقة العقلائیّة فی هکذا موارد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لدی العلماء اطمئنان نسبی فی النتائج العلمیّة التی یتوصلون إلیها؛ لأنّ ذلک یورث العلم العادی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فاستفادت المفسِّر توجب اطمئنانه وتکون حُجّة معتبرة، وهذا المطلب هو نفسه کبری حُجیّة ظواهر القرآن التی تُبحث فی أصول الفقه</w:t>
      </w:r>
      <w:r>
        <w:rPr>
          <w:rFonts w:eastAsia="IRNazanin" w:cs="IRNazanin"/>
          <w:color w:val="111111"/>
          <w:sz w:val="28"/>
          <w:szCs w:val="28"/>
          <w:rtl w:val="true"/>
          <w:lang w:bidi="fa-IR"/>
        </w:rPr>
        <w:t>.</w:t>
      </w:r>
      <w:bookmarkStart w:id="426" w:name="pg2757_18258"/>
    </w:p>
    <w:p>
      <w:pPr>
        <w:pStyle w:val="BookText"/>
        <w:rPr/>
      </w:pPr>
      <w:bookmarkEnd w:id="426"/>
      <w:r>
        <w:rPr>
          <w:rFonts w:ascii="IRNazanin" w:hAnsi="IRNazanin" w:eastAsia="IRNazanin"/>
          <w:color w:val="111111"/>
          <w:sz w:val="28"/>
          <w:sz w:val="28"/>
          <w:szCs w:val="28"/>
          <w:rtl w:val="true"/>
          <w:lang w:bidi="fa-IR"/>
        </w:rPr>
        <w:t>یعنی إذا کانت الاستفادة أو الاستنباط من آیة أحکام فیجب علیه العمل طبقاً لها، ولو عمل خلاف ما استنبط فإنّه یستحق العقوبة، ولو اکتشف بعد ذلک خطأه فسیکون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للآیات المتشابهة والناسخ والمنسوخ والمسائل المعقدة فقد اقتُرحت لعلاجها طرق مناسبة تمکن المفسِّرین بعد التدقیق والتأمل من حل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یتفاوت المفسِّرون فی مراتب فهمهم وقوة استنباطهم، کما أنّ صعوبة الآیات لیست متساویة أیضاً، ولکن علی أیة حال بعد سعی المفسِّر واجتهاده الباعث علی الاطمئنان یکون استنباطه معتبراً وحُجّة بالنسبة له</w:t>
      </w:r>
      <w:r>
        <w:rPr>
          <w:rFonts w:eastAsia="IRNazanin" w:cs="IRNazanin"/>
          <w:color w:val="111111"/>
          <w:sz w:val="28"/>
          <w:szCs w:val="28"/>
          <w:rtl w:val="true"/>
          <w:lang w:bidi="fa-IR"/>
        </w:rPr>
        <w:t>.</w:t>
      </w:r>
    </w:p>
    <w:p>
      <w:pPr>
        <w:pStyle w:val="Heading5"/>
        <w:numPr>
          <w:ilvl w:val="4"/>
          <w:numId w:val="1"/>
        </w:numPr>
        <w:rPr/>
      </w:pPr>
      <w:bookmarkStart w:id="427" w:name="__RefHeading___Toc1915711_1395250215"/>
      <w:bookmarkStart w:id="428" w:name="_Toc165"/>
      <w:bookmarkEnd w:id="427"/>
      <w:r>
        <w:rPr>
          <w:rtl w:val="true"/>
        </w:rPr>
        <w:t>الجهة الثانیة</w:t>
      </w:r>
      <w:r>
        <w:rPr>
          <w:rtl w:val="true"/>
        </w:rPr>
        <w:t xml:space="preserve">: </w:t>
      </w:r>
      <w:r>
        <w:rPr>
          <w:rtl w:val="true"/>
        </w:rPr>
        <w:t>بالنسبة للآخرین</w:t>
      </w:r>
      <w:r>
        <w:rPr>
          <w:rtl w:val="true"/>
        </w:rPr>
        <w:t>:</w:t>
      </w:r>
      <w:bookmarkEnd w:id="428"/>
    </w:p>
    <w:p>
      <w:pPr>
        <w:pStyle w:val="BookText"/>
        <w:rPr/>
      </w:pPr>
      <w:r>
        <w:rPr>
          <w:rFonts w:ascii="IRNazanin" w:hAnsi="IRNazanin" w:eastAsia="IRNazanin"/>
          <w:color w:val="111111"/>
          <w:sz w:val="28"/>
          <w:sz w:val="28"/>
          <w:szCs w:val="28"/>
          <w:rtl w:val="true"/>
          <w:lang w:bidi="fa-IR"/>
        </w:rPr>
        <w:t>إذا قدّم المفسِّر بعد رعایته ضوابط ومعاییر التفسیر تفسیراً معتبراً، یکون مصدراً جیداً للمطالعة والاستفادة والنقد والمناقشة من قبل الآخرین، ولکن لا یحق للمفسِّرین تقلیده؛ لأنّ التقلید فی التفسیر حرام، إذ أنّه سیکون من الأخذ بغیر علم فی التفسیر ونسبة ذلک للقرآن هو نوع من الافتراء علی الله تعالی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تفسیر کُل مفسِّر غیر معصوم لیس بحُجّة علی الآخرین</w:t>
      </w:r>
      <w:r>
        <w:rPr>
          <w:rFonts w:eastAsia="Amiri" w:cs="Amiri" w:ascii="Amiri" w:hAnsi="Amiri"/>
          <w:color w:val="111111"/>
          <w:sz w:val="28"/>
          <w:szCs w:val="28"/>
          <w:rtl w:val="true"/>
          <w:lang w:bidi="ar-SA"/>
        </w:rPr>
        <w:t>.</w:t>
      </w:r>
      <w:bookmarkStart w:id="429" w:name="pg2757_18259"/>
    </w:p>
    <w:p>
      <w:pPr>
        <w:pStyle w:val="Heading3"/>
        <w:numPr>
          <w:ilvl w:val="2"/>
          <w:numId w:val="1"/>
        </w:numPr>
        <w:rPr/>
      </w:pPr>
      <w:bookmarkStart w:id="430" w:name="__RefHeading___Toc1915713_1395250215"/>
      <w:bookmarkStart w:id="431" w:name="_Toc166"/>
      <w:bookmarkEnd w:id="429"/>
      <w:bookmarkEnd w:id="430"/>
      <w:r>
        <w:rPr>
          <w:rtl w:val="true"/>
        </w:rPr>
        <w:t>المبحث الرابع</w:t>
      </w:r>
      <w:r>
        <w:rPr>
          <w:rtl w:val="true"/>
        </w:rPr>
        <w:t xml:space="preserve">: </w:t>
      </w:r>
      <w:r>
        <w:rPr>
          <w:rtl w:val="true"/>
        </w:rPr>
        <w:t>أُصول التفسیر الموضوعی المختصة</w:t>
      </w:r>
      <w:bookmarkEnd w:id="431"/>
    </w:p>
    <w:p>
      <w:pPr>
        <w:pStyle w:val="Heading4"/>
        <w:numPr>
          <w:ilvl w:val="3"/>
          <w:numId w:val="1"/>
        </w:numPr>
        <w:rPr/>
      </w:pPr>
      <w:bookmarkStart w:id="432" w:name="__RefHeading___Toc1915715_1395250215"/>
      <w:bookmarkStart w:id="433" w:name="_Toc167"/>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بعد أن تناولنا فی المبحث المتقدم أُصول التفسیر الموضوعی العامّة، نعقد البحث فی هذا المبحث لذکر القسم الثانی من أُصول التفسیر الموضوعی، ونرید بها ما تنتظم به عملیّة التفسیر الموضوعی، وهی</w:t>
      </w:r>
      <w:r>
        <w:rPr>
          <w:rFonts w:eastAsia="IRNazanin" w:cs="IRNazanin"/>
          <w:color w:val="111111"/>
          <w:sz w:val="28"/>
          <w:szCs w:val="28"/>
          <w:rtl w:val="true"/>
          <w:lang w:bidi="fa-IR"/>
        </w:rPr>
        <w:t>:</w:t>
      </w:r>
    </w:p>
    <w:p>
      <w:pPr>
        <w:pStyle w:val="Heading4"/>
        <w:numPr>
          <w:ilvl w:val="3"/>
          <w:numId w:val="1"/>
        </w:numPr>
        <w:rPr/>
      </w:pPr>
      <w:bookmarkStart w:id="434" w:name="__RefHeading___Toc1915717_1395250215"/>
      <w:bookmarkStart w:id="435" w:name="_Toc168"/>
      <w:bookmarkEnd w:id="434"/>
      <w:r>
        <w:rPr>
          <w:rtl w:val="true"/>
        </w:rPr>
        <w:t>أوّلاً</w:t>
      </w:r>
      <w:r>
        <w:rPr>
          <w:rtl w:val="true"/>
        </w:rPr>
        <w:t xml:space="preserve">: </w:t>
      </w:r>
      <w:r>
        <w:rPr>
          <w:rtl w:val="true"/>
        </w:rPr>
        <w:t>وجود الحاجة للتفسیر الموضوعی</w:t>
      </w:r>
      <w:bookmarkEnd w:id="435"/>
    </w:p>
    <w:p>
      <w:pPr>
        <w:pStyle w:val="Heading5"/>
        <w:numPr>
          <w:ilvl w:val="4"/>
          <w:numId w:val="1"/>
        </w:numPr>
        <w:rPr/>
      </w:pPr>
      <w:bookmarkStart w:id="436" w:name="__RefHeading___Toc1915719_1395250215"/>
      <w:bookmarkStart w:id="437" w:name="_Toc169"/>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بیّن المختصون والباحثون القرآنیون فی التفسیر الموضوعی، أنّ الهدف من وجوده والتأکید علیه، هو وجود الحاجة إلیه، وقد اختلفت وجهات نظر المختصین فی ذلک علی الرغم من وجود الإیماءة فیها إلی محور واحد لا یمکن عنونته بعنوان معیّن؛ لاعتماد التعبیر علی فهم المسمی وذوقه الأدبی، ولکن یمکن قراءة خصائصه من خلال</w:t>
      </w:r>
      <w:r>
        <w:rPr>
          <w:rFonts w:eastAsia="IRNazanin" w:cs="IRNazanin"/>
          <w:color w:val="111111"/>
          <w:sz w:val="28"/>
          <w:szCs w:val="28"/>
          <w:rtl w:val="true"/>
          <w:lang w:bidi="fa-IR"/>
        </w:rPr>
        <w:t>:</w:t>
      </w:r>
    </w:p>
    <w:p>
      <w:pPr>
        <w:pStyle w:val="Heading5"/>
        <w:numPr>
          <w:ilvl w:val="4"/>
          <w:numId w:val="1"/>
        </w:numPr>
        <w:rPr/>
      </w:pPr>
      <w:bookmarkStart w:id="438" w:name="__RefHeading___Toc1915721_1395250215"/>
      <w:bookmarkStart w:id="439" w:name="_Toc170"/>
      <w:bookmarkEnd w:id="438"/>
      <w:r>
        <w:rPr>
          <w:rtl w:val="true"/>
        </w:rPr>
        <w:t>الأُولی</w:t>
      </w:r>
      <w:r>
        <w:rPr>
          <w:rtl w:val="true"/>
        </w:rPr>
        <w:t xml:space="preserve">: </w:t>
      </w:r>
      <w:r>
        <w:rPr>
          <w:rtl w:val="true"/>
        </w:rPr>
        <w:t>حاجة القرآن</w:t>
      </w:r>
      <w:bookmarkEnd w:id="4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الکریم کتاب نزل لتبیان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وبیانه یختلف</w:t>
      </w:r>
    </w:p>
    <w:p>
      <w:pPr>
        <w:pStyle w:val="BookText"/>
        <w:rPr/>
      </w:pPr>
      <w:r>
        <w:rPr>
          <w:rFonts w:ascii="IRNazanin" w:hAnsi="IRNazanin" w:eastAsia="IRNazanin"/>
          <w:color w:val="111111"/>
          <w:sz w:val="28"/>
          <w:sz w:val="28"/>
          <w:szCs w:val="28"/>
          <w:rtl w:val="true"/>
          <w:lang w:bidi="fa-IR"/>
        </w:rPr>
        <w:t>عن بقیّة الکتب العقائدیّة والأخلاقیّة والقانونیّة والأدبیّة، کما أنّ بیانه شامل للأحکام والموضوعات المختلفة، فتراه یجمل فی موضع ویفصّل فی 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وطبیعة القرآن هذه اقتضت ضرورتها أن یکون مفسِّره عالماً به وخبیراً بطبیعته وأَسالیبه فی عرض الأحکام أو الموضوعات، ومن هنا کان الجمود علی منهج واحد فی تفسیره مشکلة من مشاکله، وما حرکة التطور التفسیریّة ونشوء المناهج والاتجاهات وتغییر الأَسالیب فی التفسیر، إلاّ مظهرٌ من مظاهر التغلّب علی هذه المشکلة وحلّها، وقد نُقل أنّ النَّبیّ الأکرم صلی الله علیه وآله وسلم قد قام بنموذجین مختلفین من التفسیر، أحدهما ما یُعرف الیوم بالتفسیر الموضعی، ومثاله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فی الجنّة أشد بیاضاً من اللبن وأشد استقامة من القدح، حافّتاه قباب الدُر والیاقوت، ترده طیر خضر لها أعناق کأعناق البُخت</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والآخر ما صنّفه البعض علی أنّه البدایات الأُولی للتفسیر الموضوعی،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من أنّ النَّبیّ صلی الله علیه وآله وسلم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بالشرک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وقد ذکرت ذلک جملة من کتب التفسیر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440" w:name="pg2757_18261"/>
    </w:p>
    <w:p>
      <w:pPr>
        <w:pStyle w:val="BookText"/>
        <w:rPr/>
      </w:pPr>
      <w:bookmarkEnd w:id="440"/>
      <w:r>
        <w:rPr>
          <w:rFonts w:ascii="IRNazanin" w:hAnsi="IRNazanin" w:eastAsia="IRNazanin"/>
          <w:color w:val="111111"/>
          <w:sz w:val="28"/>
          <w:sz w:val="28"/>
          <w:szCs w:val="28"/>
          <w:rtl w:val="true"/>
          <w:lang w:bidi="fa-IR"/>
        </w:rPr>
        <w:t>وإذا ما أخذنا وظیفة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الدلالات والمقاصد وبیان المعان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الاعتبار إلی جنب تنویع النَّبیّ الأکرم صلی الله علیه وآله وسلم فی أُسلوب التفسیر، یصبح واضحاً أن القرآن الکریم بحاجة إلی أکثر من منهج وأُسلوب للکشف عن دلالاته ومقاصده، وما ظهور التفسیر الموضوعی للوجود إلاّ ضمن هذا الإطار</w:t>
      </w:r>
      <w:r>
        <w:rPr>
          <w:rFonts w:eastAsia="IRNazanin" w:cs="IRNazanin"/>
          <w:color w:val="111111"/>
          <w:sz w:val="28"/>
          <w:szCs w:val="28"/>
          <w:rtl w:val="true"/>
          <w:lang w:bidi="fa-IR"/>
        </w:rPr>
        <w:t>.</w:t>
      </w:r>
    </w:p>
    <w:p>
      <w:pPr>
        <w:pStyle w:val="Heading5"/>
        <w:numPr>
          <w:ilvl w:val="4"/>
          <w:numId w:val="1"/>
        </w:numPr>
        <w:rPr/>
      </w:pPr>
      <w:bookmarkStart w:id="441" w:name="__RefHeading___Toc1915723_1395250215"/>
      <w:bookmarkStart w:id="442" w:name="_Toc171"/>
      <w:bookmarkEnd w:id="441"/>
      <w:r>
        <w:rPr>
          <w:rtl w:val="true"/>
        </w:rPr>
        <w:t>الثانیة</w:t>
      </w:r>
      <w:r>
        <w:rPr>
          <w:rtl w:val="true"/>
        </w:rPr>
        <w:t xml:space="preserve">: </w:t>
      </w:r>
      <w:r>
        <w:rPr>
          <w:rtl w:val="true"/>
        </w:rPr>
        <w:t>طبیعة العلم فی التطور</w:t>
      </w:r>
      <w:bookmarkEnd w:id="4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العلم أیاً کان، له أهداف یسعی لتحقیقها، ولکن لا یتیسر له تحقیق تلک الأهداف ما لم یصل إلیها، لذا فإنّ العلوم من دون استثناء تملک منظومة کبیرة ومختلفة من الوسائل والأدوات للوصول إلی أهدافها، وقد اقتضت طبیعة العلم التطور لمواکبة الاحتیاجات والوصول إلی تحقیق الأهداف والغایات بنحو أفضل وأحسن وأدق وأعمق وأسرع، لذا فإنّ وسائلها وأدواتها تتطور تبعاً لذلک بمرور الأیام وتقادم الزمان، وعلم التفسیر لا یخرج عن هذه القاعدة أیضاً؛ لأنّه علم یمتلک المناهج والأَسالیب والأدوات المختلفة للکشف عن المراد الإلهی وهو هدفه الّذی یسعی لتحقیقه، وهی متغیّرة ومتطورة أیضاً بتطور الزمان وتقادم الأیام، ولا فرق بینه وبین العلوم الأُخری إلّا فی ضرورة کون وسائل الکشف الحدیثة وسائل مشروعة وموصلة للمطلوب، وعلیه فإنّ ظهور المناهج الحدیثة وتجدیدها وتطویرها کظهور التفسیر الموضوعی، هو من متطلبات طبیعة العلم فی حاجته للتطور</w:t>
      </w:r>
      <w:r>
        <w:rPr>
          <w:rFonts w:eastAsia="IRNazanin" w:cs="IRNazanin"/>
          <w:color w:val="111111"/>
          <w:sz w:val="28"/>
          <w:szCs w:val="28"/>
          <w:rtl w:val="true"/>
          <w:lang w:bidi="fa-IR"/>
        </w:rPr>
        <w:t>. </w:t>
      </w:r>
      <w:bookmarkStart w:id="443" w:name="pg2757_18262"/>
    </w:p>
    <w:p>
      <w:pPr>
        <w:pStyle w:val="Heading5"/>
        <w:numPr>
          <w:ilvl w:val="4"/>
          <w:numId w:val="1"/>
        </w:numPr>
        <w:rPr/>
      </w:pPr>
      <w:bookmarkStart w:id="444" w:name="__RefHeading___Toc1915725_1395250215"/>
      <w:bookmarkStart w:id="445" w:name="_Toc172"/>
      <w:bookmarkEnd w:id="443"/>
      <w:bookmarkEnd w:id="444"/>
      <w:r>
        <w:rPr>
          <w:rtl w:val="true"/>
        </w:rPr>
        <w:t>الثالثة</w:t>
      </w:r>
      <w:r>
        <w:rPr>
          <w:rtl w:val="true"/>
        </w:rPr>
        <w:t xml:space="preserve">: </w:t>
      </w:r>
      <w:r>
        <w:rPr>
          <w:rtl w:val="true"/>
        </w:rPr>
        <w:t>قصور التفسیر الموضعی</w:t>
      </w:r>
      <w:bookmarkEnd w:id="445"/>
    </w:p>
    <w:p>
      <w:pPr>
        <w:pStyle w:val="BookText"/>
        <w:rPr/>
      </w:pPr>
      <w:r>
        <w:rPr>
          <w:rFonts w:ascii="IRNazanin" w:hAnsi="IRNazanin" w:eastAsia="IRNazanin"/>
          <w:color w:val="111111"/>
          <w:sz w:val="28"/>
          <w:sz w:val="28"/>
          <w:szCs w:val="28"/>
          <w:rtl w:val="true"/>
          <w:lang w:bidi="fa-IR"/>
        </w:rPr>
        <w:t>ذکر محمّد علی رضائی الأصفهانی فی بیان أوجه الاختلاف بین التفسیر الموضوعی والتفسیر التجزیئی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التجزیئی یبیّن مدلول الآیة بصورة مستقلة عن بقیّة الآیات، وإنّه ینظر إلی زاویة من زوایا الموضوع ویُعطی رؤیة ناقصة حول الموضوع، وهی مسألة فی غایة الخطورة، إذ تؤدی بالأفراد إلی الخطأ فی فهم آیات الله تعالی وبروز الخلافات المذهبیة وأشباهها</w:t>
      </w:r>
      <w:r>
        <w:rPr>
          <w:rStyle w:val="FootnoteAnchor"/>
          <w:rtl w:val="true"/>
        </w:rPr>
        <w:footnoteReference w:id="377"/>
      </w:r>
      <w:r>
        <w:rPr>
          <w:rFonts w:ascii="IRNazanin" w:hAnsi="IRNazanin" w:eastAsia="IRNazanin"/>
          <w:color w:val="111111"/>
          <w:sz w:val="28"/>
          <w:sz w:val="28"/>
          <w:szCs w:val="28"/>
          <w:rtl w:val="true"/>
          <w:lang w:bidi="fa-IR"/>
        </w:rPr>
        <w:t>، وهذا الأمر یعنی جزئیّة النتائج المترتبة علیه، وهو معنی القصور، لذا فإنّ من الطبیعی أن یبحث المفسِّر القرآنی عن منهج أکثر قابلیّة، وخلاف ذلک ستبقی الکثیر من المقاصد والدلالات القرآنیّة من دون استکشاف، الأمر الّذی یعنی عدم الوصول إلی الهدف من نزول القرآن المجید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 ومنه کان المنهج المطلوب لدفع هذا الإشکال هو التفسیر الموضوعی؛ لأنّه منهج یجعل کُل آیة قرینة علی فهم الآیة الأُخری ویوصل الآیات بعضها مع البعض الآخر ضمن سیاقها العام والخاص، ثم الخروج برأی نهائی حول هذا الموضوع القرآنی</w:t>
      </w:r>
      <w:r>
        <w:rPr>
          <w:rFonts w:eastAsia="IRNazanin" w:cs="IRNazanin"/>
          <w:color w:val="111111"/>
          <w:sz w:val="28"/>
          <w:szCs w:val="28"/>
          <w:rtl w:val="true"/>
          <w:lang w:bidi="fa-IR"/>
        </w:rPr>
        <w:t>.</w:t>
      </w:r>
    </w:p>
    <w:p>
      <w:pPr>
        <w:pStyle w:val="Heading5"/>
        <w:numPr>
          <w:ilvl w:val="4"/>
          <w:numId w:val="1"/>
        </w:numPr>
        <w:rPr/>
      </w:pPr>
      <w:bookmarkStart w:id="446" w:name="__RefHeading___Toc1915727_1395250215"/>
      <w:bookmarkStart w:id="447" w:name="_Toc173"/>
      <w:bookmarkEnd w:id="446"/>
      <w:r>
        <w:rPr>
          <w:rtl w:val="true"/>
        </w:rPr>
        <w:t>الرابعة</w:t>
      </w:r>
      <w:r>
        <w:rPr>
          <w:rtl w:val="true"/>
        </w:rPr>
        <w:t xml:space="preserve">: </w:t>
      </w:r>
      <w:r>
        <w:rPr>
          <w:rtl w:val="true"/>
        </w:rPr>
        <w:t>مواکبة الاحتیاجات البشریّة</w:t>
      </w:r>
      <w:bookmarkEnd w:id="4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کتب الاختصاص أنّ من فوائد التفسیر الموضوعی تلبیته للاحتیاجات البشریّة فی مختلف الجوانب الحیاتیّة، وهذه الخاصیّة تکفی فی ثبوت الحاجة إلیه وجوداً واستمراراً</w:t>
      </w:r>
      <w:r>
        <w:rPr>
          <w:rFonts w:eastAsia="IRNazanin" w:cs="IRNazanin"/>
          <w:color w:val="111111"/>
          <w:sz w:val="28"/>
          <w:szCs w:val="28"/>
          <w:rtl w:val="true"/>
          <w:lang w:bidi="fa-IR"/>
        </w:rPr>
        <w:t>.</w:t>
      </w:r>
      <w:bookmarkStart w:id="448" w:name="pg2757_18263"/>
    </w:p>
    <w:p>
      <w:pPr>
        <w:pStyle w:val="BookText"/>
        <w:rPr/>
      </w:pPr>
      <w:bookmarkEnd w:id="448"/>
      <w:r>
        <w:rPr>
          <w:rFonts w:ascii="IRNazanin" w:hAnsi="IRNazanin" w:eastAsia="IRNazanin"/>
          <w:color w:val="111111"/>
          <w:sz w:val="28"/>
          <w:sz w:val="28"/>
          <w:szCs w:val="28"/>
          <w:rtl w:val="true"/>
          <w:lang w:bidi="fa-IR"/>
        </w:rPr>
        <w:t>واستناداً لما تقدم فإنّ هذه الخصائص المنظورة علی أنّها أسباب أدّت إلی قیام الحاجة فی ظهور التفسیر الموضوعی ووجوده، وتأثیر ذلک فی عملیّة التفسیر الموضوعی، هو أنّ التفسیر الموضوعی مع احتمال وجوده من دون احتیاج، یکون وجوده وجوداً لَغویاً، والعمل به عملاً عبثیاً، وباستمراره البحث فیه یصبح البحث خالیاً من کُل ثمار أو نتائج، ویتحوَّل البحث فیه إلی مجرد ترف علمی لا یُسمن ولا یُغنی من جوع</w:t>
      </w:r>
      <w:r>
        <w:rPr>
          <w:rFonts w:eastAsia="IRNazanin" w:cs="IRNazanin"/>
          <w:color w:val="111111"/>
          <w:sz w:val="28"/>
          <w:szCs w:val="28"/>
          <w:rtl w:val="true"/>
          <w:lang w:bidi="fa-IR"/>
        </w:rPr>
        <w:t>.</w:t>
      </w:r>
    </w:p>
    <w:p>
      <w:pPr>
        <w:pStyle w:val="Heading4"/>
        <w:numPr>
          <w:ilvl w:val="3"/>
          <w:numId w:val="1"/>
        </w:numPr>
        <w:rPr/>
      </w:pPr>
      <w:bookmarkStart w:id="449" w:name="__RefHeading___Toc1915729_1395250215"/>
      <w:bookmarkStart w:id="450" w:name="_Toc174"/>
      <w:bookmarkEnd w:id="449"/>
      <w:r>
        <w:rPr>
          <w:rtl w:val="true"/>
        </w:rPr>
        <w:t>ثانیاً</w:t>
      </w:r>
      <w:r>
        <w:rPr>
          <w:rtl w:val="true"/>
        </w:rPr>
        <w:t xml:space="preserve">: </w:t>
      </w:r>
      <w:r>
        <w:rPr>
          <w:rtl w:val="true"/>
        </w:rPr>
        <w:t>إمکانیّة استخراج النظریّة القرآنیّة</w:t>
      </w:r>
      <w:bookmarkEnd w:id="4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الأساسی للتفسیر الموضوعی کما صرّح به المختصون بالتفسیر وعلوم القرآن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برأی نهائی للقرآن الکریم فی موضوع معیّن</w:t>
      </w:r>
      <w:r>
        <w:rPr>
          <w:rStyle w:val="FootnoteAnchor"/>
          <w:rtl w:val="true"/>
        </w:rPr>
        <w:footnoteReference w:id="378"/>
      </w:r>
      <w:r>
        <w:rPr>
          <w:rFonts w:ascii="IRNazanin" w:hAnsi="IRNazanin" w:eastAsia="IRNazanin"/>
          <w:color w:val="111111"/>
          <w:sz w:val="28"/>
          <w:sz w:val="28"/>
          <w:szCs w:val="28"/>
          <w:rtl w:val="true"/>
          <w:lang w:bidi="fa-IR"/>
        </w:rPr>
        <w:t>، وقد قال محمّد باقر الصدر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فالدراسة الموضوعیّة هی التی تطرح موضوعاً من موضوعات الحیاة العقائدیّة أو الاجتماعیّة أو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وتتجه إلی درسه وتقییمه من زاویة قرآنیّة للخروج بنظریّة قرآنیّة بصدده،</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وتحقیق هذا الهدف یتوقف علی وجود النظریّة القرآنیّة أساساً فی الموضوع، وإلاّ سیکون الأمر من قبیل السالبة بانتفاء الموضوع، وقد أثبت هذا الوجود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من ألفاظ العموم، وهی لفظة تدل بالوضع علی العُموم والشُمول لجمیع أفراد مدخولها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معنی الشیء، فقد قال الشریف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یصُح أن یُعلم ویُخبر عنه، عند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الوجود، وهو اسم لجمیع المکوِّنات، عرضاً کان أو جوهراً، ویصُح أن یُعلم ویُخبر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 الثابت المتحقق فی الخارج</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خلاف فی أنّ القرآن الکریم تبیانٌ للعباد فی أُمور دینهم ومعاشهم، ولکن علی تفصیل یظهر من روایة الإمام جعفر بن محمّد الصادق علیه السلام التی نقلها الکُلینی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أصحابنا عن أحمد بن محمّد بن سنان، عن یونس بن یعقوب، عن الحارث بن المغیرة وعدة من أصحابنا منهم عبد الأعلی وأبو عُبیدة وعبد الله بن بشیر الخثعمی، سمعوا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ما فی السماوات وما فی الأرض، وأعلم ما فی الجنّة وأعلم ما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ما کان وما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مکث هُنیئة فرأی أن ذلک کَبُر علی من سمعه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وتحلیل الکلام فی هذه الروایة یدل علی أنّ منشأ العلم الأساسی فی هذه الدنیا ومصدره هو القرآن الکریم، وحیث إنّ تفصیل علم الإمام الصادق علیه السلام جزئی ومستوعب لکُل ما یمکن أن یکون من أحکام الموضوعات فی السماوات والأرض کإشارة لعالم المادّة، والجنّة والنّار کإشارة لعالم المعنی، وإنّ القرآن الکریم بتعداد آیاته وألفاظ کلماته لا یُعطی هذه الوسعة من العلم؛ لخروج الکثیر من موضوعات العلوم عن</w:t>
      </w:r>
    </w:p>
    <w:p>
      <w:pPr>
        <w:pStyle w:val="BookText"/>
        <w:rPr/>
      </w:pPr>
      <w:r>
        <w:rPr>
          <w:rFonts w:ascii="IRNazanin" w:hAnsi="IRNazanin" w:eastAsia="IRNazanin"/>
          <w:color w:val="111111"/>
          <w:sz w:val="28"/>
          <w:sz w:val="28"/>
          <w:szCs w:val="28"/>
          <w:rtl w:val="true"/>
          <w:lang w:bidi="fa-IR"/>
        </w:rPr>
        <w:t>اختصاصه کعلم الکیمیاء والفیزیاء وما أشبه، وهو أمر صحیح علی نحو الموجبة الجزئیّة، ولکن مقتضی قول تبیاناً لکُل شیء هو الموجبة الکُلِّیة، ولا شک أنّ هذا الأمر یستلزم التناقض الواضح والبیّن، وقد صرّح بعض المختصین بأنّ ظاهر آیات القرآن الکریم کتاب لا تدل علی جمیع العلوم البشریّة، وإنَّما هناک إشارات إلی بعض العلوم والمباحث العلمیّة التی وردت بشکل عرضی واستطرادی، ولیست بشکل أساسی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وبناءاً علی هذا یمکن أن نلحظ صنفین من العلوم فی القرآن الکریم،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الدینیّة، وهو ما ورد فی تفسیر الآیة المبارکة الآنفة الذکر</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المُتعلِّقة بالأُمور المادیّة والتی تُسمّی بالعلوم التجربیّة کالفلک والریاضیات وما أشبه، وقد دلّت علی ذلک آیات کثیرة فی القرآن الکریم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 الَّذِینَ کَفَرُوا أَنَّ السَّمَاوَاتِ وَالأَرْضَ کَانَتَا رَتْقًا فَفَتَقْنَاهُمَا وَجَعَلْنَا مِنَ الْمَاء کُلَّ شَیْءٍ حَیٍّ أَفَلا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 الأَرْضِ رَوَاسِیَ أَن تَمِیدَ بِهِمْ وَجَعَلْنَا فِیهَا فِجَاجًا سُبُلا لَعَلَّهُمْ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خَلَقَ اللَّیْلَ وَالنَّهَارَ وَالشَّمْسَ وَالْقَمَرَ کُلٌّ فِی فَلَکٍ یَسْبَحُونَ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bookmarkStart w:id="451" w:name="pg2757_18266"/>
    </w:p>
    <w:p>
      <w:pPr>
        <w:pStyle w:val="BookText"/>
        <w:rPr/>
      </w:pPr>
      <w:bookmarkEnd w:id="451"/>
      <w:r>
        <w:rPr>
          <w:rFonts w:ascii="IRNazanin" w:hAnsi="IRNazanin" w:eastAsia="IRNazanin"/>
          <w:color w:val="111111"/>
          <w:sz w:val="28"/>
          <w:sz w:val="28"/>
          <w:szCs w:val="28"/>
          <w:rtl w:val="true"/>
          <w:lang w:bidi="fa-IR"/>
        </w:rPr>
        <w:t>واستناداً لما تقدم یتبیّن أنّ القرآن الکریم کتاب یحتوی علی جمیع العلوم بالتفصیل الّذی سبق للتوّ، وهذا یعنی أنّه شامل للنظریّة أیضاً فی جمیع العلوم وبمختلف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القول أنّه ثبت مسبقاً إمکانیة تفسیر القرآن الکریم وجوازه، وهنا ثبت وجود النظریّة فی القرآن الکریم، إذن یمکن استخراج النظریّة من القرآن الکریم، وهو عمل لا یتحدد بنوع الموضوع ومکان وجوده</w:t>
      </w:r>
      <w:r>
        <w:rPr>
          <w:rFonts w:eastAsia="IRNazanin" w:cs="IRNazanin"/>
          <w:color w:val="111111"/>
          <w:sz w:val="28"/>
          <w:szCs w:val="28"/>
          <w:rtl w:val="true"/>
          <w:lang w:bidi="fa-IR"/>
        </w:rPr>
        <w:t>.</w:t>
      </w:r>
    </w:p>
    <w:p>
      <w:pPr>
        <w:pStyle w:val="Heading4"/>
        <w:numPr>
          <w:ilvl w:val="3"/>
          <w:numId w:val="1"/>
        </w:numPr>
        <w:rPr/>
      </w:pPr>
      <w:bookmarkStart w:id="452" w:name="__RefHeading___Toc1915731_1395250215"/>
      <w:bookmarkStart w:id="453" w:name="_Toc175"/>
      <w:bookmarkEnd w:id="452"/>
      <w:r>
        <w:rPr>
          <w:rtl w:val="true"/>
        </w:rPr>
        <w:t>ثالثاً</w:t>
      </w:r>
      <w:r>
        <w:rPr>
          <w:rtl w:val="true"/>
        </w:rPr>
        <w:t xml:space="preserve">: </w:t>
      </w:r>
      <w:r>
        <w:rPr>
          <w:rtl w:val="true"/>
        </w:rPr>
        <w:t>وجود الوحدة الموضوعیّة فی القرآن الکریم</w:t>
      </w:r>
      <w:bookmarkEnd w:id="45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التفسیر الموضوعی تفسیر قائم علی جملة من الخصوصیات الخاصة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الوحدة الموضوعیّة فی القرآن الکریم، إذ أنّ وظیفته کتفسیر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والبیان والإظهار للمقاصد والدلالات، وکتفسیر موضوعی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النظریّة القرآنیّة فی الموضوع الواحد من الآیات القرآنیّة ذات العلاقة فی عموم القرآن الکریم، وهو ما یُسمّی بالوحدة الموضوعیّة فی القرآن، فالوحدة الموضوعیّة عنوان مرکب من جزئین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والموضوع، وقد عُرِّفت الوحدة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الانفراد، والواحد فی الحقیقة هو الشی‌ء الّذی لا جزء له البتّة، ثمّ یُطلق علی کُل موجود حتی إنّه ما من عدد إلّا ویصحّ أن یُوصف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واحدة، ومائة واحدة، وألف واحد،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أبو البقاء الکفوی فی الکُلِّیات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مرکب فله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والوحدة، فالکثرة باعتبار أجزائه، والوحدة باعتبار هیئته الحاصلة فی</w:t>
      </w:r>
    </w:p>
    <w:p>
      <w:pPr>
        <w:pStyle w:val="BookText"/>
        <w:rPr/>
      </w:pPr>
      <w:r>
        <w:rPr>
          <w:rFonts w:ascii="IRNazanin" w:hAnsi="IRNazanin" w:eastAsia="IRNazanin"/>
          <w:color w:val="111111"/>
          <w:sz w:val="28"/>
          <w:sz w:val="28"/>
          <w:szCs w:val="28"/>
          <w:rtl w:val="true"/>
          <w:lang w:bidi="fa-IR"/>
        </w:rPr>
        <w:t>تلک الکثرة والأجزاء الکثیرة تُسمّی مادة، والهیئة الاجتماعیّة الموحدة تُسمّی صورة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ومنه یظهر أنّ للوحدة 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الانفراد، والآخر الاتحاد أو صیرورة الاثنین فما فوقهما واحداً، فیُقال وحدة الدولتین أو وحدة القوانین مثلاً، وقد تعیّن هذا المعنی الأخیر بالاستعمال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الموضوعیّة فقد مرَّ الکلام عنها فی مقدّمات هذا الکتاب بأنّها لفظة صیغت علی وزن المصدر الصناعی من اسم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محمّد محمود الحجازی، أنّ الوحدة کمرکب وصفی 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الموضوع الّذی ذُکر متناثراً من دون تباین أو اختلاف، بل یؤلّف وحدة موضوعیّة کاملة له کقولنا بعبارة أُخری وحدة الموضوع</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وأمّا الوحدة الموضوعیّة فی القرآن الکریم کاصطلاح، فقال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القضایا الخاصة التی عرض لها القرآن الکریم فی سوره المختلفة، لیُظهر ما فیها من معان خاصة تتعلَّق بالموضوع العام الّذی نبحثه لتحقق الهدف، وهو الوحدة الموضوعیّة فی القرآن الکریم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ولو تتبعنا موضوعات القرآن الکریم یتبیّن لنا، أنّ المعانی الخاصة المُتعلِّقة بالموضوع العام هی أجزاء ذلک الموضوع العام المتکون منها، فلو أخذنا مثلاً حُرمة شُرب الخمر، فإننا سنجد أنّ القرآن</w:t>
      </w:r>
    </w:p>
    <w:p>
      <w:pPr>
        <w:pStyle w:val="BookText"/>
        <w:rPr/>
      </w:pPr>
      <w:r>
        <w:rPr>
          <w:rFonts w:ascii="Amiri" w:hAnsi="Amiri" w:eastAsia="Amiri" w:cs="Amiri"/>
          <w:color w:val="111111"/>
          <w:sz w:val="28"/>
          <w:sz w:val="28"/>
          <w:szCs w:val="28"/>
          <w:rtl w:val="true"/>
          <w:lang w:bidi="ar-SA"/>
        </w:rPr>
        <w:t>الکریم تناولها فی أربعة سور قرآنیّة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وآیتها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 مِن نَّفْعِهِمَا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وسورة المائدة، وآیاتها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وسورة النساء وآیتها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وسورة النحل، وآیتها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 النَّخِیلِ وَالأَعْنَابِ تَتَّخِذُونَ مِنْهُ سَکَرًا وَرِزْقًا حَسَنًا إِنَّ فِی ذَلِکَ لآیَةً لِّقَوْمٍ یَعْقِلُونَ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فنلاحظ فی الآیات أعلاه أنّ القرآن الکریم بیّن فی کُل آیة جانباً من جوانب الموضوع، ففی سورة البقرة بیّن جانب النفع والضرر فیه، وفی سورة المائدة بیّن جانب ماهیّته وحدّد الموقف الشرعی منها، وفی سورة النساء ذکر أنّه سبب للعداوة والبغضاء بین النَّاس، وبین النَّاس وبین الله تبارک وتعالی بترک الصلاة التی هی حبل الوصل بین العبد وربّه، وفی سورة النحل بیّن آثار الخمر السلبیّة والتی من أبرزها سلب العقل من الإنسان والإدراک، وفی الآیة الأخیرة بین مادته الأوَلیّة وما تعطیه من نتائج سلبیّة وإیجابیّة یحددها نفس الإنسان، کذلک بیّن مکانته الاقتصادیّة، وإذا ما جُمعت ورُتبت وسُلسلت</w:t>
      </w:r>
    </w:p>
    <w:p>
      <w:pPr>
        <w:pStyle w:val="BookText"/>
        <w:rPr/>
      </w:pPr>
      <w:r>
        <w:rPr>
          <w:rFonts w:ascii="IRNazanin" w:hAnsi="IRNazanin" w:eastAsia="IRNazanin"/>
          <w:color w:val="111111"/>
          <w:sz w:val="28"/>
          <w:sz w:val="28"/>
          <w:szCs w:val="28"/>
          <w:rtl w:val="true"/>
          <w:lang w:bidi="fa-IR"/>
        </w:rPr>
        <w:t>هذه النتائج الجزئیّة بشکل منطقی فستحصل علی نظرة قرآنیّة نهائیّة متکاملة بشأن الخمر، وهذا إن دلّ علی شیء فإنَّما یدل علی وجود الوحدة الموضوعیّة فی القرآن الکریم، إذ أنّ ما أمکن إثباته فی موضع من القرآن أمکن إثباته فی جمیعه، حیث إنّ البحث یدور حول دائرة 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فالوحدة الموضوعیّة موجودة فی القرآن الکریم وثابتة فیه، ولکن علی الرغم من وضوح هذه الحقیقة إلاّ أنّ البعض یُنکرها، وقد ذکر البیومی أنّ سبب الإنکار کان لأنّ المنکرین ذهبوا إلی أنّ نظام التألیف عند النَّاس غیره فی کتاب الله تعالی، حیث لا یخضع الکتاب المبین إلی قواعد بشریّة یُراعیها الکُتّاب فی عصر ما، ثم یأتی جیل جدید فیری من القواعد ما یُخالف ما تقدّمه، فإذا تعددت الموضوعات فی السورة الواحدة فلأمر یُریده جلّ ذکره ویراه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 بعض الباحثین القرآنیین والمفسِّرین بأنّ عدم تبویب الکتاب بشکل موضوعی کما هو المعمول به فی الکتب البشریّة، لا یعنی عدم وجود الوحدة الموضوعیّة؛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لم یُجمع بشکل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یوضع کُل موضوع منه فی فصل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الآیات المُتعلِّقة بموضوع واحد تقاسمتها عشرات السور</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 لذا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کالمؤلَّفات البشریّة تذکر موضوعاً واحداً وتلتزم به، بل نسیج وحدة، فقد یُذکر الموضوع فی جملة واحدة أو طرف منه فی موضوع وأطراف فی أُخری، ومسهباً هنا ومقتضباً هناک، وقد یُکرر أجزاءً هناک</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وقد اُسند سبب ذلک إلی أنّ القرآن الکریم</w:t>
      </w:r>
      <w:bookmarkStart w:id="454" w:name="pg2757_18270"/>
    </w:p>
    <w:p>
      <w:pPr>
        <w:pStyle w:val="BookText"/>
        <w:rPr/>
      </w:pPr>
      <w:bookmarkEnd w:id="454"/>
      <w:r>
        <w:rPr>
          <w:rFonts w:ascii="IRNazanin" w:hAnsi="IRNazanin" w:eastAsia="IRNazanin"/>
          <w:color w:val="111111"/>
          <w:sz w:val="28"/>
          <w:sz w:val="28"/>
          <w:szCs w:val="28"/>
          <w:rtl w:val="true"/>
          <w:lang w:bidi="fa-IR"/>
        </w:rPr>
        <w:t>کتاب نزل بحسب احتیاجات البشریّة المختلفة نجوماً، ومنه کان غیر محدود بزمان أو مکان خاصین</w:t>
      </w:r>
      <w:r>
        <w:rPr>
          <w:rStyle w:val="FootnoteAnchor"/>
          <w:rtl w:val="true"/>
        </w:rPr>
        <w:footnoteReference w:id="399"/>
      </w:r>
      <w:r>
        <w:rPr>
          <w:rFonts w:ascii="IRNazanin" w:hAnsi="IRNazanin" w:eastAsia="IRNazanin"/>
          <w:color w:val="111111"/>
          <w:sz w:val="28"/>
          <w:sz w:val="28"/>
          <w:szCs w:val="28"/>
          <w:rtl w:val="true"/>
          <w:lang w:bidi="fa-IR"/>
        </w:rPr>
        <w:t>، وکان ضروریاً علی کُل من یرید أن یخرُج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رؤیة قرآنیة متکاملة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موضوع ما أن یُمارس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للآیات المرتبطة بذلک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ثبوت وجود الوحدة الموضوعیّة فی القرآن الکریم أمر مفروغ منه، إذ لو لم تکن هذه الوحدة موجودة فیه، لما أمکن المفسِّر الموضوعی من الخروج بنتیجة نهائیّة حول ذلک الموضوع من خلال جمع الآیات المتناثرة فی عموم الکتاب المجید لعدم وجود الرابط والارتباط فیما بینها</w:t>
      </w:r>
      <w:r>
        <w:rPr>
          <w:rFonts w:eastAsia="IRNazanin" w:cs="IRNazanin"/>
          <w:color w:val="111111"/>
          <w:sz w:val="28"/>
          <w:szCs w:val="28"/>
          <w:rtl w:val="true"/>
          <w:lang w:bidi="fa-IR"/>
        </w:rPr>
        <w:t>.</w:t>
      </w:r>
    </w:p>
    <w:p>
      <w:pPr>
        <w:pStyle w:val="Heading4"/>
        <w:numPr>
          <w:ilvl w:val="3"/>
          <w:numId w:val="1"/>
        </w:numPr>
        <w:rPr/>
      </w:pPr>
      <w:bookmarkStart w:id="455" w:name="__RefHeading___Toc1915733_1395250215"/>
      <w:bookmarkStart w:id="456" w:name="_Toc176"/>
      <w:bookmarkEnd w:id="455"/>
      <w:r>
        <w:rPr>
          <w:rtl w:val="true"/>
        </w:rPr>
        <w:t>رابعاً</w:t>
      </w:r>
      <w:r>
        <w:rPr>
          <w:rtl w:val="true"/>
        </w:rPr>
        <w:t xml:space="preserve">: </w:t>
      </w:r>
      <w:r>
        <w:rPr>
          <w:rtl w:val="true"/>
        </w:rPr>
        <w:t>اتخاذ التفسیر الترتیبی قاعدةً للانطلاق فی التفسیر الموضوعی</w:t>
      </w:r>
      <w:bookmarkEnd w:id="456"/>
    </w:p>
    <w:p>
      <w:pPr>
        <w:pStyle w:val="BookText"/>
        <w:rPr/>
      </w:pPr>
      <w:r>
        <w:rPr>
          <w:rFonts w:ascii="IRNazanin" w:hAnsi="IRNazanin" w:eastAsia="IRNazanin"/>
          <w:color w:val="111111"/>
          <w:sz w:val="28"/>
          <w:sz w:val="28"/>
          <w:szCs w:val="28"/>
          <w:rtl w:val="true"/>
          <w:lang w:bidi="fa-IR"/>
        </w:rPr>
        <w:t>لقد بیّن محمّد باقر الحکیم فی کتابه المجتمع الإنسانی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التفسیر الموضوعی وُلد فی أحضان المنهج الترتیبی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التجزیئی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منذ بدایات تکوّن علم التفسیر، ولم یکن آنذاک شاملاً لکُل القرآن الکریم، وإنَّما کان المفسِّرون یقفون أحیاناً وأثناء تفسیرهم الترتیبی عند موضوع من الموضوعات القرآنیّة کـ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فیفردون لـه بحثاً مستقلاً، محاولین بذلک استکشاف النظریّة القرآنیّة الخاصة به، من خلال عرض وتفسیر کُل الآیات التی أشارت لـه، وفی مختلف المواضع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تطور هذا المنهج فی عصرنا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أصبح منهجاً مستقلاً فی البحث والتدوین، وشاملاً لکُل القرآن الکریم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محمّد باقر الصدر أن تطور هذا الأُسلوب وترجیحه علی الأُسلوب التجزیئی کان بسبب أربعة مبررات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المبرر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حالة التفاعل مع الواقع الخارجی، إذ إنّ المفسِّر یبدأ من خلاله بالواقع الخارجی ثم ینتقل إلی القرآن الکریم، ثم یعود إلی الواقع الخارجی مرة أُخری بنتاج بحثه داخل القرآن، وهو أوسع أُفقاً وأرحب وأکثر عطاءً، باعتبار أنّه یتقدم خطوة علی التفسیر بما تقدمه من مواد، ومن هنا تبقی للقرآن قدرته الدائمة علی القیمومة والعطاء المستجد الّذی 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الطریق الوحید للحصول علی النظریات الأساسیّة للإسلام وللقرآن تجاه الموضوعات سواء کانت قرآنیة أو 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المبرر الروائی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ظاهرة الاستنطاق القرآنیّة، حیث أشار الصدر فی بحوثه القرآنیّة إلی کیفیة معالجة الواقع فی ضوء النص الإسلامی، فذهب إلی أن القرآن الکریم الممثل للنص الإسلامی، یکون بمثابة الإطار الّذی تُعرض علیه وقائع الحیاة، لیقول رأیه ویُبدی تفسیره، فهناک إذن نص سماوی، وهناک واقع یختزن التجربة البشریّة بکُل أبعادها، ولا یمکن الفصل بین هذین الواقعین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والتجربة البشریّة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اعتمد محمّد باقر الصدر علی هذا المبرر فی ترجیح المنهج الموضوعی فی التفسیر علی المنهج التجزیئی، استناداً لکلام الإمام أمیر المؤمنین علی بن أبی طالب علیه السلام، قاله وهو یتحدث عن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w:t>
      </w:r>
    </w:p>
    <w:p>
      <w:pPr>
        <w:pStyle w:val="BookText"/>
        <w:rPr/>
      </w:pPr>
      <w:r>
        <w:rPr>
          <w:rFonts w:ascii="IRNazanin" w:hAnsi="IRNazanin" w:eastAsia="IRNazanin"/>
          <w:color w:val="111111"/>
          <w:sz w:val="28"/>
          <w:sz w:val="28"/>
          <w:szCs w:val="28"/>
          <w:rtl w:val="true"/>
          <w:lang w:bidi="fa-IR"/>
        </w:rPr>
        <w:t>فاستنطقوه ولن ینطق، ولکن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 یأتی، والحدیث عن الماضی، ودواء دائکم، ونظم ما بینکم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وجه الاستدلال بکلام الإمام علیه السلام فیکمن فی التعبیر بالاستنطاق الّذی جاء فی کلامه علیه السلام، حیث اعتبر عملیّة التفسیر الموضوعی بوصفها حواراً مع القرآن الکریم استنطاقاً له، وطرحاً للمشاکل الموضوعیّة علیه بقصد الحصول علی الإجابة القرآنیة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ذکره أنّ عملیّة الاستنطاق التی تحدثت عنها روایة الإمام لم تحدد کون الموضوع من خارج القرآن الکریم أو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المبرر العملی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 أن شوط التفسیر التقلیدی شوط طویل جداً؛ لأنّه یبدأ من سورة الحمد وینتهی بسورة النَّاس، وهذا الشوط الطویل بحاجة من أجل إکماله إلی مدة زمنیة طویلة أیضاً، ولهذا لم یحظ من علماء الإسلام الأعلام إلاّ عدد محدود بهذا الشرف العظیم، بینما یحل التفسیر الموضوعی هذه المشکلة فی التفسیر التجزیئی بزمن أقصر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المبرر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المقارنة التی عقدها الشهید الصدر بین الاتجاه الّذی سارت علیه الأبحاث الفقهیة والاتجاه الّذی سارت علیه الأبحاث التفسیریّة، حیث انتشر الاتجاه الموضوعی والتوحیدی علی الصعید الفقهی، وما خطاه من خطوات کبیرة فی هذا المجال أدت إلی نموه وتوسعه وإثرائه، فالفقه هو بمعنی من المعانی تفسیر للأحادیث الواردة عن النَّبیّ صلی الله علیه</w:t>
      </w:r>
    </w:p>
    <w:p>
      <w:pPr>
        <w:pStyle w:val="BookText"/>
        <w:rPr/>
      </w:pPr>
      <w:r>
        <w:rPr>
          <w:rFonts w:ascii="IRNazanin" w:hAnsi="IRNazanin" w:eastAsia="IRNazanin"/>
          <w:color w:val="111111"/>
          <w:sz w:val="28"/>
          <w:sz w:val="28"/>
          <w:szCs w:val="28"/>
          <w:rtl w:val="true"/>
          <w:lang w:bidi="fa-IR"/>
        </w:rPr>
        <w:t>وآله وسلم والأئمة المعصومین علیهم السلام، بینما سیطر الاتجاه التجزیئی فی التفسیر علی الساحة وعلی الصعید القرآنی عبر ثلاثة عشر قرناً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الصدر نوعین من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فقهیة شرحت الأحادیث حدیثاً حدیثاً، وکتباً فقهیة أُخری لم تتجه هذا الاتجاه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تشکِّل القسم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صنّفت البحث إلی المسائل وفقاً لوقائع الحیاة ومثالها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جواهر الفقه للقاضی عبد العزیز بن السرّاج الطرابلسی، وهو من أعلام القرن الخامس الهجری، حیث کان عبارة عن شرح لروایات الکتب الأربعة، ولکنّه لیس شرحاً یبدأ بالکتب الأربعة روایة روایة، وإنَّما یصنّف روایات الکتب الأربعة وفقاً لمواضیع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کتاب الجعالة، کتاب إحیاء الموات، کتاب النکاح، ثم یجمع تحت کُل عنوان من هذه العناوین الروایات التی تتصل بذلک الموضوع ویشرحها ویقارن فیما بینها ویخرج بنظریّة؛ لأنّه لا یکتفی بأن یفهم معنی هذه الروایة فقط بصورة منفردة، ومعنی هذه الروایة بصورة منفردة؛ إذ مع هذه الحالة من الفردیة لا یمکن أن یصل إلی الحکم الشرعی، وإنَّما یصل إلی الحکم الشرعی عن طریق دراسة مجموعة من الروایات التی تحمل مسؤولیّة حکم واحد أو باب واحد من أبواب الحیاة</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نوقشت هذه المبررات من قبل بعض المختصین، فقیل فی المبرر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اعتبار خصوصیّة مُلاحظة الواقع الموضوعی القائم والإثارات التی یثیرها هذا الواقع، وتساؤلاته ومحاولة الحصول علی الإجابة</w:t>
      </w:r>
    </w:p>
    <w:p>
      <w:pPr>
        <w:pStyle w:val="BookText"/>
        <w:rPr/>
      </w:pPr>
      <w:r>
        <w:rPr>
          <w:rFonts w:ascii="IRNazanin" w:hAnsi="IRNazanin" w:eastAsia="IRNazanin"/>
          <w:color w:val="111111"/>
          <w:sz w:val="28"/>
          <w:sz w:val="28"/>
          <w:szCs w:val="28"/>
          <w:rtl w:val="true"/>
          <w:lang w:bidi="fa-IR"/>
        </w:rPr>
        <w:t>والمعالجة لهذا الواقع من خلال القرآن میزةً ومُرجّحاً للتفسیر الموضوعی علی التفسیر التجزیئی؛ لأنّ هذا المُرجّح قائم وموجود فی التفسیر التجزیئی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وبمراجعة کتب التفسیر لمختلف العصور نجد أنّ هذه المعالجة للواقع الموضوعی الخارجی فی التفسیر قائمة وموجودة، وغایة ما فی الأمر أن مستوی هذه المعالجة قد یختلف باختلاف المفسِّر والإثارات التی یثیرها الواقع الموضوعی وقدرة المفسِّر علی معالجة الموضوعات والقضایا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هذا المُرجّح أمر مشترک ومیزة مشترکة یمکن أن تنعکس علی کلا الأُسلوبین، ولا ینبغی للفظة الموضوع هنا أن تحدد ارتباط مسألة التفاعل مع الواقع الخارجی ومحاولة الإجابة عن التساؤلات والإثارات التی یطرحها هذا الواقع من خلال القرآن، بمنهج التفسیر الموضوعی وحده دون التفسیر التجزیئی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علی الرغم من صحة الإشکال، إلّا أنّه غیٌ مستحکم؛ لأنّ المیزة قد تکون 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میزة الإثارت التی یثیرها الواقع من خلال التجربة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الأُسلوبین فی التفسیر، ولکنّها فی التفسیر التجزیئی تکون بشکل ثانوی وغیر مقصودة بالذات، وهی أبحاث جزئیّة قد یلجأ إلیها المفسِّر لمعالجة قضیة من القضایا، أو مشکلة محددة، بینما فی التفسیر الموضوعی نجدها من الرکائز التی یعتمد علیها المفسِّر فی استکشاف النظریّة القرآنیّة للوصول إلی مرکب قرآنی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فی المبرر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التعبیر بالاستنطاق یشمل کلا الأُسلوبین فی</w:t>
      </w:r>
    </w:p>
    <w:p>
      <w:pPr>
        <w:pStyle w:val="BookText"/>
        <w:rPr/>
      </w:pPr>
      <w:r>
        <w:rPr>
          <w:rFonts w:ascii="IRNazanin" w:hAnsi="IRNazanin" w:eastAsia="IRNazanin"/>
          <w:color w:val="111111"/>
          <w:sz w:val="28"/>
          <w:sz w:val="28"/>
          <w:szCs w:val="28"/>
          <w:rtl w:val="true"/>
          <w:lang w:bidi="fa-IR"/>
        </w:rPr>
        <w:t>التفسیر، إذ لو کان هذا التعبیر دالاً علی التفسیر الموضوعی فقط، ولا علاقة له بالتفسیر التجزیئی، لانحصر تفسیر القرآن بالتفسیر الموضوعی لا محالة، فلا معنی للتفسیر التجزیئی من الأساس، ولا معنی لکون القرآن متحدثاً، والمفسِّر التجزیئی مستمعاً ومسجّلاً، ولا معنی لکون القرآن معطیاً والمفسِّر آخذاً، إذ التعبیر الأخیر للسیّد الصدر ینفی ما قاله من الدور السلبی للتفسیر التجزیئی وإثبات الدور الإیجابی للقرآن؛ لأنّ إصغاء المفسِّر واستماعه، إنما هو فیما إذا کان القرآن ناطقاً ومتحدثاً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أن نفهم من الحدیث المتقدم أنّ المراد بالاستنطاق، عملیّة الحوار مع القرآن وعملیّة الاستماع إلیه، وهی بلا شک تشمل کلا التفسیرین التجزیئی والموضوعی؛ نعم هی فی التفسیر الموضوعی أوضح ومن أبرز المصادیق التی تنطبق علیها عملیّة الحوار؛ لأنّ المفسِّر الموضوعی یُجری عملیّة حوار واستنطاق مع القرآن؛ للخروج بوجهة نظر محددة إزاء قضیة من القضایا، فی حین أنّ المفسّر التجزیئی قد یلجأ إلی عملیّة الحوار فی بعض الأحیان وإذا اقتضت الضرورة؛ فلا یمکننا أن نفهم من کلام الصدر أنّه حصر الحدیث المبارک فی التفسیر الموضوعی،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بالاستنطاق هو أروع تعبیر عن عملیّة التفسیر الموضوعی بوصفها حواراً مع القرآن الکریم وطرحاً للمشاکل الموضوعیّه علیه بقصد الحصول علی الإجابة القرآنیة علیها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المنطلق فی التفسیر الموضوعی هو الواقع الخارجی فالحوار بین المفسِّر والقرآن یظهر کمحور لفهم القرآن، ولکن الحوار فی التفسیر الترتیبی هو أمر هامشی یتعلَّق باتجاهات المفسِّر ولیس ضرورة منهجیّة کما هو الحال فی التفسیر الترتیبی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یُناقش فی المبرر العملی، إلّا أنّه یبدو من خلال کلام أحمد الأزرقی أنّه مقبول،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أمر مسلَّم، وأکبر الظن أنّ الشهید الصدر قدّم هذا المُرجّح؛ لأنّه کان ینعی نفسه ویتوقع الشهادة فی الأیام المحدودة والمتبقیة من عمره الشریف، وهذا ما بیّنه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نشعر بأن الأیام المحدودة المتبقیة لا تفی بهذا الشوط الطویل، ولهذا کان من الأفضل اختیار أشواط أقصر لکی نستطیع أن نکمل عدة أشواط من هذا الجولان فی رحاب القرآن الکریم</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المبرر العینی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 إنّ الفرق بین الفقه والقرآن واضح، إذ الأحادیث لا تکون أمراً واحداً مدوناً من قبل النَّبیّ الأکرم محمّد صلی الله علیه وآله وسلم أو الأئمة المعصومین علیهم السلام ولا تکون ذات اتصال واحد، بل صدرت فی طیّات الزمان وفق حاجة المسلمین وأسئلتهم، بخلاف القرآن فإنّه مع نزوله فی أکثر من عشرین سنة یکون أمراً واحداً منسجماً، ذا أجزاء متصلة، لاسیّما إذا قلنا إنّ تدوین القرآن إنَّما کان فی عهد النَّبیّ الأکرم صلی الله علیه وآله وسلم، لهذا لا یجوز تغییر ترتیب القرآن من حیث ترتیب الآیات بل ومن ترتیب السور أیضاً، مع أن تغییر تدوین الأحادیث أمر ممکن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هذا الکلام بأنّه لا فرق بین الأحادیث والقرآن من هذه الجهة فکما أنّ الأحادیث صّدرت فی طیّات الزمان وفق حاجة المسلمین وأسئلتهم، کذلک الحال فی القرآن الکریم، فقد نزل بشکل تدریجی علی النَّبیّ محمّد صلی الله علیه وآله وسلم وکان أغلب ما نزل منه وفقاً لوقائع محددة ومسائل</w:t>
      </w:r>
    </w:p>
    <w:p>
      <w:pPr>
        <w:pStyle w:val="BookText"/>
        <w:rPr/>
      </w:pPr>
      <w:r>
        <w:rPr>
          <w:rFonts w:ascii="IRNazanin" w:hAnsi="IRNazanin" w:eastAsia="IRNazanin"/>
          <w:color w:val="111111"/>
          <w:sz w:val="28"/>
          <w:sz w:val="28"/>
          <w:szCs w:val="28"/>
          <w:rtl w:val="true"/>
          <w:lang w:bidi="fa-IR"/>
        </w:rPr>
        <w:t>تعرّض لها النَّبیّ صلی الله علیه وآله وسلم کانت تتطلب الإجابة علی بعض ما یتعرض له من أسئلة، أما قضیة الانسجام أو قضیة ترتیب الأحادیث وترتیب المصحف الشریف فلا علاقة لها بعملیّة إمکان تغییر الترتیب وعدمه؛ لأننا نفترض فی التفسیر الموضوعی اختیار موضوع من موضوعات الحیاة، وطرحه علی القرآن الکریم، ومحاولة التوصل إلی نظریّة قرآنیّة فی هذا الموضوع، وهکذا الحال بالنسبة للفقه؛ فإنّ العملیّة واحدة فی کلا الاتجاهین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محمّد باقر الصدر علی أنّ ترجیح التفسیر الموضوعی علی التفسیر التجزیئی لا یعنی الاستغناء عن الأخیر، بل تبقی الحاجة قائمة له</w:t>
      </w:r>
      <w:r>
        <w:rPr>
          <w:rStyle w:val="FootnoteAnchor"/>
          <w:rtl w:val="true"/>
        </w:rPr>
        <w:footnoteReference w:id="406"/>
      </w:r>
      <w:r>
        <w:rPr>
          <w:rFonts w:ascii="IRNazanin" w:hAnsi="IRNazanin" w:eastAsia="IRNazanin"/>
          <w:color w:val="111111"/>
          <w:sz w:val="28"/>
          <w:sz w:val="28"/>
          <w:szCs w:val="28"/>
          <w:rtl w:val="true"/>
          <w:lang w:bidi="fa-IR"/>
        </w:rPr>
        <w:t>، علی الرغم من أنّ الفصل بین الاتجاهین لیس حدیاً علی المستوی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الفصل بین الاتجاهین لیست هی دعوة لاستبدال منهج بآخر، بل هی عملیّة ضم منهج إلی آخر، ولکن الاتجاهین علی أی حال یظلّان علی الرغم من ذلک مختلفین فی ملامحهما وأهدافهما وحصیلتهما الفکریة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فالتفسیر الموضوعی لیس إلا خطوة للأمام بالنسبة إلی التفسیر التجزیئی، ولا معنی للاستغناء عن التفسیر التجزیئی بالاتجاه الموضوعی، إذ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فالتفسیر الموضوعی فی المقام هو أفضل الاتجاهین فی التفسیر، إلّا أنّ هذا لا ینبغی أن یکون المقصود منه الاستغناء عن التفسیر التجزیئی، هذه الأفضلیّة لا تعنی استبدال اتجاه باتجاه وطرح التفسیر التجزیئی رأساً والأخذ بالتفسیر الموضوعی، وإنَّما إضافة اتجاه إلی اتجاه، لأنّ التفسیر</w:t>
      </w:r>
      <w:bookmarkStart w:id="457" w:name="pg2757_18278"/>
    </w:p>
    <w:p>
      <w:pPr>
        <w:pStyle w:val="BookText"/>
        <w:rPr/>
      </w:pPr>
      <w:bookmarkEnd w:id="457"/>
      <w:r>
        <w:rPr>
          <w:rFonts w:ascii="IRNazanin" w:hAnsi="IRNazanin" w:eastAsia="IRNazanin"/>
          <w:color w:val="111111"/>
          <w:sz w:val="28"/>
          <w:sz w:val="28"/>
          <w:szCs w:val="28"/>
          <w:rtl w:val="true"/>
          <w:lang w:bidi="fa-IR"/>
        </w:rPr>
        <w:t>الموضوعی لیس إلاّ خطوة إلی الأمام بالنسبة إلی التفسیر التجزیئی ولا معنی للاستغناء عن التفسیر التجزیئی باتجاه الموضوعی</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نظرنا إلی آلیّة عمل المفسِّر الموضوعی فإنّ عدم الاستغناء یصبح واضحاً؛ لأنّ المفسِّر الموضوعی لا یستطیع الوصول إلی النتیجة النهائیّة ما لم یجمع خیوط نتائجها الجزئیّة، وذلک لایتأتی له إلّا إذا أجری عملیّة التفسیر التجزیئی للآیات المرتبطة به، وتعریف التفسیر التجزیئی خیر دلیل علی ذلک؛ لأنّه یُشیر إلی هدفه، وهو الوقوف علی الدلالات الجزئیّة للآیات القرآنیّة عموماً، وذات العلاقة بالموضوع الواحد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خلاصة ما تقدم فی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غنی للتفسیر الموضوعی عن التفسیر التجزیئی لسببین رئیسیین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رکنیّة التفسیر التجزیئی فی التفسیر الموضوعی؛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الموضوعی لم یأت لیحل محل التفسیر التجزیئی أساساً، بل أتی لیعضد التفسیر التجزیئی ویسد النقص الحاصل من طبیعته الکشفیّة، وعلیه فإنّ مسألة الاستبدال سالبة لانتفاء موضوعها</w:t>
      </w:r>
      <w:r>
        <w:rPr>
          <w:rFonts w:eastAsia="IRNazanin" w:cs="IRNazanin"/>
          <w:color w:val="111111"/>
          <w:sz w:val="28"/>
          <w:szCs w:val="28"/>
          <w:rtl w:val="true"/>
          <w:lang w:bidi="fa-IR"/>
        </w:rPr>
        <w:t>.</w:t>
      </w:r>
    </w:p>
    <w:p>
      <w:pPr>
        <w:pStyle w:val="Heading4"/>
        <w:numPr>
          <w:ilvl w:val="3"/>
          <w:numId w:val="1"/>
        </w:numPr>
        <w:rPr/>
      </w:pPr>
      <w:bookmarkStart w:id="458" w:name="__RefHeading___Toc1915735_1395250215"/>
      <w:bookmarkStart w:id="459" w:name="_Toc177"/>
      <w:bookmarkEnd w:id="458"/>
      <w:r>
        <w:rPr>
          <w:rtl w:val="true"/>
        </w:rPr>
        <w:t>خامساً</w:t>
      </w:r>
      <w:r>
        <w:rPr>
          <w:rtl w:val="true"/>
        </w:rPr>
        <w:t xml:space="preserve">: </w:t>
      </w:r>
      <w:r>
        <w:rPr>
          <w:rtl w:val="true"/>
        </w:rPr>
        <w:t>مواکبة القرآن لحاجات البشر فی جمیع الأزمنة والمواقع</w:t>
      </w:r>
      <w:bookmarkEnd w:id="4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الأصل یتکئ علی حقیقة قرآنیة قائلة بمواکبة القرآن الکریم لکُل عصر وزمان، کما یمکن تطبیقه فی کُل مکان، وعُبِّر عنها فی علوم القرآن بخاصیّة خلود القرآن الکریم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استدلوا لذلک بعدة أُمور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طبیعة آیات القرآن ومحتویاته، فهو بین آیات مرتبطة بالعقائد، وبین دعوة إلی مکارم الأخلاق، وبین تشریعات فی مختلف المجالات منسجمة مع الفطرة الإنسانیّة وصالحة لترتیب شؤون الإنسان وتنظیم علاقاته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مجموعة من الاعتراضات والتساؤلات حول بعض التشریعات القرآنیة والإسلامیّة بشکل عام ومدی انسجامها مع تطور المجتمعات، وقد تصدی العلماء للإجابة علیها وتوضیح انسجام تلک التشریعات مع تطور الإنسان، ولسنا بصدد استیعابها هنا، لأنّ مجالها کتب العقائد وفلسفة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یشهد أنّ شریعة الإسلام آخر الشرائع وأنّ حلال محمّد حلال إلی یوم القیامة وحرامه حرام إلی یوم القیامة، ونحو ذلک، حیث من الواضح أنّ القرآن الکریم هو الثقل الأکبر الّذی تضمن کثیراً من أصول الإسلام وتعالیمه وتشریعاته، فمن دوام الإسلام وخلوده نعرف دوام القرآن وخلوده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النصوص الکثیرة فی السُنّة التی تأمر المسلمین ـ بأجیالهم المتعاقبة ـ بالأخذ بالقرآن والتأمّل فیه وعظمته ونحو ذلک، ویقف فی مقدّمتها حدیث الثقلین المروی بطرق عدیدة والمسلَّم عند جمیع المسلمین، حیث تضمّن وصیّة النَّبیّ الأکرم محمّد صلی الله علیه وآله وسلم للمسلمین بأجیالهم المتعاقبة بالتمسّک بالکتاب والعترة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w:t>
      </w:r>
      <w:bookmarkStart w:id="460" w:name="pg2757_18280"/>
    </w:p>
    <w:p>
      <w:pPr>
        <w:pStyle w:val="BookText"/>
        <w:rPr/>
      </w:pPr>
      <w:bookmarkEnd w:id="460"/>
      <w:r>
        <w:rPr>
          <w:rFonts w:ascii="IRNazanin" w:hAnsi="IRNazanin" w:eastAsia="IRNazanin"/>
          <w:color w:val="111111"/>
          <w:sz w:val="28"/>
          <w:sz w:val="28"/>
          <w:szCs w:val="28"/>
          <w:rtl w:val="true"/>
          <w:lang w:bidi="fa-IR"/>
        </w:rPr>
        <w:t>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فتن،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المخرج منها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خبر ما قبلکم وما بعدکم، وحکم ما بینکم، هو الفصل لیس بالهزل، هو الّذی لا تزیغ به الأهواء ولا تشبع منه العلماء، ولا یخلق عن کثرة رد، ولا تنقضی عجائبه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رجعنا إلی سبب حضور هذا الکتاب المجید الظاهرة من آیاته الشریفة بین ظهرانینا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وغیرها من الآیات النازلة لبیان هذا الغرض، وضممنا إلیها خاصیة خلود القرآن یتبیّن جلیاً أنّ هذا الکتاب المجید جاء لیُلبی حاجات البشر علی مر العصور من دون فاصلة وانقطاع وتخصیص</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1915737_1395250215"/>
      <w:bookmarkStart w:id="462" w:name="_Toc178"/>
      <w:bookmarkEnd w:id="461"/>
      <w:r>
        <w:rPr>
          <w:rtl w:val="true"/>
        </w:rPr>
        <w:t>سادساً</w:t>
      </w:r>
      <w:r>
        <w:rPr>
          <w:rtl w:val="true"/>
        </w:rPr>
        <w:t xml:space="preserve">: </w:t>
      </w:r>
      <w:r>
        <w:rPr>
          <w:rtl w:val="true"/>
        </w:rPr>
        <w:t>ثبوت نظام القرآن وبناؤه</w:t>
      </w:r>
      <w:bookmarkEnd w:id="46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المفسِّر الموضوعی یبحث عن المعانی الجزئیّة فی الآیات القرآنیّة المجموعة من عموم القرآن والمُتعلِّقة بالموضوع الواحد، للحصول علی نتائج جزئیّة تمهیداً لجمعها واکتشاف النتیجة النهائیّة الکُلِّیة من مجموعها، وهنا یهتم المفسِّر الموضوعی بأن تکون نتائجه صحیحة ودقیقة، وتحدید صحة النتائج ودقتها یرتبط بمجموعتین من العوامل، إحداها یتعلَّق بنفس المفسِّر من</w:t>
      </w:r>
    </w:p>
    <w:p>
      <w:pPr>
        <w:pStyle w:val="BookText"/>
        <w:rPr/>
      </w:pPr>
      <w:r>
        <w:rPr>
          <w:rFonts w:ascii="IRNazanin" w:hAnsi="IRNazanin" w:eastAsia="IRNazanin"/>
          <w:color w:val="111111"/>
          <w:sz w:val="28"/>
          <w:sz w:val="28"/>
          <w:szCs w:val="28"/>
          <w:rtl w:val="true"/>
          <w:lang w:bidi="fa-IR"/>
        </w:rPr>
        <w:t>أُمور علمیّة وفنیّة مسلکیّة، وهی خارجة عن محل الکلام، والأُخری تتعلَّق بنفس النص المفسِّر،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القرآن الکریم، وهو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 فی علم الأُصول فی ترکیب الأُلفاظ والجمل وما تعطیه من معانی وتغیّرها بحسب التألیف وخلصوا بنتیجة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ترکیب وتألیف وانتظام الحروف فی الکلمات، والکلمات فی الجمل، والجمل فی المقاطع،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یتعلَّق بشکل التألیف ونوعه، فإن کانت بصورة صحیحة،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حرف وکلمة وجملة ومقطع فی محلّه ضمن الترکیب، فسوف تعطی معنی مفهوم وواضح وصحیح ودقیق، وإلّا فالعکس صحیح</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أطلقوا علی النوع الأوَّل من التراکیب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الإسمی،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یُعطی معنی واضحاً ومفهوماً یُتکأ علیه، وعلی الآخر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الحرفی،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لا یُعطی معنی واضحاً ومفهوماً یُتکأ علیه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یتبیّن أنّ نظم الألفاظ والتراکیب والجمل له أثر مباشر فی نوع المعنی المستفاد منها، فهو إما یکون مفهوماً وواضحاً أو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تناسق الألفاظ فی الجمل، وکذلک التراکیب حتی علی مستوی السورة القرآنیّة، فله أثر فی وجهة المعنی، إذ أنّ الترکیب یتبع إرادة ناظم الکلام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فإنّ فی کلا القسمین التغیّر مؤثر فی نتائجهما، وعدم ثباته یعنی لا نتائج ثابتة فی البین یُستند إلیها، کما أنّ استمراره یعنی عدداً غیر محدود من</w:t>
      </w:r>
    </w:p>
    <w:p>
      <w:pPr>
        <w:pStyle w:val="BookText"/>
        <w:rPr/>
      </w:pPr>
      <w:r>
        <w:rPr>
          <w:rFonts w:ascii="IRNazanin" w:hAnsi="IRNazanin" w:eastAsia="IRNazanin"/>
          <w:color w:val="111111"/>
          <w:sz w:val="28"/>
          <w:sz w:val="28"/>
          <w:szCs w:val="28"/>
          <w:rtl w:val="true"/>
          <w:lang w:bidi="fa-IR"/>
        </w:rPr>
        <w:t>النتائج، والتفسیر إذا وصل إلی هذه المرحلة فإنّه یدخل فی مصافی الهرمونیطیقیا، إضافة إلی أنّه یستلزم الإضلال للعباد نتیجة للخطأ فی النتائج وتغیّرها الدائم وهو خلاف الحکمة والهدف من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محمّد علی رضائی الأصفهانی فی الجزء الأوَّل من کتابه المُسمّی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أُصول التفسیر العام الانسجام البنائی للقرآن الکریم، وعنی بذلک الترتیب الإلهی والمنطقی للکلمات والآیات، وبالطبع أصبح واضحاً لم یقیّد الترتیب بالإلهی بعد ما بینّا فی السطور أعلاه علاقة الترتیب والنظم بالمعنی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وحریٌ بنا هنا أن نذکر المراد بالنظم ثم نشیر إلی مواضعه التی یجب أن یلحظها المفسِّر الموضوعی فی عمله فنقول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النظم فی اللُغة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النون والضاء والمیم أصلٌ واحد یدل علی تألیف شیء وتکثیفه</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 وذکر ابن منظور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قَرَنْتَه بآخر أو ضَمَمْتَ بعضَه إلی بعض، فقد نَظَمْته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 وصف بالمصدر</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وذکر الطریحی أنّ النظم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ونظمت الأمر فانتظم،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أقمته فاستقام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نظام واحد أی علی نهج واحد غیر مختلف، ونظم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کلماته مترتبة المعانی متناسقة الدلالات، بحسب ما یقتضیه العقل</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فی الاصطلاح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الکلمات والجمل مترتبة المعانی متناسبة الدلالات علی حسب ما یقتضیه العقل</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وقد قال عبد القاهر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نظم الکلم هو النظم الفنی وهو ما تقتفیه فی نظم الکلم من آثار المعانی وترتیبها حسب ترتیب المعانی فی النفس،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التناسق فی الدلالة والتلاقی فی المعانی علی الوجه الّذی یقتضیه العقل</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المعنی اللُغوی لا یخرج کثیراً عن دائرة المعنی الاصطلاحی حیث لم یُلحظ فیه المعنی الخاص کما هو الحال فی القرآن الکریم، لذا یمکن القول أن المراد بالنظم القرآنی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تألیف حروفه، وکلماته، وجمله، وسبکها مع أخواتها فی قالب محکم، ثم طریقة استعمال هذه التراکیب فی الأغراض مع أخواتها فی قالب محکم، ثم طریقة استعمال هذه التراکیب فی الأغراض التی یتکلَّم عنها، للدلالة علی المعانی بأوضح عبارة وفی أعذب سیاق وأجمل نظم، ولعل هنا یمکننا أن نلمس الفرق بین الأُسلوب والنظم، حیث إنّ دائرة الأُسلوب أوسع وأشمل،ُ ولا یدرک الأُسلوب بالجملة الواحدة، بینما النظم یمکن إدراکه فی الجملة الواحدة بل وحتی فی الکلمة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نلحظ نظم القرآن فی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الترابط بین المفردات؛ فعند وضع المفردات إلی جانب بعضها البعض تتکون الجمل، إذ یعتبر الربط بین المفردات أمراً ضروریاً لیکون للجمل معنی تدل علیه، فلا تخلو النصوص عادة من وجود ارتباط بین مفرداتها، فلا</w:t>
      </w:r>
    </w:p>
    <w:p>
      <w:pPr>
        <w:pStyle w:val="BookText"/>
        <w:rPr/>
      </w:pPr>
      <w:r>
        <w:rPr>
          <w:rFonts w:ascii="IRNazanin" w:hAnsi="IRNazanin" w:eastAsia="IRNazanin"/>
          <w:color w:val="111111"/>
          <w:sz w:val="28"/>
          <w:sz w:val="28"/>
          <w:szCs w:val="28"/>
          <w:rtl w:val="true"/>
          <w:lang w:bidi="fa-IR"/>
        </w:rPr>
        <w:t>تجد کلمة فی القرآن دون معنی، حتی لو کانت حروفاً مقطعةً، وعلی هذا فإنّ مفردات القرآن تتمتع بالانسجام المعنوی والقولی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الارتباط بین الجمل والآیات؛ فإنّ کُل نص متکون من جمل یتوقف معناه علیها وعلی الارتباط القائم بینها، وإن جاءت فیه أحیاناً بعض الجمل المُعترضة، ولکن الأصل الأوَلی الحاکم علی کُل النصوص هو وجود الترابط بین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ویُحکی بخصوص القرآن الکریم أنّ النَّبیّ الأکرم محمّد صلی الله علیه وآله وسلم کان یشخّص مواضع الآیات فی القرآن</w:t>
      </w:r>
      <w:r>
        <w:rPr>
          <w:rStyle w:val="FootnoteAnchor"/>
          <w:rtl w:val="true"/>
        </w:rPr>
        <w:footnoteReference w:id="419"/>
      </w:r>
      <w:r>
        <w:rPr>
          <w:rFonts w:ascii="IRNazanin" w:hAnsi="IRNazanin" w:eastAsia="IRNazanin"/>
          <w:color w:val="111111"/>
          <w:sz w:val="28"/>
          <w:sz w:val="28"/>
          <w:szCs w:val="28"/>
          <w:rtl w:val="true"/>
          <w:lang w:bidi="fa-IR"/>
        </w:rPr>
        <w:t>وهو ما قد استلهمه من الوحی الإلهی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جانب، ومن جانب آخر هناک جمل وآیات تشکِّل مع بعضها السور وکُل سورة من سوره معجزة، وهذا یعنی توقف إعجاز القرآن ومعانی جمله علی ارتباط الجمل والآیات مع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المحققون إلی لزوم الانسجام الهیکلی فی القرآن وآیاته</w:t>
      </w:r>
      <w:r>
        <w:rPr>
          <w:rStyle w:val="FootnoteAnchor"/>
          <w:rtl w:val="true"/>
        </w:rPr>
        <w:footnoteReference w:id="420"/>
      </w:r>
      <w:r>
        <w:rPr>
          <w:rFonts w:ascii="IRNazanin" w:hAnsi="IRNazanin" w:eastAsia="IRNazanin"/>
          <w:color w:val="111111"/>
          <w:sz w:val="28"/>
          <w:sz w:val="28"/>
          <w:szCs w:val="28"/>
          <w:rtl w:val="true"/>
          <w:lang w:bidi="fa-IR"/>
        </w:rPr>
        <w:t>، فیما أشار بعضهم الآخر إلی عدم لزوم الارتباط بین الآیات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إلی أن هناک آیات جاءت فی القرآن الکریم کجمل معترضة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هذا لا یمنع ولا یخدش فی حکومة الأصل العام المتقدم القائل بلزوم وجود الارتباط والاتصال والانسجام الهیکلی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الترابط بین سور القرآن؛ فهناک رأیان فی خصوص ترتیب سور القرآن وتنظیمها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 ترتیب السور وجمعها فی مصحف فی عصر النَّبیّ الأکرم محمّد صلی الله علیه وآله وسلم بأمره أو بإشرافه</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السیوطی، جلال الدین، الإتقان فی علوم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الطبرسی، الفضل بن الحسن، مجمع البیان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الرأی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تم ترتیب السور وجمعها فی مصحف فی عصر عثمان بن عفان </w:t>
      </w:r>
      <w:r>
        <w:rPr>
          <w:rStyle w:val="FootnoteAnchor"/>
          <w:rtl w:val="true"/>
        </w:rPr>
        <w:footnoteReference w:id="422"/>
      </w:r>
      <w:r>
        <w:rPr>
          <w:rFonts w:ascii="IRNazanin" w:hAnsi="IRNazanin" w:eastAsia="IRNazanin"/>
          <w:color w:val="111111"/>
          <w:sz w:val="28"/>
          <w:sz w:val="28"/>
          <w:szCs w:val="28"/>
          <w:rtl w:val="true"/>
          <w:lang w:bidi="fa-IR"/>
        </w:rPr>
        <w:t>، وبناءاً علی هذا القول لا یکون وجود الانسجام والاتصال بین السور لازماً؛ لأنّ ترتیبها الحالی لم یکن من الوحی، کما أنّ بعض المفسِّرین کالطبرسی فی تفسیر مجمع البیان سعی أن یوجد ارتباط بین آخر کُل سورة مع بدایة السور التی بعدها، ولکن لم یصل إلی نتیجة وسار أکثر المفسِّرین علی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بناءاً علی الرأی الأوَّل فإنّ ترتیب الآیات وصفِّها کان علی أساس حکمة خاصة، إذ لا شک فی وجود الاتصال والانسجام الهیکلی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سور القرآن بدأً بصیاغة مفرداتها فی جُمل، والجُمل فی آیاتها، والآیات فی السور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والالتفات إلی هذا النظم والانسجام الهیکلی ذو تأثیر هام فی فهم القرآن وتفسیره؛ لأنّ معنی جمل القرآن یتوقف علی ارتباط المفردات والآیات السابقة</w:t>
      </w:r>
      <w:bookmarkStart w:id="463" w:name="pg2757_18286"/>
    </w:p>
    <w:p>
      <w:pPr>
        <w:pStyle w:val="BookText"/>
        <w:rPr/>
      </w:pPr>
      <w:bookmarkEnd w:id="463"/>
      <w:r>
        <w:rPr>
          <w:rFonts w:ascii="IRNazanin" w:hAnsi="IRNazanin" w:eastAsia="IRNazanin"/>
          <w:color w:val="111111"/>
          <w:sz w:val="28"/>
          <w:sz w:val="28"/>
          <w:szCs w:val="28"/>
          <w:rtl w:val="true"/>
          <w:lang w:bidi="fa-IR"/>
        </w:rPr>
        <w:t>واللاحقة وتعد قرینة لفهم وتفسیر الآیة، وهکذا سیاق الآیات یتوقف هو الآخر علی الارتباط بین الجمل والآیات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تقدم تبیّن أنّ القرآن الکریم ذو نظم متقن للمفردات والجُمل والآیات والسور، وقد أشار الله تبارک وتعالی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والإحکام لا یشمل فقط الأحکام وعدم التضاد مع الآیات الأُخری أو بین الموضوعات، بل شامل أیضاً إلی کُل شیء فی ذات الآیة ومنها النظم، ولعل مسألة ثبوته أوضح من الشمس فی رابعة النهار؛ لأنّ الناظم هو العالم الّذی لا تنفذ خزائن علمه، والحکیم الّذی لا یُناقض حکمته، والخبیر الّذی لا یفوته ولا یعزب عنه شیء، ومعنی التغیّر فیه مخالفة للحکمة والخبرة واستلزام نسبة الجهل فی العلم الإلهی</w:t>
      </w:r>
      <w:r>
        <w:rPr>
          <w:rFonts w:eastAsia="IRNazanin" w:cs="IRNazanin"/>
          <w:color w:val="111111"/>
          <w:sz w:val="28"/>
          <w:szCs w:val="28"/>
          <w:rtl w:val="true"/>
          <w:lang w:bidi="fa-IR"/>
        </w:rPr>
        <w:t>.</w:t>
      </w:r>
    </w:p>
    <w:p>
      <w:pPr>
        <w:pStyle w:val="Heading4"/>
        <w:numPr>
          <w:ilvl w:val="3"/>
          <w:numId w:val="1"/>
        </w:numPr>
        <w:rPr/>
      </w:pPr>
      <w:bookmarkStart w:id="464" w:name="__RefHeading___Toc1915739_1395250215"/>
      <w:bookmarkStart w:id="465" w:name="_Toc179"/>
      <w:bookmarkEnd w:id="464"/>
      <w:r>
        <w:rPr>
          <w:rtl w:val="true"/>
        </w:rPr>
        <w:t>سابعاً</w:t>
      </w:r>
      <w:r>
        <w:rPr>
          <w:rtl w:val="true"/>
        </w:rPr>
        <w:t xml:space="preserve">: </w:t>
      </w:r>
      <w:r>
        <w:rPr>
          <w:rtl w:val="true"/>
        </w:rPr>
        <w:t>إمکانیّة التوحید بین التجربة البشریّة والقرآن</w:t>
      </w:r>
      <w:bookmarkEnd w:id="4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من طرح مسألة التوحید بین التجربة البشریّة والقرآن هو محمّد باقر الصدر، وفهم معنی ذلک یتأتی باحسن وجه بمراجعة کلماته فی هذه الأمر حیث بیّن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المدرسة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المفسِّر الموضوعی بأنّه مفسِّر لا یبدأ فی عمله من النص بل من واقع الحیاة فیرکز نظره علی موضوع من موضوعات الحیاة العقائدیّة أو الاجتماعیّة أو الکونیّة ویستوعب ما أثارته تجارب الفکر الإنسانی حول ذلک الموضوع من مشاکل وما قدمه الفکر الإنسانی من حلول وما طرحه التطبیق التاریخی من أسئلة ومن نقاط فراغ، ثم</w:t>
      </w:r>
    </w:p>
    <w:p>
      <w:pPr>
        <w:pStyle w:val="BookText"/>
        <w:rPr/>
      </w:pPr>
      <w:r>
        <w:rPr>
          <w:rFonts w:ascii="IRNazanin" w:hAnsi="IRNazanin" w:eastAsia="IRNazanin"/>
          <w:color w:val="111111"/>
          <w:sz w:val="28"/>
          <w:sz w:val="28"/>
          <w:szCs w:val="28"/>
          <w:rtl w:val="true"/>
          <w:lang w:bidi="fa-IR"/>
        </w:rPr>
        <w:t>یأخذ النص القرآنی لا لیتخذ من نفسه بالنسبة إلی النص دور المستمع والمسجّل فحسب، بل لیطرح بین یدی النص موضوعاً جاهزاً مشرقا بعدد کبیر من الأفکار والمواقف البشریّة، وهکذا یبدأ مع النص القرآنی حواراً، المفسِّر یسأل والقرآن یجیب، وعلی ضوء الحصیلة التی استطاع أن یجمعها من خلال التجارب البشریّة النافعة وهو یستهدف من ذلک أن یکتشف موقف القرآن الکریم من الموضوع المطروح والنظریّة التی بإمکانه أن یستلهمها من النص من خلال مقارنة هذا النص بما استوعبه الباحث عن الموضوع من أفکار واتجاهات، ومن هنا کانت نتائج التفسیر الموضوعی نتائج مرتبطة دائماً بتیار التجربة البشریّة؛ لأنّها تمثل المعالم والاتجاهات القرآنیّة لتحدید النظریّة الإسلامیّة بشأن موضع من مواضیع الحیاة، ومن هنا أیضاً کانت عملیّة التفسیر الموضوعی عملیّة حوار مع القرآن الکریم واستنطاق له، ولیست عملیّة استجابة سلبیة، بل استجابة فعالة وتوظیفاً هادفاً للنص القرآنی فی سبیل الکشف عن حقیقة من حقائق الحیاة الکبری</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استند الصدر فی ذلک إلی قول الإمام أمیر المؤمنین علی بن أبی طالب علیه السلام السالف الذکر وهو یتحدث عن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فاستنطقوه ولن ینطق، لکن أُخبرکم عنه، ألا أنّ منه علم ما یأتی والحدیث عن الماضی ودواء دائکم ونظم 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معلقاً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التعبیر بالاستنطاق الّذی جاء فی کلام ابن القرآن علیه السلام أروع تعبیر عن عملیّة التفسیر الموضوعی بوصفها حواراً مع القرآن الکریم وطرحاً للمشاکل</w:t>
      </w:r>
    </w:p>
    <w:p>
      <w:pPr>
        <w:pStyle w:val="BookText"/>
        <w:rPr/>
      </w:pPr>
      <w:r>
        <w:rPr>
          <w:rFonts w:ascii="IRNazanin" w:hAnsi="IRNazanin" w:eastAsia="IRNazanin"/>
          <w:color w:val="111111"/>
          <w:sz w:val="28"/>
          <w:sz w:val="28"/>
          <w:szCs w:val="28"/>
          <w:rtl w:val="true"/>
          <w:lang w:bidi="fa-IR"/>
        </w:rPr>
        <w:t>الموضوعیّة علیه بقصد الحصول علی الإجابة القرآنیّة علیها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سبق یتبیّن أنّ وظیفة التفسیر الموضوعی فی کُل مرحلة وفی کُل عصر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 تراث البشریّة الّذی عاشه المفسِّر الموضوعی، وأفکار عصره، والمقولات التی تعلّمها من تجربته البشریّة ثم وضعها بین یدی القرآن الکریم الّذی لا یأتیه الباطل من بین یدیه ولا من خلفه لیحکم علی هذه الحصیلة بما یمکن لهذا المفسِّر أن یفهمه من خلال مجموعة آیاته الشریفة، وهنا یلتحم القرآن مع واقع الحیاة؛ لأنّ التفسیر یبدأ من الواقع وینتهی إلی القرآن الکریم، لا أنّه یبدأ من القرآن وینتهی فی القرآن فیکون التفسیر عملیّة منعزلة عن الواقع، بل هذه العملیّة تبدأ من الواقع وتنتهی بالقرآن بوصفه القیّم والمصّدر الّذی یجدد علی ضوئه الاتجاهات الربانیّة بالنسبة إلی ذلک الواقع ومن هنا تبقی للقرآن حینئذ قدرته علی القیمومة والعطاء المستجد بشکل دائم، فالقرآن الکریم دلّت الروایات علی أنّه لا ینفد وصرّح القرآن نفسه بأنّ کلمات الله لا تنفد، وعطاءه لا 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یبین أنّ عملیّة التفسیر الموضوعی عملیّة ذات طرفین أساسیین، أحدهما المفسِّر الموضوعی بما یحمل من أفکار ومعلومات وأسئلة حصل علیها من الواقع الخارجی فی الموضوع المعنی، والآخر القرآن الکریم، إذ یُجیب علی کُل ما یُطرح علیه من أسئلة بخصوص ذلک الموضوع المعنی والتی منشأها الواقع الخارجی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ذلک فعل المفسِّر فی عملیّة التفسیر الموضوعی هو التوحید،</w:t>
      </w:r>
      <w:bookmarkStart w:id="466" w:name="pg2757_18289"/>
    </w:p>
    <w:p>
      <w:pPr>
        <w:pStyle w:val="BookText"/>
        <w:rPr/>
      </w:pPr>
      <w:bookmarkEnd w:id="466"/>
      <w:r>
        <w:rPr>
          <w:rFonts w:ascii="IRNazanin" w:hAnsi="IRNazanin" w:eastAsia="IRNazanin"/>
          <w:color w:val="111111"/>
          <w:sz w:val="28"/>
          <w:sz w:val="28"/>
          <w:szCs w:val="28"/>
          <w:rtl w:val="true"/>
          <w:lang w:bidi="fa-IR"/>
        </w:rPr>
        <w:t>إذ أنّه یُلاقح بین التجربة البشریّة والقرآن، وملاحقته لا تعنی التأثیر علی آلیّة بیان المقاصد والدلالات القرآنیّة، بل هی الأساس لجهة الکشف، بمعنی أنّ عملیّة التفسیر الموضوعی تؤثر فی تحدید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الحکم فتحدده عملیّة التفسیر بمقتضیاتها الشرعیّة والعلمیّة والفنیّة بشکل عام</w:t>
      </w:r>
      <w:r>
        <w:rPr>
          <w:rFonts w:eastAsia="IRNazanin" w:cs="IRNazanin"/>
          <w:color w:val="111111"/>
          <w:sz w:val="28"/>
          <w:szCs w:val="28"/>
          <w:rtl w:val="true"/>
          <w:lang w:bidi="fa-IR"/>
        </w:rPr>
        <w:t>.</w:t>
      </w:r>
    </w:p>
    <w:p>
      <w:pPr>
        <w:pStyle w:val="Heading4"/>
        <w:numPr>
          <w:ilvl w:val="3"/>
          <w:numId w:val="1"/>
        </w:numPr>
        <w:rPr/>
      </w:pPr>
      <w:bookmarkStart w:id="467" w:name="__RefHeading___Toc1915741_1395250215"/>
      <w:bookmarkStart w:id="468" w:name="_Toc180"/>
      <w:bookmarkEnd w:id="467"/>
      <w:r>
        <w:rPr>
          <w:rtl w:val="true"/>
        </w:rPr>
        <w:t>ثامناً</w:t>
      </w:r>
      <w:r>
        <w:rPr>
          <w:rtl w:val="true"/>
        </w:rPr>
        <w:t xml:space="preserve">: </w:t>
      </w:r>
      <w:r>
        <w:rPr>
          <w:rtl w:val="true"/>
        </w:rPr>
        <w:t>تعیین المنهج الصحیح فی الکشف الموضوعی</w:t>
      </w:r>
      <w:bookmarkEnd w:id="468"/>
    </w:p>
    <w:p>
      <w:pPr>
        <w:pStyle w:val="BookText"/>
        <w:rPr/>
      </w:pPr>
      <w:r>
        <w:rPr>
          <w:rFonts w:ascii="IRNazanin" w:hAnsi="IRNazanin" w:eastAsia="IRNazanin"/>
          <w:color w:val="111111"/>
          <w:sz w:val="28"/>
          <w:sz w:val="28"/>
          <w:szCs w:val="28"/>
          <w:rtl w:val="true"/>
          <w:lang w:bidi="fa-IR"/>
        </w:rPr>
        <w:t>لقد ذکرنا فی مقدمة هذا المبحث أنّ المبانی أو الأُصول الدلالیّة فی التفسیر هی التی تنتظم بها عملیّة التفسیر؛ ومن الأُمور التی تحقق ذلک، تعیین المنهج الصحیح بعد الفراغ من ضرورة وجوده التی أشرنا إلیها فی الفصل الأوَّل من متن هذا الکتاب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تعیین المنهج فی التفسیر الموضوعی، یُرجَع فیه إلی آلیة عمله، فالتفسیر الموضوعی أُسلوب خاص فی التفسیر یستخدم المرحلیّة فی العمل، وهو علی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کشف المدالیل الجزئیّة، ومرحلة کشف المدالیل الکُلِّیة واستکشاف النظریّة القرآنیّة، وبالرجوع إلی تعریف التفسیر الموضوعی الّذی اعتمدناه فی هذا الکتاب بنظر الاعتبار،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کُل ما یتعلَّق بالموضوع من آیات ثم یستفید من طریقة تفسیر القرآن بالقرآن، بأن یجعل کُل آیة قرینة علی فهم الآیة الأُخری ثم الخروج برأی نهائی حول هذا الموضوع القرآنی</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فإننا نلمس أنّ المنهج فی التفسیر الموضوعی نقلی، وهو تفسیر القرآن بالقرآن، ولکنّنا بالتدقیق والنظر نلحظ أنّ ذلک صحیح فی المرحلة</w:t>
      </w:r>
    </w:p>
    <w:p>
      <w:pPr>
        <w:pStyle w:val="BookText"/>
        <w:rPr/>
      </w:pPr>
      <w:r>
        <w:rPr>
          <w:rFonts w:ascii="IRNazanin" w:hAnsi="IRNazanin" w:eastAsia="IRNazanin"/>
          <w:color w:val="111111"/>
          <w:sz w:val="28"/>
          <w:sz w:val="28"/>
          <w:szCs w:val="28"/>
          <w:rtl w:val="true"/>
          <w:lang w:bidi="fa-IR"/>
        </w:rPr>
        <w:t>الأُولی من مراحل التفسیر الموضوعی ولا یشمل المرحلة التالیة منه، هذا بالإضافة لعدم کفایته؛ إذ قیل فی التفسیر التجزیئی أنّ المنهج الصحیح فی التفسیر هو المنهج المتکامل الّذی یستخدم جمیع المناهج التفسیریّة بحسب الاقتضاء والحاجة إلیها فی عملیّة التفسیر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المرحلة الثانیة منه فلم یُذکر لها منهج خاص بها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ما تقدم یتضح أنّ المنهج الصحیح فی التفسیر الموضوعی هو نفس المنهج المتکامل المستخدم فی التفسیر التجزیئی، ویُکتفی فی التفسیر الموضوعی بهذا؛ لأنّه أساس التفسیر الموضوعی فی مرحلته الأُولی</w:t>
      </w:r>
      <w:r>
        <w:rPr>
          <w:rFonts w:eastAsia="IRNazanin" w:cs="IRNazanin"/>
          <w:color w:val="111111"/>
          <w:sz w:val="28"/>
          <w:szCs w:val="28"/>
          <w:rtl w:val="true"/>
          <w:lang w:bidi="fa-IR"/>
        </w:rPr>
        <w:t>.</w:t>
      </w:r>
      <w:bookmarkStart w:id="469" w:name="pg2757_18291"/>
    </w:p>
    <w:p>
      <w:pPr>
        <w:pStyle w:val="Heading2"/>
        <w:numPr>
          <w:ilvl w:val="1"/>
          <w:numId w:val="1"/>
        </w:numPr>
        <w:rPr/>
      </w:pPr>
      <w:bookmarkStart w:id="470" w:name="__RefHeading___Toc1915743_1395250215"/>
      <w:bookmarkStart w:id="471" w:name="_Toc181"/>
      <w:bookmarkEnd w:id="469"/>
      <w:bookmarkEnd w:id="470"/>
      <w:r>
        <w:rPr>
          <w:rtl w:val="true"/>
        </w:rPr>
        <w:t>الفَصْلُ الرَابِع قَوَاعِدُ التَفْسِیرِ المَوْضُوعی</w:t>
      </w:r>
      <w:bookmarkEnd w:id="47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1915745_1395250215"/>
      <w:bookmarkStart w:id="473" w:name="_Toc182"/>
      <w:bookmarkEnd w:id="472"/>
      <w:r>
        <w:rPr>
          <w:rtl w:val="true"/>
        </w:rPr>
        <w:t>اشارة</w:t>
      </w:r>
      <w:bookmarkEnd w:id="4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4" w:name="pg2757_18293"/>
    </w:p>
    <w:p>
      <w:pPr>
        <w:pStyle w:val="Heading3"/>
        <w:numPr>
          <w:ilvl w:val="2"/>
          <w:numId w:val="1"/>
        </w:numPr>
        <w:rPr/>
      </w:pPr>
      <w:bookmarkStart w:id="475" w:name="__RefHeading___Toc1915747_1395250215"/>
      <w:bookmarkStart w:id="476" w:name="_Toc183"/>
      <w:bookmarkEnd w:id="474"/>
      <w:bookmarkEnd w:id="475"/>
      <w:r>
        <w:rPr>
          <w:rtl w:val="true"/>
        </w:rPr>
        <w:t>مدخل الفصل</w:t>
      </w:r>
      <w:bookmarkEnd w:id="476"/>
    </w:p>
    <w:p>
      <w:pPr>
        <w:pStyle w:val="BookText"/>
        <w:rPr/>
      </w:pPr>
      <w:r>
        <w:rPr>
          <w:rFonts w:ascii="IRNazanin" w:hAnsi="IRNazanin" w:eastAsia="IRNazanin"/>
          <w:color w:val="111111"/>
          <w:sz w:val="28"/>
          <w:sz w:val="28"/>
          <w:szCs w:val="28"/>
          <w:rtl w:val="true"/>
          <w:lang w:bidi="fa-IR"/>
        </w:rPr>
        <w:t>یعتبر علماء التفسیر وعلوم القرآن قواعد التفسیر بمثابة المیزان والضابط المانع من الخطأ فی التفسیر، بل والمصحح له فی بعض الأحیان، کما هو شأن الموازین فی العلوم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المنطق وهو میزان الفکر، وعلم النحو وهو میزان النطق الصحیح، وعلم الأُصول وهو میزان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للدور المهم الّذی تلعبه قواعد التفسیر فی صحة فهم النص القرآنی وکشف مراده ومقاصده، لم یخلُ أی قسم من أقسام التفسیر منها، لاسیّما التفسیر الموضوعی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أهمیة القواعد فی التفسیر بمختلف أقسامه ومنها التفسیر الموضوعی، کان لابُدّ من بحثها فی هذا الفصل والّذی قسّمنا البحث فیه إلی أربعة مباحث هی</w:t>
      </w:r>
      <w:r>
        <w:rPr>
          <w:rFonts w:eastAsia="IRNazanin" w:cs="IRNazanin"/>
          <w:color w:val="111111"/>
          <w:sz w:val="28"/>
          <w:szCs w:val="28"/>
          <w:rtl w:val="true"/>
          <w:lang w:bidi="fa-IR"/>
        </w:rPr>
        <w:t>:</w:t>
      </w:r>
      <w:bookmarkStart w:id="477" w:name="pg2757_18294"/>
    </w:p>
    <w:p>
      <w:pPr>
        <w:pStyle w:val="Heading3"/>
        <w:numPr>
          <w:ilvl w:val="2"/>
          <w:numId w:val="1"/>
        </w:numPr>
        <w:rPr/>
      </w:pPr>
      <w:bookmarkStart w:id="478" w:name="__RefHeading___Toc1915749_1395250215"/>
      <w:bookmarkStart w:id="479" w:name="_Toc184"/>
      <w:bookmarkEnd w:id="477"/>
      <w:bookmarkEnd w:id="478"/>
      <w:r>
        <w:rPr>
          <w:rtl w:val="true"/>
        </w:rPr>
        <w:t>المبحث الأوَّل</w:t>
      </w:r>
      <w:r>
        <w:rPr>
          <w:rtl w:val="true"/>
        </w:rPr>
        <w:t xml:space="preserve">: </w:t>
      </w:r>
      <w:r>
        <w:rPr>
          <w:rtl w:val="true"/>
        </w:rPr>
        <w:t>بحوث تمهیدیّة فی قواعد التفسیر الموضوعی</w:t>
      </w:r>
      <w:bookmarkEnd w:id="479"/>
    </w:p>
    <w:p>
      <w:pPr>
        <w:pStyle w:val="Heading4"/>
        <w:numPr>
          <w:ilvl w:val="3"/>
          <w:numId w:val="1"/>
        </w:numPr>
        <w:rPr/>
      </w:pPr>
      <w:bookmarkStart w:id="480" w:name="__RefHeading___Toc1915751_1395250215"/>
      <w:bookmarkStart w:id="481" w:name="_Toc185"/>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ذُکر فی مقدّمات هذا الکتاب أنّ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للقرآن الکریم بحسب الموضوعات، بمعنی جمع الآیات الواردة حول الموضوع فی السور المختلفة، ثمّ تفسیرها جمیعاً والخروج بنتیجة قرآنیّة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وبناءاً علی هذا فإنّ عمل المفسِّر الموضوعی لا یتعدی الکشف عن المعانی والمقاصد والدلالات فی الآیات القرآنیّة، لکن بمجموعها لا بمفردها، الأمر الّذی یعنی أنّ التفسیر الموضوعی کالتفسیر العام لا فرق بینهما إلّا فی أُسلوب الکشف والاستخراج، خصوصاً إذا نظرنا إلی تقسیم المختصین للتفسیر،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الصدر</w:t>
      </w:r>
      <w:r>
        <w:rPr>
          <w:rStyle w:val="FootnoteAnchor"/>
          <w:rtl w:val="true"/>
        </w:rPr>
        <w:footnoteReference w:id="429"/>
      </w:r>
      <w:r>
        <w:rPr>
          <w:rFonts w:ascii="IRNazanin" w:hAnsi="IRNazanin" w:eastAsia="IRNazanin"/>
          <w:color w:val="111111"/>
          <w:sz w:val="28"/>
          <w:sz w:val="28"/>
          <w:szCs w:val="28"/>
          <w:rtl w:val="true"/>
          <w:lang w:bidi="fa-IR"/>
        </w:rPr>
        <w:t>، ومحمّد هادی معرفة</w:t>
      </w:r>
      <w:r>
        <w:rPr>
          <w:rStyle w:val="FootnoteAnchor"/>
          <w:rtl w:val="true"/>
        </w:rPr>
        <w:footnoteReference w:id="430"/>
      </w:r>
      <w:r>
        <w:rPr>
          <w:rFonts w:ascii="IRNazanin" w:hAnsi="IRNazanin" w:eastAsia="IRNazanin"/>
          <w:color w:val="111111"/>
          <w:sz w:val="28"/>
          <w:sz w:val="28"/>
          <w:szCs w:val="28"/>
          <w:rtl w:val="true"/>
          <w:lang w:bidi="fa-IR"/>
        </w:rPr>
        <w:t>، ومحمّد علی رضائی الأصفهانی</w:t>
      </w:r>
      <w:r>
        <w:rPr>
          <w:rStyle w:val="FootnoteAnchor"/>
          <w:rtl w:val="true"/>
        </w:rPr>
        <w:footnoteReference w:id="431"/>
      </w:r>
      <w:r>
        <w:rPr>
          <w:rFonts w:ascii="IRNazanin" w:hAnsi="IRNazanin" w:eastAsia="IRNazanin"/>
          <w:color w:val="111111"/>
          <w:sz w:val="28"/>
          <w:sz w:val="28"/>
          <w:szCs w:val="28"/>
          <w:rtl w:val="true"/>
          <w:lang w:bidi="fa-IR"/>
        </w:rPr>
        <w:t>، إذ اعتبروه علی الرتیب اتجاهاً ولوناً وأُسلوباً وطریقة فی علم التفسیر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وسنقسم الحدیث فی هذا المبحث إلی عدة مطالب</w:t>
      </w:r>
      <w:r>
        <w:rPr>
          <w:rFonts w:eastAsia="IRNazanin" w:cs="IRNazanin"/>
          <w:color w:val="111111"/>
          <w:sz w:val="28"/>
          <w:szCs w:val="28"/>
          <w:rtl w:val="true"/>
          <w:lang w:bidi="fa-IR"/>
        </w:rPr>
        <w:t>: </w:t>
      </w:r>
      <w:bookmarkStart w:id="482" w:name="pg2757_18295"/>
    </w:p>
    <w:p>
      <w:pPr>
        <w:pStyle w:val="Heading4"/>
        <w:numPr>
          <w:ilvl w:val="3"/>
          <w:numId w:val="1"/>
        </w:numPr>
        <w:rPr/>
      </w:pPr>
      <w:bookmarkStart w:id="483" w:name="__RefHeading___Toc1915753_1395250215"/>
      <w:bookmarkStart w:id="484" w:name="_Toc186"/>
      <w:bookmarkEnd w:id="482"/>
      <w:bookmarkEnd w:id="483"/>
      <w:r>
        <w:rPr>
          <w:rtl w:val="true"/>
        </w:rPr>
        <w:t>المطلب الأوَّل</w:t>
      </w:r>
      <w:r>
        <w:rPr>
          <w:rtl w:val="true"/>
        </w:rPr>
        <w:t xml:space="preserve">: </w:t>
      </w:r>
      <w:r>
        <w:rPr>
          <w:rtl w:val="true"/>
        </w:rPr>
        <w:t>تعریف قواعد التفسیر الموضوعی</w:t>
      </w:r>
      <w:bookmarkEnd w:id="484"/>
    </w:p>
    <w:p>
      <w:pPr>
        <w:pStyle w:val="BookText"/>
        <w:rPr/>
      </w:pPr>
      <w:r>
        <w:rPr>
          <w:rFonts w:ascii="IRNazanin" w:hAnsi="IRNazanin" w:eastAsia="IRNazanin"/>
          <w:color w:val="111111"/>
          <w:sz w:val="28"/>
          <w:sz w:val="28"/>
          <w:szCs w:val="28"/>
          <w:rtl w:val="true"/>
          <w:lang w:bidi="fa-IR"/>
        </w:rPr>
        <w:t>تتألَّف کلمة قواعد التفسیر الموضوعی من جزئین رئیسیین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التفسیر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ذکر بعض المختصّین، أنّ قواعد التفسیر لقب لفنّ معیّن من العلم</w:t>
      </w:r>
      <w:r>
        <w:rPr>
          <w:rStyle w:val="FootnoteAnchor"/>
          <w:rtl w:val="true"/>
        </w:rPr>
        <w:footnoteReference w:id="432"/>
      </w:r>
      <w:r>
        <w:rPr>
          <w:rFonts w:ascii="IRNazanin" w:hAnsi="IRNazanin" w:eastAsia="IRNazanin"/>
          <w:color w:val="111111"/>
          <w:sz w:val="28"/>
          <w:sz w:val="28"/>
          <w:szCs w:val="28"/>
          <w:rtl w:val="true"/>
          <w:lang w:bidi="fa-IR"/>
        </w:rPr>
        <w:t>، وهو علم تفسیر القرآن الکریم، وتعریفها له مقدّمات لابُدّ من المرور بها،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القاعدة، وتعریف التفسیر، ثم تعریف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تعریف القاعدة فی الفصل الأوَّل من هذا البحث 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المفاهیم التصوریّة الکُلِّیة التی یتوصل بها إلی استخراج حکم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والتفسیر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المعنی الاستعمالی لآیات القرآن وإظهار مرادها الجدّی، استناداً إلی قواعد اللُغة العربیّة وأُصول المحاورات العقلائیّة، وبالاعتماد علی المصادر والقرائن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المرکب فقد ذُکرت له عدة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خالد بن عثمان السبت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الکُلِّیة التی یتوصل بها إلی استنباط معانی القرآن العظیم ومعرفة کیفیّة الاستفادة منها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 السبت فی شرح التعریف، أنّ المراد بالکُلِّی لیس الکُلِّی العقلی، وإنَّما الکُلِّی الاستقرائی الّذی تنطوی تحته جزئیاته، ویُتوصل به إلی استنباط معنی القرآن العظیم وتوفّر القابلیّة بالقوّة لذلک، وهذا القید یُخرج</w:t>
      </w:r>
    </w:p>
    <w:p>
      <w:pPr>
        <w:pStyle w:val="BookText"/>
        <w:rPr/>
      </w:pPr>
      <w:r>
        <w:rPr>
          <w:rFonts w:ascii="IRNazanin" w:hAnsi="IRNazanin" w:eastAsia="IRNazanin"/>
          <w:color w:val="111111"/>
          <w:sz w:val="28"/>
          <w:sz w:val="28"/>
          <w:szCs w:val="28"/>
          <w:rtl w:val="true"/>
          <w:lang w:bidi="fa-IR"/>
        </w:rPr>
        <w:t>القواعد التی لا یُتوصل بها إلی الاستنباط من القرآن، کبعض قواعد الأُصول واللُغة التی لا تمتّ للموضوع بصلة،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المنطق والهندسة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یراد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کیفیّة 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القواعد الترجیحیّة فی التعریف، وهذا القید یُذکر أیضاً فی تعریف أُصول الفقه لیدخل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والترجیح</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محمّد فاکر المیبدی فی قاعدة التفسیر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قضیّة کُلِّیة، أو أمر کُلِّی ینطبق علی أُمور جزئیّة فی عملیّة التفسیر، ویمکن أن نُعرِّفها فی سیاق التعریفات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القضیّة الکُلِّیة التی یُتوصّل بها إلی استنباط معانی القرآن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وقد بیّن أنّ قید التوصّل بها إلی الاستنباط،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قابلة لذلک ومعدّة له، وهو قید أُخرج به ما لا ُیُتوصَّل به إلی الاستنباط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کتبه السیّفی المازندرانی من أنّ القاعدة التفسیریّة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ممهدة لتحصیل الحُجّة علی استکشاف مراد الله تعالی من الآیات القرآنیّة</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وکلامه اشتمل علی وظیفة القاعدة والنتائج المترتبة علی استخدامها ولم یُبیّن ما هیَ، والتعریف بهذا الشکل تعریف باللازم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مجموعة من الباحثین فی کتاب روش شناسی تفسیر قرآن،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مناهج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قواعد متقنة مستمدة من البدیهیّات العقلیّة، والمسلّمات والقطعیّات، والارتکازات العقلائیّة التی تُبنی علیها طریقة التفسیر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استنتجه رضائی الأصفهانی من مجموع ما قیل فی قواعد التفسیر بعد التأمّل فیها</w:t>
      </w:r>
      <w:r>
        <w:rPr>
          <w:rStyle w:val="FootnoteAnchor"/>
          <w:rtl w:val="true"/>
        </w:rPr>
        <w:footnoteReference w:id="438"/>
      </w:r>
      <w:r>
        <w:rPr>
          <w:rFonts w:ascii="IRNazanin" w:hAnsi="IRNazanin" w:eastAsia="IRNazanin"/>
          <w:color w:val="111111"/>
          <w:sz w:val="28"/>
          <w:sz w:val="28"/>
          <w:szCs w:val="28"/>
          <w:rtl w:val="true"/>
          <w:lang w:bidi="fa-IR"/>
        </w:rPr>
        <w:t>، أنّ قواعد التفسیر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القوانین الکُلِّیة التی تقع واسطة فی الاستنباط ولاتختص بآیة أو سورة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القوانین الکُلِّیة، تقع کحد وسط وکبری قیاس حال الاستنباط من الآیات القرآنیة، ومثّل لذلک بمثال 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حال استخدام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إرجاع المتشابهات إلی المُحکمات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المستمدة من الآیة السابعة فی سورة آل عمران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أیاتٌ مُّحْکَمَاتٌ هُنَّ أُمُّ الْکِتَابِ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أیات القرآن الکریم، تقع القاعدة حداً وسطاً فی القیاس، فالآیة المبارکة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آیة متشابهة، وبإرجاعها إلی الآیة المُحکمة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یتضح المعنی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الجسمانیّة، بل ید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شکل القیاس فهو کالتالی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آیة متشابهة ترجع إلی آیة محکمة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بحذف الحد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 الله فوق أیدیهم ترجع إلی آیة محکمة، وهی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العلماء لم یختلفوا فی مفهوم القاعدة التی عنت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أو قضیّة أو قوانین کُلِّیة، وکُلُّها مسمّیات لوجه واحد یتسم بالکُلِّیة التی تضم تحت لوائها جزئیات کثیرة تقع فی طریق الاستنباط واسطة فیه ککبری القیاس وحده الوسط، ولکنّهم اختلفوا فی عباراتهم التی أحدثت بعض اللبس وقرّبت المعنی من وجه وأبعدته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نری أنّ ما استنتجه محمّد علی رضائی الأصفهانی، فیه من الجودة بمکان ما نستطیع القول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مصافی الإتقان المعبّر عن الواقع العملی والکاشف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قواعد التفسیر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الکُلِّیة التی تقع واسطة فی الاستنباط ولا تختص بآیة أو سورة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تبیّن فی الفصل الأوّل من هذا المؤلّف فی تعریف التفسیر الموضوعی، أنّ التعریف الأنسب للتفسیر الموضوعی هو الّذی یشیر إلی حقیقة التفسیر الموضوعی وماهیّته، ولم یُشَر إلی ذلک إلّا فی قول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حسب الموضوعات الواردة، بمعنی جمع الآیات الواردة فی سور مختلفة</w:t>
      </w:r>
    </w:p>
    <w:p>
      <w:pPr>
        <w:pStyle w:val="BookText"/>
        <w:rPr/>
      </w:pPr>
      <w:r>
        <w:rPr>
          <w:rFonts w:ascii="IRNazanin" w:hAnsi="IRNazanin" w:eastAsia="IRNazanin"/>
          <w:color w:val="111111"/>
          <w:sz w:val="28"/>
          <w:sz w:val="28"/>
          <w:szCs w:val="28"/>
          <w:rtl w:val="true"/>
          <w:lang w:bidi="fa-IR"/>
        </w:rPr>
        <w:t>حول موضوع واحد ثم تفسیرها جمیعاً والخروج بنتیجة</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ومحمّد علی رضائی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التفسیر الّذی یقوم المفسِّر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کُل ما یتعلَّق بالموضوع من آیات ثم یستفید من طریقة تفسیر القرآن بالقرآن، بأن یجعل کُل آیة قرینة علی فهم الآیة الأُخری ثم الخروج برأی نهائی حول هذا الموضوع القرآنی،</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لذا یمکن اعتماد قولیهما کتعریف للتفسیر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بناءاً علی ماتقدم أعلاه، فإن قواعد التفسیر الموضوعی هی أیضاً تلک القوانین الکُلِّیة التی تقع واسطة فی الاستنباط، ولکنّها هنا لا تختص بآیة أو سورة خاصة من القرآن الکریم، وإنَّما تختص بمجموع الآیات المصنَّفة حول الموضوع الواحد فی القرآن الکریم، وعلیه فلا یوجد فرق بین قواعد التفسیر الموضوعی وبین قواعد التفسیر إلاّ فی موضوعها، فموضوعُ القاعدة فی التفسیر الموضوعی کُلِّی، بخلاف التفسیر العام الّذی تکون مواضیعه جزئیة فی أغلب الأحیان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الفصل بین قواعد التفسیر العام والتفسیر الموضوعی یصبح فی بعض الحالات عسیراً؛ لتقاربها أو اشتراکها فی موضوع الحکم، ففی استنباط الأحکام من القرآن الکریم مثلاً، تجمع الآیات القرآنیة تمهیداً لاستخراج الحکم منها، ویُعرف هذا الجمع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الاستنباطی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ینصبّ استخراج الحکم فیه علی المجموع، وبهذا یکون موضوع القاعدة</w:t>
      </w:r>
    </w:p>
    <w:p>
      <w:pPr>
        <w:pStyle w:val="BookText"/>
        <w:rPr/>
      </w:pPr>
      <w:r>
        <w:rPr>
          <w:rFonts w:ascii="IRNazanin" w:hAnsi="IRNazanin" w:eastAsia="IRNazanin"/>
          <w:color w:val="111111"/>
          <w:sz w:val="28"/>
          <w:sz w:val="28"/>
          <w:szCs w:val="28"/>
          <w:rtl w:val="true"/>
          <w:lang w:bidi="fa-IR"/>
        </w:rPr>
        <w:t>المستخدمة فی استخراج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الآیات القرآنیّة المُتعلِّقة بالموضوع، وهذا الأمر لا یختلف عمّا هو فی التفسیر الموضوعی؛ لأنّ موضوع القاعدة التفسیریّة فیه أیضاً مجموع الآیات القرآنیّة المُتعلِّقة بالموضوع الواحد، لذا فإنّ المفسِّر فی الجمع الاستنباطی یمکن له أن یستخدم نفس القاعدة المستخدمة فی التفسیر الموضوعی مادامت تؤدی نفس الغرض، ومنه کان التمییز بینهما فی مقام العمل صعب وعسیر، واستناداً لهذا لا یتمیّز النوعان إلّا فی المبادئ والأهداف، وهو خارج تخصصاً عمّا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قواعد التفسیر الموضوعی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القوانین الکُلِّیة التی تقع واسطة فی استنباط الأحکام الکُلِّیة فی الموضوع الواحد من مجموع آیاته فی عموم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الأحکام المستنبطة وإن کانت کُلِّیة إلّا أنّها قد تکون جزئیة تحت موضوعها العام؛ لاعتبار أنّ طبیعی الموضوع یتکون من مجموعة الأجزاء، وهو من قبیل الجنس الّذی یضمّ تحته أنواعاً کثیرة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نعثر خلال بحثنا علی من ذکر تعریفاً لقواعد التفسیر الموضوعی من المتقدمین والمتأخرین، وجلّ ماذُکر فی الموضوع هو تعداد للقواعد مع شیء من التوضیح الیسیر فقط والّذی لا یُغنی ولا یُسمن من جوع، وقد کان من بین الکتب والدراسات الجامعیّة والمقالات العلمیّة التی وقعت بین أیدینا خلال مسیرة البحث،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المدخل إلی التفسیر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الستار فتح الله</w:t>
      </w:r>
      <w:bookmarkStart w:id="485" w:name="pg2757_18301"/>
    </w:p>
    <w:p>
      <w:pPr>
        <w:pStyle w:val="BookText"/>
        <w:rPr/>
      </w:pPr>
      <w:bookmarkEnd w:id="485"/>
      <w:r>
        <w:rPr>
          <w:rFonts w:ascii="IRNazanin" w:hAnsi="IRNazanin" w:eastAsia="IRNazanin"/>
          <w:color w:val="111111"/>
          <w:sz w:val="28"/>
          <w:sz w:val="28"/>
          <w:szCs w:val="28"/>
          <w:rtl w:val="true"/>
          <w:lang w:bidi="fa-IR"/>
        </w:rPr>
        <w:t>سعید، حیث ذکر فیه خمسة قواعد للتفسیر الموضوعی، تبنّاها صلاح عبد الفتاح الخالدی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بین النظریّة والتطبیق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التفسیر لدی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محمّد فاکر المیبدی، وقد ذکر فیه اثنتا عشرة قاعدة</w:t>
      </w:r>
      <w:r>
        <w:rPr>
          <w:rFonts w:eastAsia="IRNazanin" w:cs="IRNazanin"/>
          <w:color w:val="111111"/>
          <w:sz w:val="28"/>
          <w:szCs w:val="28"/>
          <w:rtl w:val="true"/>
          <w:lang w:bidi="fa-IR"/>
        </w:rPr>
        <w:t>.</w:t>
      </w:r>
    </w:p>
    <w:p>
      <w:pPr>
        <w:pStyle w:val="Heading4"/>
        <w:numPr>
          <w:ilvl w:val="3"/>
          <w:numId w:val="1"/>
        </w:numPr>
        <w:rPr/>
      </w:pPr>
      <w:bookmarkStart w:id="486" w:name="__RefHeading___Toc1915755_1395250215"/>
      <w:bookmarkStart w:id="487" w:name="_Toc187"/>
      <w:bookmarkEnd w:id="486"/>
      <w:r>
        <w:rPr>
          <w:rtl w:val="true"/>
        </w:rPr>
        <w:t>المطلب الثانی</w:t>
      </w:r>
      <w:r>
        <w:rPr>
          <w:rtl w:val="true"/>
        </w:rPr>
        <w:t xml:space="preserve">: </w:t>
      </w:r>
      <w:r>
        <w:rPr>
          <w:rtl w:val="true"/>
        </w:rPr>
        <w:t>الفرق بین القاعدة والضابطة</w:t>
      </w:r>
      <w:bookmarkEnd w:id="487"/>
    </w:p>
    <w:p>
      <w:pPr>
        <w:pStyle w:val="BookText"/>
        <w:rPr/>
      </w:pPr>
      <w:r>
        <w:rPr>
          <w:rFonts w:ascii="IRNazanin" w:hAnsi="IRNazanin" w:eastAsia="IRNazanin"/>
          <w:color w:val="111111"/>
          <w:sz w:val="28"/>
          <w:sz w:val="28"/>
          <w:szCs w:val="28"/>
          <w:rtl w:val="true"/>
          <w:lang w:bidi="fa-IR"/>
        </w:rPr>
        <w:t>انقسم العلماء فی بیان الفرق بین القاعدة التفسیریّة والضابطة، ففریق ذهب إلی أنّهما لفظان لمفهوم واحد، والآخر ذهب إلی أنّهما لفظان لمفهومین مختلفین اشترکا فی أنّ کُل منهما کُلِّی منطبق علی أجزائه</w:t>
      </w:r>
      <w:r>
        <w:rPr>
          <w:rStyle w:val="FootnoteAnchor"/>
          <w:rtl w:val="true"/>
        </w:rPr>
        <w:footnoteReference w:id="443"/>
      </w:r>
      <w:r>
        <w:rPr>
          <w:rFonts w:ascii="IRNazanin" w:hAnsi="IRNazanin" w:eastAsia="IRNazanin"/>
          <w:color w:val="111111"/>
          <w:sz w:val="28"/>
          <w:sz w:val="28"/>
          <w:szCs w:val="28"/>
          <w:rtl w:val="true"/>
          <w:lang w:bidi="fa-IR"/>
        </w:rPr>
        <w:t>، وکان ممن مال إلی عدم وجود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الفیومی فی المصباح</w:t>
      </w:r>
      <w:r>
        <w:rPr>
          <w:rStyle w:val="FootnoteAnchor"/>
          <w:rtl w:val="true"/>
        </w:rPr>
        <w:footnoteReference w:id="444"/>
      </w:r>
      <w:r>
        <w:rPr>
          <w:rFonts w:ascii="IRNazanin" w:hAnsi="IRNazanin" w:eastAsia="IRNazanin"/>
          <w:color w:val="111111"/>
          <w:sz w:val="28"/>
          <w:sz w:val="28"/>
          <w:szCs w:val="28"/>
          <w:rtl w:val="true"/>
          <w:lang w:bidi="fa-IR"/>
        </w:rPr>
        <w:t>، والسبت فی قواعد التفسیر</w:t>
      </w:r>
      <w:r>
        <w:rPr>
          <w:rStyle w:val="FootnoteAnchor"/>
          <w:rtl w:val="true"/>
        </w:rPr>
        <w:footnoteReference w:id="445"/>
      </w:r>
      <w:r>
        <w:rPr>
          <w:rFonts w:ascii="IRNazanin" w:hAnsi="IRNazanin" w:eastAsia="IRNazanin"/>
          <w:color w:val="111111"/>
          <w:sz w:val="28"/>
          <w:sz w:val="28"/>
          <w:szCs w:val="28"/>
          <w:rtl w:val="true"/>
          <w:lang w:bidi="fa-IR"/>
        </w:rPr>
        <w:t>، والتهاونی فی کشّاف اصطلاحات الفنون والعلوم</w:t>
      </w:r>
      <w:r>
        <w:rPr>
          <w:rStyle w:val="FootnoteAnchor"/>
          <w:rtl w:val="true"/>
        </w:rPr>
        <w:footnoteReference w:id="446"/>
      </w:r>
      <w:r>
        <w:rPr>
          <w:rFonts w:ascii="IRNazanin" w:hAnsi="IRNazanin" w:eastAsia="IRNazanin"/>
          <w:color w:val="111111"/>
          <w:sz w:val="28"/>
          <w:sz w:val="28"/>
          <w:szCs w:val="28"/>
          <w:rtl w:val="true"/>
          <w:lang w:bidi="fa-IR"/>
        </w:rPr>
        <w:t xml:space="preserve">، ومحمّد رضا المؤدب فی کتاب مبانی تفسیر القرآن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مال إلی القول بالتفریق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اشتمل علیه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الضوابط والاستثناءات والتقسیمات، وهو مرتب علی الأبواب لاختصاص کُل ضابط ببابه، وهذا هو أحد الفروق بین الضابط والقاعدة، لأنّ القاعدة تجمع فروعاً من أبواب شتی، والضابط یجمع</w:t>
      </w:r>
    </w:p>
    <w:p>
      <w:pPr>
        <w:pStyle w:val="BookText"/>
        <w:rPr/>
      </w:pPr>
      <w:r>
        <w:rPr>
          <w:rFonts w:ascii="IRNazanin" w:hAnsi="IRNazanin" w:eastAsia="IRNazanin"/>
          <w:color w:val="111111"/>
          <w:sz w:val="28"/>
          <w:sz w:val="28"/>
          <w:szCs w:val="28"/>
          <w:rtl w:val="true"/>
          <w:lang w:bidi="fa-IR"/>
        </w:rPr>
        <w:t>فروع باب واحد، وقد تختص القاعدة بالباب، وذلک إذا کانت أمراً کُلِّیاً منطبقاً علی جزئیاته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وتبعه فی ذلک أبو البقاء الکفوی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والضابط یجمع فروعاً من باب واحد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خالد السبت أهم الفروقات التی ذُکرت بین القاعدة التفسیریّة والضابطة،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تجمع فروعاً فی أبواب شتی والضابط یجمعها فی باب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الواقع فی الضابط من حیث قبوله أو ردّه أکثر من الخلاف الواقع فی القاعدة؛ لأنّ الخلاف فی القواعد یقع فی بعض تفاصیلها لا فی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الضوابط فالخلاف یقع کثیراً فی أُصولها، وذلک لکونها محدودة، فهی کالأجزاء بالنسبة للقاعدة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المسائل التی تشذّ عن القواعد وتُستثنی منها أکثر بکثیر من المسائل التی تشذّ عن الضوابط، لما مضی من سعة القواعد وضیق مجال الضوابط</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فاکر المیبدی ما ذکره خالد السبت معلّقاً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القول بأنّ العبرة بعموم اللفظ لا بخصوص السبب؛ فإنّها تختص بباب أسباب النزول مثلاً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والظاهر أنّ المتقدمین لم یکونوا یشدّدون علی التفریق بین القاعدة والضابطة، بل کانوا یشیرون مجرد إشارة للتنبیه علی الفرق، وقد ذکر ذلک الحصینی مستشهداً بکلام السبکی بعد ذکر تعریف القاعدة،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لا یختص بباب کقولنا الیقین لا یرفع الشک، ومنها ما یختص کقولنا کُل کفّارة سببها معصیة فهی علی الفور</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وبناءاً علی ماتقدم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القواعد والضوابط باعتبارها أمر کُلِّی ینطبق علی جزئیاته، لها مجال تُطبّق فیه، ومجالها مقدار ما أمکن إعمال القاعدة أو الضابطة فیه، وقد وجد بناءاً علی ذلک فی مقام العمل أنّ القواعد أوسع مجالاً من الضوابط؛ وبعد أخذ ما نقله خالد بن عثمان السبت فی قواعد التفسیر من الفروق المهمّة بین القاعدة والضابطة بنظر الاعتبار، یتبیّن أن هناک أمراً آخراً یجعل التفریق بینهما قائماً،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الخلاف فی الضوابط بالنسبة للقواعد، فالإشکال فی الضوابط جاری فی أُصولها، بینما فی القواعد یقع فی بعض تفاصیلها، والسبب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القواعد کثیرة الفروع بخلاف الضوابط فهی محدودة؛ لأنّها کالأجزاء بالنسبة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الواقع العملی فضلاً عن النظری یُثبت أنّ هناک فرقاً بین القاعدة والضابطة، والفرق یکمن فی نقطتین رئیسیتین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القاعدة تجمع فروعاً فی أبواب شتی، بینما الضابطة تجمع فروعاً فی باب واحد</w:t>
      </w:r>
      <w:r>
        <w:rPr>
          <w:rFonts w:eastAsia="IRNazanin" w:cs="IRNazanin"/>
          <w:color w:val="111111"/>
          <w:sz w:val="28"/>
          <w:szCs w:val="28"/>
          <w:rtl w:val="true"/>
          <w:lang w:bidi="fa-IR"/>
        </w:rPr>
        <w:t>. </w:t>
      </w:r>
      <w:bookmarkStart w:id="488" w:name="pg2757_18304"/>
    </w:p>
    <w:p>
      <w:pPr>
        <w:pStyle w:val="BookText"/>
        <w:rPr/>
      </w:pPr>
      <w:bookmarkEnd w:id="488"/>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مجال تطبیق القواعد أوسع من مجال تطبیق الضوابط، لذا فهی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الفرقان الرئیسیان جاریان فی جمیع أنواع العلوم ومنها علم التفسیر،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قواعد التفسیر أعمّ من ضوابطه، وکذا قواعد التفسیر الموضوعی؛ لأنّها جزء لا یتجزأ من علم التفسیر</w:t>
      </w:r>
      <w:r>
        <w:rPr>
          <w:rFonts w:eastAsia="IRNazanin" w:cs="IRNazanin"/>
          <w:color w:val="111111"/>
          <w:sz w:val="28"/>
          <w:szCs w:val="28"/>
          <w:rtl w:val="true"/>
          <w:lang w:bidi="fa-IR"/>
        </w:rPr>
        <w:t>.</w:t>
      </w:r>
    </w:p>
    <w:p>
      <w:pPr>
        <w:pStyle w:val="Heading4"/>
        <w:numPr>
          <w:ilvl w:val="3"/>
          <w:numId w:val="1"/>
        </w:numPr>
        <w:rPr/>
      </w:pPr>
      <w:bookmarkStart w:id="489" w:name="__RefHeading___Toc1915757_1395250215"/>
      <w:bookmarkStart w:id="490" w:name="_Toc188"/>
      <w:bookmarkEnd w:id="489"/>
      <w:r>
        <w:rPr>
          <w:rtl w:val="true"/>
        </w:rPr>
        <w:t>المطلب الثالث</w:t>
      </w:r>
      <w:r>
        <w:rPr>
          <w:rtl w:val="true"/>
        </w:rPr>
        <w:t xml:space="preserve">: </w:t>
      </w:r>
      <w:r>
        <w:rPr>
          <w:rtl w:val="true"/>
        </w:rPr>
        <w:t>الفرق بین قواعد التفسیر الموضوعی والتفسیر الموضوعی</w:t>
      </w:r>
      <w:bookmarkEnd w:id="490"/>
    </w:p>
    <w:p>
      <w:pPr>
        <w:pStyle w:val="BookText"/>
        <w:rPr/>
      </w:pPr>
      <w:r>
        <w:rPr>
          <w:rFonts w:ascii="IRNazanin" w:hAnsi="IRNazanin" w:eastAsia="IRNazanin"/>
          <w:color w:val="111111"/>
          <w:sz w:val="28"/>
          <w:sz w:val="28"/>
          <w:szCs w:val="28"/>
          <w:rtl w:val="true"/>
          <w:lang w:bidi="fa-IR"/>
        </w:rPr>
        <w:t>مرَّ سابقاً أنّ 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المعنی الاستعمالی للآیات القرآنیّة وإظهار مرادها الجدی استناداً إلی قواعد اللُغة العربیّة وأُصول المحاورات العقلائیّة، بالاعتماد علی القرائن والمصادر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 وتبیین المعنی الاستعمالی لا یظهر دائماً من ظاهر اللفظ القرآنی، بل فی کثیر من الأحیان یظهر من خلال عملیّة استنباط واستکشاف بناءاً علی أساس القرائن والأدلّة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وعملیّة استخدام الأدلّة والقرائن فی الاستکشاف، تارةً تتمّ وفق هویً شخصی أو نوعی خاص، کما هو الحال فی التفسیر بالرأی والتفسیر الّذی یجر النفع العقائدی أو الفقهی لفرقة أو طائفة معیّنة، وأخری وفق أسس ومبادئ عملیّة صحیحة وموضوعیّة، وکما هو معروف فإنَّ النتائج التفسیریّة المعتمدة، هی النتائج التی تستند إلی أُسلوب استخراج واستکشاف صحیح، وهذا الأخیر یتوقف علی أدوات الکشف والبیان، وهی القواعد فیما نحن فیه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لو أراد المفسِّر أن یفسّر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w:t>
      </w:r>
    </w:p>
    <w:p>
      <w:pPr>
        <w:pStyle w:val="BookText"/>
        <w:rPr/>
      </w:pPr>
      <w:r>
        <w:rPr>
          <w:rFonts w:ascii="Amiri" w:hAnsi="Amiri" w:eastAsia="Amiri" w:cs="Amiri"/>
          <w:color w:val="111111"/>
          <w:sz w:val="28"/>
          <w:sz w:val="28"/>
          <w:szCs w:val="28"/>
          <w:rtl w:val="true"/>
          <w:lang w:bidi="ar-SA"/>
        </w:rPr>
        <w:t>أیدِیهِمْ</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 فهو أمّا أنّ یُفسّر العبارة من دون استخدام القواعد فیکون ناتج التفسیر بناءاً علی ذلک فاسداً، وهو القول بأنَّ الید فی الآیة الشریفة هی الید الجسمانیّة، ممَّا یُفضی إلی عقیدة باطلة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یستخدم القواعد فیرجع فی تفسیرها إلی قاعدة إرجاع المتشابهات إلی المُحکمات المشار إلیها فی الکتاب المجید فی الآیة السابعة من سورة آل عمران، فیکون ناتج التفسیر بناءاً علی ذلک صحیحاً، وهو القول بأنَّ الید فی الآیة الشریفة هی ید القدرة الإلهیة، ممَّا یُفضی إلی عقیدة حقة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وجود القاعدة فی عملیّة التفسیر وجوداً وظیفیاً یساعد علی الکشف والبیان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 وجودها لا یکون التفسیر صحیحاً ومقبولاً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الفرق، وهو أنَّ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عملیّة الکشف والبیان لمدلول الآیات القرآنیّة ومقاصدها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قواعد التفسیر هی الثوابت والموازین التی تضبط الفهم لکلام الله عزّ وَجلّ، وتمنع المفسِّر من الوقوع فی الخطأ فی تفسیره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السیفی المازندرانی، علی أکبر، دروس تمهیدیّة فی القواعد التفسیریّة،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لما تقدم، فإنّ الفرق بین قواعد التفسیر والتفسیر جاری فی التفسیر الموضوعی أیضاً؛ لاشتراکهما فی الأُسلوب والغایة</w:t>
      </w:r>
      <w:r>
        <w:rPr>
          <w:rFonts w:eastAsia="IRNazanin" w:cs="IRNazanin"/>
          <w:color w:val="111111"/>
          <w:sz w:val="28"/>
          <w:szCs w:val="28"/>
          <w:rtl w:val="true"/>
          <w:lang w:bidi="fa-IR"/>
        </w:rPr>
        <w:t>. </w:t>
      </w:r>
      <w:bookmarkStart w:id="491" w:name="pg2757_18306"/>
    </w:p>
    <w:p>
      <w:pPr>
        <w:pStyle w:val="Heading4"/>
        <w:numPr>
          <w:ilvl w:val="3"/>
          <w:numId w:val="1"/>
        </w:numPr>
        <w:rPr/>
      </w:pPr>
      <w:bookmarkStart w:id="492" w:name="__RefHeading___Toc1915759_1395250215"/>
      <w:bookmarkStart w:id="493" w:name="_Toc189"/>
      <w:bookmarkEnd w:id="491"/>
      <w:bookmarkEnd w:id="492"/>
      <w:r>
        <w:rPr>
          <w:rtl w:val="true"/>
        </w:rPr>
        <w:t>المطلب الرابع</w:t>
      </w:r>
      <w:r>
        <w:rPr>
          <w:rtl w:val="true"/>
        </w:rPr>
        <w:t xml:space="preserve">: </w:t>
      </w:r>
      <w:r>
        <w:rPr>
          <w:rtl w:val="true"/>
        </w:rPr>
        <w:t>أهمیة البحث فی قواعد التفسیر الموضوعی</w:t>
      </w:r>
      <w:bookmarkEnd w:id="4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 التفسیر ومنذ القدم بأَسالیب ومناهج مختلفة اعتمد بعضها علی جمع الروایات ذات العلاقة وتفسیر الآیات القرآنیّة بها، وهو ما یُعرف الیوم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اعتمد علی العقل إلی جنب الروایة فی تفسیر الآیات القرآنیّة، وسُمّی منهجه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وقسم اعتمد علی بیان النکات الأدبیّة فی الآیات القرآنیّة،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الأدبی</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وهکذا بقیّة المناهج التی زاد عددها بمرور الزمان وتطور التفسیر، وقد شکَّل هذا التنوع نقطة إیجابیة من جهة، وسلبیة من جهات، إذ سبب اختلاف المفسِّرین فی بیان مفاهیم الآیات القرآنیّة ومراد الله تعالی منها، وقد أبرز هذا الاختلاف أخطاء واشتباهات المفسِّرین، وبقاء الأمر علی ماهو علیه من شأنه أن یفتح الباب أمام المتطفّلین والجهلة لیُقدِموا علی تفسیر القرآن الکریم وفق ما یشتهون، لذا کان من الضروری إیجاد حلّ یغلق الباب فی وجه هؤلاء، ویقوّم العملیّة التفسیریّة للمفسِّرین فیُصحح الاشتباهات والأخطاء فی کلماتهم، ویجمعهم علی رأی واحد فی القضایا المسلَّمة علی أقل تقدیر، وقد روی المجلسی فی ذلک قول الإمام أمیر المؤمنین علی بن أبی طالب علیه السلام، للزندیق المدعی للتناقض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تفسر القرآن برأیک، حتی تفقهه عن العلماء، فإنّه رُبّ تنزیل یُشبّه بکلام البشر، وهو کلام الله، وتأویله لا یشبه کلام البشر، کما لیس شئ من خلقه یشبهه، کذلک لا یشبه فعله تعالی شیئاً من أفعال البشر ولا یشبه شئ من کلامه بکلام البشر، فکلام الله تبارک وتعالی صفته وکلام البشر أفعالهم فلا تُشبّه کلام الله بکلام البشر، فتهلک</w:t>
      </w:r>
    </w:p>
    <w:p>
      <w:pPr>
        <w:pStyle w:val="BookText"/>
        <w:rPr/>
      </w:pPr>
      <w:r>
        <w:rPr>
          <w:rFonts w:ascii="IRNazanin" w:hAnsi="IRNazanin" w:eastAsia="IRNazanin"/>
          <w:color w:val="111111"/>
          <w:sz w:val="28"/>
          <w:sz w:val="28"/>
          <w:szCs w:val="28"/>
          <w:rtl w:val="true"/>
          <w:lang w:bidi="fa-IR"/>
        </w:rPr>
        <w:t>وتضل</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حیث یکشف هذا القول بعد التأمّل فیه، عن ضرورة الرجوع إلی أهل الخبرة فی التفسیر وتجنب القول فی کتاب الله تعالی بدون علم ولا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القواعد التفسیریّة المبنیّة علی البدیهیّات العقلیّة والقطعیّات والمسلّمات الشرعیّة والإرتکازات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هذا المجال أیاس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یقرؤون القرآن وهم لایعلمون تفسیره کمثل قوم جاءهم کتاب من ملکهم لیلاً ولیس عندهم مصباح، فتداخلتهم روعة، ولایدرون ما فی الکتاب، وَمَثل الّذی یعرف التفسیر کمَثل رجل جاءهم بمصباح فقرؤوا ما فی الکتاب</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أفتی بعض الفقهاء بوجوب تدریس القرآن الکریم فی الحوزات العلمیّة وجوباً کفائیاً، وأن یفسّر تفسیراً إجمالیاً یُطلَب فیه بیان مقاصده الرفیعة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سبق یظهر أنّ أهمیة البحث فی قواعد التفسیر تکمن 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أیجاد ضمانة تبعد المفسِّر عن التفسیر بالرأی، وهو مصداق من مصادیق التفسیر المنهی عنه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عدم وجود القواعد التفسیریّة تکون مساحة اجتهاد المفسِّر برأیه أکثر ممَّا لو وجدت القواعد، وهو معنی الضمان وعدمه، وعلیه یکون وجود القواعد ضرورة فی التفسیر؛ لأنّها شرط أساسی من شروط التفسیر الصحیح المعتبر للقرآن الکریم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الدور الّذی تلعبه قواعد التفسیر وتأثیرها فی النتائج التفسیریّة، فاستخدامها بشکل صحیح یحوّل النتائج من نتائج خاطئة أو مشتبهة إلی نتائج صحیحة أو أقل خطأً واشتباهاً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ضرورة البحث فی قواعد التفسیر وأهمّیته تستند بشکل أساسی إلی کونها ضمانة فی التفسیر من الإنحراف، وأداة فی استکشاف المراد الإلهی وبیان المقاصد والدلالات فی الآیات القرآنیّة فی الأعم الأغلب، وکما أنّ هناک ضرورة وأهمیة لبحثها فی التفسیر العام، کذلک هی فی التفسیر الخاص،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الموضوعی، فالإثنان یشترکان فی نفس المراد والغایة</w:t>
      </w:r>
      <w:r>
        <w:rPr>
          <w:rFonts w:eastAsia="IRNazanin" w:cs="IRNazanin"/>
          <w:color w:val="111111"/>
          <w:sz w:val="28"/>
          <w:szCs w:val="28"/>
          <w:rtl w:val="true"/>
          <w:lang w:bidi="fa-IR"/>
        </w:rPr>
        <w:t>.</w:t>
      </w:r>
      <w:bookmarkStart w:id="494" w:name="pg2757_18309"/>
    </w:p>
    <w:p>
      <w:pPr>
        <w:pStyle w:val="Heading3"/>
        <w:numPr>
          <w:ilvl w:val="2"/>
          <w:numId w:val="1"/>
        </w:numPr>
        <w:rPr/>
      </w:pPr>
      <w:bookmarkStart w:id="495" w:name="__RefHeading___Toc1915761_1395250215"/>
      <w:bookmarkStart w:id="496" w:name="_Toc190"/>
      <w:bookmarkEnd w:id="494"/>
      <w:bookmarkEnd w:id="495"/>
      <w:r>
        <w:rPr>
          <w:rtl w:val="true"/>
        </w:rPr>
        <w:t>المبحث الثانی</w:t>
      </w:r>
      <w:r>
        <w:rPr>
          <w:rtl w:val="true"/>
        </w:rPr>
        <w:t xml:space="preserve">: </w:t>
      </w:r>
      <w:r>
        <w:rPr>
          <w:rtl w:val="true"/>
        </w:rPr>
        <w:t>أقسام قواعد التفسیر الموضوعی</w:t>
      </w:r>
      <w:bookmarkEnd w:id="496"/>
    </w:p>
    <w:p>
      <w:pPr>
        <w:pStyle w:val="Heading4"/>
        <w:numPr>
          <w:ilvl w:val="3"/>
          <w:numId w:val="1"/>
        </w:numPr>
        <w:rPr/>
      </w:pPr>
      <w:bookmarkStart w:id="497" w:name="__RefHeading___Toc1915763_1395250215"/>
      <w:bookmarkStart w:id="498" w:name="_Toc191"/>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إن معرفة أقسام قواعد التفسیر الموضوعی یمر عبر معرفة أقسام قواعد التفسیر العام؛ لأنّ النسبة بینهما العموم والخصوص المطلق، وعلیه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قسّم أصحاب الاختصاص القواعد التفسیریّة إلی أقسام عدة، وکان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ناصر السعدی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الحسان لتفسیر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دوّن إحدی وسبعین قاعدة لم یتخذ فی تدوینها نظم خاص، وقد بدأ بکیفیّة تلقی التفسیر، ثمّ قواعد أسباب النزول وبعض القواعد الأدبیّة، ثمّ بعض القواعد المُتعلِّقة بمحتوی القرآن، وختم بالآیات التی تشتمل ألفاظها علی جوامع المعانی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عثمان السبت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التفسیر جمعاً ودراسة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جمع فیه ثلاثمئة وثمانین قاعدة تفسیریّة وفق نظم خاص، وصنّف تلک القواعد فی واحد وعشرین قسماً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نزول القرآن، منهج التفسیر، القواعد اللغویة، القواعد المرتبطة بوجوه المخاطبین، القواعد</w:t>
      </w:r>
    </w:p>
    <w:p>
      <w:pPr>
        <w:pStyle w:val="BookText"/>
        <w:rPr/>
      </w:pPr>
      <w:r>
        <w:rPr>
          <w:rFonts w:ascii="IRNazanin" w:hAnsi="IRNazanin" w:eastAsia="IRNazanin"/>
          <w:color w:val="111111"/>
          <w:sz w:val="28"/>
          <w:sz w:val="28"/>
          <w:szCs w:val="28"/>
          <w:rtl w:val="true"/>
          <w:lang w:bidi="fa-IR"/>
        </w:rPr>
        <w:t>المرتبطة بالإظهار والإضمار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القواعد المرتبطة بالوسائل التی یحتاجها المفسِّر، قواعد الضمائر، أسماء القرآن، العطف، الوصف، التأکید، الترادف، القسم، الأمر والنهی، النفی فی القرآن، الاستفهام، العام والخاص، المطلق والمقیّد، المنطوق والمفهوم، المحکم والمتشابه، النص والظاهر والمؤول، المجمل والمبیّن، معرفة الفواصل، الموارد الموهمة للاختلاف والتضارب والتکرار فی القرآن، مبهمات القرآن، النسخ، علم المناسبات، القواعد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ماذکره خالد بن عثمان السبت أعلاه نسجّل الملاحظات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الکثیر من الموارد أعلاه یمکن جمعها تحت عنوان کُلِّّی عام، مثل عنوان قواعد الأُصول أو القواعد الأدبیّة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الموارد أعلاه خارجة عن موضوع قواعد التفسیر، مثل مبحث مناهج التفسیر علی الرغم من أنّ بعض القواعد یستفاد منها فی قواعد التفسیر، أمّا نفس مبحث مناهج التفسیر فهو خارج عن بحث قواعد التفسیر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عبد الرحمن العک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فصل فیه مباحث مقدّمات التفسیر عن قواعده، ثم قسّم قواعد التفسیر إلی عدة أقسام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 فی بیان دلالات النظم القرآنی،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والمتشابه والإعجاز القرآنی والغریب والمعرب والمترادف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وقواعد التفسیر فی حالات وضوح الألفاظ القرآنیّة،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الدلالات الواضحة والمبهمة ودلالة الألفاظ علی الأحکام، قواعد التفسیر فی حالات شمول الألفاظ القرآنیّة کالعام والمشترک والخاص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تقدم العک علی أقرأنّه فی تنظیم قواعد التفسیر، إلّا أنّه یرد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الموارد خارجة عن موضوع قواعد التفسیر،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مواجهة بعض تقسیماته للمشاکل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مؤلِّفوا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شناسی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 باللُغة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معرفة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فصلوا مباحث أُصول التفسیر ومصادره عن قواعد التفسیر، ولکنّهم لم یدوّنوا قواعد التفسیر فیه وفق نهج أو نظم خاص، بل ذکروا سبع قواعد تفسیریّة بجانب بعض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اعتماد القرآءة الصحیحة؛ اعتماد معنی الکلمات فی زمن النزول؛ اعتماد قواعد اللُغة العربیّة؛ اعتماد القرائن الصارفة والمعیّنة والاتصال اللفظی وغیره وعدم الاتصال والظروف المحیطة بالآیات فی زمن النزول؛ اعتماد أصل حُجیّة القاعدة؛ اعتماد أنواع الدلالات؛ الاحتراز من ذکر بطون الآیات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رضائی الأصفهانی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فرّق بین الأُصول والقواعد، وقسّم القواعد التفسیریّة إلی قسمین رئیسیین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المشترکة، وتضم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المشترکة بین التفسیر وأُصول الفقه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الأمر والنهی والمجمل والمبیّن والمفهوم والمنطوق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والقواعد المشترکة بین التفسیر والمنطق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لزوم التوجه لدلالات الکلام، والقواعد الأدبیّة کقاعدة الحصر والإظهار والإضمار والتقدیم والتأخیر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والقواعد المشترکة بین التفسیر واللُغة کقاعدة حُجیّة قول اللغوی فی فهم معانی مفردات القرآن ولزوم التوجه للوجوه والنظائر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قاعدة معرفة الخطاب القرآنی، والقواعد المشترکة بین التفسیر وعلم المعانی والبیان، والقواعد المشترکة بین التفسیر وعلم القرآءة، والقواعد</w:t>
      </w:r>
    </w:p>
    <w:p>
      <w:pPr>
        <w:pStyle w:val="BookText"/>
        <w:rPr/>
      </w:pPr>
      <w:r>
        <w:rPr>
          <w:rFonts w:ascii="IRNazanin" w:hAnsi="IRNazanin" w:eastAsia="IRNazanin"/>
          <w:color w:val="111111"/>
          <w:sz w:val="28"/>
          <w:sz w:val="28"/>
          <w:szCs w:val="28"/>
          <w:rtl w:val="true"/>
          <w:lang w:bidi="fa-IR"/>
        </w:rPr>
        <w:t>المشترکة بین التفسیر وعلوم القرآن کقاعدة النسخ وإرجاع المتشابهات إلی المحکمات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والقواعد المختصة بالتفسیر وقیّدها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وتضم ست عشرة قاعدة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 الجری والإنطباق، حرمة استخدام الإسرائیلیات، وجود الترابط فی القرآن، تأثیر أهداف القرآن والسور فی التفسیر،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ویلحظ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علی رضائی الأصفهانی قد صنّف القواعد المشترکة تحت عناوین کُلِّیة أشار کُل منها إلی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فاکر المیبدی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التفسیر لدی الشیعة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میّز فیه بین القواعد والأُصول، ووزّع القواعد علی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القواعد العامّة، وشملت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المشترکة بین العلوم وضمت قواعد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بلغة العرب، مراعاة النحو والإعراب، العنایة بالتمییز بین الحقیقة والمجاز، العنایة بالإشتراک فی الألفاظ،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والقواعد المشترکة بین التفسیر وعلم الفقة ومثالها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حُجیّة الظواهر، وقاعدة اعتبار الأُصول اللفظیة، وقاعدة العنایة بالعام والخاص، وقاعدة ضرورة تبیین مجمل القرآن بمبیّنه، و</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الخاصة بالتفسیر، وقد قسّمها بدورها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الخاصة بالتفسیر مطلقاً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حُجیّة ظواهر القرآن، وقاعدة اعتبار السیاق، وقاعدة الجری والانطباق،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الخاصة بالتفسیر الموضوعی، ومثالها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الإلتزام التام بعناصر القرآن الکریم، وقاعدة العنایة بالتفسیر التجزیئی والموضعی، العنایة بالتفسیر</w:t>
      </w:r>
      <w:bookmarkStart w:id="499" w:name="pg2757_18313"/>
    </w:p>
    <w:p>
      <w:pPr>
        <w:pStyle w:val="BookText"/>
        <w:rPr/>
      </w:pPr>
      <w:bookmarkEnd w:id="499"/>
      <w:r>
        <w:rPr>
          <w:rFonts w:ascii="IRNazanin" w:hAnsi="IRNazanin" w:eastAsia="IRNazanin"/>
          <w:color w:val="111111"/>
          <w:sz w:val="28"/>
          <w:sz w:val="28"/>
          <w:szCs w:val="28"/>
          <w:rtl w:val="true"/>
          <w:lang w:bidi="fa-IR"/>
        </w:rPr>
        <w:t>التحلیلی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قُسِّمت قواعد التفسیر أیضاً بناءاً علی المصادر التی استخرجت منها، والعلوم التی استخدمت فیها</w:t>
      </w:r>
      <w:r>
        <w:rPr>
          <w:rFonts w:eastAsia="IRNazanin" w:cs="IRNazanin"/>
          <w:color w:val="111111"/>
          <w:sz w:val="28"/>
          <w:szCs w:val="28"/>
          <w:rtl w:val="true"/>
          <w:lang w:bidi="fa-IR"/>
        </w:rPr>
        <w:t>.</w:t>
      </w:r>
    </w:p>
    <w:p>
      <w:pPr>
        <w:pStyle w:val="Heading4"/>
        <w:numPr>
          <w:ilvl w:val="3"/>
          <w:numId w:val="1"/>
        </w:numPr>
        <w:rPr/>
      </w:pPr>
      <w:bookmarkStart w:id="500" w:name="__RefHeading___Toc1915765_1395250215"/>
      <w:bookmarkStart w:id="501" w:name="_Toc192"/>
      <w:bookmarkEnd w:id="500"/>
      <w:r>
        <w:rPr>
          <w:rtl w:val="true"/>
        </w:rPr>
        <w:t>نتیجة المبحث</w:t>
      </w:r>
      <w:r>
        <w:rPr>
          <w:rtl w:val="true"/>
        </w:rPr>
        <w:t>:</w:t>
      </w:r>
      <w:bookmarkEnd w:id="501"/>
    </w:p>
    <w:p>
      <w:pPr>
        <w:pStyle w:val="BookText"/>
        <w:rPr/>
      </w:pPr>
      <w:r>
        <w:rPr>
          <w:rFonts w:ascii="IRNazanin" w:hAnsi="IRNazanin" w:eastAsia="IRNazanin"/>
          <w:color w:val="111111"/>
          <w:sz w:val="28"/>
          <w:sz w:val="28"/>
          <w:szCs w:val="28"/>
          <w:rtl w:val="true"/>
          <w:lang w:bidi="fa-IR"/>
        </w:rPr>
        <w:t xml:space="preserve">یلحظ ممَّا تقدم أنّ التقسیمات المشار إلیها أعلاه، هی تقسیمات منطقیّة ولیست طبیعیّة، لذا کان لکُل واحد منها مقسم خاص به، فمنها من قسّم بناءاً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التی استخرجت منها قواعد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من قسّم بناءاً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 الّذی اختصت به القاعدة التفسیریّة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من قسّم بناءاً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 والخصوص فی مجال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فی هذه الثلاثة، أن جهة کُل منها متباینة مع الأُخری وغیر متداخلة مع بعضها البعض، لذا یمکن للباحث فی قواعد التفسیر تعیین الجهة المناسبة فی التقسیم بحسب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سابقاً إنّ الغرض فی عقد هذا الفصل هو بیان قواعد التفسیر الموضوعی، لذا فإنّ غرضنا یتناسب والتقسیم علی مقسم العام والخاص،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أقسام قواعد التفسیر الموضوعی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العامّة للتفسیر الموضوعی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المختصة بالتفسیر الموضوعی</w:t>
      </w:r>
      <w:r>
        <w:rPr>
          <w:rFonts w:eastAsia="IRNazanin" w:cs="IRNazanin"/>
          <w:color w:val="111111"/>
          <w:sz w:val="28"/>
          <w:szCs w:val="28"/>
          <w:rtl w:val="true"/>
          <w:lang w:bidi="fa-IR"/>
        </w:rPr>
        <w:t>.</w:t>
      </w:r>
      <w:bookmarkStart w:id="502" w:name="pg2757_18314"/>
    </w:p>
    <w:p>
      <w:pPr>
        <w:pStyle w:val="Heading3"/>
        <w:numPr>
          <w:ilvl w:val="2"/>
          <w:numId w:val="1"/>
        </w:numPr>
        <w:rPr/>
      </w:pPr>
      <w:bookmarkStart w:id="503" w:name="__RefHeading___Toc1915767_1395250215"/>
      <w:bookmarkStart w:id="504" w:name="_Toc193"/>
      <w:bookmarkEnd w:id="502"/>
      <w:bookmarkEnd w:id="503"/>
      <w:r>
        <w:rPr>
          <w:rtl w:val="true"/>
        </w:rPr>
        <w:t>المبحث الثالث</w:t>
      </w:r>
      <w:r>
        <w:rPr>
          <w:rtl w:val="true"/>
        </w:rPr>
        <w:t xml:space="preserve">: </w:t>
      </w:r>
      <w:r>
        <w:rPr>
          <w:rtl w:val="true"/>
        </w:rPr>
        <w:t>القواعد العامّة للتفسیر الموضوعی</w:t>
      </w:r>
      <w:bookmarkEnd w:id="504"/>
    </w:p>
    <w:p>
      <w:pPr>
        <w:pStyle w:val="Heading4"/>
        <w:numPr>
          <w:ilvl w:val="3"/>
          <w:numId w:val="1"/>
        </w:numPr>
        <w:rPr/>
      </w:pPr>
      <w:bookmarkStart w:id="505" w:name="__RefHeading___Toc1915769_1395250215"/>
      <w:bookmarkStart w:id="506" w:name="_Toc194"/>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نظراً لأنّ النسبة بین التفسیر العام والتفسیر الموضوعی هی نسبة العموم والخصوص المطلق، فإنّ القواعد العامّة له هی نفس القواعد العامّة للتفسیر العام، ونظراً لوسعة البحث فی هذه القواعد سوف نقتصر علی ذکر نماذج منها تحاشیاً للاطناب والخروج الموضوعی، والنماذج هی</w:t>
      </w:r>
      <w:r>
        <w:rPr>
          <w:rFonts w:eastAsia="IRNazanin" w:cs="IRNazanin"/>
          <w:color w:val="111111"/>
          <w:sz w:val="28"/>
          <w:szCs w:val="28"/>
          <w:rtl w:val="true"/>
          <w:lang w:bidi="fa-IR"/>
        </w:rPr>
        <w:t>:</w:t>
      </w:r>
    </w:p>
    <w:p>
      <w:pPr>
        <w:pStyle w:val="Heading4"/>
        <w:numPr>
          <w:ilvl w:val="3"/>
          <w:numId w:val="1"/>
        </w:numPr>
        <w:rPr/>
      </w:pPr>
      <w:bookmarkStart w:id="507" w:name="__RefHeading___Toc1915771_1395250215"/>
      <w:bookmarkStart w:id="508" w:name="_Toc195"/>
      <w:bookmarkEnd w:id="507"/>
      <w:r>
        <w:rPr/>
        <w:t>1</w:t>
      </w:r>
      <w:r>
        <w:rPr>
          <w:rtl w:val="true"/>
        </w:rPr>
        <w:t xml:space="preserve">- </w:t>
      </w:r>
      <w:r>
        <w:rPr>
          <w:rtl w:val="true"/>
        </w:rPr>
        <w:t>قاعدة تفسیر الآیات القرآنیّة علی أساس الأُسلوب التفسیری الصحیح، ولزوم رعایة أُصول المحاورات العرفیّة والعقلائیّة فی تفسیرها</w:t>
      </w:r>
      <w:bookmarkEnd w:id="5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القاعدة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لِیُبَیِّنَ لَهُمْ</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بلغتهم، بحیث لا یحتاجون إلی من یترجمها لهم</w:t>
      </w:r>
      <w:r>
        <w:rPr>
          <w:rStyle w:val="FootnoteAnchor"/>
          <w:rtl w:val="true"/>
        </w:rPr>
        <w:footnoteReference w:id="460"/>
      </w:r>
      <w:r>
        <w:rPr>
          <w:rFonts w:ascii="IRNazanin" w:hAnsi="IRNazanin" w:eastAsia="IRNazanin"/>
          <w:color w:val="111111"/>
          <w:sz w:val="28"/>
          <w:sz w:val="28"/>
          <w:szCs w:val="28"/>
          <w:rtl w:val="true"/>
          <w:lang w:bidi="fa-IR"/>
        </w:rPr>
        <w:t>، بل یفهمونها مباشرة، وعلیه فإنّ لغة القرآن الکریم لا تختلف مع لغة العرب التی نزل بها، وجرت بنفس مجراها، إلاّ أنّها لا تطابقها فی کُل شیء، إذ بیّن الطباطبائی فی تفسیره</w:t>
      </w:r>
    </w:p>
    <w:p>
      <w:pPr>
        <w:pStyle w:val="BookText"/>
        <w:rPr/>
      </w:pPr>
      <w:r>
        <w:rPr>
          <w:rFonts w:ascii="Amiri" w:hAnsi="Amiri" w:eastAsia="Amiri" w:cs="Amiri"/>
          <w:color w:val="111111"/>
          <w:sz w:val="28"/>
          <w:sz w:val="28"/>
          <w:szCs w:val="28"/>
          <w:rtl w:val="true"/>
          <w:lang w:bidi="ar-SA"/>
        </w:rPr>
        <w:t>بأنّ</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وإن لم یسلک فی بلاغته مسلکاً بدعاً، ولم یتخذ نهجاً مخترعاً جدیداً فی استعمال الألفاظ وترکیب الجمل ووضع الکلمات بإزاء معانیها، بل جری فی ذلک مجری غیره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بین کلام القرآن وکلام العرب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الفارق بین کلام القرآن الکریم وکلام العرب، هو أنّ القرآن یمتاز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دقته ومتانته وبلاغته وإحاطته بالمعانی عامِّها وخاصِّها ومطلقِها ومقیَّدِها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معاشر المتکلِّمین من البلیغ وغیره، إنَّما یبنون الکلام علی أساس ما عقلوه من المعانی، والمُدرک منهم للمعانی، إنَّما یدرک بفهم مکتسب من الحیاة الاجتماعیّة التی اختلقت بالفطرة الإنسانیّة الاجتماعیّة، والتی من شأنها الحکم بالقیاس، وعند ذلک افتتح باب المسامحة والمساهلة علی أذهانّهم فأخذوا الکثیر مکان الجمیع، والغالب موضع الدائم، وفرضوا کُل أمر قیاسی أمراً مطلقاً، وأَلحقوا کُل نادر بالمعدوم، وأجروا کُل أمر یسیر مجری ما لیس بموجود فیقول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حسن أو قبیح، وکذا محبوب أو مبغوض، وکذا محمود أو مذموم، وکذا نافع أو ضار، وفلان خیر أو شر، إلی غیر ذلک، وإنَّما هو کذلک فی بعض حالاته وعلی بعض التقادیر، وعند بعض النَّاس، وبالقیاس إلی بعض الأشیاء لا مطلقاً، لکن القائل إنَّما یُلحق بعض التقادیر المخالفة بالعدم تسامحاً فی إدراکه وحکمه، هذا فیما أدرکه من جهات الواقع الخارج، وأمّا ما یغفل عنه لمحدودیّة إدراکه من جهات الکون المربوطة فهو أکثر، فما یُخبر به الإنسان ویحدثه عن الخارج وخیلت له الإحاطة بالواقع إدراکاً وکشفاً فإنَّما هو مبنی علی التسامح فی بعض الجهات، والجهل فی بعض آخر، وهو</w:t>
      </w:r>
    </w:p>
    <w:p>
      <w:pPr>
        <w:pStyle w:val="BookText"/>
        <w:rPr/>
      </w:pPr>
      <w:r>
        <w:rPr>
          <w:rFonts w:ascii="Amiri" w:hAnsi="Amiri" w:eastAsia="Amiri" w:cs="Amiri"/>
          <w:color w:val="111111"/>
          <w:sz w:val="28"/>
          <w:sz w:val="28"/>
          <w:szCs w:val="28"/>
          <w:rtl w:val="true"/>
          <w:lang w:bidi="ar-SA"/>
        </w:rPr>
        <w:t>من الهزل إن قدرنا علی أن نحیط بالواقع ثم نطبق کلامه علیه، فهذا حال کلام الإنسان المبنی علی ما یحصل عنده من العلم، وأمّا کلام الله سبحانه فمن الواجب أن نُجلَّه عن هذه النقیصة، وهو المحیط بکُل شی‌ء علماً، وقد قال تعالی فی صفة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لذا قیل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عربی اللسان لا الصفات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السبب فی نزول القرآن بلغة القوم هو البیان لهم بواسطتها غیر منحصر فیها</w:t>
      </w:r>
      <w:r>
        <w:rPr>
          <w:rStyle w:val="FootnoteAnchor"/>
          <w:rtl w:val="true"/>
        </w:rPr>
        <w:footnoteReference w:id="464"/>
      </w:r>
      <w:r>
        <w:rPr>
          <w:rFonts w:ascii="IRNazanin" w:hAnsi="IRNazanin" w:eastAsia="IRNazanin"/>
          <w:color w:val="111111"/>
          <w:sz w:val="28"/>
          <w:sz w:val="28"/>
          <w:szCs w:val="28"/>
          <w:rtl w:val="true"/>
          <w:lang w:bidi="fa-IR"/>
        </w:rPr>
        <w:t>، ومن أجله جُعل عربیاً؛ ومنه یظهر أنّ التعامل مع القرآن الکریم فی فهم نصّه المقدّس هو نفس التعامل مع اللُغة العربیّة فی فهم نصوصها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فهم القرآن الکریم ذات الطریقة العقلائیّة والعرفیّة فی فهم النصوص العربیّة، إذ لم یخص القرآن الکریم نفسه بطریقة خاصة فی فهم نصوصه، کما أنّه لم یمنع من استخدام الطریقة العقلائیّة والعرفیّة فی فهمه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لهذا، فإن طریقة فهم وتفسیر أیات القرآن الکریم تجری وفق أُصول المحاورات العرفیّة والعقلائیّة، کالعام والخاص، والمطلق والمقیّد، وحُجیّة ظواهر القرآن،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یُبحث فی علم أُصول الفقه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ویبدوا ممَّا تقدم أنّ الأُسلوب الصحیح لتفسیر القرآن الکریم، هو</w:t>
      </w:r>
    </w:p>
    <w:p>
      <w:pPr>
        <w:pStyle w:val="BookText"/>
        <w:rPr/>
      </w:pPr>
      <w:r>
        <w:rPr>
          <w:rFonts w:ascii="IRNazanin" w:hAnsi="IRNazanin" w:eastAsia="IRNazanin"/>
          <w:color w:val="111111"/>
          <w:sz w:val="28"/>
          <w:sz w:val="28"/>
          <w:szCs w:val="28"/>
          <w:rtl w:val="true"/>
          <w:lang w:bidi="fa-IR"/>
        </w:rPr>
        <w:t>الأُسلوب القائم علی الفهم الصحیح، وهو لا یتأتی إلّا وفق الاستناد إلی القواعد الصحیحة والأدلّة المعتبرة سواء کانت نقلیّة أو عقلیّة، لذا کان لزامّا علی المفسِّر أن یجتنب فی التفسیر بعض أَسالیب التفسیر التی لا تقوم علی دلیل أصلاً، أو تقوم علی دلیل غیر معتبر کبعض طرق التفسیر الإشاری والعلمی والتفسیر بالرأی</w:t>
      </w:r>
      <w:r>
        <w:rPr>
          <w:rStyle w:val="FootnoteAnchor"/>
          <w:rtl w:val="true"/>
        </w:rPr>
        <w:footnoteReference w:id="466"/>
      </w:r>
      <w:r>
        <w:rPr>
          <w:rFonts w:ascii="IRNazanin" w:hAnsi="IRNazanin" w:eastAsia="IRNazanin"/>
          <w:color w:val="111111"/>
          <w:sz w:val="28"/>
          <w:sz w:val="28"/>
          <w:szCs w:val="28"/>
          <w:rtl w:val="true"/>
          <w:lang w:bidi="fa-IR"/>
        </w:rPr>
        <w:t>، وقد قال رسول الله محمّد صلی الله علیه وآله وسلم فی ذلک أحادیث عدیدة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ویبدو من خلال هذا الحدیث وأمثاله أنّ الأُسلوب الصحیح لتفسیر القرآن الکریم له موضوعیّة،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المفسِّر لو استخدم الأُسلوب الخاطیء فی التفسیر ووصل إلی نتائج صحیحة فیه، فهو مع ذلک غیر معتبر؛ لأنّ الأُسلوب خاطیء، وقد أشار الطباطبائی إلی ذلک فی ذیل الروایة الآنفة الذکر أعلاه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فالتفسیر بالرأی المنهی عنه أمر راجع إلی طریق الکشف دون المکشوف، وبعبارة أخری إنَّما نهی عن تفهم کلامه علی نحو ما یتفهم به کلام غیره وإن کان هذا النحو من التفهم ربما صادف الواقع، والدلیل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بالخطأ مع فرض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لکون الخطأ فی الطریق</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تتبیّن ضرورة رعایة أُصول المحاورات العرفیّة والعقلائیّة فی تفسیر الآیات القرآنیّة؛ لأنّ مع عدم أخذها بنظر الاعتبار تنتفی صحة التفسیر وإن کانت نتائجه صحیحة لقیامها علی أساس خاطیء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مثال تطبیقی قال الله تعالی فی کتابه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وَالدَّمَ وَلَحْمَ الْخِنْزِیرِ وَما أُهِلَّ بِهِ لِغَیْرِ اللَّهِ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بتحریم الدم الإطلاق فی الحُرمة کما هو ظاهر من الآیة</w:t>
      </w:r>
      <w:r>
        <w:rPr>
          <w:rStyle w:val="FootnoteAnchor"/>
          <w:rtl w:val="true"/>
        </w:rPr>
        <w:footnoteReference w:id="471"/>
      </w:r>
      <w:r>
        <w:rPr>
          <w:rFonts w:ascii="IRNazanin" w:hAnsi="IRNazanin" w:eastAsia="IRNazanin"/>
          <w:color w:val="111111"/>
          <w:sz w:val="28"/>
          <w:sz w:val="28"/>
          <w:szCs w:val="28"/>
          <w:rtl w:val="true"/>
          <w:lang w:bidi="fa-IR"/>
        </w:rPr>
        <w:t>، إلا أنّ هذا الإطلاق مقیّد بالآیة الثانیة التی ذکرت أنّ المحرّم من الدم هو ماخرج من بدن الحیوان لا مطلق الدم منها، إذ یبقی جزء منه فی الذبیحة بعد الذبح</w:t>
      </w:r>
      <w:r>
        <w:rPr>
          <w:rStyle w:val="FootnoteAnchor"/>
          <w:rtl w:val="true"/>
        </w:rPr>
        <w:footnoteReference w:id="472"/>
      </w:r>
      <w:r>
        <w:rPr>
          <w:rFonts w:ascii="Amiri" w:hAnsi="Amiri" w:eastAsia="Amiri" w:cs="Amiri"/>
          <w:color w:val="111111"/>
          <w:sz w:val="28"/>
          <w:sz w:val="28"/>
          <w:szCs w:val="28"/>
          <w:rtl w:val="true"/>
          <w:lang w:bidi="ar-SA"/>
        </w:rPr>
        <w:t xml:space="preserve">، وهو ما عنته الآیة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فتلاحظ أنّ الوصول إلی هذه النتیجة الصحیحة کان بفضل استخدام الأُسلوب الصحیح فی التفسیر، ورعایة أُصول المحاورات العرفیّة والعقلائیّة، والتی من خصوصیاتها أن تستخدم الإطلاق والتقیید فی کلامها</w:t>
      </w:r>
      <w:r>
        <w:rPr>
          <w:rFonts w:eastAsia="IRNazanin" w:cs="IRNazanin"/>
          <w:color w:val="111111"/>
          <w:sz w:val="28"/>
          <w:szCs w:val="28"/>
          <w:rtl w:val="true"/>
          <w:lang w:bidi="fa-IR"/>
        </w:rPr>
        <w:t>. </w:t>
      </w:r>
      <w:bookmarkStart w:id="509" w:name="pg2757_18319"/>
    </w:p>
    <w:p>
      <w:pPr>
        <w:pStyle w:val="Heading4"/>
        <w:numPr>
          <w:ilvl w:val="3"/>
          <w:numId w:val="1"/>
        </w:numPr>
        <w:rPr/>
      </w:pPr>
      <w:bookmarkStart w:id="510" w:name="__RefHeading___Toc1915773_1395250215"/>
      <w:bookmarkStart w:id="511" w:name="_Toc196"/>
      <w:bookmarkEnd w:id="509"/>
      <w:bookmarkEnd w:id="510"/>
      <w:r>
        <w:rPr/>
        <w:t>2</w:t>
      </w:r>
      <w:r>
        <w:rPr>
          <w:rtl w:val="true"/>
        </w:rPr>
        <w:t xml:space="preserve">- </w:t>
      </w:r>
      <w:r>
        <w:rPr>
          <w:rtl w:val="true"/>
        </w:rPr>
        <w:t>قاعدة الجری والتطبیق</w:t>
      </w:r>
      <w:bookmarkEnd w:id="511"/>
    </w:p>
    <w:p>
      <w:pPr>
        <w:pStyle w:val="BookText"/>
        <w:rPr/>
      </w:pPr>
      <w:r>
        <w:rPr>
          <w:rFonts w:ascii="IRNazanin" w:hAnsi="IRNazanin" w:eastAsia="IRNazanin"/>
          <w:color w:val="111111"/>
          <w:sz w:val="28"/>
          <w:sz w:val="28"/>
          <w:szCs w:val="28"/>
          <w:rtl w:val="true"/>
          <w:lang w:bidi="fa-IR"/>
        </w:rPr>
        <w:t>توضیح القاعدة ذکر فاکر المیبدی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الجری فی مصطلح المفسِّرین عبارة عن انطباق ألفاظ القرآن وأیاته علی غیر ما نزل فیه</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وأمّا التطبیق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الآیة علی فرد خاص هو الأتم من بین مصادیق الآیة القرآنیّة المعیّنة</w:t>
      </w:r>
      <w:r>
        <w:rPr>
          <w:rStyle w:val="FootnoteAnchor"/>
          <w:rtl w:val="true"/>
        </w:rPr>
        <w:footnoteReference w:id="474"/>
      </w:r>
      <w:r>
        <w:rPr>
          <w:rFonts w:ascii="IRNazanin" w:hAnsi="IRNazanin" w:eastAsia="IRNazanin"/>
          <w:color w:val="111111"/>
          <w:sz w:val="28"/>
          <w:sz w:val="28"/>
          <w:szCs w:val="28"/>
          <w:rtl w:val="true"/>
          <w:lang w:bidi="fa-IR"/>
        </w:rPr>
        <w:t>لذا فإنّ المقصود بقاعدة الجری والتطبیق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بإمکان الوصول إلی ما خفی من المعانی أو ما خفی من المصادیق بعد التوجّه إلی المعانی الظاهرة الحاصلة من الألفاظ المفردة وتراکیبها، ومن ثم بیان بعض التأویلات ورفض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نشأ هذا الاصطلاح من استعمال 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من النصوص عن أهل البیت علیهم السلام، کقول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القرآن یجری أوّله علی آخره ما دامت السماوات والأرض</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وبطنه تأویله، منه ما مضی ومنه ما لم یکن بَعْدُ یجری کما یجری الشمس والقمر، کُل ما جاءَ منه شیءٌ وقع</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والجدیر ذکره أنّ هذا المصطلح موجود فی تفاسیر أبناء العامّة أیضاً،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السیوطی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بن حمید وابن جریج وابن أبی حاتم وابن عدی وابن عساکر من</w:t>
      </w:r>
    </w:p>
    <w:p>
      <w:pPr>
        <w:pStyle w:val="BookText"/>
        <w:rPr/>
      </w:pPr>
      <w:r>
        <w:rPr>
          <w:rFonts w:ascii="IRNazanin" w:hAnsi="IRNazanin" w:eastAsia="IRNazanin"/>
          <w:color w:val="111111"/>
          <w:sz w:val="28"/>
          <w:sz w:val="28"/>
          <w:szCs w:val="28"/>
          <w:rtl w:val="true"/>
          <w:lang w:bidi="fa-IR"/>
        </w:rPr>
        <w:t>طریق عاصم الأحول عن أبی العالیة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وسلم وصاحباه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ذلک للحسن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العالیة ونصح</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قسّم السیّفی المازندرانی هذه القاعدة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کبریات الآیات القرآنیّة وسریان المفاهیم الکُلِّیة المستفادة منها فی جمیع مصادیقها العرضیّة المتحققة فی زمان الوحی والطولیّة الحادثة فی عمود الزمان، وشمول إطلاقاتها وعموماتها لتمام الأفراد المستحدثة فی خلال القرون وطی الأعصار إلی یوم القیامة، وعدم اختصاص مدالیلها الکُلِّیة بموارد وأسباب نزولها ولا بزمان نزول الوحی وعصر النَّبیّ صلی الله علیه وآله وسلم والصحابی</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وأضاف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مضافاً إلی ما علمناه بضرورة الشرع من کون الإسلام آخر الأدیان، وأنّ القرآن آخر الکتب السماویة، وأنّ نبیّنا محمّداً صلی الله علیه وآله وسلم خاتم النَّبیِّین؛ فإذا کان القرآن یجب الأخذ والعمل به علی النَّاس إلی یوم القیامة، فلابدّ من دوام ندائه وبقاء أحکامه إلی یوم القیامة وعدم انقطاعه بحوادث الدهر ولا تغیّر المضامین المستفادة منها بموت الأفراد وانقراض الأجیال، وهذه الخصوصیة لا تلائم إلّا قاعدة الجری بهذا المعنی العام</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السیّفی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للقاعدة بمعناها العام خصائصاً عدیدة، وهی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ابتناءُ هذه القاعدة علی کون العبرة فی تفسیر الآیات القرآنیّة بعموم ألفاظها وشمول کبریات مضامینها الکُلِّیة، لا بخصوص أسبابها ولا بخصوصیة أهل زمان نزولها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الجری بهذا المعنی داخل فی مجری أصالة الظهور، وإنّ المعنی الظاهر من الکلام أو المتن فی مجری هذه القاعدة، هو الطبیعی القابل للصدق علی کثیرین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مرجع البحث فی قاعدة الجری بهذا المعنی العام – یراجع إلی الأُصول اللفظیة – إلی ما سبق آنفاً من البحث عن حُجیّة ظواهر القرآن، ولذلک تدخل فی القواعد التفسیریّة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خاص،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سریان بطن القرآن وجریان المعنی المراد من متشابهات الآیات فی مصادیقها الطولیّة الحادثة بعد عصر الوحی فی طی القرون والأعصار، وهذا المعنی إنَّما یُستکشف ببیان المعصومین فی النصوص المفسَّرة الواردة عنهم علیهم السلام، ویطلق علیه التأویل وبطن القرآن فی قبال التنزیل وظهر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وقاعدة الجری بهذا المعنی تختص بمتشابهات الآیات وما استفید تأویله ببیان المعصومین علیهم السلام من الآیات القرآنیّة الظاهرة فی مضامینها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فی الحقیقة مبنی التأویل المقابل للتنزیل المشار إلیه فی النصوص، ومرجعه إلی تطبیق الإمام معنی بطن الآیات المتشابهة المعلوم له علیه السلام علی مصادیقه الطولیّة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إنّ تعریف الجری بناءاً علی ذلک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تأویل الآیات القرآنیّة ببیان الأئمّة المعصومین علیهم السلام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شُخِّصت لهذه القاعدة خصوصیتان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العلم بمجاریها بالمعصومین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کشف المعانی المرادة من الآیات المتشابهة منوط بإعمال قاعدة الجری بالمعنی الثانی ابتداءً من جانب الإمام علیه السلام بتأویل متشابه الآیات؛ لأنّه ما دام لم نعلم تأویلها الوارد فی النصوص بلسان الإمام المعصوم علیه السلام، لا نتمکّن من استکشاف مراد الله تعالی من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استُند فی اعتبار هذه القاعدة إلی الروایات الشریفة عن أهل البیت علیهم السلام منها علی سبیل المثال لا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الروایة ما فی القرآن آیة إلّا ولها ظهر وبطن وما فیه حرف إلّا وله حد، ولکُل حد مطّلَع، ما یعنی بقوله لها ظهر وبطن،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تنزیله وبطنه تأویله منه ما مضی ومنه ما لم یکن بعد یجری کما یجری الشمس والقمر کُلَّما جاء منه شی‌ء وقع،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المقصود من الجریان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تجری</w:t>
      </w:r>
    </w:p>
    <w:p>
      <w:pPr>
        <w:pStyle w:val="BookText"/>
        <w:rPr/>
      </w:pPr>
      <w:r>
        <w:rPr>
          <w:rFonts w:ascii="IRNazanin" w:hAnsi="IRNazanin" w:eastAsia="IRNazanin"/>
          <w:color w:val="111111"/>
          <w:sz w:val="28"/>
          <w:sz w:val="28"/>
          <w:szCs w:val="28"/>
          <w:rtl w:val="true"/>
          <w:lang w:bidi="fa-IR"/>
        </w:rPr>
        <w:t>الشمس والقمر، هو جریان بطن القرآن، بمعنی سریان المعنی الباطن لا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مقصوده علیه السلام من التأویل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المعنی الباطن الکُلِّی المختص علمه بالإمام علی مصادیقه الطولیّة، ویؤیّد ذلک قول الإمام علیه السلام فی ذیل الحدیث مستشهداً بالآیة النافیة للعلم بالتأویل عن غیر الراسخین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النصوص الدالّة علی أنّ النَّبیّ صلی الله علیه وآله وسلم کما یقاتل علی التنزیل یقاتل علی علیه السلام علی التأویل؛ حیث یعلم منه اختصاص التنزیل بزمان النَّبیّ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قاعدة الجری والتطبیق من قواعد التفسیر وتفید نصوصها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 الآیات القرآنیّة علی کبریات عامّة ومضامین کُلِّیة صادقة علی مصادیقها العرضیّة والطولیّة، وأنّ هذه المفاهیم العامّة القرآنیّة کما صدقت علی مصادیقها العرضیّة فی زمان الوحی وعصر النَّبیّ صلی الله علیه وآله وسلم، کذلک تصدق علی مصادیقها الطولیّة الحادثة فی طی القرون والأعصار المتأخرة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التأویل واستکشاف مراد الله تعالی یجری وفق المنهج العقلی ولیس أمراً جُزافیاً؛ لأنّه یرجع إلی تطبیق المعنی المراد من الآیة ومضمونها الکُلِّی المعلوم علی مصادیقه من جانب الإمام المعصوم علیه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 المفسِّر من استکشاف المعنی المراد من الآیات المتشابهة</w:t>
      </w:r>
    </w:p>
    <w:p>
      <w:pPr>
        <w:pStyle w:val="BookText"/>
        <w:rPr/>
      </w:pPr>
      <w:r>
        <w:rPr>
          <w:rFonts w:ascii="IRNazanin" w:hAnsi="IRNazanin" w:eastAsia="IRNazanin"/>
          <w:color w:val="111111"/>
          <w:sz w:val="28"/>
          <w:sz w:val="28"/>
          <w:szCs w:val="28"/>
          <w:rtl w:val="true"/>
          <w:lang w:bidi="fa-IR"/>
        </w:rPr>
        <w:t>ونظائرها، وتفسیرها علی ضوء التأویلات المأثورة بتنقیح الملاک القطعی، فینفتح بذلک لنا باب التفسیر الأثری، المُلهَم من علوم أهل البیت علیهم السلام وتفسیرهم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تطبیقی تجری هذه القاعدة فی أیات کثیرة من القرآن الکریم نذکر نموذجاً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إذ ورد فی النصوص ما یدل علی تأویل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بعلی بن أبی طالب علیه السلام وأولاده المعصومین علیهم السلام، ویفهم من هذه النصوص أنّ المعنی المراد من الآیة، أنّ لکُل قوم إماماً وحجّة من الله یهدیهم، لا کُل من تصدی لهدایة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هذه النصوص</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من الأیام عند أبی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وعلی الهادی ومن الهادی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طویلاً ثم رفعت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هی فیکم توارثوها رجل فرجل حتی انتهت إلیک، فأنت جعلت فداک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عبد الرحیم إنّ القرآن حی لا یموت، والآیة حیة لا تموت</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حنان بن سدیر عن أبیه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وسلم المنذر وعلی الهادی، وکُل إمام هاد للقرن الّذی هو فیه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مارُوی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المنذر وعلیٌ الهادی، یا أبا محمّد فهل مِنّا هاد الیوم؟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ما زال فیکم هاد من بعد هاد حتی رفعت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إذا نزلت آیة علی رجل ثمّ مات ذلک الرجل ماتت الآیة، مات الکتاب، ولکنّه حیٌ جری فیمن بقی کما جری فیمن مضی</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هذه النصوص وأشباهها أنّ المستفاد منها فی الحقیقة من قبیل التأویل المقابل للتنزیل؛ أی جری المضمون الکُلِّی المستفاد من الآیة علی مصادیقه الطولیّة الحادثة فی عمود الزمان طی القرون وخلال الأعصار، وهو من قبیل الجری بمعناه الخاص</w:t>
      </w:r>
      <w:r>
        <w:rPr>
          <w:rFonts w:eastAsia="IRNazanin" w:cs="IRNazanin"/>
          <w:color w:val="111111"/>
          <w:sz w:val="28"/>
          <w:szCs w:val="28"/>
          <w:rtl w:val="true"/>
          <w:lang w:bidi="fa-IR"/>
        </w:rPr>
        <w:t>. </w:t>
      </w:r>
      <w:bookmarkStart w:id="512" w:name="pg2757_18326"/>
    </w:p>
    <w:p>
      <w:pPr>
        <w:pStyle w:val="Heading4"/>
        <w:numPr>
          <w:ilvl w:val="3"/>
          <w:numId w:val="1"/>
        </w:numPr>
        <w:rPr/>
      </w:pPr>
      <w:bookmarkStart w:id="513" w:name="__RefHeading___Toc1915775_1395250215"/>
      <w:bookmarkStart w:id="514" w:name="_Toc197"/>
      <w:bookmarkEnd w:id="512"/>
      <w:bookmarkEnd w:id="513"/>
      <w:r>
        <w:rPr/>
        <w:t>3</w:t>
      </w:r>
      <w:r>
        <w:rPr>
          <w:rtl w:val="true"/>
        </w:rPr>
        <w:t xml:space="preserve">- </w:t>
      </w:r>
      <w:r>
        <w:rPr>
          <w:rtl w:val="true"/>
        </w:rPr>
        <w:t>قاعدة حرمة التفسیر بالرأی</w:t>
      </w:r>
      <w:bookmarkEnd w:id="514"/>
    </w:p>
    <w:p>
      <w:pPr>
        <w:pStyle w:val="BookText"/>
        <w:rPr/>
      </w:pPr>
      <w:r>
        <w:rPr>
          <w:rFonts w:ascii="IRNazanin" w:hAnsi="IRNazanin" w:eastAsia="IRNazanin"/>
          <w:color w:val="111111"/>
          <w:sz w:val="28"/>
          <w:sz w:val="28"/>
          <w:szCs w:val="28"/>
          <w:rtl w:val="true"/>
          <w:lang w:bidi="fa-IR"/>
        </w:rPr>
        <w:t>توضیح القاعدة الرأی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یدل علی نظر وإبصار بعین أو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الإنسان فی الأمر، وجمعه الآراء</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القلب، ویجمع علی الآراء</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اصطلاحاً ففیه آراء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الخوئی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معنی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فی الفتوی من غیر مراجعة الأئمّة مع أنّهم قرناء الکتاب فی وجوب التمسّک به ولزوم الانتهاء إلیهم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والطباطبائیّ فی شأن التفسیر بالرأی استناداً للحدیث النبویّ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ونظیره فی سُنن الترمذی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والحدیث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الاعتقاد عن اجتهاد، وربّما أُطلق علی القول عن الهوی والاستحسان؛ وإضافة الرأی إلی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أنّ المراد من النهی لیس الاجتهاد المطلق فی تفسیر القرآن حتی یکون بالملازمة أمراً بالاتّباع والاقتصار علی ما ورد من الروایات فی تفسیر الآیات، علی أنّه ینافی الآیات الکثیرة الدالّة علی کون القرآن عربیّاً مبیناً والآمرةَ بالتدبّر فیه؛ وإنّ الإضافة تفید أیضاً معنی الاختصاص والانفراد والاستقلال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یستقل المفسِّر فی تفسیر القرآن بما عنده من الأسباب فی فهم الکلام العربی، فیقیس کلامه تعالی بکلام النَّاس؛ فإنّ قطعة من الکلام من أی متکلِّم إذا وردت علینا لم نشکّ فی استخدام القواعد المعمولة فی کشف المراد الکلامی، ونحکم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کذا، کما نجری علیه فی الإقرارات والشهادات وغیرهما، والبیان القرآنیّ غیر جار هذا المجری، بل هو کلام موصول بعضه ببعض فی عین أنّه مفصول</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کما قاله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وینطق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بعضه علی بعض</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ما یتحصّل من آیة واحدة بإعمال القواعد المقرّرة فی العلوم المربوطة فی انکشاف المعنی المراد منها دون أن یتعاهد جمیع الآیات المناسبة لها، ویجتهد فی التدبّر فیها، فالتفسیر بالرأی المنهی عنه راجع إلی طریق الکشف دون المکشوف،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محمّد صلی الله علیه وآله وسلم عن تفهّم کلامه علی نحو ما یتفهّم به کلام غیره، وإن کان هذا النحو من التفهّم ربّما صادف الواقع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أنّ العنصر الأصلی فی التفسیر بالرأی المنهی عنه هو عدم صحّة طریق الوصول إلی المعنی کما یلوح من کلام الإمام جعفر بن محمّد</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إن أصاب لم یؤجر، وإن أخطأ فهو أبعد من السماء</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وقاله جوادی الآملی فی بیان انتظار المفسِّر من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المفسِّر بعد عرض سؤاله علی المتن وانتظار جوابه یجب علیه الصَمْت، ولا یجوز له النطق؛ إذ النطق هنا هو وظیفة المتن لا المفسِّر، وإذا نطق المفسِّر کان نطقه تفسیراً بالرأی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معرفة فی هذا المضمار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یعمد المفسِّر إلی آیة قرآنیّة، فیحاول تطبیقها علی ما قصده من رأی أو عقیدة أو مذهب أو مسلک؛ تبریراً لما اختاره فی هذا السبیل، فهو قد جعل القرآن وسیلة لإنجاح مقصوده بالذات، ولم یستهدف تفسیر القرآن فی شیء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الاستبداد بالرأی فی تفسیر القرآن، محایداً طریقة العقلاء فی فهم معانی الکلام، لاسیّما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للوصول إلی مراده تعالی من کلامه وسائلاً وطرقاً،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کلام السلف والوقوف علی الآثار الواردة فی الآیات وملاحظة أسباب النزول وغیر ذلک من شرائط یجب توفّرها فی مفسّر القرآن الکریم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یتبیّن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تفسیر لایستند إلی الأدلّة والقرائن المعتبرة فی تفسیر القرآن الکریم هو تفسیر بالرأی، وکُل تفسیر حمّل فیه المفسِّر رأیه علی القرآن الکریم فهو تفسیر بالرأی أیضاً، وکذا کُل تفسیر جری علی ید غیر المتخصص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رضائی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العمل بالإضافة إلی أنّه محرّم فی نظر الشارع فهو مُدان عند العقلاء أیضاً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یظهر ممَّا تقدم أنّ المقصود من قاعدة حرمة التفسیر بالرأی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بکشف مراد الله تعالی من القرآن بالطرق الصحیحة والمعتبرة، ولزوم الحذر من تحکیم الرأی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تطبیقی فسّر الزمخشری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وأَتْمَمْتُ عَلَیْکُمْ نِعْمَتی ورَضیتُ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به یوماً بعینه، وإنَّما أراد به الزمان الحاضر وما یتصل به ویدانیه من الأزمنة الماضیة والآتیة،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بالأمس شاباً وأنت الیوم أشیب، فلا ترید بالأمس الیوم الّذی قبل یومک ولا بالیوم یومک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کفیتکم أمر عدوِّکم، وجعلت الید</w:t>
      </w:r>
    </w:p>
    <w:p>
      <w:pPr>
        <w:pStyle w:val="BookText"/>
        <w:rPr/>
      </w:pPr>
      <w:r>
        <w:rPr>
          <w:rFonts w:ascii="IRNazanin" w:hAnsi="IRNazanin" w:eastAsia="IRNazanin"/>
          <w:color w:val="111111"/>
          <w:sz w:val="28"/>
          <w:sz w:val="28"/>
          <w:szCs w:val="28"/>
          <w:rtl w:val="true"/>
          <w:lang w:bidi="fa-IR"/>
        </w:rPr>
        <w:t>العُلیا لکم، کما تقول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کمل لنا الملک وکمل لنا ما نرید، إذا کفوا من ینازعهم الملک ووصلوا إلی أغراضهم، أو أکملت لکم ما تحتاجون إلیه فی تکلیفکم من تعلیم الحلال والحرام والتوقیف علی الشرائع وقوانین القیاس وأُصول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مکة ودخولها آمنین ظاهرین، وهدم منار الجاهلیة ومناسکهم وأن من لم یحجّ معکم مشرک، ومن لم یطف بالبیت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أتممت نعمتی علیکم بإکمال أمر الدین والشرائع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 بذلک، لأنّه لا نعمة أتمّ من نعمة الإسلام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الرأی التفسیری لا یستند إلی دلیل، لأنّه لم یستدل بدلیل سوی کلام العرب وقولهم، وهو لیس بحجة فی تعیین المراد الإلهی، بل هو مساعد فیه، کما أنّ النصوص المتواترة عن أهل البیت علیهم السلام دلّت خلاف ذلک، إذ أکدت أنّ الیوم هو یوم الغدیر وأنّ النعمة نعمة الولایة والإمامة وأنّ بالإمامة أکمل الله الإسلام ولا یرضی للمسلمین بالإسلام دیناً إلّا مع الاعتقاد بولایة علی ابن أبی طالب علیه السلام، وإمامة الأئمة المعصومین من ولده علیهم السلام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العلماء نصوصاً کثیرة فی الدلالة علی ذلک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 فی تفسیر العروسی الحویزی عن أُصول الکافی لمحمّد بن</w:t>
      </w:r>
    </w:p>
    <w:p>
      <w:pPr>
        <w:pStyle w:val="BookText"/>
        <w:rPr/>
      </w:pPr>
      <w:r>
        <w:rPr>
          <w:rFonts w:ascii="Amiri" w:hAnsi="Amiri" w:eastAsia="Amiri" w:cs="Amiri"/>
          <w:color w:val="111111"/>
          <w:sz w:val="28"/>
          <w:sz w:val="28"/>
          <w:szCs w:val="28"/>
          <w:rtl w:val="true"/>
          <w:lang w:bidi="ar-SA"/>
        </w:rPr>
        <w:t>یعقوب الکُلینی بسنده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ابن أبی عمیر عن عمر بن أُذینة عن زرارة والفضیل بن یسار وبکیر بن أعین ومحمّد بن مسلم وبرید بن معاویة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الفریضة تنزل بعد الفریضة الأُخری، وکانت الولایة آخر الفرائض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علیکم بعد هذه فریضة، قد أکملت لکم الفرایض</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نُقل فی تفسیر علی بن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صفوان بن یحیی عن العُلا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فریضة أنزلها الله تعالی الولایة، ثم لم یُنزل بعدها فریضة، ثم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بکراع الغمیم فأقامها رسول الله صلی الله علیه وآله وسلم بالجُحفة فلم یُنزل بعدها 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تفسیر الآیة الشریفة بظاهر اللفظ من غیر اعتناء بالنصوص المفسَّرة الکاشفة عن مراد الله تعالی فی الآیة القرآنیة، هو من التفسیر بالرأی</w:t>
      </w:r>
      <w:r>
        <w:rPr>
          <w:rFonts w:eastAsia="IRNazanin" w:cs="IRNazanin"/>
          <w:color w:val="111111"/>
          <w:sz w:val="28"/>
          <w:szCs w:val="28"/>
          <w:rtl w:val="true"/>
          <w:lang w:bidi="fa-IR"/>
        </w:rPr>
        <w:t>.</w:t>
      </w:r>
      <w:bookmarkStart w:id="515" w:name="pg2757_18332"/>
    </w:p>
    <w:p>
      <w:pPr>
        <w:pStyle w:val="Heading3"/>
        <w:numPr>
          <w:ilvl w:val="2"/>
          <w:numId w:val="1"/>
        </w:numPr>
        <w:rPr/>
      </w:pPr>
      <w:bookmarkStart w:id="516" w:name="__RefHeading___Toc1915777_1395250215"/>
      <w:bookmarkStart w:id="517" w:name="_Toc198"/>
      <w:bookmarkEnd w:id="515"/>
      <w:bookmarkEnd w:id="516"/>
      <w:r>
        <w:rPr>
          <w:rtl w:val="true"/>
        </w:rPr>
        <w:t>المبحث الرابع</w:t>
      </w:r>
      <w:r>
        <w:rPr>
          <w:rtl w:val="true"/>
        </w:rPr>
        <w:t xml:space="preserve">: </w:t>
      </w:r>
      <w:r>
        <w:rPr>
          <w:rtl w:val="true"/>
        </w:rPr>
        <w:t>القواعد المختصة بالتفسیر الموضوعی</w:t>
      </w:r>
      <w:bookmarkEnd w:id="517"/>
    </w:p>
    <w:p>
      <w:pPr>
        <w:pStyle w:val="Heading4"/>
        <w:numPr>
          <w:ilvl w:val="3"/>
          <w:numId w:val="1"/>
        </w:numPr>
        <w:rPr/>
      </w:pPr>
      <w:bookmarkStart w:id="518" w:name="__RefHeading___Toc1915779_1395250215"/>
      <w:bookmarkStart w:id="519" w:name="_Toc199"/>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ذکر بعض المختصّین</w:t>
      </w:r>
      <w:r>
        <w:rPr>
          <w:rStyle w:val="FootnoteAnchor"/>
          <w:rtl w:val="true"/>
        </w:rPr>
        <w:footnoteReference w:id="505"/>
      </w:r>
      <w:r>
        <w:rPr>
          <w:rFonts w:ascii="IRNazanin" w:hAnsi="IRNazanin" w:eastAsia="IRNazanin"/>
          <w:color w:val="111111"/>
          <w:sz w:val="28"/>
          <w:sz w:val="28"/>
          <w:szCs w:val="28"/>
          <w:rtl w:val="true"/>
          <w:lang w:bidi="fa-IR"/>
        </w:rPr>
        <w:t>فی التفسیر اثنتی عشرة قاعدة للتفسیر الموضوعی، شملت قواعد ذکرها بعض المختصّین فی التفسیر من أبناء العامّة</w:t>
      </w:r>
      <w:r>
        <w:rPr>
          <w:rStyle w:val="FootnoteAnchor"/>
          <w:rtl w:val="true"/>
        </w:rPr>
        <w:footnoteReference w:id="506"/>
      </w:r>
      <w:r>
        <w:rPr>
          <w:rFonts w:ascii="IRNazanin" w:hAnsi="IRNazanin" w:eastAsia="IRNazanin"/>
          <w:color w:val="111111"/>
          <w:sz w:val="28"/>
          <w:sz w:val="28"/>
          <w:szCs w:val="28"/>
          <w:rtl w:val="true"/>
          <w:lang w:bidi="fa-IR"/>
        </w:rPr>
        <w:t>، وقد لوحظ أنّهم لم یذکروها علی نحو الاستدلال بل اکتفوا بذکرها وتعدادها علی نحو الذکر المجمل، إلّا أننا فی هذا المبحث سنتناولها بشیء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القاعدة؛ توضیح القاعدة؛ منشأ القاعدة؛ مثال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أُخرجت بعض القواعد التی ذُکرت فی کتب المختصین من جملة القواعد المختصة بالتفسیر الموضوعی، وکان سبب إخراجها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القواعد المختصة بالتفسیر الموضوعی، بل هی من القواعد العامّة فی التفسیر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القواعد فهی</w:t>
      </w:r>
      <w:r>
        <w:rPr>
          <w:rFonts w:eastAsia="IRNazanin" w:cs="IRNazanin"/>
          <w:color w:val="111111"/>
          <w:sz w:val="28"/>
          <w:szCs w:val="28"/>
          <w:rtl w:val="true"/>
          <w:lang w:bidi="fa-IR"/>
        </w:rPr>
        <w:t>:</w:t>
      </w:r>
      <w:bookmarkStart w:id="520" w:name="pg2757_18333"/>
    </w:p>
    <w:p>
      <w:pPr>
        <w:pStyle w:val="Heading4"/>
        <w:numPr>
          <w:ilvl w:val="3"/>
          <w:numId w:val="1"/>
        </w:numPr>
        <w:rPr/>
      </w:pPr>
      <w:bookmarkStart w:id="521" w:name="__RefHeading___Toc1915781_1395250215"/>
      <w:bookmarkStart w:id="522" w:name="_Toc200"/>
      <w:bookmarkEnd w:id="520"/>
      <w:bookmarkEnd w:id="521"/>
      <w:r>
        <w:rPr/>
        <w:t>1</w:t>
      </w:r>
      <w:r>
        <w:rPr>
          <w:rtl w:val="true"/>
        </w:rPr>
        <w:t xml:space="preserve">- </w:t>
      </w:r>
      <w:r>
        <w:rPr>
          <w:rtl w:val="true"/>
        </w:rPr>
        <w:t>الالتزام التامّ بعناصر القرآن فی مرحلة تحدید الموضوع</w:t>
      </w:r>
      <w:bookmarkEnd w:id="522"/>
    </w:p>
    <w:p>
      <w:pPr>
        <w:pStyle w:val="BookText"/>
        <w:rPr/>
      </w:pPr>
      <w:r>
        <w:rPr>
          <w:rFonts w:ascii="IRNazanin" w:hAnsi="IRNazanin" w:eastAsia="IRNazanin"/>
          <w:color w:val="111111"/>
          <w:sz w:val="28"/>
          <w:sz w:val="28"/>
          <w:szCs w:val="28"/>
          <w:rtl w:val="true"/>
          <w:lang w:bidi="fa-IR"/>
        </w:rPr>
        <w:t>توضیح القاعدة إنّ فهم المراد من هذه القاعدة یتوقف علی فهم المراد بالعنصر فیها، لذا لابُدّ من بیان معناه أوّلاً،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الخلیل بن أحمد الفراهیدی أنّ العُنصُر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الحسب، جاء عن الفصحاء مضموم العین منصوب الصاد، ولا یجی‌ء فی کلامهم من الرباعی المنبسط علی بناء فعلل إلاّ ما یکون ثانیه نوناً أو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الجندب والجؤذر، وجاء السودد کذلک کراهیة أن یقولوا سودد فتلتقی الضمات مع الواو</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فی لسان العرب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العُنْصُر والعُنْصَر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تَمَهْجَرُوا وأیما تَمَهْجُرِ</w:t>
      </w:r>
    </w:p>
    <w:p>
      <w:pPr>
        <w:pStyle w:val="BookText"/>
        <w:rPr/>
      </w:pPr>
      <w:r>
        <w:rPr>
          <w:rFonts w:ascii="Amiri" w:hAnsi="Amiri" w:eastAsia="Amiri" w:cs="Amiri"/>
          <w:color w:val="111111"/>
          <w:sz w:val="28"/>
          <w:sz w:val="28"/>
          <w:szCs w:val="28"/>
          <w:rtl w:val="true"/>
          <w:lang w:bidi="ar-SA"/>
        </w:rPr>
        <w:t>وهم بنو العَبْد اللئیمِ العُنْصرِ</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لَئِیم العُنْصُر والعُنْصَر أی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 هو العُنْصُر، بضم الصاد، الأَصْلُ</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الجرجانی أنّ العُنْصُر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الّذی تتألَّف منه الأجسام المختلفة الطباع،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والماء، والنّار، والهواء</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وبالتحقیق فی الأقوال یظهر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لغةً واصطلاحاً،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یفتقر إلیه الموضوع فی تکوینه، وتتکوّن منه الموضوعات المختلفة</w:t>
      </w:r>
    </w:p>
    <w:p>
      <w:pPr>
        <w:pStyle w:val="BookText"/>
        <w:rPr/>
      </w:pPr>
      <w:r>
        <w:rPr>
          <w:rFonts w:ascii="IRNazanin" w:hAnsi="IRNazanin" w:eastAsia="IRNazanin"/>
          <w:color w:val="111111"/>
          <w:sz w:val="28"/>
          <w:sz w:val="28"/>
          <w:szCs w:val="28"/>
          <w:rtl w:val="true"/>
          <w:lang w:bidi="fa-IR"/>
        </w:rPr>
        <w:t>بذاتها أو بطبعها، وقد یکون هذا التکوین وهذا التشکُّل من عنصر واحد أو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أنّ المراد بالعناصر المُشار إلیها فی القاعدة أعلاه لیست سوی المُعطیات التفصیلیة الجزئیة التی تتکون من مجموعها وجهة النظر القرآنیة، والمُعطیات الکُلّیة التی تتکون منها النظریّة القرآنیّة فی الموضوع المعیّن، وسوف یتضح ذلک جلیاً حین ذکر المثال التطبیقی للقاعدة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القاعدة یقول الله تبارک وتعالی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وقد قیل بسبب ذلک أنّ النَّبیّ الأکرم محمّد صلی الله علیه وآله وسلم أوّّل مفسِّر یشرح النص القرآنی ویبیّن أهدافه</w:t>
      </w:r>
      <w:r>
        <w:rPr>
          <w:rStyle w:val="FootnoteAnchor"/>
          <w:rtl w:val="true"/>
        </w:rPr>
        <w:footnoteReference w:id="511"/>
      </w:r>
      <w:r>
        <w:rPr>
          <w:rFonts w:ascii="IRNazanin" w:hAnsi="IRNazanin" w:eastAsia="IRNazanin"/>
          <w:color w:val="111111"/>
          <w:sz w:val="28"/>
          <w:sz w:val="28"/>
          <w:szCs w:val="28"/>
          <w:rtl w:val="true"/>
          <w:lang w:bidi="fa-IR"/>
        </w:rPr>
        <w:t>، واستُفید منها جواز تفسیر القرآن الکریم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الطبری فی تفسیره بأنّ النَّبیّ الأکرم صلی الله علیه وآله وسلم بیّن للنّاس القرآن ببیان الله تعالی له بوحیه إلیه بواسطة جبرئیل علیه السلام، وذلک فی نظره هو المعنی الّذی أمره الله ببیانه لهم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وتبعه فی ذلک القرطبی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 لِلنَّاسِ</w:t>
      </w:r>
    </w:p>
    <w:p>
      <w:pPr>
        <w:pStyle w:val="BookText"/>
        <w:rPr/>
      </w:pPr>
      <w:r>
        <w:rPr>
          <w:rFonts w:ascii="Amiri" w:hAnsi="Amiri" w:eastAsia="Amiri" w:cs="Amiri"/>
          <w:color w:val="111111"/>
          <w:sz w:val="28"/>
          <w:sz w:val="28"/>
          <w:szCs w:val="28"/>
          <w:rtl w:val="true"/>
          <w:lang w:bidi="ar-SA"/>
        </w:rPr>
        <w:t>ما نُزِّلَ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الکتاب من الأحکام والوعد والوعید بقولک وفعلک، فالرسول صلّی الله علیه وسلم مبیّن عن الله عزّ وجلّ مراده ممَّا أجمله فی کتابه من أحکام الصلاة والزکاة، وغیر ذلک ممَّا لم یفصله</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 وذکر الطوسی فی تفسیره أنّ تبیین مانزل إلی النَّاس من قبل النَّبیّ الأکرم صلی الله علیه وآله وسلم، هو بیان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الأحکام والدلالة علی توحید اللَّه، لکی یتفکروا فی ذلک ویعتبروا</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أقوال المفسِّرین أعلاه فی الآیة المبارکة أنّهم فهموا ذلک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دلّ معناها اللُغوی علی أصل واحد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الشیء وانکشافه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والاصطلاحی علی إظهار المتکلِّم المراد للسامع،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فیه من خفاء، وعلیه فإنّ المبیِّن أثناء أداء وظیفته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یضیف شیئاً من عنده علی ما یکشفه ویُبیّنه من معنی خفی فی الکلمة أو النص القرآنی، وهو عمل المفسِّر التجزیئی والموضوعی علی حد سواء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تظهر ضرورة الالتزام بما استخرجه المفسِّر الموضوعی من عناصر بعد النظر فی الآیات القرآنیّة الکریمة، وعدم إضافة أی عنصر خارجی لها من أی مصدر غیر القرآن الکریم، إذ أنّ الإضافة من خارج القرآن الکریم تُخرج التفسیر من حده المعتبر إلی غیر المعتبر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تطبیقی المقدمة</w:t>
      </w:r>
    </w:p>
    <w:p>
      <w:pPr>
        <w:pStyle w:val="BookText"/>
        <w:rPr/>
      </w:pPr>
      <w:r>
        <w:rPr>
          <w:rFonts w:ascii="IRNazanin" w:hAnsi="IRNazanin" w:eastAsia="IRNazanin"/>
          <w:color w:val="111111"/>
          <w:sz w:val="28"/>
          <w:sz w:val="28"/>
          <w:szCs w:val="28"/>
          <w:rtl w:val="true"/>
          <w:lang w:bidi="fa-IR"/>
        </w:rPr>
        <w:t>إنّ المثال التطبیقی الّذی نسوقه لهذه القاعدة، مُتعلِّّق بالالتزام بعناصر النظریّة القرآنیّة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کُل عمل یبدأ باسم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علّمنا القرآن الکریم فی بدایة کُل سورة أن نبدأ عملنا ببسم الله الرحمن الرحیم، وأن نعطّر قلوبنا وأرواحنا بهذا الذکر الشریف؛ لأنّه ینوّر القلب ویهب الروح الصفاء والقوّة والنشاط، وبدء الأعمال بهذه الروح یوصل إلی الغایة بلا شک، وکُل جهاد وسعی یُبذل فی هذا المنهج نتیجته النصر والفلاح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ارْکَبُوا فیها بِسْمِ اللَّهِ مَجْراها ومُرْساها إِنَّ رَبِّی لَغَفُورٌ رَحیمٌ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سُلَیْمانَ وأنّه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وأْتُونی مُسْلِمینَ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عناصر الموضوع المستفادة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التدقیق فی الآیات وتفسیرها،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الآیة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تصدّرت کُل سور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الباری تبارک وتعالی الإنسان أن یبدأ عمله باسم الله الرحمن الرحیم ویستعین به فی أداء أعماله وتنفیذ خططه، وذلک لأنّه عندما یربط قوته الضعیفة بالبحار العظیمة للقدرة الإلهیة، فإنّه یجد العظمة ویکتسب روحاً جدیدة، وهذا کُلُّه رمز بسم الله فی بدایة کُل عمل، فإنّ أعمالنا مهما تکن فهی فانیة زائلة وصغیرة محدودة، أمّا عندما نربطها بتلک الذات القدسیة الباقیة الخالدة التی لا حد لها ولا نهایة، فإنّها ستصطبغ بصبغته وتستلهم من عظمته وأزلیته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الآیة الثانیة کلام عن خطاب جبرئیل الأمین فی بدایة البعثة للنَّبیّ الأکرم محمّد صلی الله علیه وآله وسلم عندما احتضنه وضمّه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بِسْمِ رَبِّکَ الَّذِی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فقد بدأ جبرئیل منهاج رسالته عند بعثة النَّبیّ صلی الله علیه وآله وسلم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الثالثة تحدّثت عن قصّة نوح علیه السلام عندما حلَّت لحظة الطوفان والعقاب الإلهی الشدید علی قومه الکفرة، واستعدت السفینة للحرکة وصدر الأمر لأصحاب النَّبیّ نوح علیه السلام الّذین لم یتجاوز عددهم الثمانین، بأن یرکبوا فی الفُلک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ومرسها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 الأخیرة کلام عن کتاب النبیّ سلیمان علیه السلام الی</w:t>
      </w:r>
      <w:bookmarkStart w:id="523" w:name="pg2757_18338"/>
    </w:p>
    <w:p>
      <w:pPr>
        <w:pStyle w:val="BookText"/>
        <w:rPr/>
      </w:pPr>
      <w:bookmarkEnd w:id="523"/>
      <w:r>
        <w:rPr>
          <w:rFonts w:ascii="IRNazanin" w:hAnsi="IRNazanin" w:eastAsia="IRNazanin"/>
          <w:color w:val="111111"/>
          <w:sz w:val="28"/>
          <w:sz w:val="28"/>
          <w:szCs w:val="28"/>
          <w:rtl w:val="true"/>
          <w:lang w:bidi="fa-IR"/>
        </w:rPr>
        <w:t>ملکة سبأ بعد أن أخبره طائر الهُدهُد عن قومها وعبادتهم للأصنام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ما تقدم یظهر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الأعمال مهما کان لونها ونوعها وجهة صدورها، سواء کانت من الله سبحانه أو من الخلق أو من جبرئیل علیه السلام أو من الأنبیاء علیهم السلام مثل نوح وسلیمان علیه السلام، یجب أن تبدأ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وترتبط بالذات المقدَّسة وتستمد منها القوّة والعلم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یتبیّن من هذا المثال أنّ الإلتزام بهذه القاعدة هو الّذی جعل من نتیجة الموضوع نتیجة قرآنیة صرفة عکست مراد الله تعالی فی کتابه المجید</w:t>
      </w:r>
      <w:r>
        <w:rPr>
          <w:rFonts w:eastAsia="IRNazanin" w:cs="IRNazanin"/>
          <w:color w:val="111111"/>
          <w:sz w:val="28"/>
          <w:szCs w:val="28"/>
          <w:rtl w:val="true"/>
          <w:lang w:bidi="fa-IR"/>
        </w:rPr>
        <w:t>.</w:t>
      </w:r>
    </w:p>
    <w:p>
      <w:pPr>
        <w:pStyle w:val="Heading4"/>
        <w:numPr>
          <w:ilvl w:val="3"/>
          <w:numId w:val="1"/>
        </w:numPr>
        <w:rPr/>
      </w:pPr>
      <w:bookmarkStart w:id="524" w:name="__RefHeading___Toc1915783_1395250215"/>
      <w:bookmarkStart w:id="525" w:name="_Toc201"/>
      <w:bookmarkEnd w:id="524"/>
      <w:r>
        <w:rPr/>
        <w:t>2</w:t>
      </w:r>
      <w:r>
        <w:rPr>
          <w:rtl w:val="true"/>
        </w:rPr>
        <w:t xml:space="preserve">- </w:t>
      </w:r>
      <w:r>
        <w:rPr>
          <w:rtl w:val="true"/>
        </w:rPr>
        <w:t>مراعاة خصائص القرآن الکریم</w:t>
      </w:r>
      <w:bookmarkEnd w:id="525"/>
    </w:p>
    <w:p>
      <w:pPr>
        <w:pStyle w:val="BookText"/>
        <w:rPr/>
      </w:pPr>
      <w:r>
        <w:rPr>
          <w:rFonts w:ascii="Amiri" w:hAnsi="Amiri" w:eastAsia="Amiri" w:cs="Amiri"/>
          <w:color w:val="111111"/>
          <w:sz w:val="28"/>
          <w:sz w:val="28"/>
          <w:szCs w:val="28"/>
          <w:rtl w:val="true"/>
          <w:lang w:bidi="ar-SA"/>
        </w:rPr>
        <w:t>المقدمة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فی توضیح القاعدة لابُدّ لنا من معرفة المراد بالخصائص القرآنیّة، وقد قیل فی معناها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الصفات التی امتاز بها القرآن الکریم عن غیره من الکتب، وهی کثیرة</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فمنها خصائص عامّة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 وتعهّد الله بحفظه من التحریف، وحفظه فی الصدور، ومنها خاصة تعلَّق بعضها بشرفه وفضله ومکانته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سماوی نازل من عند الله تبارک وتعالی، وإنّه محکم ومهیمن علی بقیة الکتب السماویة فضلاً عن غیرها، وإنّه کتاب هدایة وشفاء، وإنّه شفیع لأهله یوم المحشر، وفیه العقائد والأخلاق والأحکام؛ ومنها ما تعلَّق بأُسلوبه ولُغته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تصویره للمعانی وتیسیرها للأفهام، لا یعلو عن أفهام العامّة ولا یقصر عن الخاصة؛</w:t>
      </w:r>
    </w:p>
    <w:p>
      <w:pPr>
        <w:pStyle w:val="BookText"/>
        <w:rPr/>
      </w:pPr>
      <w:r>
        <w:rPr>
          <w:rFonts w:ascii="IRNazanin" w:hAnsi="IRNazanin" w:eastAsia="IRNazanin"/>
          <w:color w:val="111111"/>
          <w:sz w:val="28"/>
          <w:sz w:val="28"/>
          <w:szCs w:val="28"/>
          <w:rtl w:val="true"/>
          <w:lang w:bidi="fa-IR"/>
        </w:rPr>
        <w:t>ومنها ما تعلّق بطبیعته من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الأُصول جمیعاً،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الحاکم علی غیره، المهیمن علی ما سبقه، وهو الحَکَم عند التنازع فی القواعد والفروع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فی الإحکام والإتقان؛ لأنّه معیار الأشیاء ومیزانها، فلابُد أن یکون مرکّباً علی أتمّ الوجوه وأوفاها فی لفظه ونظمه ومعناه، فلا یوجد فیه التناقض أو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هدایة کما نطقت بذلک نفس آیاته، ومنها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وغیرها من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القرآن کی یُخرج النَّاس من الظلمات إلی النور، فلا یجوز أن یُجعل من نظریّات العلوم والمذاهب الفکریّة تفسیراً للقرآن؛ لاعتبار أنّ ثباتها نسبیّ إضافیّ، وثبات القرآن مطلق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الخصائص التی یطول المقام لذکرها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القاعدة أمّا توضیح القاعدة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المفسِّر له هدف أساس فی تفسیره یجب علیه أن لایخرج عنه،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وبیان للمعانی والدلالات فی الآیات القرآنیة، واستظهار المقاصد والأهداف منها، والالتزام به من مقتضیات تفسیر القرآن الکریم بجمیع أنواعه، وتأمین ذلک یحتاج إلی دقة وعنایة خاصة</w:t>
      </w:r>
    </w:p>
    <w:p>
      <w:pPr>
        <w:pStyle w:val="BookText"/>
        <w:rPr/>
      </w:pPr>
      <w:r>
        <w:rPr>
          <w:rFonts w:ascii="IRNazanin" w:hAnsi="IRNazanin" w:eastAsia="IRNazanin"/>
          <w:color w:val="111111"/>
          <w:sz w:val="28"/>
          <w:sz w:val="28"/>
          <w:szCs w:val="28"/>
          <w:rtl w:val="true"/>
          <w:lang w:bidi="fa-IR"/>
        </w:rPr>
        <w:t>وإخضاع النتائج للتقییم، وهو أمر یحتاج إلی ضابط ومیزان، حیث توجد فی هذا الشأن فی التفسیر أکثر من ضابطة ومیزان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الطبیعیة للقرآن الکریم، ومنه لزم المفسِّر الموضوعی رعایتها تفادیاً من الوقوع فی المحذور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النتائج التفسیریة للتفسیر الموضوعی للخصائص الناشئة من طبیعة القرآن الکریم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المُراد بالمراعاة فهی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الانسان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مراقبته إلی ماذا یصیر، وماذا منه یکون،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رَاعَیْتُ النجوم،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وقُولُوا انْظُرْنا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للشی‌ء فی نفسه أو أحواله، والتحفظ والمحافظة والمراقبة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ونقیض المراعاة الاغفال</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والمراعاة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التفحّص والتفقّد للنتائج التفسیریّة لأن تکون دائماً صحیحة، ووزان صحتها أن تکون غیر متعارضة مع طبیعة أهداف القرآن الکریم ومقاصده، ومنه لزم رعایتها فی تفسیر القرآن الکریم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القاعدة ومنشأ هذه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مخالفة نتائج التفسیر الموضوعی لبعض أو کل خصائص القرآن الکریم، مما یتسبب فی وقوع التضاد أو التعارض بین مراد الله تعالی المفهوم من مجموع آیاته المبارکة المتعلّقة بالموضوع الواحد، وبین الکتاب الحکیم الّذی ینطوی علیها، وهو أمر فی غایة الأهمیة لاستلزامه الإضلال للمسترشد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مثال تطبیقی یقول القرآن الکریم فی شأن نهی الله تبارک وتعالی النَّبیّ آدم علیه السلام عن الاقتراب من الشجرة الوارد ذکرها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آدَمُ اسْکُنْ أَنْتَ وزَوْجُکَ الْجَنَّةَ فَکُلا مِنْ حَیْثُ شِئْتُما 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آدم علیه السلام ونتیجة لوسوسة الشیطان التی صُرِّح بها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قد اقترب منها وخالف النهی الإلهی الصادر إلیه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فَأَکَلا مِنْها فَبَدَتْ لَهُما سَوْآتُهُما وطَفِقا یَخْصِفانِ عَلَیْهِما مِنْ وَرَقِ الْجَنَّةِ وعَصی آدَمُ رَبَّهُ فَغَوی</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وقد ترتّب علی ذلک أثر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النَّبیّ آدم علیه السلام بالمعصیة وظلم نفسه، لذا انبری لطلب المغفرة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والمفسِّر الموضوعی إذا خرج بنتیجة أنَّ النَّبیّ آدم علیه السلام خالف النهی الإلهی مخالفة معصیة لصریح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p>
    <w:p>
      <w:pPr>
        <w:pStyle w:val="BookText"/>
        <w:rPr/>
      </w:pPr>
      <w:r>
        <w:rPr>
          <w:rFonts w:ascii="IRNazanin" w:hAnsi="IRNazanin" w:eastAsia="IRNazanin"/>
          <w:color w:val="111111"/>
          <w:sz w:val="28"/>
          <w:sz w:val="28"/>
          <w:szCs w:val="28"/>
          <w:rtl w:val="true"/>
          <w:lang w:bidi="fa-IR"/>
        </w:rPr>
        <w:t>یلتزم بوقوع التناقض فی القرآن الکریم، وهو مخالف لخصوصیة أنّه کتاب هدایة للبشریة، والّذی یقتضی أن یکون محکماً لا تناقض فیه؛ لأنّ التناقض لا یُعطی رؤیة واضحة للمسترشد به مما یوجب إضلاله بداءً أو نتیجة، وبیان 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القرآن الکریم قد ثَبََّت بناءاً علی النتیجة المفترضة التی خرج بها المفسِّر الموضوعی، أنّ النَّبیّ آدم علیه السلام عاصی لله تبارک وتعالی والعیاذ بالله، وهی نتیجة تستلزم الشرک بالله العظیم من قبله علیه السلام ؛ لأنّ المعصیة مرتبة من مراتب الشرک</w:t>
      </w:r>
      <w:r>
        <w:rPr>
          <w:rStyle w:val="FootnoteAnchor"/>
          <w:rtl w:val="true"/>
        </w:rPr>
        <w:footnoteReference w:id="533"/>
      </w:r>
      <w:r>
        <w:rPr>
          <w:rFonts w:ascii="Amiri" w:hAnsi="Amiri" w:eastAsia="Amiri" w:cs="Amiri"/>
          <w:color w:val="111111"/>
          <w:sz w:val="28"/>
          <w:sz w:val="28"/>
          <w:szCs w:val="28"/>
          <w:rtl w:val="true"/>
          <w:lang w:bidi="ar-SA"/>
        </w:rPr>
        <w:t>، ولازم ذلک أنّه علیه السلام ظالم لنفسه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وأنّه لیس من الأخیار الّذین اصطفاهم الله عزّ وجلّ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عِنْدَنا لَمِنَ الْمُصْطَفَیْنَ الاخْیارِ</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اختارهم الله للنبوة</w:t>
      </w:r>
      <w:r>
        <w:rPr>
          <w:rStyle w:val="FootnoteAnchor"/>
          <w:rtl w:val="true"/>
        </w:rPr>
        <w:footnoteReference w:id="536"/>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إِسْماعیلَ والْیَسَعَ وذَا الْکِفْلِ وکُل مِنَ الاخْیارِ</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ونتیجة تلک الاستلزامات أنّه لیس من الأنبیاء، وهی نتیجة تُخالف تقریر القرآن الکریم بأنّه علیه السلام من الأنبیاء،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إذ أنّ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 یوجب عصمته التی توجب نبوته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فالالتزام بالنتیجتین یوجب أن یکون فی النبیّ آدم علیه السلام رأیان للقرآن الکریم،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عاصی وظالم ومشرک،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الأنبیاء علیهم السلام المصطفین الأخیار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یرجح القرآن الکریم أحد الرأیین علی الآخر فی موضع ما أو أشار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الأمر والحال هذه یوجب حیرة وضلالة المسترشد به، وهو خلاف کون القرآن کتاب هدایة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أننا لو أخذنا بنظر الاعتبار محصل الرأیین القرآنیین فی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نبی غیر معصوم، فإنّ ذلک یستلزم إخراجه علیه السلام من جملة الأنبیاء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 حیث جاء فی التفسیر أنَّ الصادقین فی هذه الآیة هم الأنبیاء المعصومین علیهم السلام </w:t>
      </w:r>
      <w:r>
        <w:rPr>
          <w:rStyle w:val="FootnoteAnchor"/>
          <w:rtl w:val="true"/>
        </w:rPr>
        <w:footnoteReference w:id="542"/>
      </w:r>
      <w:r>
        <w:rPr>
          <w:rFonts w:ascii="IRNazanin" w:hAnsi="IRNazanin" w:eastAsia="IRNazanin"/>
          <w:color w:val="111111"/>
          <w:sz w:val="28"/>
          <w:sz w:val="28"/>
          <w:szCs w:val="28"/>
          <w:rtl w:val="true"/>
          <w:lang w:bidi="fa-IR"/>
        </w:rPr>
        <w:t>، وحیث أنّه غیر معصوم فهو خارج عن مصادیق هذه الآیة المبارکة، وهو أمر مجانب للحقیقة والواقع ویستلزم الإضلال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فإنَّ مراعاة هذه الخصیصة القرآنیة والخصائص الأُخری وأخذها بنظر الاعتبار فی التفسیر الموضوعی هو الّذی یکفل أن تکون نتیجته صحیحة ومعتبرة، لذا وجب رعایتها کقاعدة من قواعده عند ممارسته</w:t>
      </w:r>
      <w:r>
        <w:rPr>
          <w:rFonts w:eastAsia="IRNazanin" w:cs="IRNazanin"/>
          <w:color w:val="111111"/>
          <w:sz w:val="28"/>
          <w:szCs w:val="28"/>
          <w:rtl w:val="true"/>
          <w:lang w:bidi="fa-IR"/>
        </w:rPr>
        <w:t>. </w:t>
      </w:r>
      <w:bookmarkStart w:id="526" w:name="pg2757_18344"/>
    </w:p>
    <w:p>
      <w:pPr>
        <w:pStyle w:val="Heading4"/>
        <w:numPr>
          <w:ilvl w:val="3"/>
          <w:numId w:val="1"/>
        </w:numPr>
        <w:rPr/>
      </w:pPr>
      <w:bookmarkStart w:id="527" w:name="__RefHeading___Toc1915785_1395250215"/>
      <w:bookmarkStart w:id="528" w:name="_Toc202"/>
      <w:bookmarkEnd w:id="526"/>
      <w:bookmarkEnd w:id="527"/>
      <w:r>
        <w:rPr/>
        <w:t>3</w:t>
      </w:r>
      <w:r>
        <w:rPr>
          <w:rtl w:val="true"/>
        </w:rPr>
        <w:t xml:space="preserve">- </w:t>
      </w:r>
      <w:r>
        <w:rPr>
          <w:rtl w:val="true"/>
        </w:rPr>
        <w:t>وجوب عدم الاکتفاء بجمع الآیات المشتملة علی ألفاظ الموضوع فقط</w:t>
      </w:r>
      <w:bookmarkEnd w:id="528"/>
    </w:p>
    <w:p>
      <w:pPr>
        <w:pStyle w:val="BookText"/>
        <w:rPr/>
      </w:pPr>
      <w:r>
        <w:rPr>
          <w:rFonts w:ascii="IRNazanin" w:hAnsi="IRNazanin" w:eastAsia="IRNazanin"/>
          <w:color w:val="111111"/>
          <w:sz w:val="28"/>
          <w:sz w:val="28"/>
          <w:szCs w:val="28"/>
          <w:rtl w:val="true"/>
          <w:lang w:bidi="fa-IR"/>
        </w:rPr>
        <w:t>توضیح القاعدة غیر خفی ممَّا مرَّ سابقاً، أنّ البحث عن الآیات القرآنیّة التی تدور حول موضوع واحد فی القرآن الکریم، إنَّما یتم بأُسلوبین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تتبع ألفاظ الموضوع فی آیات القرآن الکریم،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اشتملت علی لفظ الموضوع فقط، والآخر تتبع الآیات المُتعلِّقة بالموضوع، وبالنظر لطبیعة القرآن فی عرض الموضوعات وجزئیاتها وتفاصیلها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مفرّقة فی عموم القرآن الکریم بزوایاها وجوانبها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الآیات المُتعلِّقة بالموضوع لیست فقط التی تحمل ألفاظ ذلک الموضوع، بل التی تحمل زوایاه وجوانبه وجزئیاته وتفاصیله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مرَّ القول سابقاً أنّ التفسیر الموضوعی تفسیر یجمع الآیات القرآنیة المتعلّقة بالموضوع الواحد من عموم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یستخرج جزئیات نتائجه من عموم القرآن الکریم لیشکل منها وجهة نظر قرآنیة ینتج منها نظریة قرآنیّة، صار لابُد من جمع کُل ما له علاقة بالموضوع الواحد من آیات قرآنیّة، سواء احتوت علی لفظ الموضوع أو لم تشتمل علیه، ومنه لزم وجوب عدم الاکتفاء بجمع الآیات المشتملة علی ألفاظ الموضوع فقط</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القاعدة ومنشأ هذه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أُسلوب القرآن الکریم فی عرض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یجمع القرآن الکریم تفاصیل کُل موضوع من موضوعاته فی باب أو فصل معیّن مشتمل علی ألفاظ ذلک الموضوع فقط کما هو الحال فی بعض</w:t>
      </w:r>
    </w:p>
    <w:p>
      <w:pPr>
        <w:pStyle w:val="BookText"/>
        <w:rPr/>
      </w:pPr>
      <w:r>
        <w:rPr>
          <w:rFonts w:ascii="Amiri" w:hAnsi="Amiri" w:eastAsia="Amiri" w:cs="Amiri"/>
          <w:color w:val="111111"/>
          <w:sz w:val="28"/>
          <w:sz w:val="28"/>
          <w:szCs w:val="28"/>
          <w:rtl w:val="true"/>
          <w:lang w:bidi="ar-SA"/>
        </w:rPr>
        <w:t>الکتب البشریّة المؤلَّفة الدینیّة وغیرها</w:t>
      </w:r>
      <w:r>
        <w:rPr>
          <w:rStyle w:val="FootnoteAnchor"/>
          <w:rtl w:val="true"/>
        </w:rPr>
        <w:footnoteReference w:id="543"/>
      </w:r>
      <w:r>
        <w:rPr>
          <w:rFonts w:ascii="IRNazanin" w:hAnsi="IRNazanin" w:eastAsia="IRNazanin"/>
          <w:color w:val="111111"/>
          <w:sz w:val="28"/>
          <w:sz w:val="28"/>
          <w:szCs w:val="28"/>
          <w:rtl w:val="true"/>
          <w:lang w:bidi="fa-IR"/>
        </w:rPr>
        <w:t>، بل إنّ الآیات المُتعلِّقة بالموضوع الواحد تقاسمتها العشرات من السور القرآنیّة سواء اشتملت علی لفظ الموضوع أم لم تشتمل علیه، لذا أصبح ضروریاً للمفسِّر الموضوعی أن یُلقی نظرة شاملة علی جمیع آیات القرآن الکریم للإحاطة بجمیع الآیات المتعلّقة بالموضوع للخروج برؤیة قرآنیة تامّة حوله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اتخذ القرآن الکریم هذا الأُسلوب فی عرض الموضوعات لاقتضاء الحکمة من نزوله، وذکر أهل الاختصاص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التثقیف والتعلیم والتربیة والتغییر الاجتماعی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تبارک وتعالی لم یُنزل المفاهیم والمعارف القرآنیّة جملة واحدة، بل أنزلها نجوماً بحسب مقتضیاتها التربویّة علی مدی ثلاث وعشرین سنة، وقد عُدّ ذلک رحمة ورفقاً من الله تعالی بعباده، إذ قال الإمام محمّد بن علی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أرفق من الله عزّ وجلّ، فمن رفقه تبارک وتعالی أنّه نقلهم من خصلة إلی خصلة، ولو حمل علیهم جملة لهلکوا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ذلک یتبیّن أنّ الأُسلوب القرآنی فی عرض الموضوعات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جزئیاتها علی آیاته وسوره الشریفة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علی اللفظ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لهدف خاص، ومنه صار لزاماً علی المفسِّر الموضوعی أن یجمع کُل ما جاء من آیات فی خصوص الموضوع المعیّن من عموم القرآن الکریم، وأن لا</w:t>
      </w:r>
    </w:p>
    <w:p>
      <w:pPr>
        <w:pStyle w:val="BookText"/>
        <w:rPr/>
      </w:pPr>
      <w:r>
        <w:rPr>
          <w:rFonts w:ascii="IRNazanin" w:hAnsi="IRNazanin" w:eastAsia="IRNazanin"/>
          <w:color w:val="111111"/>
          <w:sz w:val="28"/>
          <w:sz w:val="28"/>
          <w:szCs w:val="28"/>
          <w:rtl w:val="true"/>
          <w:lang w:bidi="fa-IR"/>
        </w:rPr>
        <w:t>یکتفی بجمع الآیات المشتملة علی ألفاظ الموضوع فقط، فإنّها لا تمثل إلاّ جانباً من جوانب الموضوع، والاعتماد علیها لا یُعطی إلاّ رؤیة قرآنیّة ناقصة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تطبیقی إنّ من الأمثلة الواضحة علی هذه القاعدة فی القرآن الکریم، هو مثال قصة تکلیف النَّبیّ موسی علیه السلام فی کتاب الله المجید، فإننا إذا ما أردنا دراستها دراسة موضوعیّة، لابُدّ أن نجمع آیاتها من عموم القرآن الکریم، ولا نکتفی بالآیات المشتملة علی اللفظ فقط، فنجدها مثلاً فی سورة القصص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قَضَی مُوسَی الأَجَلَ وَسَارَ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الْوَادِی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أَلْقِ عَصَاکَ فَلَمَّا رَآهَا تَهْتَزُّ کَأنّها جَانٌّ وَلَّی مُدْبِرًا وَلَمْ یُعَقِّبْ یَا مُوسَی أَقْبِلْ وَلا تَخَفْ إِنَّکَ مِنَ الآمِنِینَ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وَاضْمُمْ إِلَیْکَ جَنَاحَکَ مِنَ الرَّهْبِ فَذَانِکَ بُرْهَانَانِ مِن رَّبِّکَ إِلَی فِرْعَوْنَ وَمَلَئِهِ أنّهمْ کَانُوا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 هَارُونُ هُوَ أَفْصَحُ مِنِّی لِسَانًا فَأَرْسِلْهُ مَعِیَ رِدْءًا یُصَدِّقُنِی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وَنَجْعَلُ لَکُمَا سُلْطَانًا فَلَا یَصِلُونَ إِلَیْکُمَا بِآیاتِنَا أَنتُمَا وَمَنِ اتَّبَعَکُمَا الْغَالِبُونَ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سورة طه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نَارًا </w:t>
      </w:r>
    </w:p>
    <w:p>
      <w:pPr>
        <w:pStyle w:val="BookText"/>
        <w:rPr/>
      </w:pPr>
      <w:r>
        <w:rPr>
          <w:rFonts w:ascii="Amiri" w:hAnsi="Amiri" w:eastAsia="Amiri" w:cs="Amiri"/>
          <w:color w:val="111111"/>
          <w:sz w:val="28"/>
          <w:sz w:val="28"/>
          <w:szCs w:val="28"/>
          <w:rtl w:val="true"/>
          <w:lang w:bidi="ar-SA"/>
        </w:rPr>
        <w:t xml:space="preserve">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ءاَتِیَةٌ أَکَادُ أُخْفِیهَا لِتُجْزَی کُلُّ نَفْسٍ بِمَا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وَاتَّبَعَ هَوَاهُ فَتَرْدَی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وَلا تَخَفْ سَنُعِیدُهَا سِیرَتَهَا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یَدَکَ إِلَی جَنَاحِکَ تَخْرُجْ بَیْضَاء مِنْ غَیْرِ سُوءٍ أیةً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أنّه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ونلحظ فی الآیات الآنفة الذکر أنّها قد اشتمل بعضها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لم یشتمل علیه، بل عُبّر عنه بالضمیر ولم یُصرَّح به لمقتضیات البلاغة القرآنیة، وإذا ما أردنا الاقتصار علی الآیات المشتملة علی اللفظ فقط، فإنّ المعانی ستکون مشوهة والصورة ناقصة، وذلک لحاجة إحداها للأُخری فی التفسیر بسبب ارتباطها بسیاق واحد منطقی فی عرض القصة، وحاجة إحداها للأُخری فی اکتمال صورة التکلیف؛ لأنّها تمثل جزء القصة المفقود فی المقطع الأوّل من آیاتها</w:t>
      </w:r>
      <w:r>
        <w:rPr>
          <w:rFonts w:eastAsia="IRNazanin" w:cs="IRNazanin"/>
          <w:color w:val="111111"/>
          <w:sz w:val="28"/>
          <w:szCs w:val="28"/>
          <w:rtl w:val="true"/>
          <w:lang w:bidi="fa-IR"/>
        </w:rPr>
        <w:t>. </w:t>
      </w:r>
      <w:bookmarkStart w:id="529" w:name="pg2757_18348"/>
    </w:p>
    <w:p>
      <w:pPr>
        <w:pStyle w:val="BookText"/>
        <w:rPr/>
      </w:pPr>
      <w:bookmarkEnd w:id="529"/>
      <w:r>
        <w:rPr>
          <w:rFonts w:ascii="IRNazanin" w:hAnsi="IRNazanin" w:eastAsia="IRNazanin"/>
          <w:color w:val="111111"/>
          <w:sz w:val="28"/>
          <w:sz w:val="28"/>
          <w:szCs w:val="28"/>
          <w:rtl w:val="true"/>
          <w:lang w:bidi="fa-IR"/>
        </w:rPr>
        <w:t xml:space="preserve">وبما أنّ النظریة القرآنیة تُستخرج علی ضوء الصورة الکاملة للموضوع واستیعاب جمیع جزئیاته، لذا کان لزاماً علی المفسِّر الموضوعی النظر إلی جمیع الآیات المتعلقة بالموضوع والمشتملة علی جمیع جزئیاته فی إطار القرآن الکریم، وأن لا ینظر إلی الآیات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Heading4"/>
        <w:numPr>
          <w:ilvl w:val="3"/>
          <w:numId w:val="1"/>
        </w:numPr>
        <w:rPr/>
      </w:pPr>
      <w:bookmarkStart w:id="530" w:name="__RefHeading___Toc1915787_1395250215"/>
      <w:bookmarkStart w:id="531" w:name="_Toc203"/>
      <w:bookmarkEnd w:id="530"/>
      <w:r>
        <w:rPr/>
        <w:t>4</w:t>
      </w:r>
      <w:r>
        <w:rPr>
          <w:rtl w:val="true"/>
        </w:rPr>
        <w:t xml:space="preserve">- </w:t>
      </w:r>
      <w:r>
        <w:rPr>
          <w:rtl w:val="true"/>
        </w:rPr>
        <w:t>ضرورت الفهم التحلیلی للآیات</w:t>
      </w:r>
      <w:bookmarkEnd w:id="531"/>
    </w:p>
    <w:p>
      <w:pPr>
        <w:pStyle w:val="BookText"/>
        <w:rPr/>
      </w:pPr>
      <w:r>
        <w:rPr>
          <w:rFonts w:ascii="IRNazanin" w:hAnsi="IRNazanin" w:eastAsia="IRNazanin"/>
          <w:color w:val="111111"/>
          <w:sz w:val="28"/>
          <w:sz w:val="28"/>
          <w:szCs w:val="28"/>
          <w:rtl w:val="true"/>
          <w:lang w:bidi="fa-IR"/>
        </w:rPr>
        <w:t>توضیح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بالفهم التحلیلی للآیات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تفرید الآیة،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الآیات کُلِّها علی حدة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أو بعبارة أخری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الّذی یتّبع فیه المفسِّر ترتیب المصحف، فیشرح جملة من الآیات، أو السورة، أو القرآن کُلُّه علی هذا النمط الموضعی، ویُبیّن ما یتعلَّق بکُل آیة من مناسبات وسبب نزول ومفردات ونحو ذلک ممَّا یتقرر به معناها وما ترمی إلیه فی تراکیبها، ویذکر وجه الربط بین مقاصدها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وقد قال محمّد علی أیازی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یُعبّر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التفسیر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البیانی التحلیلی</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فتح الله سعید الّذی أورد هذه القاعدة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الآیات قبل الشروع فی التفسیر الموضوعی، وهذا أمر ضروری للمفسِّر حتی یمکن له الاستناد والاستشهاد بها، ویستطیع ترتیب مباحثها وتألیف عناصرها</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منه بیان المراد بالتحلیل والشرح والتوضیح، والمفسِّر الموضوعی یحتاج إلی هذا الفهم قبل بدءه بالتفسیر؛ لأنّ عمله یقتضی الوضوح التام فی المقاصد والدلالات القرآنیّة الجزئیّة ابتداءً، حتی یستطیع استخراج وجهة النظر القرآنیة فی الموضوع الواحد المُعیَّن من المجموع والتی تبتنی علیها النظریّة القرآنیّة، 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التفسیر التحلیلی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للتفسیر الموضوعی؛ لأنّه یتعاون ویتکامل معه فی خدمة النص القرآنی</w:t>
      </w:r>
      <w:r>
        <w:rPr>
          <w:rStyle w:val="FootnoteAnchor"/>
          <w:rtl w:val="true"/>
        </w:rPr>
        <w:footnoteReference w:id="553"/>
      </w:r>
      <w:r>
        <w:rPr>
          <w:rFonts w:ascii="IRNazanin" w:hAnsi="IRNazanin" w:eastAsia="IRNazanin"/>
          <w:color w:val="111111"/>
          <w:sz w:val="28"/>
          <w:sz w:val="28"/>
          <w:szCs w:val="28"/>
          <w:rtl w:val="true"/>
          <w:lang w:bidi="fa-IR"/>
        </w:rPr>
        <w:t>، وما یحصل علیه المفسِّر الموضوعی من نتائج یوظفه فی خدمة التفسیر الموضوعی لیخرج بنتیجة تامّة منه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القاعدة إنّ منشأ هذه القاعدة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به شرط قابلیّة القابل،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الّذی لابُدّ من تحققه فی المادّة حتی تصبح مؤهلة لاستقبال کمال جدید من القابل</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وهو علی هذا نفس التفسیر الموضوعی، فالمفسِّر الموضوعی إذا أراد أن یخرج بنتیجة تامّة، لابُدّ له من کمال فی وضوح المادّة التی تُستخرج منها النتیجة الکُلِّیة النهائیّة، کما أنّه من جهة أُخری شرط لفاعلیّة الفاعل،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الّذی لا یستطیع الفاعل بدونه أن ینجز عمله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فالمفسِّر الموضوعی لا یأتی بشیء جدید من عنده، بل یستخرج النتیجة التی جادت بها النصوص القرآنیة المتعلّقة بالموضوع الواحد المُعیَّن ویبنی علیها نظریته النهائیة، لذا کان لابُدّ له من استکشاف کُل ما له علاقة بذلک</w:t>
      </w:r>
    </w:p>
    <w:p>
      <w:pPr>
        <w:pStyle w:val="BookText"/>
        <w:rPr/>
      </w:pPr>
      <w:r>
        <w:rPr>
          <w:rFonts w:ascii="IRNazanin" w:hAnsi="IRNazanin" w:eastAsia="IRNazanin"/>
          <w:color w:val="111111"/>
          <w:sz w:val="28"/>
          <w:sz w:val="28"/>
          <w:szCs w:val="28"/>
          <w:rtl w:val="true"/>
          <w:lang w:bidi="fa-IR"/>
        </w:rPr>
        <w:t>ویسهم فی إنتاجه إنتاجاً صحیحاً تامّا، وهو ما یتم عمله فیما یُعرف الیوم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قال بعض أهل الاختصاص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التحلیلی ضرورة للتفسیر الموضوعی، فهما یتعاونان ولا یتعارضان، بل یتکاملان لخدمة النص القرآنی، وإنضاج علم التفسیر کُلَّه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تطبیقی إنّ المثال التطبیقی لهذه القاعدة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جواز القسم بالنَّبیّ محمّد صلی الله علیه وآله وسلم شخصاً ووصفاً وإشارة، ومعرفة نظر القرآن الکریم فی هذه المسألة یتطلّب جمع الآیات القرآنیة ذات العلاقة بالموضوع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أنّهمْ لَفِی سَکْرَتِهِمْ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مجرد استخراج الآیات من القرآن الکریم وجمعها لا یمکِّن المفسِّر من استخراج النظریّة القرآنیة النهائیة وإن فُسِّرت تفسیراً تجزیئیاً، وذلک</w:t>
      </w:r>
    </w:p>
    <w:p>
      <w:pPr>
        <w:pStyle w:val="BookText"/>
        <w:rPr/>
      </w:pPr>
      <w:r>
        <w:rPr>
          <w:rFonts w:ascii="IRNazanin" w:hAnsi="IRNazanin" w:eastAsia="IRNazanin"/>
          <w:color w:val="111111"/>
          <w:sz w:val="28"/>
          <w:sz w:val="28"/>
          <w:szCs w:val="28"/>
          <w:rtl w:val="true"/>
          <w:lang w:bidi="fa-IR"/>
        </w:rPr>
        <w:t>لوجود بعض الإبهامات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یلاحَظ فی آیات سورة الحجر خفاء القصة التی من أجلها أقسم الله بالعُمر؛ لعدم وضوح المراد من العُمر وعلی من یعود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آیات سورة البروج عدم وضوح المراد من الیوم الموعود والشاهد والمشهود ومصداقهما من ظاهر اللفظ، وأمّا فی آیات سورة البلد لم یتضح من ظاهر اللفظ اسم البلد وموقعه الجغرافی ومَن هو الّذی 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وإزالة کل هذه الإبهامات یُلزم المفسِّر بتفسیر تلک الآیات تفسیراً یمکِّنه من فهمها فهما کاملاً وهو مُنتَج التفسیر التحلیلی، وذلک بالمباشرة أو بالرجوع إلی کتب التفسیر التحلیلی لمعرفتها، مثل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الأمثل فی تفسیر کتاب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لناصر مکارم الشیرازی، وکتاب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لناصر الدین البیضاوی، وکتاب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لهاشم بن سلیمان البحرانی، وغیرها من التفاسیر</w:t>
      </w:r>
      <w:r>
        <w:rPr>
          <w:rStyle w:val="FootnoteAnchor"/>
          <w:rtl w:val="true"/>
        </w:rPr>
        <w:footnoteReference w:id="560"/>
      </w:r>
      <w:r>
        <w:rPr>
          <w:rFonts w:ascii="IRNazanin" w:hAnsi="IRNazanin" w:eastAsia="IRNazanin"/>
          <w:color w:val="111111"/>
          <w:sz w:val="28"/>
          <w:sz w:val="28"/>
          <w:szCs w:val="28"/>
          <w:rtl w:val="true"/>
          <w:lang w:bidi="fa-IR"/>
        </w:rPr>
        <w:t>، وبعد معرفة تمام الجزئیات تُستخرج النظریّة القرآنیّة من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القصة قصة النبی لوط علیه السلام مع قومه الّذین اتخذوا الرجال دون النساء شهوة، ذکرها القرآن الکریم لیطلع نبیه صلی الله علیه وآله وسلم علیها، وهو المخاطب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الیوم الموعود فهو یوم القیامة، والشاهد والمشهود ففیه قرابة</w:t>
      </w:r>
      <w:bookmarkStart w:id="532" w:name="pg2757_18352"/>
    </w:p>
    <w:p>
      <w:pPr>
        <w:pStyle w:val="BookText"/>
        <w:rPr/>
      </w:pPr>
      <w:bookmarkEnd w:id="532"/>
      <w:r>
        <w:rPr>
          <w:rFonts w:ascii="IRNazanin" w:hAnsi="IRNazanin" w:eastAsia="IRNazanin"/>
          <w:color w:val="111111"/>
          <w:sz w:val="28"/>
          <w:sz w:val="28"/>
          <w:szCs w:val="28"/>
          <w:rtl w:val="true"/>
          <w:lang w:bidi="fa-IR"/>
        </w:rPr>
        <w:t>الثلاثین معنی أکثرها اتفاقاً أنّ الشاهد هو النبی محمّد صلی الله علیه وآله وسلم والمشهود هو یوم القیامة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وبالنسبة للبلد فهو مکة الواقعة فی الجزیرة العربیة، والنبی محمّد صلی الله علیه وآله وسلم هو الّذی حلَّ فیه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أنّ الرأی القرآنی النهائی بعد إزالة تلک الإبهامات هو الجواز، إذ أقسم الله تبارک وتعالی بنبیه صلی الله علیه وآله وسلم أکثر من مرة فی القرآن الکریم وبصیغ مختلفة، والوصول إلی هذه النتیجة القرآنیة لم یکن ممکناً إلّا بعد معرفة الجزئیات الدقیقة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التی کانت فی سیاق أیة القسم ومن هو المقصود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ومصداق الشاهد والمشهود والبلد ومن حلّ فیه، ومنه کانت ضرورة الفهم التحلیلی قبل إجراء التفسیر الموضوعی</w:t>
      </w:r>
      <w:r>
        <w:rPr>
          <w:rFonts w:eastAsia="IRNazanin" w:cs="IRNazanin"/>
          <w:color w:val="111111"/>
          <w:sz w:val="28"/>
          <w:szCs w:val="28"/>
          <w:rtl w:val="true"/>
          <w:lang w:bidi="fa-IR"/>
        </w:rPr>
        <w:t>.</w:t>
      </w:r>
    </w:p>
    <w:p>
      <w:pPr>
        <w:pStyle w:val="Heading4"/>
        <w:numPr>
          <w:ilvl w:val="3"/>
          <w:numId w:val="1"/>
        </w:numPr>
        <w:rPr/>
      </w:pPr>
      <w:bookmarkStart w:id="533" w:name="__RefHeading___Toc1915789_1395250215"/>
      <w:bookmarkStart w:id="534" w:name="_Toc204"/>
      <w:bookmarkEnd w:id="533"/>
      <w:r>
        <w:rPr/>
        <w:t>5</w:t>
      </w:r>
      <w:r>
        <w:rPr>
          <w:rtl w:val="true"/>
        </w:rPr>
        <w:t xml:space="preserve">- </w:t>
      </w:r>
      <w:r>
        <w:rPr>
          <w:rtl w:val="true"/>
        </w:rPr>
        <w:t>رعایة ما یلزم فی تفسیر القرآن بالقرآن</w:t>
      </w:r>
      <w:bookmarkEnd w:id="534"/>
    </w:p>
    <w:p>
      <w:pPr>
        <w:pStyle w:val="BookText"/>
        <w:rPr/>
      </w:pPr>
      <w:r>
        <w:rPr>
          <w:rFonts w:ascii="IRNazanin" w:hAnsi="IRNazanin" w:eastAsia="IRNazanin"/>
          <w:color w:val="111111"/>
          <w:sz w:val="28"/>
          <w:sz w:val="28"/>
          <w:szCs w:val="28"/>
          <w:rtl w:val="true"/>
          <w:lang w:bidi="fa-IR"/>
        </w:rPr>
        <w:t>توضیح القاعدة إنّ توضیح هذه القاعدة یعتمد علی فهم آلیّة العمل فی تفسیر القرآن بالقرآن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تفسیر القرآن بالقرآن هو استیضاح لمعنی الآیة من</w:t>
      </w:r>
    </w:p>
    <w:p>
      <w:pPr>
        <w:pStyle w:val="BookText"/>
        <w:rPr/>
      </w:pPr>
      <w:r>
        <w:rPr>
          <w:rFonts w:ascii="Amiri" w:hAnsi="Amiri" w:eastAsia="Amiri" w:cs="Amiri"/>
          <w:color w:val="111111"/>
          <w:sz w:val="28"/>
          <w:sz w:val="28"/>
          <w:szCs w:val="28"/>
          <w:rtl w:val="true"/>
          <w:lang w:bidi="ar-SA"/>
        </w:rPr>
        <w:t>نظیراتها بالتدبّر المندوب إلیه فی نفس القرآن، وتشخیص المصادیق ومعرفتها بالخواص التی تعطیها الآیات،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أن یکون القرآن تبیاناً لکُل شی‌ء ولا یکون تبیاناً لنفسه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والتدبّر فی الآیات یقتضی أن یطرح المفسِّر التساؤلات ومن ثمّ یُحاول الإجابة علیها، وهذه التساؤلات تتمثل فی البحث عن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معنی الکلمة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 الکلمة، ویُراد به البحث فی وضعها فی محلّها المناسب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الکلمة، والّذی یرشد إلی الهدف من مجیئها فی هذا الموقع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الشکل الخارجی، والّذی یدل علی الحکمة منه والفکرة الخاصة فیه، ویمکن إلتماسه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والتأخیر، والإفراد والتثنیة والجمع، والمعلوم والمجهول، وسائر الأشکال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التسلسل المعنوی والتناسب فی الانتقال من غرض إلی آخر، ویمکن التماسه فی العلاقات المختلفة فی الآیة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السبب والمسبب، والتکامل، والتعلیل، والتشابه، التفریع، وإلی غیر ذلک من أنواع العلاقات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التصنیف،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 ورد من آیات قرآنیّة وفقاً للأبعاد الزمنیّة، أو المواقف الاجتماعیّة، أو الصفات النفسیّة، أو غیر ذلک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یلزم فی 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المتشابهات إلی المحکمات، والجمع بین الآیات المطلقة والمقیّدة والعام والخاص، وتوضیح الآیات المجملة بواسطة الآیات المبیّنة، وتعیین المصداق، والاستفادة من سیاق الآیات، ورفع الاختلاف الظاهری بین الآیات المختلفة، وتحدید معانی الآیات القرآنیّة بالاستعانة بالآیات الأُخری، وتعیین أحد احتمالات معنی الآیة بالآیات الأُخری، وجمع الآیات الناسخة والمنسوخة</w:t>
      </w:r>
      <w:r>
        <w:rPr>
          <w:rStyle w:val="FootnoteAnchor"/>
          <w:rtl w:val="true"/>
        </w:rPr>
        <w:footnoteReference w:id="566"/>
      </w:r>
      <w:r>
        <w:rPr>
          <w:rFonts w:ascii="IRNazanin" w:hAnsi="IRNazanin" w:eastAsia="IRNazanin"/>
          <w:color w:val="111111"/>
          <w:sz w:val="28"/>
          <w:sz w:val="28"/>
          <w:szCs w:val="28"/>
          <w:rtl w:val="true"/>
          <w:lang w:bidi="fa-IR"/>
        </w:rPr>
        <w:t>، وقد عدّ رضائی الأصفهانی هذه اللوازم فی المنهج من مصادیق تفسیر القرآن بالقرآن، بل من أهم متطلباته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یتبیّن أن تفسیر القرآن بالقرآن لیس مجرد عرض آیة علی آیة أُخری لتفسیرها تفسیراً قرآنیاً خالصاً، بل هی عملیّة منهجیّة تسیر وفق مجموعة من الخطوات التی توصل إلی وضوح المراد الإلهی، والمفسِّر الموضوعی فی مرحلة تفسیر الآیات القرآنیّة ذات العلاقة بالموضوع الواحد بمنهج تفسیر القرآن بالقرآن، یلزمه مراعاة کُل ماذکرنا أعلاه من أُمور تفسیریّة فی هذا المنهج للوصول إلی النتائج الواضحة التی تسهم فی حصول النتیجة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القاعدة ومنشأ هذه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نفس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وإیضاحه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التفسیر الموضوعی یعتمد أوّلاً وبالذات علی نتائج تفسیر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المدالیل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العلاقة بالموضوع، والتی یمکن تحصیلها</w:t>
      </w:r>
    </w:p>
    <w:p>
      <w:pPr>
        <w:pStyle w:val="BookText"/>
        <w:rPr/>
      </w:pPr>
      <w:r>
        <w:rPr>
          <w:rFonts w:ascii="IRNazanin" w:hAnsi="IRNazanin" w:eastAsia="IRNazanin"/>
          <w:color w:val="111111"/>
          <w:sz w:val="28"/>
          <w:sz w:val="28"/>
          <w:szCs w:val="28"/>
          <w:rtl w:val="true"/>
          <w:lang w:bidi="fa-IR"/>
        </w:rPr>
        <w:t>بطرق عدیدة منها الاستعانة بنفس القرآن الکریم أو ما یُعرف الیوم بتفسیر القرآن بالقرآن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اقتضی علی المفسِّر الموضوعی فی حال استخدامه لهذه الطریقة فی التفسیر رعایة کل ما یلزم فیها لتکون النتائج التفسیریة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التدبّر فی الآیة والاستشهاد بالآیات المقطوعة عن السیاق والمناسبة وغیر ذلک من لوازم ومقتضیات هذا النوع من التفسیر؛ للاستمداد فی تفسیر الآیة بنظیراتها</w:t>
      </w:r>
      <w:r>
        <w:rPr>
          <w:rStyle w:val="FootnoteAnchor"/>
          <w:rtl w:val="true"/>
        </w:rPr>
        <w:footnoteReference w:id="569"/>
      </w:r>
      <w:r>
        <w:rPr>
          <w:rFonts w:ascii="IRNazanin" w:hAnsi="IRNazanin" w:eastAsia="IRNazanin"/>
          <w:color w:val="111111"/>
          <w:sz w:val="28"/>
          <w:sz w:val="28"/>
          <w:szCs w:val="28"/>
          <w:rtl w:val="true"/>
          <w:lang w:bidi="fa-IR"/>
        </w:rPr>
        <w:t>، والثمرة المتوخاة فی هذه القاعدة صحة نتائج التفسیر الموضوعی؛ لمدخلیتها فی تکوین الرأی القرآنی النهائی فی الموضوع الواحد المعیّن، والّذی تتمخض عنه النظریة القرآنیّة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 التطبیقیة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تقیید المُطلق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ذکر الصلاة فی بعض الآیات القرآنیة مطلقاً لم یُقیّد بزمان خاص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وَآتُواْ الزَّکَاةَ وَارْکَعُواْ مَعَ الرَّاکِعِینَ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وَأَقِیمُواْ الصَّلاَةَ وَآتُواْ الزَّکَاةَ ثُمَّ تَوَلَّیْتُمْ إِلاَّ قَلِیلاً مِّنکُمْ وَأَنتُم مِّعْرِضُونَ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وَآتُواْ الزَّکَاةَ وَمَا تُقَدِّمُواْ لأَنفُسِکُم مِّنْ خَیْرٍ تَجِدُوهُ عِندَ اللّهِ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قِیلَ لَهُمْ</w:t>
      </w:r>
    </w:p>
    <w:p>
      <w:pPr>
        <w:pStyle w:val="BookText"/>
        <w:rPr/>
      </w:pPr>
      <w:r>
        <w:rPr>
          <w:rFonts w:ascii="Amiri" w:hAnsi="Amiri" w:eastAsia="Amiri" w:cs="Amiri"/>
          <w:color w:val="111111"/>
          <w:sz w:val="28"/>
          <w:sz w:val="28"/>
          <w:szCs w:val="28"/>
          <w:rtl w:val="true"/>
          <w:lang w:bidi="ar-SA"/>
        </w:rPr>
        <w:t>کُفُّواْ أَیْدِیَکُمْ وَأَقِیمُواْ الصَّلاَةَ</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وغیرها من الآیات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الإطلاق مقیّد فی القرآن الکریم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طَرَفَیِ النَّهَارِ وَزُلَفًا مِّنَ اللَّیْلِ</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لأنّ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النهار وزلفاً من اللیل ودلوک الشمس وغسق اللیل وقرآن الفجر کُلُّها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لإقامة الصلوات الخمس الواجبة</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البحرانی، سیّد هاشم،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تحدید زمانی یُقیّد ذلک الإطلاق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الآیات المجملة بواسطة الآیات المبیّنة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محلل الأکل والبیع ذبحاً فی الآیة معلوم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کالشاة والبقر والبعیر سواء کانت وحشیة وغیرها، أو أجنة مُشعرة فی بطون أمهاتها وغیرها، فهو حمل علی الجمیع من شاة وبقر وبعیر وغیر ذلک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535" w:name="pg2757_18357"/>
    </w:p>
    <w:p>
      <w:pPr>
        <w:pStyle w:val="BookText"/>
        <w:rPr/>
      </w:pPr>
      <w:bookmarkEnd w:id="535"/>
      <w:r>
        <w:rPr>
          <w:rFonts w:ascii="IRNazanin" w:hAnsi="IRNazanin" w:eastAsia="IRNazanin"/>
          <w:color w:val="111111"/>
          <w:sz w:val="28"/>
          <w:sz w:val="28"/>
          <w:szCs w:val="28"/>
          <w:rtl w:val="true"/>
          <w:lang w:bidi="fa-IR"/>
        </w:rPr>
        <w:t>وأمّا المحرّم من اللحوم فإنّه سوف یُبیّن فی المستقبل، وهو مجمل فی الحال ولا یصح الاحتجاج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بُیّنت تلک الموارد المجملة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w:t>
      </w:r>
      <w:r>
        <w:rPr>
          <w:rFonts w:eastAsia="Amiri" w:cs="Amiri" w:ascii="Amiri" w:hAnsi="Amiri"/>
          <w:color w:val="111111"/>
          <w:sz w:val="28"/>
          <w:szCs w:val="28"/>
          <w:rtl w:val="true"/>
          <w:lang w:bidi="ar-SA"/>
        </w:rPr>
        <w:t>...} </w:t>
      </w:r>
      <w:r>
        <w:rPr>
          <w:rStyle w:val="FootnoteAnchor"/>
          <w:rtl w:val="true"/>
        </w:rPr>
        <w:footnoteReference w:id="579"/>
      </w:r>
      <w:r>
        <w:rPr>
          <w:rFonts w:ascii="IRNazanin" w:hAnsi="IRNazanin" w:eastAsia="IRNazanin"/>
          <w:color w:val="111111"/>
          <w:sz w:val="28"/>
          <w:sz w:val="28"/>
          <w:szCs w:val="28"/>
          <w:rtl w:val="true"/>
          <w:lang w:bidi="fa-IR"/>
        </w:rPr>
        <w:t>، لذا فإنّ هذه الآیة تکون مفسِّرة للإجمال فی الآیة الأُولی</w:t>
      </w:r>
      <w:r>
        <w:rPr>
          <w:rFonts w:eastAsia="IRNazanin" w:cs="IRNazanin"/>
          <w:color w:val="111111"/>
          <w:sz w:val="28"/>
          <w:szCs w:val="28"/>
          <w:rtl w:val="true"/>
          <w:lang w:bidi="fa-IR"/>
        </w:rPr>
        <w:t>.</w:t>
      </w:r>
    </w:p>
    <w:p>
      <w:pPr>
        <w:pStyle w:val="Heading4"/>
        <w:numPr>
          <w:ilvl w:val="3"/>
          <w:numId w:val="1"/>
        </w:numPr>
        <w:rPr/>
      </w:pPr>
      <w:bookmarkStart w:id="536" w:name="__RefHeading___Toc1915791_1395250215"/>
      <w:bookmarkStart w:id="537" w:name="_Toc205"/>
      <w:bookmarkEnd w:id="536"/>
      <w:r>
        <w:rPr/>
        <w:t>6</w:t>
      </w:r>
      <w:r>
        <w:rPr>
          <w:rtl w:val="true"/>
        </w:rPr>
        <w:t xml:space="preserve">- </w:t>
      </w:r>
      <w:r>
        <w:rPr>
          <w:rtl w:val="true"/>
        </w:rPr>
        <w:t>لزوم العنایة بالتفسیر التجزیئی</w:t>
      </w:r>
      <w:bookmarkEnd w:id="537"/>
    </w:p>
    <w:p>
      <w:pPr>
        <w:pStyle w:val="BookText"/>
        <w:rPr/>
      </w:pPr>
      <w:r>
        <w:rPr>
          <w:rFonts w:ascii="IRNazanin" w:hAnsi="IRNazanin" w:eastAsia="IRNazanin"/>
          <w:color w:val="111111"/>
          <w:sz w:val="28"/>
          <w:sz w:val="28"/>
          <w:szCs w:val="28"/>
          <w:rtl w:val="true"/>
          <w:lang w:bidi="fa-IR"/>
        </w:rPr>
        <w:t>توضیح القاعدة إنّ التفسیر الموضوعی تفسیر یحاول القیام بالدراسة القرآنیّة لموضوع من موضوعات الحیاة العقائدیة أو الاجتماعیّة أو الکونیّة بهدف تحدید موقف نظری للقرآن الکریم تجاه ذلک الموضوع</w:t>
      </w:r>
      <w:r>
        <w:rPr>
          <w:rStyle w:val="FootnoteAnchor"/>
          <w:rtl w:val="true"/>
        </w:rPr>
        <w:footnoteReference w:id="580"/>
      </w:r>
      <w:r>
        <w:rPr>
          <w:rFonts w:ascii="IRNazanin" w:hAnsi="IRNazanin" w:eastAsia="IRNazanin"/>
          <w:color w:val="111111"/>
          <w:sz w:val="28"/>
          <w:sz w:val="28"/>
          <w:szCs w:val="28"/>
          <w:rtl w:val="true"/>
          <w:lang w:bidi="fa-IR"/>
        </w:rPr>
        <w:t>، وذلک یستلزم فهم المفسِّر لطریقة العمل فی هذا النوع من التفسیر، والتی تتألّف من ثلاث مراحل أساسیّة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استخراج المدالیل الجزئیّة من الآیات ذات العلاقة بالموضوع آیة فآیة، ومرحلة استخراج المدالیل الکُلِّیة من مجموع المدالیل الجزئیّة فی الآیات المشترکة فی جانب من جوانب الموضوع الأصلی، ومرحلة استخراج النظریّة بجمع المدالیل فی المرحلة الثانیة لتکوین وجهة نظر قرآنیة کُلّیة ثُمّ الخروج بالنظریّة القرآنیّة حول الموضوع الواحد المُعیَّن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فی هذه المراحل الثلاث أنّ الغیث یبدأ بقطرة،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w:t>
      </w:r>
    </w:p>
    <w:p>
      <w:pPr>
        <w:pStyle w:val="BookText"/>
        <w:rPr/>
      </w:pPr>
      <w:r>
        <w:rPr>
          <w:rFonts w:ascii="IRNazanin" w:hAnsi="IRNazanin" w:eastAsia="IRNazanin"/>
          <w:color w:val="111111"/>
          <w:sz w:val="28"/>
          <w:sz w:val="28"/>
          <w:szCs w:val="28"/>
          <w:rtl w:val="true"/>
          <w:lang w:bidi="fa-IR"/>
        </w:rPr>
        <w:t>النتیجة النهائیّة الکُلِّیة تبدأ بفهم الآیات المُتعلِّقة بالموضوع آیة فآیة، وقد ذکر محمّد علی رضائی الأصفهانی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عادة ما یُقدم التفسیر الترتیبی علی الموضوعی؛ لأنّه لابُدّ للمفسِّر من التعرف علی مفاهیم الآیات أوَّلاً</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والتعرّف علی المفاهیم الجزئیّة للآیات ذات العلاقة بالموضوع الواحد لا یتأتی إلّا بإجراء التفسیر التجزیئی، لذا وجب علی المفسِّر فی هذا النوع من التفسیر الالتفات إلیه قبل الإقدام علی التفسیر الموضوعی،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التجزیئی هو بمنزلة المقدّمة اللازمة من دون انفکاک للتفسیر الموضوعی،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هنا مسألة ضمّ الاتّجاه الموضوعی فی التفسیر إلی الاتّجاه التجزیئیّ، بمعنی افتراض خطوتین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التفسیر التجزیئی، وخطوة أُخری هی خطوة التفسیر الموضوعی</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التجزیئی مقدّم علی 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مصطفی مسلم عن هذه الخطوة باللبنات الأُولی والمادّة الأوَلیّة التی یراد إقامة بنیان التفسیر الموضوعی علیها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لابُدّ للباحث فی التفسیر الموضوعی العنایة بالتفسیر التجزیئی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القاعدة ومنشأ هذه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نفس التفسیر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یدور العمل فیه علی تحصیل رأی القرآن النهائی فی موضوع ما، تمهیداً لاستخراج</w:t>
      </w:r>
    </w:p>
    <w:p>
      <w:pPr>
        <w:pStyle w:val="BookText"/>
        <w:rPr/>
      </w:pPr>
      <w:r>
        <w:rPr>
          <w:rFonts w:ascii="IRNazanin" w:hAnsi="IRNazanin" w:eastAsia="IRNazanin"/>
          <w:color w:val="111111"/>
          <w:sz w:val="28"/>
          <w:sz w:val="28"/>
          <w:szCs w:val="28"/>
          <w:rtl w:val="true"/>
          <w:lang w:bidi="fa-IR"/>
        </w:rPr>
        <w:t>النظریة القرآنیة فیه، حیث یتکون الرأی من مرکب ارتباطی یمثل الجزء فیه جانباً من جوانب الموضوع الواحد المُعیَّن، مجسداً بمدلول قرآنی کُلّی، هو حصیلة مجموعة من المدالیل التفصیلیة للآیات القرآنیة، والتی یتم إبرازها بواسطة التفسیر التجزیئی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عملیة تحصیل الرأی القرآنی النهائی فی موضوع ما، عملیة تستند إلی وجود مدالیل تفصیلیة للآیات المتعلقة بالموضوع، وإبراز هذه المدالیل لا یتم إلّا بواسطة التفسیر التجزیئی، لذا فإنّ من مقتضیات التفسیر الموضوعی التزام مفسِّره بإجراء التفسیر التجزیئی ابتداءً ثم التفسیر الموضوعی ثُمّ الوصول إلی نتائجه الکُلّیة ثُمّ نظریته القرآنیة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تطبیقی إنّ المفسِّر الموضوعی إذا أراد أن یبحث فی موضوع قدرة الله تعالی ویعرف رأی القرآن النهائی فیه، یبدأ بطرح هذا السؤال علی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الله قادر أم لا؟ وأوّل ما یبدأ المفسِّر الموضوعی فی تحصیل الرأی جمع الآیات القرآنیة ذات العلاقة بالموضوع، ومن ثمّ یبدأ بعملیّة التفسیر الموضوعی، ولکی یستطیع البدء بهذه العملیّة ویعرف رأی القرآن النهائی فیها، لابُدّ له من تحصیل المدالیل الجزئیّة لتلک الآیات، فیتناولها بالتفسیر التجزیئی آیة آیة، ومنها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الْقَاهِرُ فَوْقَ عِبَادِهِ وَهُوَ الْحَکِیمُ الْخَبِیرُ</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 والمدالیل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علی أن یقهر</w:t>
      </w:r>
    </w:p>
    <w:p>
      <w:pPr>
        <w:pStyle w:val="BookText"/>
        <w:rPr/>
      </w:pPr>
      <w:r>
        <w:rPr>
          <w:rFonts w:ascii="Amiri" w:hAnsi="Amiri" w:eastAsia="Amiri" w:cs="Amiri"/>
          <w:color w:val="111111"/>
          <w:sz w:val="28"/>
          <w:sz w:val="28"/>
          <w:szCs w:val="28"/>
          <w:rtl w:val="true"/>
          <w:lang w:bidi="ar-SA"/>
        </w:rPr>
        <w:t>غیره،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واستعلاؤه علیهم فهم تحت تسخیره وتذلیله بما علاهم به من الاقتدار الّذی لا ینفک منه أحد، ومثله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أقوی منهم،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الْحَکِیمُ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قدرته علیهم لا یفعل إلاّ ما تقتضیه الحکمة، والخبیر العالم بالشی‌ء، وتأویله أنّه العالم بما یصح أن یُخبر به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فالقهر نوع من الغلبة تعنی إظهار شی‌ء علی شی‌ء فیضطره إلی مطاوعة أثر من الغالب یخالف ما للمغلوب من الأثر طبعاً أو بنحوه من الافتراض</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وَیُرْسِلُ عَلَیْکُم حَفَظَةً حَتَّیَ إِذَا جَاء أَحَدَکُمُ الْمَوْتُ تَوَفَّتْهُ رُسُلُنَا وَهُمْ لاَ یُفَرِّطُونَ</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ومعناه أیضاً فی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الْقَاهِرُ فَوْقَ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القادر علی أن یقهر غیره قهر استعلاء بالقوة والقدرة لا بالمکان، ومن مظاهر تلک القدرة إرسال الملائکة الّذین یحفظون أعمال الإنسان ویحصونها علیه حتی یأتیه الموت ولا قدرة له علی دفعهم أو إخفاء الأمور علیهم، کذلک من مظاهر قدرته القاهرة التی لا مرد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ومعنی السلطان فی</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التی یتسلط بها علی الأمر</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والتی یعطیها الله تعالی ومن دونها لا نفوذ</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یَمْسَسْکَ اللّهُ بِضُرٍّ فَلاَ کَاشِفَ لَهُ إِلاَّ هُوَ وَإِن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ومعناها أنّ الله سبحانه إن أحلَّ بالإنسان بلاء أو شدة أو مرض لا یقدر أحد علی کشفه غیره سبحانه لقدرته المطلقة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یَمْسَسْکَ اللّهُ بِضُرٍّ فَلاَ کَاشِفَ لَهُ إِلاَّ هُوَ وَإِن یُرِدْکَ بِخَیْرٍ فَلاَ رَآدَّ لِفَضْلِهِ یُصَیبُ بِهِ مَن یَشَاء مِنْ عِبَادِهِ وَهُوَ الْغَفُورُ الرَّحِیمُ</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ومعناها ما ذُکر فی الآیة أعلاه بإضافة أنّ المراد بلا راد لفضله،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منعه أحد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نلحظ أنّ تفسیر الآیات المتعلقة بالموضوع قد أبرز المدالیل التفصیلیة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قدرة الله مبسوطة علی کل العباد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قدرته شاملة لکل شیء</w:t>
      </w:r>
      <w:r>
        <w:rPr>
          <w:rFonts w:eastAsia="IRNazanin" w:cs="IRNazanin"/>
          <w:color w:val="111111"/>
          <w:sz w:val="28"/>
          <w:szCs w:val="28"/>
          <w:rtl w:val="true"/>
          <w:lang w:bidi="fa-IR"/>
        </w:rPr>
        <w:t>. </w:t>
      </w:r>
      <w:bookmarkStart w:id="538" w:name="pg2757_18362"/>
    </w:p>
    <w:p>
      <w:pPr>
        <w:pStyle w:val="BookText"/>
        <w:rPr/>
      </w:pPr>
      <w:bookmarkEnd w:id="53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قدرته لا مرد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هذه المدالیل وجهة نظر القرآن الکریم النهائیة فی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قادر قدرة مطلقة 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تتمخض عنها النظریة القرآنیة، وهی النهائیة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نری أنّه لولا إجراء التفسیر التجزیئی لما استطعنا الدخول فی مرحلة تحصیل النتائج الکُلّیة سواء علی مستوی تحصیل وجهة النظر القرآنیة أو استخراج النظریة القرآنیة</w:t>
      </w:r>
      <w:r>
        <w:rPr>
          <w:rFonts w:eastAsia="IRNazanin" w:cs="IRNazanin"/>
          <w:color w:val="111111"/>
          <w:sz w:val="28"/>
          <w:szCs w:val="28"/>
          <w:rtl w:val="true"/>
          <w:lang w:bidi="fa-IR"/>
        </w:rPr>
        <w:t>.</w:t>
      </w:r>
    </w:p>
    <w:p>
      <w:pPr>
        <w:pStyle w:val="Heading4"/>
        <w:numPr>
          <w:ilvl w:val="3"/>
          <w:numId w:val="1"/>
        </w:numPr>
        <w:rPr/>
      </w:pPr>
      <w:bookmarkStart w:id="539" w:name="__RefHeading___Toc1915793_1395250215"/>
      <w:bookmarkStart w:id="540" w:name="_Toc206"/>
      <w:bookmarkEnd w:id="539"/>
      <w:r>
        <w:rPr/>
        <w:t>7</w:t>
      </w:r>
      <w:r>
        <w:rPr>
          <w:rtl w:val="true"/>
        </w:rPr>
        <w:t xml:space="preserve">- </w:t>
      </w:r>
      <w:r>
        <w:rPr>
          <w:rtl w:val="true"/>
        </w:rPr>
        <w:t>لزوم رعایة الأُسلوب الصحیح فی التفسیر الموضوعی</w:t>
      </w:r>
      <w:bookmarkEnd w:id="5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القاعدة قال مکارم الشیرازی فی کتاب نفحات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للتفسیر الموضوعی أُسلوبین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المفسِّر فیه المواضیع المختلفة کالعقائدیّة أو الأخلاقیّة وغیرها، وبعد أن یذکر بحوثاً فلسفیّة وکلامیّة أو أخلاقیّة، یذکر بعض الآیات القرآنیّة المرتبطة بالموضوع بعنوان الشاهد،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آیات القرآن علی رأیه، والآخر یقوم فیه المفسِّر قبل کُل شیء بجمع الآیات الواردة فی الموضوع من جمیع أنحاء القرآن، وقبل أی حکم أو إبداء نظر یتمّ جمع الآیات وتفسیرها جنباً إلی جنب، وبجمعها وملاحظة ترابطها یحصل منها علی الصورة الکاملة، وفی هذا الأُسلوب شیء من القرآن، ویکون همّه کشف محتوی الآیات، وإذا استعان بکلمات الآخرین بل حتی بالأحادیث، فهو فی المرحلة الثانیة وبنحو منفصل</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وتبنی مکارم الشیرازی هذا الأُسلوب الأخیر</w:t>
      </w:r>
    </w:p>
    <w:p>
      <w:p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الأُسلوب الصحیح فی التفسیر الموضوعی، وأمّا المراد بالأُسلوب الصحیح فی هذه القاعدة فهو ذات الأُسلوب الثانی الّذی ذکره مکارم الشیرازی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التفسیر الموضوعی وفق المراحل الصحیحة للتفسیر الموضوعی والالتزام بها، ونظراً لنجاح التفسیر الموضوعی بإعطاءه أفضل النتائج بناءاً علی ذلک، کان رعایة الأُسلوب الصحیح قاعدة من قواعد هذا النوع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القاعدة إنّ منشأ هذه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اعتبار النتائج فی التفسیر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التفسیر الموضوعی تفسیر یمکن إجراءه بأکثر من أسلوب تفسیری، ومنه أنّ المفسِّر یُتبع الآیات القرآنیة ذات العلاقة بالموضوع لرأیه فیأتی بها کشاهد علیه، ومنه ما یسیر فیه المفسِّر الموضوعی خلف الآیات القرآنیة کالظل، فیفهم کل شیء من القرآن الکریم ویکون کُل همه کشف محتوی الآیات الکریمة لیحصل منها علی الصورة الکاملة والنظریة القرآنیة التامّة من دون أن یُضیف شیئاً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لأنّ التفسیر الموضوعی للقرآن الکریم تفسیر یبحث عن المراد الإلهی الکُلّی فی موضوع 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نظر القرآن الکُلِّیة النهائیة التی تتمخض عنها النظریة القرآنیة، لذا یلزم مفسِّره أن یستلّ نتائجه من الآیات القرآنیة من دون إضافة شیء من عنده لکی تکون نتائجه معتبرة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فإنّ الأُسلوب الصحیح الّذی یلزم المفسِّر رعایته هو</w:t>
      </w:r>
    </w:p>
    <w:p>
      <w:pPr>
        <w:pStyle w:val="BookText"/>
        <w:rPr/>
      </w:pPr>
      <w:r>
        <w:rPr>
          <w:rFonts w:ascii="IRNazanin" w:hAnsi="IRNazanin" w:eastAsia="IRNazanin"/>
          <w:color w:val="111111"/>
          <w:sz w:val="28"/>
          <w:sz w:val="28"/>
          <w:szCs w:val="28"/>
          <w:rtl w:val="true"/>
          <w:lang w:bidi="fa-IR"/>
        </w:rPr>
        <w:t>الأُسلوب الّذی یُفضی إلی نتائج قرآنیة محضة کاشفة عن مراد إلهی کُلّی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وبمراجعة الأسالیب التی بُحث بها التفسیر الموضوعی، نجد أنّ الأُسلوب الصحیح فی إجراءه، هو الّذی یبدأ قبل کُلِّ شیء بجمع الآیات القرآنیة ذات العلاقة بالموضوع من جمیع أنحاء القرآن الکریم، وقبل أی حکم أو إبداء نظر یتمّ وضع الآیات بعضها جنب بعض وجمعها وملاحظة ترابطها والحصول منها علی صورة کاملة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تطبیقی إنّ المثال التطبیقی علی هذه القاعدة هو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 التاریخ والآثار التاریخیّة مصدر من مصادر المعرفة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تناوله ناصر مکارم الشیرازی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مصدر من مصادر المعرفة، وقد راعی فیه الأُسلوب الصحیح وأجری البحث فی الموضوع علی أساسه، إذ 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بجمع الآیات المُتعلِّقة بالموضوع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بشرح المفردات الرئیسیّة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آیات البحث وفسّرها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بالنتیجة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الموضوع فی الروایات الإسلامیّة ونهج البلاغة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إلی النتیجة النهائیّة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القرآن الکریم للقضایا التاریخیّة بأُسلوبین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المدوّن،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المجید یَسردُ للمسلمین بعض الحوادث التاریخیّة للأقوام السالفة بألفاظ وعبارات شیّقة ودقیقة، ویُبیِّن الأُمور الغامضة من تاریخهم، ویشیر إلی عواقب أعمالهم، وذلک لتوعیة المسلمین وتعریفهم بالقضایا المختلفة؛ لکی یری النَّاس حقائق من حیاتهم فی مرآة تاریخ السالفین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التکوینی،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القرآن عن الآثار التاریخیّة التی خلَّفتها الأقوام الغابرة؛ الآثار الصامتة ظاهراً والمدویّة باطناً؛ الآثار التی یمکنها أن تصور لنا التاریخ الغابر؛ الآثار التی تعتبر مرآة أمام الإنسان یری فیها وجه حیاته فی الحاضر والمستقبل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خطوات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نماذج من کلا القسمین فی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القُری نَقُصُّه عَلیکَ مِنهَا قَائمٌ وَحصِید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 وَإنْ کُنتَ مِنْ قَبلِهِ لَمِنَ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الله نَکَالَ الآخِرَةِ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 یَعقِلُونَ بهَا أو آذانٌ یَسمَعُونَ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الأرض فَیَنظُرُوا کَیفَ کَانَ عَاقِبَةُ الَّذینَ مِن قَبلِهم دَمَّر الله عَلَیهم وَلِلکافرینَ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بَدءَ الخَلْقَ ثُمَّ الله یُنشِیءُ النَّشْأَةُ الأَخِرةَ إن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أتَاهُ الله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التتبع لآثار شیء ما، وقد سُمّیت القصة قصة لأنّ فیها تتبّعاً للأخبار والحوادث المختلفة، وعلیه فالقصة لا تعنی الروایة فحسب، بل تعنی ـ لُغویاً ـ التتبّع لآثار الأشیاء، کما تطلق علی کُل شیء</w:t>
      </w:r>
    </w:p>
    <w:p>
      <w:pPr>
        <w:pStyle w:val="BookText"/>
        <w:rPr/>
      </w:pPr>
      <w:r>
        <w:rPr>
          <w:rFonts w:ascii="IRNazanin" w:hAnsi="IRNazanin" w:eastAsia="IRNazanin"/>
          <w:color w:val="111111"/>
          <w:sz w:val="28"/>
          <w:sz w:val="28"/>
          <w:szCs w:val="28"/>
          <w:rtl w:val="true"/>
          <w:lang w:bidi="fa-IR"/>
        </w:rPr>
        <w:t>متتابع ومتسلسل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فاشتقّت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التنقل من حالة إلی حالة أُخری،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ـ یعنی عبور الماء سباحة أو بالزورق أو علی الجسر وأمثال ذلک، وقد استعملت هذه المفردة بمعنی أوسع وهو التنقّل من حالة إلی حالة أُخری، ویقال لقسم من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عابر من لسان المتکلِّم إلی إذن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والعبرة کیفیة صالحة للمشاهدة ینتقل الإنسان بها إلی شیء غیر مُشاهَد، وقد ذکر البعض أنّها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التی توصل الإنسان إلی مراده</w:t>
      </w:r>
      <w:r>
        <w:rPr>
          <w:rStyle w:val="FootnoteAnchor"/>
          <w:rtl w:val="true"/>
        </w:rPr>
        <w:footnoteReference w:id="598"/>
      </w:r>
      <w:r>
        <w:rPr>
          <w:rFonts w:ascii="IRNazanin" w:hAnsi="IRNazanin" w:eastAsia="IRNazanin"/>
          <w:color w:val="111111"/>
          <w:sz w:val="28"/>
          <w:sz w:val="28"/>
          <w:szCs w:val="28"/>
          <w:rtl w:val="true"/>
          <w:lang w:bidi="fa-IR"/>
        </w:rPr>
        <w:t>، کما جاءت بمعنی التعجب؛ لأنّ کثیراً من الأُمور التی یکتشفها الإنسان عن طریق الحوادث المهمّة والجلیّة تثیر 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علی الأرض، واذا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القید الأخیر تأکید للسیر، وقد قال الراغب فی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معنیان للسیر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الجسمانیّة علی الأرض ومشاهدة الکائنات وآثارها المختلفة،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الفکریّة ودراسة الکائنات، وقد صرّح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 یعنی العبور المستمر فی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والأُسلوب، واستعمالها یُشیر إلی تاریخ حیاة الأشخاص أو ما یُعرف بالسیرة الذاتیة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المشاهدة بالعین، والآخر العلم والمعرفة أو المشاهدة الباطنیة، وقد استعملت فی القرآن الکریم فی موارد</w:t>
      </w:r>
    </w:p>
    <w:p>
      <w:pPr>
        <w:pStyle w:val="BookText"/>
        <w:rPr/>
      </w:pPr>
      <w:r>
        <w:rPr>
          <w:rFonts w:ascii="IRNazanin" w:hAnsi="IRNazanin" w:eastAsia="IRNazanin"/>
          <w:color w:val="111111"/>
          <w:sz w:val="28"/>
          <w:sz w:val="28"/>
          <w:szCs w:val="28"/>
          <w:rtl w:val="true"/>
          <w:lang w:bidi="fa-IR"/>
        </w:rPr>
        <w:t>کثیرة بالمعنی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القلبی والنظریّة سواء کان اعتقاداً یقینیاً أو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فیعنیان التفکیر أو السعی والتتبع للحصول علی النظریّة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العین أو حرکة الفکر لإدراک أمر ما أو مشاهدته، وجاءت أیضاً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والتفحّص وتارة جاء بمعنی المعرفة الحاصلة بعد الفحص، وقد ذکر صاحب مجمع البحرین ثلاثة معان للنظر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مشاهدة الشیء؛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التدقیق فی الشیء بواسطة العین؛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التفکّر للحصول علی العلم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لسان العرب فقد شرح النظر بأنّه المشاهدة بالعین والثانی المشاهدة بالقلب، والمفید أنّه استشهد بعد ذلک بحدیث للرسول صلی الله علیه وآله وسلم 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العالم عبادة</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وفی تفسیر هذا الحدیث یُنقل عن ابن الأثیر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هو أنّ النَّاس حینما کانت أعینهم تقع علی علی علیه السلام 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ما أشرف هذا الفتی، لا إله إلاَّ الله ما أعلم هذا الفتی</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الآیات وتفسیرها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أشارت إلی المصیر المؤلم لبعض الأُمم السالفة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فالتفکیر فی مصیر هؤلاء یُعدّ الأُسلوب الأَمثَل لأُولی الألباب لمعرفة عوامل السعادة والتعاسة، وتمییز طریق الهلاک عن طریق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 الرسول صلی الله علیه وآله وسلم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یدل علی أن البیان الصحیح لتاریخ السالفین موجب لصحوة الأفکار ومادتها الأولیة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بیّنت مصیر بعض الأقوام السالفة مثل قوم نوح وشُعیب وفرعون ولوط وعاد وثمود،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الْقُری نَقُصُّه عَلَیکَ مِنها قائمٌ وَحَصِید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القری من هو باق لحدّ الآن، ومنها من زال وفنی فاعتبروا یا أُولی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جاءت فی بدایة سورة یوسف، فهَیَّأَتْ أَذهانَ المستمعین فی البدایة لتلقی وإدراک ما سَیُقال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 إِلَیْکَ هَذا الْقُرآنَ وَإنْ کُنْتَ مِنْ قَبْلِهِ لَمِنَ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استندت الآیات الأربع إلی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کوسیلة للمعرفة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للآیة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 إشارتها إلی تعذیب فرعون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فَأَخَذَهُ الله نَکالَ الآخِرَةِ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والعبرة کما ذکرنا مسبقاً تعنی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التنقّل والعبور من حالة إلی حالة أُخری، الانتقال من</w:t>
      </w:r>
    </w:p>
    <w:p>
      <w:pPr>
        <w:pStyle w:val="BookText"/>
        <w:rPr/>
      </w:pPr>
      <w:r>
        <w:rPr>
          <w:rFonts w:ascii="IRNazanin" w:hAnsi="IRNazanin" w:eastAsia="IRNazanin"/>
          <w:color w:val="111111"/>
          <w:sz w:val="28"/>
          <w:sz w:val="28"/>
          <w:szCs w:val="28"/>
          <w:rtl w:val="true"/>
          <w:lang w:bidi="fa-IR"/>
        </w:rPr>
        <w:t>حالة صالحة للمشاهدة إلی حقائق مشاهدة لها واعتبرتها وسیلة للمعرفة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السادسة والسابعة والثامنة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أکدت علی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فی الأرض، ودعت النَّاس إلیه بأَسالیب خطابیة مختلفة، فمرة خاطبتهم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 فی الأرض فَیَنْظُروا کَیْفَ کانَ عاقِبَةُ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ذمتهم لعدم سیرهم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آیات أُخَر خُوطِبَ جمیع النَّاس أو المسلمین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آیة أُخری هناک دعوةٌ للناسِ لأن یسیروا فی الأرض للبحث عن بدء الخلق والاستفادة من ذلک للعلم بکیفیة النشأة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للآیات العاشرة والحادیة عشرة والثانیة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أکّدت علی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بالعین الباصرة، بل بعین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نجد أن الخطاب فی الآیات الثلاث الأُولی موجَّهٌ للرسول محمّد صلی الله علیه وآله وسلم، إلاَّ أنّ ذلک لا یعنی أنّه المراد بها فقط، بل جمیع المؤمنین، بل النَّاس کافّة؛ لخصوص أنّ القرآن الکریم نزل بإیاک أعنی واسمعی یا جارة، وقد جاءت أیضاً بصیغة استفهام تقریری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الحقائق المذکورة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رکّزت الآیات الخمس الأُولی بحثها علی التاریخ المدوّن،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جاء فی صفحات الکتب التاریخیّة، بینما رکّزت الآیات الأربع الأخیرة بحثها علی التاریخ التکوینی الحی،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الباقیة من الأقوام الغابرة فی بقاع مختلفة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الثلاث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أن تکون الإشارة فیها إلی التاریخ المدوّن أو التاریخ الخارجی أو کلیهما، ویتضح من مجموع هذه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وأمثالها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الأهمیة القصوی التی أولاها القرآن لقسمی التاریخ کمصدر للمعرفة والعلم؛ لأنّ الله عزّ وجلّ یدعو النَّاس تارةً لأن یشاهدوا بأم أعینهم قصور الفراعنة وآثار دمار مدن عاد وثمود وقصور نمرود وأعوانه والبلاد التی جُعِلَ عالیها سافلها التابعة لقوم لوط؛ کی یعرفوا أنَّ مَصیر المُتجبّرین سیؤول إلی هذه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نجد القرآن نفسه یشرح بدقة هذه الحوادث ویسلط الأضواء علیها ویَعُدّ العِبَر بعد العِبَر ذاکراً 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بحوثه التاریخیّة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مفاد تفسیر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نقلت حقائق تاریخیة بدقة لا یرقی إلیها الشک، وأیدت ذلک بالتنبیه علی السیر فی الأرض لتقصی الآثار الباقیة علی أرض الواقع المتعلقة بالحقائق المذکورة 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التاریخ من منظومة المعارف التی یسعی لتحصیلها الإنسان من مصادرها التی یجب أن لا یرتقی إلیها الشک؛ لضمان صحتها ودقتها المؤثرة فی تحقق الآثار المترتبة علیها، وخصوصاً بالنسبة للغابرة منها التی لم</w:t>
      </w:r>
    </w:p>
    <w:p>
      <w:pPr>
        <w:pStyle w:val="BookText"/>
        <w:rPr/>
      </w:pPr>
      <w:r>
        <w:rPr>
          <w:rFonts w:ascii="IRNazanin" w:hAnsi="IRNazanin" w:eastAsia="IRNazanin"/>
          <w:color w:val="111111"/>
          <w:sz w:val="28"/>
          <w:sz w:val="28"/>
          <w:szCs w:val="28"/>
          <w:rtl w:val="true"/>
          <w:lang w:bidi="fa-IR"/>
        </w:rPr>
        <w:t>یدرکها المدوّن البشری الأوّل، فقد تناوله القرآن الکریم ضمن آیاته المبارکة التی خاطب بها العُقلاء لیدبّروا فیها ویعتبروا منها، وهذا تقریر لوجهة نظر القرآن الکریم فی هذا الموضوع، بمعنی أنّ الرأی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والآثار التاریخیّة مصدراً من مصادر المعرفة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أُکدت هذه الحقیقة فی کتب الأحادیث والروایات الإسلامیة النختلفة،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 البلاغة الجامع لخطب 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 فی نهج البلاغة والروایات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نهج البلاغة کتاب عظیم ذو محتوی تربوی غنی جداً، أکد علی القضایا التاریخیّة کثیراً، حیث کان قائله وهو الإمام أمیر المؤمنین علیه السلام عند حدیثه عن الحوادث التاریخیّة یصورها وکأنّه یأخذ بأیدی النَّاس إلی مکان الحدث ویریهم فرعون وجنوده ویقتفون آثار مستضعفی بنی إسرائیل ومن ثم یشاهدون غرقهم فی نهر النیل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یصوّر قوم نوح وقوم عاد وثمود تحت تأثیر الدمار الشامل الّذی خَلَّفَهُ الطوفان والصواعق والزلازل والأمطار الحجریة، والنَّاس یشاهدون أخذ هذه الأُمم الطاغیة واللاهیة مع قصورهم ومدنهم وبطغیانهم وهلاکهم فی طرفة عین بحیث لم یبق إلاّ آثار الخراب والصمت القاتل المهیمن علیها، وکُل من سَاحَ فی نهج البلاغة مرَّ بهم ورجع بکنز هائل من العلم والمعرفة والخبرة</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541" w:name="pg2757_18373"/>
    </w:p>
    <w:p>
      <w:pPr>
        <w:pStyle w:val="Heading4"/>
        <w:numPr>
          <w:ilvl w:val="3"/>
          <w:numId w:val="1"/>
        </w:numPr>
        <w:rPr/>
      </w:pPr>
      <w:bookmarkStart w:id="542" w:name="__RefHeading___Toc1915795_1395250215"/>
      <w:bookmarkStart w:id="543" w:name="_Toc207"/>
      <w:bookmarkEnd w:id="541"/>
      <w:bookmarkEnd w:id="542"/>
      <w:r>
        <w:rPr/>
        <w:t>8</w:t>
      </w:r>
      <w:r>
        <w:rPr>
          <w:rtl w:val="true"/>
        </w:rPr>
        <w:t xml:space="preserve">- </w:t>
      </w:r>
      <w:r>
        <w:rPr>
          <w:rtl w:val="true"/>
        </w:rPr>
        <w:t>التدقیق التامّ قبل التعقید والتأصیل</w:t>
      </w:r>
      <w:bookmarkEnd w:id="543"/>
    </w:p>
    <w:p>
      <w:pPr>
        <w:pStyle w:val="BookText"/>
        <w:rPr/>
      </w:pPr>
      <w:r>
        <w:rPr>
          <w:rFonts w:ascii="IRNazanin" w:hAnsi="IRNazanin" w:eastAsia="IRNazanin"/>
          <w:color w:val="111111"/>
          <w:sz w:val="28"/>
          <w:sz w:val="28"/>
          <w:szCs w:val="28"/>
          <w:rtl w:val="true"/>
          <w:lang w:bidi="fa-IR"/>
        </w:rPr>
        <w:t>توضیح القاعدة أصبح واضحاً ممَّا تقدم سلفاً، أنّ التفسیر الموضوعی تفسیرٌ یعتمد ابتداءً علی الجمع الأوَلی للآیات القرآنیّة المُتعلِّقة بالموضوع من عموم القرآن الکریم، وأنّ من عمل المفسِّر فیه جمع الآیات، ولکن قد یجمع المفسِّر الموضوعی الآیات القرآنیّة وینظر فی مجموعها من غیر إحصاء واستقصاء دقیق، ثُمّ یصدر حکماً أو یُؤصّل جامعاً أو یضع قاعدة کُلِّیة، ممَّا یؤدی إلی غلط أو تخلیط یحرّف الکلم عن مواضعه</w:t>
      </w:r>
      <w:r>
        <w:rPr>
          <w:rStyle w:val="FootnoteAnchor"/>
          <w:rtl w:val="true"/>
        </w:rPr>
        <w:footnoteReference w:id="602"/>
      </w:r>
      <w:r>
        <w:rPr>
          <w:rFonts w:ascii="IRNazanin" w:hAnsi="IRNazanin" w:eastAsia="IRNazanin"/>
          <w:color w:val="111111"/>
          <w:sz w:val="28"/>
          <w:sz w:val="28"/>
          <w:szCs w:val="28"/>
          <w:rtl w:val="true"/>
          <w:lang w:bidi="fa-IR"/>
        </w:rPr>
        <w:t>، وحدوث غفلة عن بعض جوانب الموضوع، فتظهر النتائج ناقصة أو خاطئة بناءاً علی ذلک، لذا لزم المفسِّر الموضوعی لتلافی الوقوع فی هذا المحذور، التأکّد والاطمئنان والوقوف علی کُل جوانب الموضوع، بعمل الإحصاء الدقیق والاستیعاب الکامل لکُل الألفاظ القرآنیّة الواردة فیه والآیات الشریفة المتعلّقة به، ومنه کان وجوب التدقیق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القاعدة إنّ منشأ هذه القاعدة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طبیعة التفسیر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أفصحت عن طبیعته تعاریف المختصّین، بأنّه تفسیر یحصّل نتائجه من کُل القرآن الکریم،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آیاته المُتعلِّقة بالموضوع، وفی غیر هذه الصورة تکون نتائجه إمّا ناقصة وإمّا غیر معتبرة، ویُفهم من کلمة کُل التی وردت فی أقوال بعضهم</w:t>
      </w:r>
      <w:r>
        <w:rPr>
          <w:rStyle w:val="FootnoteAnchor"/>
          <w:rtl w:val="true"/>
        </w:rPr>
        <w:footnoteReference w:id="603"/>
      </w:r>
      <w:r>
        <w:rPr>
          <w:rFonts w:ascii="IRNazanin" w:hAnsi="IRNazanin" w:eastAsia="IRNazanin"/>
          <w:color w:val="111111"/>
          <w:sz w:val="28"/>
          <w:sz w:val="28"/>
          <w:szCs w:val="28"/>
          <w:rtl w:val="true"/>
          <w:lang w:bidi="fa-IR"/>
        </w:rPr>
        <w:t>، الاستغراق والاستیعاب والشمول، إذ جاء فی کتب</w:t>
      </w:r>
    </w:p>
    <w:p>
      <w:pPr>
        <w:pStyle w:val="BookText"/>
        <w:rPr/>
      </w:pPr>
      <w:r>
        <w:rPr>
          <w:rFonts w:ascii="IRNazanin" w:hAnsi="IRNazanin" w:eastAsia="IRNazanin"/>
          <w:color w:val="111111"/>
          <w:sz w:val="28"/>
          <w:sz w:val="28"/>
          <w:szCs w:val="28"/>
          <w:rtl w:val="true"/>
          <w:lang w:bidi="fa-IR"/>
        </w:rPr>
        <w:t xml:space="preserve">الأُصول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بالوضع علی عموم مدخولها سواء کان عموماً استغراقیاً أو مجموعیاً، وإنّ العموم معناه الشمول لجمیع أفرادها مهما کان لها من الخصوصیات اللاحقة لمدخولها</w:t>
      </w:r>
      <w:r>
        <w:rPr>
          <w:rStyle w:val="FootnoteAnchor"/>
          <w:rtl w:val="true"/>
        </w:rPr>
        <w:footnoteReference w:id="604"/>
      </w:r>
      <w:r>
        <w:rPr>
          <w:rFonts w:ascii="IRNazanin" w:hAnsi="IRNazanin" w:eastAsia="IRNazanin"/>
          <w:color w:val="111111"/>
          <w:sz w:val="28"/>
          <w:sz w:val="28"/>
          <w:szCs w:val="28"/>
          <w:rtl w:val="true"/>
          <w:lang w:bidi="fa-IR"/>
        </w:rPr>
        <w:t>، وعلیه فإنّ طبیعة التفسیر الموضوعی هی القاضیة بعدم إصدار الأحکام والتأصیل ووضع القواعد قبل التدقیق فی إحصاء وتمام استقصاءها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تطبیقی إنّ المفسِّر الموضوعی لو أراد أن یبحث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أصحاب الفیل فی القرآن الکریم، لابُدّ له من تقصی هذه القصة فی عموم القرآن الکریم لیُخرج الآیات المُتعلِّقة بها قبل الخروج بالنظریّة القرآنیّة، وبعد التقصی والبحث فی عموم القرآن الکریم ظهر أنّ موضع هذه القصة تناولته آیات سورة الفیل فی عموم القرآن الکریم،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یَجْعَلْ کَیْدَهُمْ فی تَضْلیلٍ</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یدقق المفسِّر الموضوعی فی جمع الآیات ولم یحصی بعضها، سواء کانت منفردة أو مجموعة، فإنّه سوف یخرج بالنتائج غیر المعتمدة؛ لنقصها وعدم تمامها الّذی یُفضی إلی نتائج معتبرة من قبل الشارع المُقدس فی التفسیر الموضوعی</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4" w:name="pg2757_18377"/>
    </w:p>
    <w:p>
      <w:pPr>
        <w:pStyle w:val="Heading2"/>
        <w:numPr>
          <w:ilvl w:val="1"/>
          <w:numId w:val="1"/>
        </w:numPr>
        <w:rPr/>
      </w:pPr>
      <w:bookmarkStart w:id="545" w:name="__RefHeading___Toc1915797_1395250215"/>
      <w:bookmarkStart w:id="546" w:name="_Toc208"/>
      <w:bookmarkEnd w:id="544"/>
      <w:bookmarkEnd w:id="545"/>
      <w:r>
        <w:rPr>
          <w:rtl w:val="true"/>
        </w:rPr>
        <w:t>الفَصْلُ الخَامِسِ نَمَاذِجٌ مِنَ التَفْسِیرِ المَوْضُوعِی</w:t>
      </w:r>
      <w:bookmarkEnd w:id="54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1915799_1395250215"/>
      <w:bookmarkStart w:id="548" w:name="_Toc209"/>
      <w:bookmarkEnd w:id="547"/>
      <w:r>
        <w:rPr>
          <w:rtl w:val="true"/>
        </w:rPr>
        <w:t>اشارة</w:t>
      </w:r>
      <w:bookmarkEnd w:id="5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9" w:name="pg2757_18379"/>
    </w:p>
    <w:p>
      <w:pPr>
        <w:pStyle w:val="Heading3"/>
        <w:numPr>
          <w:ilvl w:val="2"/>
          <w:numId w:val="1"/>
        </w:numPr>
        <w:rPr/>
      </w:pPr>
      <w:bookmarkStart w:id="550" w:name="__RefHeading___Toc1915801_1395250215"/>
      <w:bookmarkStart w:id="551" w:name="_Toc210"/>
      <w:bookmarkEnd w:id="549"/>
      <w:bookmarkEnd w:id="550"/>
      <w:r>
        <w:rPr>
          <w:rtl w:val="true"/>
        </w:rPr>
        <w:t>مدخل الفصل</w:t>
      </w:r>
      <w:bookmarkEnd w:id="551"/>
    </w:p>
    <w:p>
      <w:pPr>
        <w:pStyle w:val="BookText"/>
        <w:rPr/>
      </w:pPr>
      <w:r>
        <w:rPr>
          <w:rFonts w:ascii="IRNazanin" w:hAnsi="IRNazanin" w:eastAsia="IRNazanin"/>
          <w:color w:val="111111"/>
          <w:sz w:val="28"/>
          <w:sz w:val="28"/>
          <w:szCs w:val="28"/>
          <w:rtl w:val="true"/>
          <w:lang w:bidi="fa-IR"/>
        </w:rPr>
        <w:t>یشتمل هذا الفصل علی أربعة مباحث کنماذج تطبیقیّة فی التفسیر الموضوعی، إذ تکشف لنا عملاً عن منهجیة وطریقة استکشاف النظریّة القرآنیّة، حیث تتطلّب عملیّة الاستکشاف جهداً کبیراً ومستویً فکریاً لا یتوفر عند الکثیر من النَّاس فضلاً عن أهل الاختصاص، وسیُعقد لکُل نموذج منها مبحث خاص به لتسهیل التمییز بینها، وقد اختیرت المباحث الآتیة وفقاً لطرق التحقیق الموضوعی الأربعة التی مرَّ ذکرها فی 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ویهدف عقد هذا الفصل إلی إعطاء دلیل ملموس علی ثمرات هذا النوع من التفسیر وأهمیته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المباحث فهی</w:t>
      </w:r>
      <w:r>
        <w:rPr>
          <w:rFonts w:eastAsia="IRNazanin" w:cs="IRNazanin"/>
          <w:color w:val="111111"/>
          <w:sz w:val="28"/>
          <w:szCs w:val="28"/>
          <w:rtl w:val="true"/>
          <w:lang w:bidi="fa-IR"/>
        </w:rPr>
        <w:t>:</w:t>
      </w:r>
      <w:bookmarkStart w:id="552" w:name="pg2757_18380"/>
    </w:p>
    <w:p>
      <w:pPr>
        <w:pStyle w:val="Heading3"/>
        <w:numPr>
          <w:ilvl w:val="2"/>
          <w:numId w:val="1"/>
        </w:numPr>
        <w:rPr/>
      </w:pPr>
      <w:bookmarkStart w:id="553" w:name="__RefHeading___Toc1915803_1395250215"/>
      <w:bookmarkStart w:id="554" w:name="_Toc211"/>
      <w:bookmarkEnd w:id="552"/>
      <w:bookmarkEnd w:id="553"/>
      <w:r>
        <w:rPr>
          <w:rtl w:val="true"/>
        </w:rPr>
        <w:t>المبحث الأوَّل</w:t>
      </w:r>
      <w:r>
        <w:rPr>
          <w:rtl w:val="true"/>
        </w:rPr>
        <w:t xml:space="preserve">: </w:t>
      </w:r>
      <w:r>
        <w:rPr>
          <w:rtl w:val="true"/>
        </w:rPr>
        <w:t>أهداف إرسال الرسل فی القرآن الکریم</w:t>
      </w:r>
      <w:bookmarkEnd w:id="554"/>
    </w:p>
    <w:p>
      <w:pPr>
        <w:pStyle w:val="Heading4"/>
        <w:numPr>
          <w:ilvl w:val="3"/>
          <w:numId w:val="1"/>
        </w:numPr>
        <w:rPr/>
      </w:pPr>
      <w:bookmarkStart w:id="555" w:name="__RefHeading___Toc1915805_1395250215"/>
      <w:bookmarkStart w:id="556" w:name="_Toc212"/>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یتناول هذا المبحث نموذجاً یمثّل طریقة البحث الموضوعی داخل القرآن الکریم، حیث یعرض دراسة ناصر مکارم الشیرازی لمعرفة وجهة النظر الکُلِّیة للقرآن الکریم فی الهدف من إرسال الرسل</w:t>
      </w:r>
      <w:r>
        <w:rPr>
          <w:rFonts w:eastAsia="IRNazanin" w:cs="IRNazanin"/>
          <w:color w:val="111111"/>
          <w:sz w:val="28"/>
          <w:szCs w:val="28"/>
          <w:rtl w:val="true"/>
          <w:lang w:bidi="fa-IR"/>
        </w:rPr>
        <w:t>.</w:t>
      </w:r>
    </w:p>
    <w:p>
      <w:pPr>
        <w:pStyle w:val="Heading4"/>
        <w:numPr>
          <w:ilvl w:val="3"/>
          <w:numId w:val="1"/>
        </w:numPr>
        <w:rPr/>
      </w:pPr>
      <w:bookmarkStart w:id="557" w:name="__RefHeading___Toc1915807_1395250215"/>
      <w:bookmarkStart w:id="558" w:name="_Toc213"/>
      <w:bookmarkEnd w:id="557"/>
      <w:r>
        <w:rPr>
          <w:rtl w:val="true"/>
        </w:rPr>
        <w:t>تمهید</w:t>
      </w:r>
      <w:bookmarkEnd w:id="55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بعثة أنبیاء الله علیهم السلام وإرسال الرسل وإنزال الکتب السماویة، لها علاقة مباشرة بالنظرة الکونیّة للقرآن الکریم؛ فحینما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فإنّنا نستطیع أن نفهم</w:t>
      </w:r>
    </w:p>
    <w:p>
      <w:pPr>
        <w:pStyle w:val="BookText"/>
        <w:rPr/>
      </w:pPr>
      <w:r>
        <w:rPr>
          <w:rFonts w:ascii="IRNazanin" w:hAnsi="IRNazanin" w:eastAsia="IRNazanin"/>
          <w:color w:val="111111"/>
          <w:sz w:val="28"/>
          <w:sz w:val="28"/>
          <w:szCs w:val="28"/>
          <w:rtl w:val="true"/>
          <w:lang w:bidi="fa-IR"/>
        </w:rPr>
        <w:t>أنّ الإنسان فی طریقه الطویل الّذی یهدف من خلاله الوصول إلی الکمال المطلق، یحتاج إلی القادة والموجهین حتی لو کانوا فی مستوی الأنبیاء أو فی مراتبهم ومنزلتهم، کما هو الحال فی قصة النَّبیّ موسی علیه السلام مع العبد الصالح التی أشارت إلیها الآیة الآنفة الذکر، وقول الإمام علی بن أبی طالب علیه السلام فی النَّبیّ الأکرم محمّد صلی الله علیه وآله وسلم وفی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قرن الله به صلی الله علیه وآله وسلم من لدن أن کان فطیما أعظم ملک من ملائکته یسلک به طریق المکارم، ومحاسن أخلاق العالم لیله ونهاره، ولقد کنت أتبعه اتباع الفصیل أثر أُمه یرفع لی فی کُل یوم من أخلاقه علما ویأمرنی بالاقتداء به</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فلا یستطیع الإنسان اجتیاز هذا الطریق دون الحاجة إلی القادة والموجّهین الربانیّین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یعتبر الأنبیاء علیهم السلام قادة الاُمم والکتب السماویة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تأخذ بید الإنسان لتُوصله إلی غایته وتُخرجه من الظلمات إلی النور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لا یمکن تصور الحیاة الاجتماعیّة للإنسان مجرّدة عن هدایة عالم الغیب والذات المقدّسة، لا فی التقنین والتنفیذ ولا فی مجال ضمان العدالة الاجتماعیّة، فالأنبیاء علیهم السلام فی الواقع یمثّلون همزة الوصل بین عالمی الإنسانیّة والغیب</w:t>
      </w:r>
      <w:r>
        <w:rPr>
          <w:rFonts w:eastAsia="IRNazanin" w:cs="IRNazanin"/>
          <w:color w:val="111111"/>
          <w:sz w:val="28"/>
          <w:szCs w:val="28"/>
          <w:rtl w:val="true"/>
          <w:lang w:bidi="fa-IR"/>
        </w:rPr>
        <w:t>.</w:t>
      </w:r>
      <w:bookmarkStart w:id="559" w:name="pg2757_18382"/>
    </w:p>
    <w:p>
      <w:pPr>
        <w:pStyle w:val="Heading4"/>
        <w:numPr>
          <w:ilvl w:val="3"/>
          <w:numId w:val="1"/>
        </w:numPr>
        <w:rPr/>
      </w:pPr>
      <w:bookmarkStart w:id="560" w:name="__RefHeading___Toc1915809_1395250215"/>
      <w:bookmarkStart w:id="561" w:name="_Toc214"/>
      <w:bookmarkEnd w:id="559"/>
      <w:bookmarkEnd w:id="560"/>
      <w:r>
        <w:rPr>
          <w:rtl w:val="true"/>
        </w:rPr>
        <w:t>الآیات المُتعلِّقة بالموضوع</w:t>
      </w:r>
      <w:bookmarkEnd w:id="561"/>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اسم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السورة</w:t>
      </w:r>
    </w:p>
    <w:p>
      <w:pPr>
        <w:pStyle w:val="BookText"/>
        <w:rPr/>
      </w:pPr>
      <w:r>
        <w:rPr>
          <w:rFonts w:ascii="IRNazanin" w:hAnsi="IRNazanin" w:eastAsia="IRNazanin"/>
          <w:color w:val="111111"/>
          <w:sz w:val="28"/>
          <w:sz w:val="28"/>
          <w:szCs w:val="28"/>
          <w:rtl w:val="true"/>
          <w:lang w:bidi="fa-IR"/>
        </w:rPr>
        <w:t>نص الآیة القرآنیّة</w:t>
      </w:r>
    </w:p>
    <w:p>
      <w:pPr>
        <w:pStyle w:val="BookText"/>
        <w:rPr/>
      </w:pPr>
      <w:r>
        <w:rPr>
          <w:rFonts w:ascii="IRNazanin" w:hAnsi="IRNazanin" w:eastAsia="IRNazanin"/>
          <w:color w:val="111111"/>
          <w:sz w:val="28"/>
          <w:sz w:val="28"/>
          <w:szCs w:val="28"/>
          <w:rtl w:val="true"/>
          <w:lang w:bidi="fa-IR"/>
        </w:rPr>
        <w:t>رقم الآیة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w:t>
      </w:r>
    </w:p>
    <w:p>
      <w:pPr>
        <w:pStyle w:val="BookText"/>
        <w:rPr/>
      </w:pPr>
      <w:r>
        <w:rPr>
          <w:rFonts w:ascii="Amiri" w:hAnsi="Amiri" w:eastAsia="Amiri" w:cs="Amiri"/>
          <w:color w:val="111111"/>
          <w:sz w:val="28"/>
          <w:sz w:val="28"/>
          <w:szCs w:val="28"/>
          <w:rtl w:val="true"/>
          <w:lang w:bidi="ar-SA"/>
        </w:rPr>
        <w:t>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الْمُرْسَلِینَ إِلاَّ مُبَشِّرِینَ وَمُنذِرِینَ فَمَنْ آمَنَ وَأَصْلَحَ فَلاَ خَوْفٌ عَلَیْهِمْ وَلاَ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 وَلِیُنذَرُوا بِهِ وَلِیَعْلَمُوا أَنَّمَا هُوَ إِلَهٌ وَاحِدٌ وَلِیَذَّکَّرَ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bookmarkStart w:id="562" w:name="pg2757_18384"/>
    </w:p>
    <w:p>
      <w:pPr>
        <w:pStyle w:val="Heading4"/>
        <w:numPr>
          <w:ilvl w:val="3"/>
          <w:numId w:val="1"/>
        </w:numPr>
        <w:rPr/>
      </w:pPr>
      <w:bookmarkStart w:id="563" w:name="__RefHeading___Toc1915811_1395250215"/>
      <w:bookmarkStart w:id="564" w:name="_Toc215"/>
      <w:bookmarkEnd w:id="562"/>
      <w:bookmarkEnd w:id="563"/>
      <w:r>
        <w:rPr>
          <w:rtl w:val="true"/>
        </w:rPr>
        <w:t>طوائف الآیات</w:t>
      </w:r>
      <w:bookmarkEnd w:id="564"/>
    </w:p>
    <w:p>
      <w:pPr>
        <w:pStyle w:val="BookText"/>
        <w:rPr/>
      </w:pPr>
      <w:r>
        <w:rPr>
          <w:rFonts w:ascii="IRNazanin" w:hAnsi="IRNazanin" w:eastAsia="IRNazanin"/>
          <w:color w:val="111111"/>
          <w:sz w:val="28"/>
          <w:sz w:val="28"/>
          <w:szCs w:val="28"/>
          <w:rtl w:val="true"/>
          <w:lang w:bidi="fa-IR"/>
        </w:rPr>
        <w:t>إنّ ملاک التصنیف فی طوائف الآیات، هو نوع الهدف من الإرسال، وقد ظهر بعد تدقیق النظر فیها أنها تنقسم إلی طوائف هی علی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والتعلیم، إقامة القسط والعدل، حریّة الإنسان، النجاة من الظلمات، البُشری والإنذار، إتمام الحُجّة، رفع الاختلاف، التذکیر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للبدیهیات والمستقلات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الدعوة إلی الحیاة الإنسانیّة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الطوائف فهی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w:t>
      </w:r>
      <w:bookmarkStart w:id="565" w:name="pg2757_18385"/>
    </w:p>
    <w:p>
      <w:pPr>
        <w:pStyle w:val="BookText"/>
        <w:rPr/>
      </w:pPr>
      <w:bookmarkEnd w:id="565"/>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الْمُرْسَلِینَ إِلاَّ مُبَشِّرِینَ وَمُنذِرِینَ فَمَنْ آمَنَ وَأَصْلَحَ فَلاَ خَوْفٌ عَلَیْهِمْ وَلاَ هُمْ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وَلِیُنذَرُوا بِهِ وَلِیَعْلَمُوا أَنَّمَا هُوَ إِلَهٌ وَاحِدٌ وَلِیَذَّکَّرَ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915813_1395250215"/>
      <w:bookmarkStart w:id="567" w:name="_Toc216"/>
      <w:bookmarkEnd w:id="566"/>
      <w:r>
        <w:rPr>
          <w:rtl w:val="true"/>
        </w:rPr>
        <w:t>أهداف بعثة الرسل</w:t>
      </w:r>
      <w:bookmarkEnd w:id="5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مراجعة طوائف الآیات الآنفة الذکر فی التفسیر تبیّن أنّها ذکرت أهدافاً عدیدة لإرسال الرسل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والتعلیم یقول الله تبارک وتعالی فی الآیة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الاُْمِّیِّینَ رَسُولا مِنْهُمْ یَتْلُوا عَلَیْهِمْ آیَاتِهِ</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ونظراً إلی کون التلاوة</w:t>
      </w:r>
      <w:r>
        <w:rPr>
          <w:rStyle w:val="FootnoteAnchor"/>
          <w:rtl w:val="true"/>
        </w:rPr>
        <w:footnoteReference w:id="615"/>
      </w:r>
      <w:r>
        <w:rPr>
          <w:rFonts w:ascii="Amiri" w:hAnsi="Amiri" w:eastAsia="Amiri" w:cs="Amiri"/>
          <w:color w:val="111111"/>
          <w:sz w:val="28"/>
          <w:sz w:val="28"/>
          <w:szCs w:val="28"/>
          <w:rtl w:val="true"/>
          <w:lang w:bidi="ar-SA"/>
        </w:rPr>
        <w:t>لآیات الحق تعالی بمثابة المقدمة بالنسبة للتزکیة وتعلیم الکتاب والحکمة ومحو آثار الضلالة والشرک، یضیف تعالی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وَیُزَکِّیهِمْ وَیُعَلِّمُهُمُ الْکِتَابَ وَالْحِکْمَةَ وَإِنْ کَانُوا مِنْ قَبْلُ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 أنّ الغایة الرئیسیة من تلاوة الآیات وتعلیم الکتاب والحکمة هی تزکیة وتطهیر الروح والبدن والفرد والمجتمع، وأنّ تعلُّم الکتاب والحکمة له دور الطریقیة، وبمثابة مقدمة بالنسبة إلی التزکیة، لکنّها مع ذلک تقدّمت علیهما نظراً لأهمیتها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حین أنّنا نجد الآیة الثانیة من آیات بحثنا التی تتعرّض لدعاء إبراهیم علیه السلام فی حق الاُمّة الإسلامیّة، تقوم بتقدیم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 الکتاب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وتضع کُلاً فی مکانه الطبیعی له، 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وإبراهیم علیه السلام قد أبان بهذا الطلب الهدف من بعثة هذا النَّبیّ العظیم صلی الله علیه وآله وسلم وسائر الأنبیاء علیهم السلام بکُل وضوح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التأمّل فی هاتین الآیتین یکشف عن نکات جدیرة بالاعتناء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العبارة الواردة فی الآیة الأُولی دلیل علی معرفة الله تعالی من جهة، وعلی النبوة الخاصة لنبی الإسلام محمّد صلی الله علیه وآله وسلم من جهة أُخری، حیث تؤکّد الآیة أنّ الله تعالی هو الّذی بعث نبیاً بهذه الخصوصیات، وهذا لا یتم إلّا عن طریق القدرة الإلهیّة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هو ذلک الشخص الّذی ظهر من بین جماعة اُمیّین، لکنّه علی الرغم من ذلک فقد أصبح معلِّماً للمئات والآلاف، وأفاض علی أتباعه العلم والحکمة حتی ظهر من بینهم بعد فترة قصیرة أکابر العلماء الّذین قاموا بتأسیس حضارة عظیمة مشرقة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الحدیث فی کلتا الآیتین عن أربعة مواضیع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تلاوة آیات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 والتطهیر والتربیة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الحالة الطبیعیة لهذه المواضیع الأربعة، هی کما اُشیر إلیها، بأنّه یجب ابتداءً أن یتعرف ویستأنس سمع الإنسان بکلمات الحق تعالی لیُدرک بعد ذلک مضمون الکتاب من أعماق هذه الکلمات، ثمّ یتعرَّف بعد ذلک علی الحکمة أی الأسرار الکامنة فیها، وأخیراً یُطهر وینقی الروح والجسم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الترتیب الطبیعی یُلاحظ فی الآیة المرتبطة بدعاء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وذلک لکی تتبیّن هذه الحقیقة التی تری أنّ الهدف الرئیسی من کُل هذه المقدّمات فی تلک الآیات هو الطهارة والتقوی وتربیة الإنسان ونمو المُثُل والقیم الأخلاقیّة والإنسانیّة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نظراً 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آیتین من القرآن الکریم وتأخِّرها عنه فی آیة واحدة،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منهما یکون الأصل حقیقة والآخر فرع؟</w:t>
      </w:r>
    </w:p>
    <w:p>
      <w:pPr>
        <w:pStyle w:val="BookText"/>
        <w:rPr/>
      </w:pPr>
      <w:r>
        <w:rPr>
          <w:rFonts w:ascii="IRNazanin" w:hAnsi="IRNazanin" w:eastAsia="IRNazanin"/>
          <w:color w:val="111111"/>
          <w:sz w:val="28"/>
          <w:sz w:val="28"/>
          <w:szCs w:val="28"/>
          <w:rtl w:val="true"/>
          <w:lang w:bidi="fa-IR"/>
        </w:rPr>
        <w:t xml:space="preserve">والجواب عن هذا السؤال لیس بتلک الصعوبة کما تقدّمت الإشارة إلی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حیثیّة الطریقیّة المقدمیّة، والهدف الرئیسی هو تربیة الإنسان وتزکیة النفس وتکامل الروح،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تلاوة آیات القرآن الکریم وتعلیم العلم والحکمة کُلُّها تهدف إلی هذا الهدف الأسمی، وبناءاً علی ذلک تعدّ کُل هذه مقدمة بالنسبة للتزکیة التی تعتبر ذی المقدمة، وما السبب وراء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آیتین اُخریین إلّا لبیان دورها الخطیر هذا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 فإنّ کُل واحد من هذین الأمرین یترک أثره علی صاحبه،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لا یسعی وراء العلم ما لم تتحقق مرحلة تزکیة النفس، وما لم یتحقق العلم فسوف لن تحصل المراحل العالیة من التزکیة، وبناءاً علی هذا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أثران متقابلان، کما یحتمل أن</w:t>
      </w:r>
    </w:p>
    <w:p>
      <w:pPr>
        <w:pStyle w:val="BookText"/>
        <w:rPr/>
      </w:pPr>
      <w:r>
        <w:rPr>
          <w:rFonts w:ascii="IRNazanin" w:hAnsi="IRNazanin" w:eastAsia="IRNazanin"/>
          <w:color w:val="111111"/>
          <w:sz w:val="28"/>
          <w:sz w:val="28"/>
          <w:szCs w:val="28"/>
          <w:rtl w:val="true"/>
          <w:lang w:bidi="fa-IR"/>
        </w:rPr>
        <w:t>یکون الغرض من تنوع الآیات حول هذا الموضوع هو إلفات النظر إلی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ألّا یخفی أنّ البعض من العلوم کالعُلوم المرتبطة بالمعرفة بصورة عامّة ومعرفة الله تعالی ونظائرها لها حیثیّة ذاتیّة وعینیّة، أو بعبارة أُُخری فهی مطلوبة بالذات، فی حین أنّ العلوم الأُخری لیس لها حیثیّة مقدمیّة، ولهذا یمکن أن یکون تنوع الآیات الآنفة الذکر إشارة إلی هذه الملاحظة أیضاً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حول الاختلاف المحتمل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البعض بأنّ الکتاب إشارة إلی القرآن الکریم، والحکمة إلی الأحادیث والسنّة النبویّة الشریفة،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مجموعة الأحکام والأوامر الإلهیّة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أسرار تلک الأحکام وفلسفتها، لأنّ الإحاطة بتلک الأسرار تزید من عزم الإنسان علی تنفیذها، کما أنّ هناک احتمالاً آخر وجیهاً أیضاً، وهو أنّ ذکرهما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مصدری المعرفة الرئیسیّین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قول الکثیر من المفسِّرین، إشارة إلی اُولئک الّذین لا یعرفون القراءة والکتابة ویجهلون العلم والمعرفة علی الإطلاق</w:t>
      </w:r>
      <w:r>
        <w:rPr>
          <w:rStyle w:val="FootnoteAnchor"/>
          <w:rtl w:val="true"/>
        </w:rPr>
        <w:footnoteReference w:id="623"/>
      </w:r>
      <w:r>
        <w:rPr>
          <w:rFonts w:ascii="IRNazanin" w:hAnsi="IRNazanin" w:eastAsia="IRNazanin"/>
          <w:color w:val="111111"/>
          <w:sz w:val="28"/>
          <w:sz w:val="28"/>
          <w:szCs w:val="28"/>
          <w:rtl w:val="true"/>
          <w:lang w:bidi="fa-IR"/>
        </w:rPr>
        <w:t>، وظهور النَّبیّ الأکرم صلی الله علیه وآله وسلم بین قوم کهؤلاء، هو دلیل</w:t>
      </w:r>
    </w:p>
    <w:p>
      <w:pPr>
        <w:pStyle w:val="BookText"/>
        <w:rPr/>
      </w:pPr>
      <w:r>
        <w:rPr>
          <w:rFonts w:ascii="IRNazanin" w:hAnsi="IRNazanin" w:eastAsia="IRNazanin"/>
          <w:color w:val="111111"/>
          <w:sz w:val="28"/>
          <w:sz w:val="28"/>
          <w:szCs w:val="28"/>
          <w:rtl w:val="true"/>
          <w:lang w:bidi="fa-IR"/>
        </w:rPr>
        <w:t>علی عظمته وصدق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بعض المفسِّرین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أهل مکّة التی کانت تُسمّی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 أکثر تناسباً من تلک المعانی</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التعبیر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تعبیر یعکس حالة عرب الجاهلیّة، فهم کانوا فی ضلال، وأی ضلال، إنّه ضلال مبین ظاهر بجمیع أبعاده، ألم یکن وأد البنات وعبادة الأوثان والتعصّبات القبلیة المقیتة والحروب الدائمة والإفتخار بالإغارة علی الآخرین وأمثالها ضلالاً مبیناً؟</w:t>
      </w:r>
    </w:p>
    <w:p>
      <w:pPr>
        <w:pStyle w:val="BookText"/>
        <w:rPr/>
      </w:pPr>
      <w:r>
        <w:rPr>
          <w:rFonts w:ascii="Amiri" w:hAnsi="Amiri" w:eastAsia="Amiri" w:cs="Amiri"/>
          <w:color w:val="111111"/>
          <w:sz w:val="28"/>
          <w:sz w:val="28"/>
          <w:szCs w:val="28"/>
          <w:rtl w:val="true"/>
          <w:lang w:bidi="ar-SA"/>
        </w:rPr>
        <w:t>والآیة الثالثة تشیر أیضاً إلی مسألة التربیة والتعلیم التی حصلت عند المسلمین علی یدی نبی الإسلام صلی الله علیه وآله وسلم مع هذا الفارق وهو التأکید بصورة خاصة علی العلوم والمعارف التی یستحیل کسبها بدون بعثة النَّبیّ صلی الله علیه وآله وسلم،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هذه الآیة کسابقاتها، مع فارق وجود جملة فی ذیلها تشیر إلی أنّ نبی الإسلام صلی الله علیه وآله وسلم قد علَّم النَّّاس علوماً یستحیل الحصول علیها من دون الوحی، وهنا ینبغی ألاّ یفوتنا التفاوت الواضح بین</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تَکُونُوا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النافیة لإمکانیة التعلّم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النافیة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روح المعانی بعد الإلتفات إلی الجملة الأخیرة التی تشیر إلی العلوم التی لا یمکن اکتسابها إلاّ عن طریق الوحی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من عطف المفرد علی المفرد إلّا أنّه تعالی کرر الفعل للدلالة علی أنّه جنس آخر غیر مشارک لما قبله أصلاً، فهو تخصیص بعد التعمیم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الطوسی فی تفسیره</w:t>
      </w:r>
      <w:r>
        <w:rPr>
          <w:rStyle w:val="FootnoteAnchor"/>
          <w:rtl w:val="true"/>
        </w:rPr>
        <w:footnoteReference w:id="628"/>
      </w:r>
      <w:r>
        <w:rPr>
          <w:rFonts w:ascii="IRNazanin" w:hAnsi="IRNazanin" w:eastAsia="IRNazanin"/>
          <w:color w:val="111111"/>
          <w:sz w:val="28"/>
          <w:sz w:val="28"/>
          <w:szCs w:val="28"/>
          <w:rtl w:val="true"/>
          <w:lang w:bidi="fa-IR"/>
        </w:rPr>
        <w:t>، والطبرسی فی تفسیره أیضاً</w:t>
      </w:r>
      <w:r>
        <w:rPr>
          <w:rStyle w:val="FootnoteAnchor"/>
          <w:rtl w:val="true"/>
        </w:rPr>
        <w:footnoteReference w:id="629"/>
      </w:r>
      <w:r>
        <w:rPr>
          <w:rFonts w:ascii="IRNazanin" w:hAnsi="IRNazanin" w:eastAsia="IRNazanin"/>
          <w:color w:val="111111"/>
          <w:sz w:val="28"/>
          <w:sz w:val="28"/>
          <w:szCs w:val="28"/>
          <w:rtl w:val="true"/>
          <w:lang w:bidi="fa-IR"/>
        </w:rPr>
        <w:t>سبقاه فی التوجّه إلی هذه الملاحظة وأشارا إلیها بعبارة مختصرة وواضحة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یحتوی فی الحقیقة علی قسمین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المعارف التی یمکن أن تکتسب عن طریق الاستدلال العقلی، وإن کان القرآن قد عرض هذا القسم بشکل أکمل وأکثر اطمئناناً من الاستدلال العقلی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یستحیل اکتسابه بغیر الوحی کما تقدّم، وهو الّذی تمّ الاستناد إلیه فی الجملة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کالکثیر من الحقائق المرتبطة بعالم ما بعد الموت والقیامة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التواریخ المعتبرة للأقوام والأنبیاء علیهم السلام السابقین، والتی ضاعت علی مرَّ الزمن، وکذلک العلوم والمعارف التی حجبت عن أنظار المفکّرین فی ذلک الزمان علی أقلّ تقدیر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القسط والعدل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ویشیر فیه بشکل عام إلی أحد الأغراض الرئیسیة من بعثة الأنبیاء علیهم السلام، ألا وهو إقامة العدالة الإجتماعیّة، وأنّ نزول الکتاب والمیزان بمثابة المقدمة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فی هذه الآیة ثلاثة اُمور تعتبر مقدمة لإقامة العدل،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تعنی الأدلّة کما لا یخفی، والمشتملة علی المعاجز والأدلّة العقلیّة علی أحقیة دعوة الأنبیاء علیهم السلام وأخبار السابقین منهم،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یشیر إلی الکتب السماویة التی تحتوی علی بیان المعارف والعقائد والأحکام والأخلاق،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یعنی القوانین الممیّزة للخیر من الشرّ والفضائل من الرذائل والحق من الباطل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القوی الثلاث متّعت أنبیاء الله علیهم السلام بقوة مکَّنتهم من دفع البشریّة نحو إقرار العدالة، والملفت للنظر هنا هو عدم نسبة إقامة العدالة إلی الأنبیاء، بل التصریح بأنّ المجتمعات البشریّة تنشأ علی نوع من التربیة یدفعها بالنتیجة إلی إقامة العدالة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أیضاً هو ظهور هذه المسألة فی المجتمع بصورة إرادیّة لا قهریّة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القوانین الإلهیّة إنَّما هو لدورها</w:t>
      </w:r>
    </w:p>
    <w:p>
      <w:pPr>
        <w:pStyle w:val="BookText"/>
        <w:rPr/>
      </w:pPr>
      <w:r>
        <w:rPr>
          <w:rFonts w:ascii="IRNazanin" w:hAnsi="IRNazanin" w:eastAsia="IRNazanin"/>
          <w:color w:val="111111"/>
          <w:sz w:val="28"/>
          <w:sz w:val="28"/>
          <w:szCs w:val="28"/>
          <w:rtl w:val="true"/>
          <w:lang w:bidi="fa-IR"/>
        </w:rPr>
        <w:t>المهم فی المسائل الحقوقیّة المشابهة لدور المیزان فی بیان وزن کُل شیء کما هو علیه، وإنهاء حالة الخلاف والنزاع القائمة، ونظراً لکون القوانین البشریّة الوضعیة صادرة من علم الإنسان الناقص، فلا یمکن الإعتماد علیها ولا یمکنها أبداً تحقیق العدالة، بل ینحصر تحقق هذا الأمر فی القوانین الإلهیّة النابعة من علم الله تعالی اللانهائی الّذی لا یخالطه الخطأ والاشتباه، ذلک العلم الّذی تنسجم معه النفس المؤمنة وترکن إلیه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ویوجد أیضاً فریق لا یبالی بأیٍّ من هذه الأُمور، بل نراه یضع کُل شیء تحت قدمیه حفاظاً علی مصالحه الشخصیة، فلابُدّ من مقاومة هؤلاء بقوة السلاح، وما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الْحَدیدَ فیهِ بَأْسٌ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الآیة إلاّ إشارة إلی هذا الفریق الّذی لا یعرف سوی لغة السیف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اعتقد البعض أنّ التعبیر بـ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یعنی مجیء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الحدیدیّة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کرتنا الأرضیة من الکواکب الأُخری، وهو نظر فیه تأمّل؛ لأنّ التعبیر بأنزلنا أتی فی غیر الحدید أیضاً، فمثلاً جاء فی أنواع الحیوانات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 لَکُمْ مِنَ الاَْنْعَامِ ثَمَانِیَةَ أَزْوَاج</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 ذَلِکَ مِنْ آیَاتِ اللهِ لَعَلَّهُمْ یَذَّکَّرُونَ</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فی الألبسة التی تغطّی بدن الإنسان، والحیوانات واللباس لم یأتیا من کوکب آخر، بل وجدت منذ أوّل وجودها، لأنّها من مقتضیات الحیاة علی وجه الکرة الأرضیّة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الآیة تبیّن أنّ المراد منه هو الخلقة والإبداع الإلهی فی نفس الأرض، ونزول هذه الموهبة الإلهیّة من مقام الربوبیّة الشامخ إلی مقام الإنسان الدانی، یعبر عنها بأنزلنا وبعثنا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یُشاهد هذا التعبیر أیضاً فی المحاورات الیومیة، فحینما تصدر أوامر أو تبعث هدیّة من رئیس دولة مثلاً إلی مادونه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الأوامر أو الهدیّة قد جاءت من المراتب العلیا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حریّة الإنسان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التَّوْرَاةِ وَالاِْنجِیلِ یَأْمُرُهُمْ بِالْمَعْرُوفِ وَیَنْهَاهُمْ عَنِ الْمُنکَرِ وَیُحِلُّ لَهُمُ الطَّیِّبَاتِ وَیُحَرِّمُ عَلَیْهِمُ الْخَبَائِثَ وَیَضَعُ عَنْهُمْ إِصْرَهُمْ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وأُشیر فی هذه الآیة إلی بُعد آخر من أبعاد فلسفة بعثة الأنبیاء علیهم السلام، ألا وهو نجاة الإنسان من مخالب الأسر والاستبداد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یقیم عدّة أدلّة علی أحقیّة النَّبیّ الأکرم صلی الله علیه وآله وسلم بذکره لهذه الأوصاف، والأدلّة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اُمیّاً، فهل یمکن عرض کتاب کهذا أو علوم کهذه من قبل شخص لم یحضر حلقات الدرس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شهادة الأنبیاء علیهم السلام السابقین علی حقانیّة نبوته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إنسجام تعلیماته مع أوامر العقل والوجدان، إذ یستحیل إیجاد</w:t>
      </w:r>
    </w:p>
    <w:p>
      <w:pPr>
        <w:pStyle w:val="BookText"/>
        <w:rPr/>
      </w:pPr>
      <w:r>
        <w:rPr>
          <w:rFonts w:ascii="IRNazanin" w:hAnsi="IRNazanin" w:eastAsia="IRNazanin"/>
          <w:color w:val="111111"/>
          <w:sz w:val="28"/>
          <w:sz w:val="28"/>
          <w:szCs w:val="28"/>
          <w:rtl w:val="true"/>
          <w:lang w:bidi="fa-IR"/>
        </w:rPr>
        <w:t>مذهب ورسالة لها مثل هذا الإنسجام مع حکم العقل والوجدان، والدعوة إلی الإحسان والنهی عن السیّئات والتوجّه نحو الفضائل وترک الرذائل فی محیط ملیء بالخرافات والجهل والجاهلیة والفظاظة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حریّة الإنسان والسعی لإنقاذه من مخالب الأسر فطالما کبّل الحکّام المادیّون الإنسان بالأغلال والقیود لتقویة مکانتهم، وأجازوا أنواع العذاب فی حقه، بل قد سلبوا حرّیته باسم الحریّة، ولم تکن هناک مدرسة تنادی بخلاص الإنسان من ظلم الطواغیت وتحریره سوی مدرسة الأنبیاء علیهم السلام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والجدیر بالذکر هو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عقد الشیء وحبسه وقهره علی حدّ قول الراغب فی مفرداته وقد فسّرها البعض بالحبس المؤکّد أیضاً، ثمّ استعملت فی لوازم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والمیثاق وثقل الذنوب والحبل الّذی تربط به الخیام وأمثال ذلک</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وجاءت هنا کنایة عن أنواع القیود التی تُثقل کاهل الإنسان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مشتقّة 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المأخوذة من النفوذ التدریجی للأشیاء کنفوذ الماء الجاری وسط الأشجار، ونظراً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الحلقة التی تحیط بالرقبة أو بها مع الید والرجل مجتمعة فقد سمّیت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ذلک الغرض أیضاً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وأکثر ما استعمل القرآن الکریم هذه المفردة للتعبیر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الأغلال التی فی أعناق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 فقد وردت هنا کنایة عن أغلال الأسر، والغریب أنّ الکثیر من المفسِّرین قد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التکالیف الشاقّة التی فرضها الله تعالی علی الیهود، وإنّ نبی الإسلام محمّد صلی الله علیه وآله وسلم قد رفعها بشریعته السهلة السمحاء، فی حین أنّه لا یوجد أی دلیل علی هذا التقیید والتخصیص، إذ إنّ للآیة مفهوماً أوسع، حیث شملت کافّة أنواع الأثقال المعنویة وقیود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عبادة الأوثان والخرافات والعادات والتقالید الخاطئة، وقیود الجهل والضیاع، وقیود أنواع التفرقة والحیاة الطبقیة، وقیود القوانین الخاطئة، وقیود الأسر والاستبداد فی مخالب الطواغیت، حیث أعاد نبی الإسلام صلی الله علیه وآله وسلم وسائر الأنبیاء علیهم السلام الحریّة الحقیقیّة إلی الإنسان وذلک برفعهم لهذه الأثقال وفکّهم لتلک القیود والأغلال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الظلمات ذکر الله سبحانه وتعالی فی الآیة السادسة، الهدف وراء البعثة ونزول القرآن المجید، وهو إخراج النَّاس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لورودها بصیغة الجمع فإنّها تمثل مفهوماً واسعاً</w:t>
      </w:r>
    </w:p>
    <w:p>
      <w:pPr>
        <w:pStyle w:val="BookText"/>
        <w:rPr/>
      </w:pPr>
      <w:r>
        <w:rPr>
          <w:rFonts w:ascii="IRNazanin" w:hAnsi="IRNazanin" w:eastAsia="IRNazanin"/>
          <w:color w:val="111111"/>
          <w:sz w:val="28"/>
          <w:sz w:val="28"/>
          <w:szCs w:val="28"/>
          <w:rtl w:val="true"/>
          <w:lang w:bidi="fa-IR"/>
        </w:rPr>
        <w:t>وشاملاً لکُل أنواع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الشرک والظلم والجهل وهوی النفس، وأنواع الحجب التی تسدل علی قلب الإنسان وکذلک الظلمات التی تخیّم علی المجتمعات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فالهدف من نزول الکتب السماویة هو إنقاذ الإنسان من کُل هذه الظلمات والأخذ بیده نحو نور التوحید والتقوی والعدل والإنصاف والاُخوّة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والملفت للنظر هنا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المفرد، وذلک لأنّ طریق التوحید والحق واحد لا یوجد طریق سواه، وهو ذلک الطریق المستقیم الّذی یربط بین المبدأ والمعاد فهو یختلف عن طرق الضلال المتشعبة، فنور الإیمان والتقوی هو أساس الوحدة والاتحاد، أمّا ظلمات الشرک واتّباع الهوی والطغیان فهی السبب الأساس فی الاختلاف والحیرة والضیاع</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وحَصْرُ بعض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 یستند إلی دلیل، إذ لیس ما ذهبوا إلیه إلاّ أحد المصادیق الواسعة للآیة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هذا فأحد أهداف البعثة هو نجاة الإنسان من الظلمات الفکریة والعقائدیة والأخلاقیة والعملیّة، وهدایته نحو النور والحیاة الواقعیة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ویمکن أیضاً إیراد هذا الهدف فی أهداف التربیة والتعلیم وإقامة العدل والحریّة، أو العکس، ولکن نظراً لورود کُل هدف علی حده فی القرآن الکریم، فقد راعینا عرضها بصورة مستقلّة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والنور والهدایة لایختصان بالقرآن الکریم فحسب بل قد ورد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 النَّبیّ الأکرم صلی الله علیه وآله وسلم أیضاً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ذهب إلیه تفسیر المیزان</w:t>
      </w:r>
      <w:r>
        <w:rPr>
          <w:rStyle w:val="FootnoteAnchor"/>
          <w:rtl w:val="true"/>
        </w:rPr>
        <w:footnoteReference w:id="645"/>
      </w:r>
      <w:r>
        <w:rPr>
          <w:rFonts w:ascii="IRNazanin" w:hAnsi="IRNazanin" w:eastAsia="IRNazanin"/>
          <w:color w:val="111111"/>
          <w:sz w:val="28"/>
          <w:sz w:val="28"/>
          <w:szCs w:val="28"/>
          <w:rtl w:val="true"/>
          <w:lang w:bidi="fa-IR"/>
        </w:rPr>
        <w:t>، هو لبیان أنّ الهدف من بعثة نبی الإسلام صلی الله علیه وآله وسلم هو لهدایة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ومکان ما دامت السماوات والأرضون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لبیان أنّ هدایة الأنبیاء علیهم السلام هی فی الواقع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ربوبیة الباری 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مساره الّذی یرتضیه هو، انسجام الربوبیة فی عالم التشریع مع ربوبیته فی عالم التکوین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والإنذار مـع أنّ الترغیب بأنـواع الهِبات والمکافئات المادیّة والمعنویة الإلهیّة والترهیب والإنذار من العقاب الشدید النفسی والبدنی هما الطریق إلی التربیة والتعلیم، والعامل المساعد للإخراج من الظلمات إلی النور، لکن نظراً لترکیز القرآن الکریم علیهما کثیراً یمکن اعتبارهما أحد أهداف بعثة الأنبیاء علیهم</w:t>
      </w:r>
    </w:p>
    <w:p>
      <w:pPr>
        <w:pStyle w:val="BookText"/>
        <w:rPr/>
      </w:pPr>
      <w:r>
        <w:rPr>
          <w:rFonts w:ascii="Amiri" w:hAnsi="Amiri" w:eastAsia="Amiri" w:cs="Amiri"/>
          <w:color w:val="111111"/>
          <w:sz w:val="28"/>
          <w:sz w:val="28"/>
          <w:szCs w:val="28"/>
          <w:rtl w:val="true"/>
          <w:lang w:bidi="ar-SA"/>
        </w:rPr>
        <w:t>السلام، وفی الآیة السـابعة من آیـات البحث تمّت الإشارة إلی هذا الهدف إذ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الْمُرْسَلِینَ إِلاَّ مُبَشِّرِینَ وَمُنذِرِینَ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فالآیة ونظائرها تعتبر الـ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برنامج رئیسی للأنبیاء علیهم السلام، وتُعدّ أیضاً ردّاً علی اُولئک الّذین یعتبرون الأنبیاء علیهم السلام آلهة ویرجون منهم إظهار کُل أنواع القدرة الإلهیّة، وعلی اُولئک الّذین انکروا دعوتهم وخالفوهم فی مسیرتهم، إذ یؤکّد الله تعالی أنّ وظیفة الأنبیاء علیهم السلام هی البشری والإنذار فقط، أمّا باقی الأُمور فهی موکولة إلیه تعالی، وأنّ الهدایة مرتبطة بالنَّاس أنفسهم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آمَنَ وَأَصْلَحَ فَلاَ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کَذَّبُـوا بِـآیَاتِنَا یَمَسُّهُمُ الْعَـذَابُ بِمَـا کَانُـوا یَفْسُقُـونَ</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ففی الواقع یمکن حصر کُل الدوافـع الإنسـانیّة فـی هاتین الجمـلتین المعـروفتین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وقد رکّزت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کما أنّهما بمثابة الأساس الّذی تعتمد علیه کُل تربیة إلهیّة وبشریّة مادیّة ومعنویّة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البشارة لا تکـفی لوحدها وکذلک الإنذار، بل لابُدّ من حاکمیتهما معاً علی حیاة الإنسان وفی کُل مراحل التربیـة منذ نعومة أظفاره حتی الرمق الأخیر، والّذی یلتزم بإحداهما دون الأُخری سیفشل فی برامجه، إذ کما أنّ التشویق یُعدّ عاملاً محرکاً، فکذلک التهدید یُعدّ رادعاً قویاً بالنسبة للمعاندین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الحُجّة إنّ من الطـبیعی أن یمتنع فریقٌ من الأنانیین والمتغطرسین المـعاندین الّذیـن یرون دعـوة الأنبیاء علیهم السلام مخالفة لأغراضهم الشخصیّة عن قبولها ویقفون منها موقفاً سلبیاً، ولو أنّ الله سبحانه وتعالی لم یبعث نبیاً، فمن الممکن أن یدعی هؤلاء ادعاءات وحججاً واهیة، من بینها، أنّ الله سبحانه وتعالی لو بعث نبیاً لاستقبلناه بصدور رحبة ولآمنا برسالته وبما یقول، إلی غیر ذلک من الادعاءات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أحد أهداف بعثة الأنبیاء هو إلقاء الحجة علی هذه المجموعة وکافّة المعاندین، وأنّ إلقاء الحُجّة هذا، یمثِّل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الإلهی بالشکل الواضح والدقیق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یقطع علی أهل الکذب الطریق ویحول دون تقدیمهم الحجج والادّعاءات الجوفاء، أو بتعبیر علمی أدقّ فإنّ مسألة استحقاق الجزاء بالنسبة لهذه المجموعة تخرج من إطار الاستعداد والقوة إلی حَیّز الفعلیّة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کما ورد نظیر هذا المعنـی فی آیتین آخریین یتّحد مضمـونهما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أَنَّـا أَهْلَکْنَـاهُمْ بِعَذَاب مِنْ قَبْلِهِ لَقَالُوا رَبَّنَـا لَوْلاَ أَرْسَلْتَ إِلَیْنَا رَسُولا فَنَتَّبِعَ آیَاتِـکَ مِنْ قَبْـلِ أَنْ نَذِلَّ وَنَخْـزَی</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وورد قریب من هذا المعنی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w:t>
      </w:r>
    </w:p>
    <w:p>
      <w:pPr>
        <w:pStyle w:val="BookText"/>
        <w:rPr/>
      </w:pPr>
      <w:r>
        <w:rPr>
          <w:rFonts w:ascii="Amiri" w:hAnsi="Amiri" w:eastAsia="Amiri" w:cs="Amiri"/>
          <w:color w:val="111111"/>
          <w:sz w:val="28"/>
          <w:sz w:val="28"/>
          <w:szCs w:val="28"/>
          <w:rtl w:val="true"/>
          <w:lang w:bidi="ar-SA"/>
        </w:rPr>
        <w:t>تُصِیبَهُمْ مُصِیبَةٌ بِمَا قَدَّمَتْ أَیْدِیهِمْ فَیَقُولُوا رَبَّنَا لَوْلاَ أَرْسَلْتَ إِلَیْنَا رَسُولا فَنَتَّبِعَ آیَاتِکَ وَنَکُونَ مِنَ الْمُؤْمِنِینَ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الاختلاف إنّ الـمجتمعات البشریّة کانت ولا تـزال تعانی من الاختلاف وتحترق بنـاره، وتضیّع المـزید من القدرات والإمکانات الهائـلة بسببه، تلک الإمـکانات التـی لو وضعت فی مکانها المناسب لغدت الدنیا جنّة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فإنّه من المُسلّم أنّ النَّاس لا یستطیعون تسویة الاختلافات التی تقع بینهم، وذلک بسبب قصور ومحدودیة علمهم بکُل جوانب الحیاة، بالإضافة إلی الأنانیة والتکبّر الّذی یمنعهم من الاذعان والرکون إلی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الأنبیاء علیهم السلام الّذین ینبع علمهم من بحر علم الله تعالی اللامتناهی والّذی لا یُقارَن بمستوی علم البشر، فإنّهم یتمکّنون من أداء دور فعّال فی حلّ تلک الاختلافات وإزالتها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أشارت الآیة التاسعة من البحث إلی هذا الهدف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مُبَشِّـرِینَ وَمُنذِرِینَ وَأَنـزَلَ مَعَهُـمُ الْکِتَابَ بِـالْحَقِّ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علی ما ذهب إلیه الراغب فی مفرداته، تطلق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جماعة یجمعهم أمر ما إمّا دین واحد، أو زمان واحد، أو مکان واحد</w:t>
      </w:r>
    </w:p>
    <w:p>
      <w:pPr>
        <w:pStyle w:val="BookText"/>
        <w:rPr/>
      </w:pPr>
      <w:r>
        <w:rPr>
          <w:rFonts w:ascii="IRNazanin" w:hAnsi="IRNazanin" w:eastAsia="IRNazanin"/>
          <w:color w:val="111111"/>
          <w:sz w:val="28"/>
          <w:sz w:val="28"/>
          <w:szCs w:val="28"/>
          <w:rtl w:val="true"/>
          <w:lang w:bidi="fa-IR"/>
        </w:rPr>
        <w:t>سواء کان ذلک الأمر الجامع تسخیرا أو اختیارا، وجمعها اُمم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هـذه اللفظة بمعنـی العقیدة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بَـلْ قَالُوا إِنَّا وَجَدْنَـا آبَاءَنَـا عَلَـی أُمَّة وَإِنَّا عَلَـی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وأحیاناً جاءت بمعنی نفس الزمان کما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 نَجَا مِنْهُمَا وَادَّکَرَ بَعْدَ أُمَّة أَنَا أُنَبِّئُکُمْ بِتَأْوِیلِهِ فَأَرْسِلُونِ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إِلَی أُمَّة مَعْدُودَة لَیَقُولُنَّ مَا یَحْبِسُهُ أَلاَ یَوْمَ یَأْتِیهِمْ لَیْسَ مَصْرُوفاً عَنْهُمْ وَحَاقَ بِهِمْ مَا کَانُوا بِهِ یَسْتَهْزِؤُنَ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الآیة مورد البحث 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بمعنی الجماعة الواحدة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هی هـذه الاُمّة الواحدة التی عاشت فی بـدایة الخـلقة یا تُری؟ ومـا هی عقیدتها؟ یـوجد بین المفسِّرین حدیث طـویل وعریض حـول هذا الموضوع، کان من أهمّه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اُمّة مهتدیة، وکانت هدایتها نابعة من الفطرة الإلهیّة المودعة لدیها، ثمّ اختلفت ذلک الاختلاف الناشئ من علمها</w:t>
      </w:r>
    </w:p>
    <w:p>
      <w:pPr>
        <w:pStyle w:val="BookText"/>
        <w:rPr/>
      </w:pPr>
      <w:r>
        <w:rPr>
          <w:rFonts w:ascii="IRNazanin" w:hAnsi="IRNazanin" w:eastAsia="IRNazanin"/>
          <w:color w:val="111111"/>
          <w:sz w:val="28"/>
          <w:sz w:val="28"/>
          <w:szCs w:val="28"/>
          <w:rtl w:val="true"/>
          <w:lang w:bidi="fa-IR"/>
        </w:rPr>
        <w:t>المحدود، وذلک لعجز أحکام الفطرة والمستقلات العقلیة عن الأخذ بزمام الأُمور لوحدها، ومن هنا بعث الله تعالی الأنبیاء علیهم السلام إلی البشریّة لتخلیصها من مشکلة الاختلافات الناشئة من الجهل ومحدودیة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الأنبیاء علیهم السلام ووضـعوا حداً لهذه الاختلافات وبیّنـوا الحقائق، لکنّه ظهر بعد ذلک اختلاف آخر نشأ من البخـل والظلم والفساد، وهنـا أیضاً شملت الألطاف الإلهیّة المؤمنین المخلصین، فسلکوا الطریق إلی الحق مهتدین بنور إیمانهم وتقواهم إلی أن بلغوا الصراط المستقیم، بینما بقی الآخرون غارقین فی ظلمات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لهذا التفسیر، فالاُمّة الواحدة التی ظهرت أوَّلاً کانت علی الحق، لکن محدودیّة إدراک العقل البشری کانت سبباً فی الاختلافات، ثمّ أعلن الأنبیاء علیهم السلام عن خاتمة هذه الاختلافات عن طریق الوحی المعصوم من الخطأ، لکن هوی النفس والمیول والتکبر والعجب کان السبب وراء بروز اختلافات جدیدة، ولم ینج من هذه الاختلافات سوی المؤمنین الصالحین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للبدیهیات والمستقلات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فأحکام الأنبیـاء علیهم السلام وتعلیماتهم تؤیّد أحکام العقل وتدعمها، وهذه بنفسها أحد أهداف بعثتهم التی أشارت لها الآیـة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وَلِیُنْذَرُوا بِهِ وَلِیَعْلَمُوا أَنَّمَا هُوَ إِلهٌ واحِدٌ وَلِیَذَّکَّرَ أُولُوا الْأَلْباب</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وتوضیح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یدرک الکثیر من حقائق الکون، وکذلک ما ینبغی وما لا ینبغی بواسطة عقله، لکن هناک وساوساً مزمنة کامنة فی هذه الإدراکات العقلیة، خصوصاً إشکالات السفسطائیین أو الطوائف المنکرة للحسن والقبح العقلیین وأمثالها التی تؤدّی إلی إضعاف العقل وبالتالی النظر إلی هذه الإدراکات والمستقلاّت العقلیة نظرة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یستوجب اللطف الإلهی إرسال الأنبیاء علیهم السلام لیؤکّدوا ضمن دعوتهم إلی الله تعالی صحّة الإدراکات العقلیّة وعلی أنّ الفتن الواقعیّة إنَّما هی من فعل العقل البشری، وذلک من خلال بیاناتهم الصادرة من الوحی السماوی، ویقطعوا الطریق أمام الوساوس التی تعترض هذه الإدراکات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الّذی عبّر عنه القرآن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مورد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وَلِیَذَّکَّرَ أُوْلُوا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والتعبیر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جدّاً فی القرآن، ومجموع ما ذکر إثنتان وخمسون مرَّة فی مختلف الآیات والتی تشیر أغلبها إلی القرآن الکریم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التعبیر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مخاطبة النَّبیّ بصیغة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ستة موارد،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موارد،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عشر مورداً،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موارد، وما أکثر مشتقات هذه المادّة فی القرآن الکریم والتی تبیّن بمجموعها أنّ قسماً عظیماً من تعلیمات الأنبیاء علیهم السلام لها صبغة تذکریّة وإعادة المنسیّات إلی الأذهان علی أقل تقدیر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کلمـات بعض أهل اللُغـة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العـلم والمعـرفة، بل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 الإطّلاع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الراغب فی مفرداته بعد مقارنته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بینهما هو أنّ الحفظ یقال اعتباراً بالإحراز، والذکر یقال اعتباراً بالاستحضار، ثمّ یضیف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نسیان وذکر لا عن نسیان بل عن إدامة الحفظ</w:t>
      </w:r>
      <w:r>
        <w:rPr>
          <w:rStyle w:val="FootnoteAnchor"/>
          <w:rtl w:val="true"/>
        </w:rPr>
        <w:footnoteReference w:id="664"/>
      </w:r>
      <w:r>
        <w:rPr>
          <w:rFonts w:ascii="IRNazanin" w:hAnsi="IRNazanin" w:eastAsia="IRNazanin"/>
          <w:color w:val="111111"/>
          <w:sz w:val="28"/>
          <w:sz w:val="28"/>
          <w:szCs w:val="28"/>
          <w:rtl w:val="true"/>
          <w:lang w:bidi="fa-IR"/>
        </w:rPr>
        <w:t xml:space="preserve">، وهذا التعبیر یبیّن أنّ الذکر هو فی کُل الأحوال نوع من الإلتفات المستأنف للشیء الّذی کان ساکناً فی الذهن سابقاً، سواء کان بعد النسیان أم لا،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بمعنیین أیضاً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إشارة إلی الجنس المذکّر فی قبال الجنس المؤنث، والثانی ما یقابل النسیان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التعابیر القرآنیّة یمکنها أن تکون إشارة إلی ما ذکر أعلاه، وهو أنّ الإنسان یدرک سلسلة من الحقائق عن طریق العقل، کما ویحصل علی القسم الأعظم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وما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المستقلات العقلیة کحسن أنواع الإحسان وقبح أنواع الظلم والفساد، لکن الشک والتردید یراود هذه البدیهیات أحیاناً بسبب وساوس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یأتی دور الأنبیاء علیهم السلام لمسـاعدة النـَّاس وتأیید هذه الإدراکات العقلیة، إذ یبطلون مفعول هذه الوساوس، أو بعبارة أُخری یعیدون هذه الأُمور إلی الأذهان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الآیة الآنفة الذِکر أنّ دور الأنبیاء علیهم السلام یکمن فی</w:t>
      </w:r>
    </w:p>
    <w:p>
      <w:pPr>
        <w:pStyle w:val="BookText"/>
        <w:rPr/>
      </w:pPr>
      <w:r>
        <w:rPr>
          <w:rFonts w:ascii="IRNazanin" w:hAnsi="IRNazanin" w:eastAsia="IRNazanin"/>
          <w:color w:val="111111"/>
          <w:sz w:val="28"/>
          <w:sz w:val="28"/>
          <w:szCs w:val="28"/>
          <w:rtl w:val="true"/>
          <w:lang w:bidi="fa-IR"/>
        </w:rPr>
        <w:t>أُمور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إبلاغ الدعوة الإلهیّة للبشریة جمعاء،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 والتبشیر، وأخیراً التعلیم والتذکیر وقد تمّت الإشارة إلیها فی الآیات السابقة أیضاً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الحیاة الإنسانیّة الطیّبة لقد أشارت الآیة الحادیة عشرة من آیات بحثنا هذا إلی نقطة اتفقت علیها الأهداف التی سبقت الاشارة إلیها من بعثة الأنبیاء، وهی أنّ الأنبیاء علیهم السلام دعوا أفراد البشر لکی یحیون حیاة طیبة حقیقیة وشاملة لکُل متطلبات العیش</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وهذا التعبیر هو أقصر، وفی نفس الوقت أشمل تعبیر ورد بحق دعوة نبی الإسلام محمّد صلی الله علیه وآله وسلم ودعوة کافّة الأنبیاء علیهم السلام، والّذی یؤکد علی أنّ هدف البعثة هو الحیاة فی کافّة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المادیّة والمعنویّة والثقافیّة والإقتصادیّة والسیاسیّة والأخلاقیّة والإجتماعیّة، مـع أنّ الحیاة فی آیـات القرآن قد وردت بمعنی الحیاة النباتیّة أحیاناً،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الاَْرْضَ بَعْدَ مَوْتِهَا قَدْ بَیَّنَّا لَکُمُ الاْیَاتِ لَعَلَّکُمْ تَعْقِلُونَ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والحیاة الحیوانیة أحیاناً أُخری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أَنَّکَ تَرَی الاَْرْضَ خَاشِعَةً فَإِذَا أَنزَلْنَا عَلَیْهَا الْمَاءَ اهْتَزَّتْ وَرَبَتْ إِنَّ الَّذِی أَحْیَاهَا</w:t>
      </w:r>
      <w:bookmarkStart w:id="568" w:name="pg2757_18407"/>
    </w:p>
    <w:p>
      <w:pPr>
        <w:pStyle w:val="BookText"/>
        <w:rPr/>
      </w:pPr>
      <w:bookmarkEnd w:id="568"/>
      <w:r>
        <w:rPr>
          <w:rFonts w:ascii="Amiri" w:hAnsi="Amiri" w:eastAsia="Amiri" w:cs="Amiri"/>
          <w:color w:val="111111"/>
          <w:sz w:val="28"/>
          <w:sz w:val="28"/>
          <w:szCs w:val="28"/>
          <w:rtl w:val="true"/>
          <w:lang w:bidi="ar-SA"/>
        </w:rPr>
        <w:t>لَُمحْیِ الْمَوْتَی إِنَّهُ عَلَی کُلِّ شَیْء قَدِیرٌ</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لکنّها وردت هنا بمعنی الحیاة الإنسانیّة، قال تعالی فی بعض المؤمنین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کَانَ مَیْتاً فَأَحْیَیْنـَاهُ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وبناءاً علی هذا فلو رأینا البعض یعتبر الآیة المعنیة ناظرة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لوحده باعتباره العامل الأساسی فی حیاة الاُمم،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 والمعرفة أو الحیاة الاُخرویة، فهم فی الواقع إنَّما یحدّدونها فی بعض مصادیقها فحسب، وإلاّ فمفهومها أوسع وأشمل من هذه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للنظر أنّ الحیاة فی هذه الآیة قد فسّرت فی الروایات</w:t>
      </w:r>
      <w:r>
        <w:rPr>
          <w:rStyle w:val="FootnoteAnchor"/>
          <w:rtl w:val="true"/>
        </w:rPr>
        <w:footnoteReference w:id="671"/>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علیه السلام، وهی فی الحقیقة أحد مصادیقها الهامّة وذلک لأنّ ولایته علیه السلام هی السبب للدعوة إلی الإسلام فی کافّة المجالات، فولایته دعوة إلی العلم والزهد والتقوی والإیثار والإخلاص</w:t>
      </w:r>
      <w:r>
        <w:rPr>
          <w:rFonts w:eastAsia="IRNazanin" w:cs="IRNazanin"/>
          <w:color w:val="111111"/>
          <w:sz w:val="28"/>
          <w:szCs w:val="28"/>
          <w:rtl w:val="true"/>
          <w:lang w:bidi="fa-IR"/>
        </w:rPr>
        <w:t>.</w:t>
      </w:r>
    </w:p>
    <w:p>
      <w:pPr>
        <w:pStyle w:val="Heading4"/>
        <w:numPr>
          <w:ilvl w:val="3"/>
          <w:numId w:val="1"/>
        </w:numPr>
        <w:rPr/>
      </w:pPr>
      <w:bookmarkStart w:id="569" w:name="__RefHeading___Toc1915815_1395250215"/>
      <w:bookmarkStart w:id="570" w:name="_Toc217"/>
      <w:bookmarkEnd w:id="569"/>
      <w:r>
        <w:rPr>
          <w:rtl w:val="true"/>
        </w:rPr>
        <w:t>نتیجة المبحث</w:t>
      </w:r>
      <w:bookmarkEnd w:id="57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من إرسال الرسل بحسب وجهة نظر القرآن الکریم، هو هدف مرکَّب ومتعدد الجوانب، محوره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الإنسانیّة وهدایتها نحو الکمال المطلق، وجوانبه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وتهذیب النفوس، وإقامة القسط والعدل، والحریة، وإقامة الحُجّة ورفع الاختلافات، ونظراً لأهمیته فرّقه القرآن الکریم بین آیاته الشریفة کُل علی حدة، ولولا الأنبیاء وأدیانهم السماویة والتعالیم</w:t>
      </w:r>
    </w:p>
    <w:p>
      <w:pPr>
        <w:pStyle w:val="BookText"/>
        <w:rPr/>
      </w:pPr>
      <w:r>
        <w:rPr>
          <w:rFonts w:ascii="IRNazanin" w:hAnsi="IRNazanin" w:eastAsia="IRNazanin"/>
          <w:color w:val="111111"/>
          <w:sz w:val="28"/>
          <w:sz w:val="28"/>
          <w:szCs w:val="28"/>
          <w:rtl w:val="true"/>
          <w:lang w:bidi="fa-IR"/>
        </w:rPr>
        <w:t>المقدسة التی جاءوا بها منذ الیوم الأوَّل لنشأة المجتمع الإنسانی، لانتظر الإنسانیّة مصیر مظلم نعیش فی عصرنا الحاضر بعض ظلماته الحالکة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ویستنتج من الشرح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والمذهب علی خلاف ما یراه الکثیر من البسطاء وذوی النظر الضیّق، أنّه لم یُعَدّ مسألة شخصیّة خاصة، بل حقیقة لها وجودها ودورها الفاعل فی کافّة أبعاد حیاة الإنسان، وأنّها تُضفی علی کافّة شؤون الحیاة صبغة إلهیّة وإنسانیّة، وأنّ الشعار الّذی ترفعه الیوم کُل القوی العظمی فی العالم،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التی یصطلح علیها بالمتطوّرة، هو الحفاظ علی منافعها الخاصة، ولیس حفظ المثل والقیم، کالعدالة الاجتماعیّة وإقامة القسط والحرّیة والأخلاق الإنسانیّة، إذ أنّ مثل هذه القیم لا توجد إلّا بمعیّة دعوة الأنبیاء علیهم السلام ولا غیر</w:t>
      </w:r>
      <w:r>
        <w:rPr>
          <w:rFonts w:eastAsia="IRNazanin" w:cs="IRNazanin"/>
          <w:color w:val="111111"/>
          <w:sz w:val="28"/>
          <w:szCs w:val="28"/>
          <w:rtl w:val="true"/>
          <w:lang w:bidi="fa-IR"/>
        </w:rPr>
        <w:t>.</w:t>
      </w:r>
      <w:bookmarkStart w:id="571" w:name="pg2757_18409"/>
    </w:p>
    <w:p>
      <w:pPr>
        <w:pStyle w:val="Heading3"/>
        <w:numPr>
          <w:ilvl w:val="2"/>
          <w:numId w:val="1"/>
        </w:numPr>
        <w:rPr/>
      </w:pPr>
      <w:bookmarkStart w:id="572" w:name="__RefHeading___Toc1915817_1395250215"/>
      <w:bookmarkStart w:id="573" w:name="_Toc218"/>
      <w:bookmarkEnd w:id="571"/>
      <w:bookmarkEnd w:id="572"/>
      <w:r>
        <w:rPr>
          <w:rtl w:val="true"/>
        </w:rPr>
        <w:t>المبحث الثانی</w:t>
      </w:r>
      <w:r>
        <w:rPr>
          <w:rtl w:val="true"/>
        </w:rPr>
        <w:t xml:space="preserve">: </w:t>
      </w:r>
      <w:r>
        <w:rPr>
          <w:rtl w:val="true"/>
        </w:rPr>
        <w:t>عناصر المجتمع فی القرآن الکریم</w:t>
      </w:r>
      <w:bookmarkEnd w:id="573"/>
    </w:p>
    <w:p>
      <w:pPr>
        <w:pStyle w:val="Heading4"/>
        <w:numPr>
          <w:ilvl w:val="3"/>
          <w:numId w:val="1"/>
        </w:numPr>
        <w:rPr/>
      </w:pPr>
      <w:bookmarkStart w:id="574" w:name="__RefHeading___Toc1915819_1395250215"/>
      <w:bookmarkStart w:id="575" w:name="_Toc219"/>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نتناول فی هذا المبحث طریقة من طُرق التفسیر الموضوعی، وهی طریقة التفسیر الموضوعی خارج القرآن الکریم، ونعرض کنموذج لذلک دراسة قام بها محمّد باقر الصدر لعناصر المجتمع فی القرآن الکریم، إذ یُعتبر واضع هذه الطریقة فی البحث التفسیری القرآنی، وقد اعتمدنا فی عرض هذه الدراسة علی کتاب المدرسة القرآنیّة، وکتاب منهج محمّد باقر الصدر فی فهم القرآن لأحمد الأزرقی، وهو فی الأساس رسالة کُتبت لنیل درجة الماجستیر فی التفسیر وعلوم القرآن الکریم</w:t>
      </w:r>
      <w:r>
        <w:rPr>
          <w:rFonts w:eastAsia="IRNazanin" w:cs="IRNazanin"/>
          <w:color w:val="111111"/>
          <w:sz w:val="28"/>
          <w:szCs w:val="28"/>
          <w:rtl w:val="true"/>
          <w:lang w:bidi="fa-IR"/>
        </w:rPr>
        <w:t>.</w:t>
      </w:r>
    </w:p>
    <w:p>
      <w:pPr>
        <w:pStyle w:val="Heading4"/>
        <w:numPr>
          <w:ilvl w:val="3"/>
          <w:numId w:val="1"/>
        </w:numPr>
        <w:rPr/>
      </w:pPr>
      <w:bookmarkStart w:id="576" w:name="__RefHeading___Toc1915821_1395250215"/>
      <w:bookmarkStart w:id="577" w:name="_Toc220"/>
      <w:bookmarkEnd w:id="576"/>
      <w:r>
        <w:rPr>
          <w:rtl w:val="true"/>
        </w:rPr>
        <w:t>تمهید</w:t>
      </w:r>
      <w:bookmarkEnd w:id="577"/>
    </w:p>
    <w:p>
      <w:pPr>
        <w:pStyle w:val="BookText"/>
        <w:rPr/>
      </w:pPr>
      <w:r>
        <w:rPr>
          <w:rFonts w:ascii="IRNazanin" w:hAnsi="IRNazanin" w:eastAsia="IRNazanin"/>
          <w:color w:val="111111"/>
          <w:sz w:val="28"/>
          <w:sz w:val="28"/>
          <w:szCs w:val="28"/>
          <w:rtl w:val="true"/>
          <w:lang w:bidi="fa-IR"/>
        </w:rPr>
        <w:t xml:space="preserve">قدّم القرآن الکریم الدین، بوصفه مقوماً أساسیاً لخلق الله تبارک وتعالی، وسُنّة من سُنن الحیاة والتاریخ؛ سنُة من الشکل الثالث </w:t>
      </w:r>
      <w:r>
        <w:rPr>
          <w:rStyle w:val="FootnoteAnchor"/>
          <w:rtl w:val="true"/>
        </w:rPr>
        <w:footnoteReference w:id="672"/>
      </w:r>
      <w:r>
        <w:rPr>
          <w:rFonts w:ascii="IRNazanin" w:hAnsi="IRNazanin" w:eastAsia="IRNazanin"/>
          <w:color w:val="111111"/>
          <w:sz w:val="28"/>
          <w:sz w:val="28"/>
          <w:szCs w:val="28"/>
          <w:rtl w:val="true"/>
          <w:lang w:bidi="fa-IR"/>
        </w:rPr>
        <w:t>، تقبل التحدی، لکن علی الشوط القصیر، وتحدیها یعاقب بسنن التاریخ نفسها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أشیر إلی هذه الخاصیة فی ذیل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bookmarkStart w:id="578" w:name="pg2757_18410"/>
    </w:p>
    <w:p>
      <w:pPr>
        <w:pStyle w:val="BookText"/>
        <w:rPr/>
      </w:pPr>
      <w:bookmarkEnd w:id="578"/>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وتوضیح هذه السُنّة یتطلّب تحلیل عناصر المجتمع الإنسانی، 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عناصر المجتمع، وما هی مقومات مرکبها الاجتماعی، وکیف تکون العلاقة بین أطرافه، وضمن أی إطار، وأی سُنّة؟</w:t>
      </w:r>
    </w:p>
    <w:p>
      <w:pPr>
        <w:pStyle w:val="BookText"/>
        <w:rPr/>
      </w:pPr>
      <w:r>
        <w:rPr>
          <w:rFonts w:ascii="Amiri" w:hAnsi="Amiri" w:eastAsia="Amiri" w:cs="Amiri"/>
          <w:color w:val="111111"/>
          <w:sz w:val="28"/>
          <w:sz w:val="28"/>
          <w:szCs w:val="28"/>
          <w:rtl w:val="true"/>
          <w:lang w:bidi="ar-SA"/>
        </w:rPr>
        <w:t>فهذه الأسئلة یجیبنا علیها القرآن الکریم الّذی تحدث عن الخلق الأوَّل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915823_1395250215"/>
      <w:bookmarkStart w:id="580" w:name="_Toc221"/>
      <w:bookmarkEnd w:id="579"/>
      <w:r>
        <w:rPr>
          <w:rtl w:val="true"/>
        </w:rPr>
        <w:t>عناصر المجتمع</w:t>
      </w:r>
      <w:bookmarkEnd w:id="580"/>
    </w:p>
    <w:p>
      <w:pPr>
        <w:pStyle w:val="BookText"/>
        <w:rPr/>
      </w:pPr>
      <w:r>
        <w:rPr>
          <w:rFonts w:ascii="IRNazanin" w:hAnsi="IRNazanin" w:eastAsia="IRNazanin"/>
          <w:color w:val="111111"/>
          <w:sz w:val="28"/>
          <w:sz w:val="28"/>
          <w:szCs w:val="28"/>
          <w:rtl w:val="true"/>
          <w:lang w:bidi="fa-IR"/>
        </w:rPr>
        <w:t>حینما نستعرض الآیة المبارکة السابقة الذکر، نجد أنّها تُنبئ عن إخبار الله تعالی للملائکة عن قراره بإنشاء مجتمع علی الأرض، وعندما نتدبرها نستخلص منها أنّ عناصره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المحور الأساس والعنصر الأهم من بین عناصر المجتمع الإنسانی الّذی خلقه الله تعالی للقیام بهذا الدور الاجتماعی؛ الأرض أو الطبیعة، ویراد منها جسم الکرة الأرضیة وما یحیط بها من عوالم مرتبطة بها وبالإنسان؛ العلاقة القائمة بین الإنسان والأرض من ناحیة، وبین الإنسان والإنسان من ناحیة أُخری، وهذا العنصر هو العنصر المرن والمتحرک فیها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الثلاثة أساسیّة ومقومة وثابتة فی أی مجتمع کان، ولا توجد نظریّة</w:t>
      </w:r>
    </w:p>
    <w:p>
      <w:pPr>
        <w:pStyle w:val="BookText"/>
        <w:rPr/>
      </w:pPr>
      <w:r>
        <w:rPr>
          <w:rFonts w:ascii="IRNazanin" w:hAnsi="IRNazanin" w:eastAsia="IRNazanin"/>
          <w:color w:val="111111"/>
          <w:sz w:val="28"/>
          <w:sz w:val="28"/>
          <w:szCs w:val="28"/>
          <w:rtl w:val="true"/>
          <w:lang w:bidi="fa-IR"/>
        </w:rPr>
        <w:t>اجتماعیّة إلهیّة، أو مادیة تتحدث عن المجتمع ولا تفترض فیها هذه العناصر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 العلاقة بین عناصر المجتمع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العنصر الثالث المرن والمتحرک من عناصر المجتمع له صیغتان أساسیتان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بموجبها الطبیعة والإنسان مع الإنسان، مع افتراض طرف رابع لها أو بعدٍ رابعٍ لیس داخلاً فی إطار المجتمع، بل خارجاً عنه، حیث تعتبره مقوماً من المقومات الأساسیّة للعلاقة الاجتماعیّة برغم خروجه عن المجتمع، وهذه الصیغة ذات الأبعاد الأربعة، هی التی طرحها القرآن الکریم تحت اسم الاستخلاف، الّذی نجد عند تحلیله أنّه یتکون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وهی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الله سبحانه وتعالی، فالعلاقة الاجتماعیّة ضمن صیغة الاستخلاف تکون ذات أطراف أربعة وهذه الصیغة ترتبط بوجهة نظر معیّنة نحو الحیاة والکون، بوجهة نظر قائلة بأنه لا سید ولا مالک ولا إله للکون وللحیاة إلاّ اللّه سبحانه وتعالی، وأنّ دور الإنسان فی مُمارسة حیاته إنما هو دور الاستخلاف والاستئمان، وأی علاقة تنشأ بین الإنسان والطبیعة فهی فی جوهرها لیست علاقة مالک بمملوک وإنَّما هی علاقة أمین علی أمانة مأمون علیها، وأی علاقة تنشأ بین الإنسان وأخیه الإنسان مهما کان المرکز الاجتماعی لهذا أو لذاک فهی علاقة استخلاف وتفاعل بقدر ما یکون هذا الإنسان أو ذاک مؤدیاً لواجبه بهذه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الصیغة الثلاثیة الأطراف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تربط بین الإنسان والإنسان والطبیعة، ولکنّها تقطع صلة هذه الأطراف مع الطرف الرابع، وتجرد ترکیب العلاقة الاجتماعیّة عنه، لذا أوجدت الألوان المختلفة للملکیة والسیادة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الإنسان علی أخیه الإنسان بأشکالها المختلفة التی استعرضها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وبالتدقیق فی المقارنة بین الصیغتین، یتضح أن إضافة الطرف الرابع للصیغة الرباعیة لیس مجرد إضافة عددیة، بل هی إضافة نوعیة تُحدث تغییراً نوعیاً فی بنیة العلاقة الاجتماعیّة وفی ترکیب الأطراف الثلاثة الأُخری نفسها، إذ تحوِّل علاقة الإنسان مع أخیه الإنسان إلی علاقة الشریک فی حمل الأمانة والاستخلاف وتعود الطبیعة بکُل ما فیها من ثروات وبکُل ما علیها ومن علیها مجرد أمانة لابُدّ من رعایة واجبها وأداء حقها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العلاقة الاجتماعیّة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بیان خطوط العلاقة الاجتماعیّة وفق الصیغة الرباعیة نجد الصدر یستشهد بالآیة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لیستدل بهما علی سُننیة الدین من جانب، وعلی فاعلیة العلاقة الرباعیة من جانب 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الأمانة التی عرضت علی الإنسان لم تعرض علیه عرضاً تشریعیاً بوصفها تکلیفاً أو طلباً علی مستوی الامتثال والطاعة، بقرینة أن هذا العرض کان معروضاً علی الجبال والسموات والأرض، ومن الواضح</w:t>
      </w:r>
    </w:p>
    <w:p>
      <w:pPr>
        <w:pStyle w:val="BookText"/>
        <w:rPr/>
      </w:pPr>
      <w:r>
        <w:rPr>
          <w:rFonts w:ascii="IRNazanin" w:hAnsi="IRNazanin" w:eastAsia="IRNazanin"/>
          <w:color w:val="111111"/>
          <w:sz w:val="28"/>
          <w:sz w:val="28"/>
          <w:szCs w:val="28"/>
          <w:rtl w:val="true"/>
          <w:lang w:bidi="fa-IR"/>
        </w:rPr>
        <w:t>أنه لا معنی لتکلیف الجبال والسموات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العرض کان عرضاً تکوینیاً، هذا العرض معناه أن هذه العطیة الربانیة کانت تفتش عن الموضع القابل لها فی الطبیعة، والإنسان هو الکائن الوحید الّذی کان بحکم ترکیبه، وبنیته، وفطرته التی فطره الله علیها، منسجماً مع العلاقة الاجتماعیّة ذات الأطراف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فالعرض هنا عرض تکوینی، والقبول هنا قبول تکوینی، وهو معنی سنة التاریخ،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العلاقة الاجتماعیّة ذات الأطراف الأربعة داخلة فی تکوین الإنسان وترکیب مساره الطبیعی والتاریخی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یستعرض الصدر آیة أُخری لیدلل بها علی أهمیة التوحید،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القیمومة فی الدین هی التعبیر المجمل فی تلک الآیة عن العلاقة الاجتماعیّة الرباعیة التی طرحت فی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یُعقّب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فالدین سُنّة الحیاة والتاریخ، والدین هو الدین القیم، والدین القیم هو العلاقة الاجتماعیّة الرباعیة الأطراف التی یدخل الله فیها بعداً رابعاً؛ لکی یحدث تغییراً فی بنیة هذه العلاقة، لا لکی تکون مجرد إضافة عددیة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یتجه الصدر إلی تفصیل الحدیث عن هذه الظاهرة،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بصفته المتقدمة سنة تاریخیة وانعکاسها علی المسار التاریخی، بادئاً بالترکیز علی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 العنصر الأوَّل یعود الصدر إلی تمهیده الّذی ذکر فیه أن حرکة التاریخ تتمیز بکونها حرکة هادفة لها علة غائیة تتطلع إلی المستقبل، فالمستقبل هو المحرک لأی نشاط من النشاطات التاریخیّة، والمستقبل معدوم، وإنَّما یُحرَک من خلال الوجود الذهنی الّذی یتمثل فی المستقبل، ویتمثل المحتوی الداخلی للإنسان برکنین أساسیین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الأفکار التی یحملها الإنسان حیال الهدف، والإرادة التی تحفزه علی ذلک، فالمحتوی الداخلی للإنسان هو الّذی یصنع هذه الغایات، ویجسد هذه الأهداف من خلال مزجه بین الفکر والإرادة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العلاقة بین المحتوی الداخلی للإنسان والبناء الفوقی والتاریخی للمجتمع فهی علاقة سبب بمسبب، والمحتوی الداخلی للأمَّة کأمَّة یعتبر أساساً وقاعدةً للتغییرات فی النباء العلوی فی الحرکة التاریخیّة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المثل العُلیا القرآنیّة</w:t>
      </w:r>
    </w:p>
    <w:p>
      <w:pPr>
        <w:pStyle w:val="BookText"/>
        <w:rPr/>
      </w:pPr>
      <w:r>
        <w:rPr>
          <w:rFonts w:ascii="IRNazanin" w:hAnsi="IRNazanin" w:eastAsia="IRNazanin"/>
          <w:color w:val="111111"/>
          <w:sz w:val="28"/>
          <w:sz w:val="28"/>
          <w:szCs w:val="28"/>
          <w:rtl w:val="true"/>
          <w:lang w:bidi="fa-IR"/>
        </w:rPr>
        <w:t>ترکز هذه النظریّة علی المحتوی الداخلی للإنسان، والّذی یتأثر بالصورة الذهنیّة التی یکونها الإنسان فی فکره وذهنه للمستقبل، والتی یتخذها غایة وهدفاً، ومثلاً أعلی له یتحرک نحوه بإرادته، ومن أجل الوصول إلیه تکون إرادته إرادة للأعمال والنشاطات التی توصله إلیه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فالصورة الذهنیّة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یکونّه الإنسان فی ذهنه عن المستقبل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البدء فی بناء المحتوی الداخلی للإنسان وللجماعات</w:t>
      </w:r>
    </w:p>
    <w:p>
      <w:pPr>
        <w:pStyle w:val="BookText"/>
        <w:rPr/>
      </w:pPr>
      <w:r>
        <w:rPr>
          <w:rFonts w:ascii="IRNazanin" w:hAnsi="IRNazanin" w:eastAsia="IRNazanin"/>
          <w:color w:val="111111"/>
          <w:sz w:val="28"/>
          <w:sz w:val="28"/>
          <w:szCs w:val="28"/>
          <w:rtl w:val="true"/>
          <w:lang w:bidi="fa-IR"/>
        </w:rPr>
        <w:t>البشریّة، فإذا کان هذا المثل مثلاً صالحاً ومطلقاً وغیر محدود بحدود، فإنّ المحتوی الداخلی للإنسان یتغیّر فی صورة هذا المثل اللامحدود، وکذلک إذا کان هذا المثل منخفضا ومحدوداً وقاصراً، فإنّ محتواه الداخلی یتغیّر تبعاً لهذه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والقرآن الکریم والتعبیر الدینی یُطلق علی المثل الأعلی فی جملة من الحالات اسم الإله، باعتبار أن المثل الأعلی هو القائد الآمر المطاع الموجه، وهذه الصفات یراها القرآن للإله، وبهذا یعبّر عن کُل من یکون مثلاً أعلی بالإله؛ لأنّه هو الّذی یصنع مسار التاریخ، حتی ورد فی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مَنِ اتَّخَذَ إِلَهَهُ هَوَاهُ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سورة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عبّر عن الهوی بأنّه إله حینما تصاعد تصاعداً مصطنعاً فأصبح هو المثل الأعلی، وهو الغایة القصوی لهذا الفرد أو ذاک</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المُثُل العُلیا</w:t>
      </w:r>
    </w:p>
    <w:p>
      <w:pPr>
        <w:pStyle w:val="BookText"/>
        <w:rPr/>
      </w:pPr>
      <w:r>
        <w:rPr>
          <w:rFonts w:ascii="IRNazanin" w:hAnsi="IRNazanin" w:eastAsia="IRNazanin"/>
          <w:color w:val="111111"/>
          <w:sz w:val="28"/>
          <w:sz w:val="28"/>
          <w:szCs w:val="28"/>
          <w:rtl w:val="true"/>
          <w:lang w:bidi="fa-IR"/>
        </w:rPr>
        <w:t>قسّم محمّد باقر الصدر المثل الأعلی إلی ثلاثة أقسام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الّذی یستمد مادته من الواقع الّذی یعیشه الإنسان، وهذا القسم یراه الصدر مثلاً تکراریاً، والحرکة التاریخیّة علی أساسه حرکة تکراریة أیضاً، والتکرار یتمثل بأخذ الحاضر لیکون هو المستقبل، ویتحوَّل إلی مطلق لا عطاء فیه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سبب تبنی هذا النوع من المثل المنخفضة فیرجع فی رأیه إلی سببین متکئاً فی ذلک علی النصوص القرآنیّة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الأُلفة والعادة والخمول والضیاع</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وهی عوامل نفسیة متی ما انتشرت جمّدت الواقع، وأصبحت مثلاً أعلی؛ ولذلک وقفت أمثلة هذه المجتمعات أمام دعوة الأنبیاء علیهم السلام متمسکة بدین آبائهم،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 کَانَ آبَاؤُهُمْ لاَ یَعْقِلُونَ شَیْئاً وَلاَ یَهْتَدُونَ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الفرعونی؛ فالفراعنة حینما یحتلون مراکزهم یجدون زعزعة لوجودهم وهزاً لمراکزهم فی أی تطلّع إلی المستقبل، وأی تجاوز للواقع الّذی سیطروا علیه، ومن هنا فإنّ من مصلحة فرعون أن یُغمض عیون النَّاس علی هذا الواقع، ویحوّله إلی مطلق،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أو مثل أعلی لا یمکن تجاوزه، فیحاول أن یحبس ویضع کُل الأمة فی إطار نظرته ووجوده هو، لکی لا تتمکن هذه الأُمّة أن تبحث عن مثل أعلی ینقلها من الحاضر إلی المستقبل، وقد عرض القرآن الکریم هذا المثل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یَا أَیُّهَا الْمَلأُ مَا عَلِمْتُ لَکُم مِّنْ إِلَهٍ غَیْرِی فَأَوْقِدْ لِی یَا هَامَانُ عَلَی الطِّینِ فَاجْعَل لِّی صَرْحًا لَّعَلِّی أَطَّلِعُ إِلَی إِلَهِ مُوسَی وَإِنِّی لأَظُنُّهُ مِنَ الْکَاذِبِینَ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مَا أُرِیکُمْ إِلاّ مَا أَرَی وَمَا أَهْدِیکُمْ إِلاّ سَبِیلَ الرَّشَادِ</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هذا التجمید ضمن إطار الواقع الّذی تعیشه الجماعة البشریّة أیّاً کانت، ینشأ من حرص أولئک الّذین تسلطوا علیها، علی أن یضمنوا</w:t>
      </w:r>
    </w:p>
    <w:p>
      <w:pPr>
        <w:pStyle w:val="BookText"/>
        <w:rPr/>
      </w:pPr>
      <w:r>
        <w:rPr>
          <w:rFonts w:ascii="Amiri" w:hAnsi="Amiri" w:eastAsia="Amiri" w:cs="Amiri"/>
          <w:color w:val="111111"/>
          <w:sz w:val="28"/>
          <w:sz w:val="28"/>
          <w:szCs w:val="28"/>
          <w:rtl w:val="true"/>
          <w:lang w:bidi="ar-SA"/>
        </w:rPr>
        <w:t>وجودهم والواقع الّذی هم فیه، والقرآن الکریم یسمی هذا النوع من القوی بالطاغوت؛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اجْتَنَبُوا الطَّاغُوتَ أَن یَعْبُدُوهَا وَأَنَابُوا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الإجراءات التاریخیّة تجاه الأُمة المنهارة</w:t>
      </w:r>
    </w:p>
    <w:p>
      <w:pPr>
        <w:pStyle w:val="BookText"/>
        <w:rPr/>
      </w:pPr>
      <w:r>
        <w:rPr>
          <w:rFonts w:ascii="IRNazanin" w:hAnsi="IRNazanin" w:eastAsia="IRNazanin"/>
          <w:color w:val="111111"/>
          <w:sz w:val="28"/>
          <w:sz w:val="28"/>
          <w:szCs w:val="28"/>
          <w:rtl w:val="true"/>
          <w:lang w:bidi="fa-IR"/>
        </w:rPr>
        <w:t>بعد أن قدّم محمّد باقر الصدر تصوره حول القسم الأوَّل من المثل الأعلی، اتجه إلی تحلیل اجتماعی للنتائج المترتبة علی الأمَّة التی تتحوَّل إلی شبح نتیجة لفقدانها المثل الأعلی، مشیراً إلی أن هناک ثلاثة إجراءات تترتب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تتداعی الأُمة أمام الغزو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تستورد مثلاً جدیداً هو الحضارة الأُوربیّة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تتولد فی أعماقها فکرة إعادة المثل الأعلی الدینی، وهذا ما حدث فی بدایة عصر الإستعمار، حیث ظهر رواد الفکر فی مقابل حضارة الغرب</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الّذی یستمد مادته من طموح محدد، وهذا النوع هو المثل الأعلی المشتق من طموح محدد، حیث یری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المثل الأعلی جانباً موضوعیاً وصحیحاً، ولکنّه یحتوی علی إمکانیات خطر کبیر، فجانبه الموضوعی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عبر مسیرته الطویلة، لا یمکنه أن یستوعب</w:t>
      </w:r>
    </w:p>
    <w:p>
      <w:pPr>
        <w:pStyle w:val="BookText"/>
        <w:rPr/>
      </w:pPr>
      <w:r>
        <w:rPr>
          <w:rFonts w:ascii="IRNazanin" w:hAnsi="IRNazanin" w:eastAsia="IRNazanin"/>
          <w:color w:val="111111"/>
          <w:sz w:val="28"/>
          <w:sz w:val="28"/>
          <w:szCs w:val="28"/>
          <w:rtl w:val="true"/>
          <w:lang w:bidi="fa-IR"/>
        </w:rPr>
        <w:t>المطلق؛ لأنّ الذهن البشری محدود، ولا یمکن أن یستوعب المطلق، وإنَّما هو دائماً یستوعب نفحة من المطلق، وهذا أمر طبیعی وصحیح، ولکن الخطر فیه هو أنّ القبضة التی یقبضها الإنسان من المطلق، کومة محدودة، تتحوَّل إلی مثل أعلی ومطلق، وحینئذ سوف یکون هذا المثل عقبة أمام استمرار زحف الإنسان نحو کماله الحقیقی</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خطورة تعمیم هذا المثل، فیتحوَّل من محدود إلی مطلق، وهذا التعمیم تارة یکون تعمیماً أفقیاً خاطئاً، وأُخری تعمیماً زمنیاً خاطئاً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حلل الصدر الظاهرة الاجتماعیّة لدی الإنسان الأوربی معتبرها نموذجاً لهذا النوع من التعمیم، حیث ألمح إلی أنّ الإنسان الأوربی فی بدایات عصر النهضة وضع مثلاً أعلی له وهو الحریّة؛ لأنّه رأی أنّ الإنسان الغربی کان محطماً ومقیداً بحکم الکنیسة وتعنتها، فأراد أن یجعل من الإنسان کائناً مختاراً وهذا الشیء صحیح، والشیء الخاطیء الّذی احتضنه الکائن الأوربی، قد اقترن بخطر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حوّله إلی مثل مطلق، وهذا ما لا ینسجم مع واقع الترکیبة الذهنیّة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لتحوِّل المثل الأعلی من مقیّد إلی مطلق مراحل هی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الفاعلیة والعطاء والتجدید بقدر ماله من ارتباط فی المستقبل، وهذا ما یسمیه القرآن الکریم بالعاجل، فهذه مکاسب</w:t>
      </w:r>
    </w:p>
    <w:p>
      <w:pPr>
        <w:pStyle w:val="BookText"/>
        <w:rPr/>
      </w:pPr>
      <w:r>
        <w:rPr>
          <w:rFonts w:ascii="IRNazanin" w:hAnsi="IRNazanin" w:eastAsia="IRNazanin"/>
          <w:color w:val="111111"/>
          <w:sz w:val="28"/>
          <w:sz w:val="28"/>
          <w:szCs w:val="28"/>
          <w:rtl w:val="true"/>
          <w:lang w:bidi="fa-IR"/>
        </w:rPr>
        <w:t>عاجلة ولیست مکاسب علی الخط الطویل</w:t>
      </w:r>
      <w:r>
        <w:rPr>
          <w:rStyle w:val="FootnoteAnchor"/>
          <w:rtl w:val="true"/>
        </w:rPr>
        <w:footnoteReference w:id="689"/>
      </w:r>
      <w:r>
        <w:rPr>
          <w:rFonts w:ascii="Amiri" w:hAnsi="Amiri" w:eastAsia="Amiri" w:cs="Amiri"/>
          <w:color w:val="111111"/>
          <w:sz w:val="28"/>
          <w:sz w:val="28"/>
          <w:szCs w:val="28"/>
          <w:rtl w:val="true"/>
          <w:lang w:bidi="ar-SA"/>
        </w:rPr>
        <w:t>،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وَسَعَی لَهَا سَعْیَهَا وَهُوَ مُؤْمِنٌ فَأُولَئِکَ کَانَ سَعْیُهُم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وَهَؤُلاء مِنْ عَطَاء رَبِّکَ وَمَا کَانَ عَطَاء رَبِّکَ مَحْظُورًا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تجمید المثل الأعلی حینما یستنفد طاقته وقدرته علی العطاء، حینئذ یتحوَّل هذا المثل إلی تمثال، وتتحوَّل قادة الأمَّة من موجهین إلی سادة وکبراء، وجمهور الأمَّة یتحوَّل إلی مطیعین ومنقادین لا إلی مشارکین فی الإبداع والتطور</w:t>
      </w:r>
      <w:r>
        <w:rPr>
          <w:rStyle w:val="FootnoteAnchor"/>
          <w:rtl w:val="true"/>
        </w:rPr>
        <w:footnoteReference w:id="691"/>
      </w:r>
      <w:r>
        <w:rPr>
          <w:rFonts w:ascii="Amiri" w:hAnsi="Amiri" w:eastAsia="Amiri" w:cs="Amiri"/>
          <w:color w:val="111111"/>
          <w:sz w:val="28"/>
          <w:sz w:val="28"/>
          <w:szCs w:val="28"/>
          <w:rtl w:val="true"/>
          <w:lang w:bidi="ar-SA"/>
        </w:rPr>
        <w:t>،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إِنَّا أَطَعْنَا سَادَتَنَا وَکُبَرَاءنَا فَأَضَلُّونَا السَّبِیلا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المرحلة الطبقیّة، مرحلة الامتداد التاریخی لهؤلاء، حیث تتحوَّل السلطة إلی فئة تتوارث موقعها عائلیاً أو طبقیاً، وحینئذ تصبح هذه الطبقة هی الطبقة المترفة المنعمة الخالیة من الأغراض الکبیرة، المشغولة بهمومها الصغیرة</w:t>
      </w:r>
      <w:r>
        <w:rPr>
          <w:rStyle w:val="FootnoteAnchor"/>
          <w:rtl w:val="true"/>
        </w:rPr>
        <w:footnoteReference w:id="693"/>
      </w:r>
      <w:r>
        <w:rPr>
          <w:rFonts w:ascii="Amiri" w:hAnsi="Amiri" w:eastAsia="Amiri" w:cs="Amiri"/>
          <w:color w:val="111111"/>
          <w:sz w:val="28"/>
          <w:sz w:val="28"/>
          <w:szCs w:val="28"/>
          <w:rtl w:val="true"/>
          <w:lang w:bidi="ar-SA"/>
        </w:rPr>
        <w:t>، وقد قال تعالی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سیطرة المجرمین، حیث یسیطر أناس مثل هتلر وغیره، لا یرعون إلاّ ولا ذمّة، علی أناس آخرین،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فِی کُلِّ قَرْیَةٍ أَکَابِرَ مُجَرِمِیهَا لِیَمْکُرُواْ فِیهَا وَمَا یَمْکُرُونَ إِلاَّ بِأَنفُسِهِمْ وَمَا یَشْعُرُونَ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الأعلی الحقیقی، وهو المستهدف أساساً فی البحث عن السُنن التاریخیّة بشکل عام، وسُنّة الدین بشکل خاص، وهذا المثل هو الله سبحانه وتعالی؛ یقول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التنسیق بین المحدود وغیر المحدود سوف نجده فی المثل الأعلی الّذی هو الله سبحانه وتعالی، لماذا؟ لأنّ هذا المثل الأعلی لیس من نتاج إنسان، لیس إفرازاً ذهنیاً للإنسان، بل هو مثل أعلی عینی، له واقع عینی، هو موجود مطلق فی الخارج، له قدرته المطلقة وله عدله المطلق</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إذ تحدد الآیة الله سبحانه وتعالی هدفاً أعلی للإنسان، والإنسان هنا بمعنی الإنسانیّة کَکُل، فهی بمجموعها تکدح نحو الله عزّ وجلّ، بمعنی السیر المستمر بالمعاناة وبالجهد وبالمجاهدة؛ لأنّ هذا السیر لیس سیراً اعتیادیاً، بل هو سیر ارتقائی، هو تصاعد وتکامل وسیر تسلق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لاتعنی– فی مخاطبتها للإنسان – تحریکه نحو الله تعالی بقدر ما تعبّر عن واقع موضوعی ثابت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تقدم فی سیر الإنسان إنَّما یشیر نحو الله حتی من تمسک بمثل منخفض وبآلهة مصطنعة، ویشمل هذا السیر أیضاً</w:t>
      </w:r>
    </w:p>
    <w:p>
      <w:pPr>
        <w:pStyle w:val="BookText"/>
        <w:rPr/>
      </w:pPr>
      <w:r>
        <w:rPr>
          <w:rFonts w:ascii="IRNazanin" w:hAnsi="IRNazanin" w:eastAsia="IRNazanin"/>
          <w:color w:val="111111"/>
          <w:sz w:val="28"/>
          <w:sz w:val="28"/>
          <w:szCs w:val="28"/>
          <w:rtl w:val="true"/>
          <w:lang w:bidi="fa-IR"/>
        </w:rPr>
        <w:t>حتی أولئک المسمون بالمشرکین، ولکنّه یتمیّز فیما بینه بأنّ یکون سیراً مسؤولاً، أو کما هو بلغة الفقه سیر عبادة، أو یکون غیر مسؤول،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تقدم منفصل عن الوعی، تقدم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المثل الأعلی علی المسیرة البشریّة</w:t>
      </w:r>
    </w:p>
    <w:p>
      <w:pPr>
        <w:pStyle w:val="BookText"/>
        <w:rPr/>
      </w:pPr>
      <w:r>
        <w:rPr>
          <w:rFonts w:ascii="IRNazanin" w:hAnsi="IRNazanin" w:eastAsia="IRNazanin"/>
          <w:color w:val="111111"/>
          <w:sz w:val="28"/>
          <w:sz w:val="28"/>
          <w:szCs w:val="28"/>
          <w:rtl w:val="true"/>
          <w:lang w:bidi="fa-IR"/>
        </w:rPr>
        <w:t>إنّ البشریّة إذا تبنت فی مسیرتها المثل الأعلی الحقیقی، ووفقت بین وعیها البشری والواقع الکونی الّذی یفترض المثل الأعلی حقیقة قائمة، فإنّه سوف یحدث نوعان من التغییر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التغییر 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الطریق حینما یکون طریقاً إلی المثل الأعلی الحق یکون طریقاً غیر مُتَناه،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مجال التطور والإبداع والنمو قائم أبداً ودائماً، ومفتوح للإنسان باستمرار من دون توقف، ومن هنا کان دین التوحید صراعاً مستمراً مع مختلف أشکال الآلهة والمثل المنخفضة والتکراریّة التی حاولت أن تحدد من کمیّة الحرکة</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التغییر الکیفی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إعطاء الحل الموضوعی الوحید للجدل والتناقض الإنسانی، إعطاء الشعور بالمسؤولیّة الموضوعیّة من خلال إیمانه بهذا المثل الأعلی ووعیه عن طریقه بحدوده الکونیّة والواقعیّة، من خلال هذا الوعی ینشأ بصورة موضوعیة شعور معمق لدیه بالمسؤولیّة تجاه هذا المثل الأعلی لأوّل مرة فی تاریخ المثل البشریّة التی حرکت البشر علی مر التاریخ</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وممَّا یُلاحظ أنّ محمّد باقر الصدر قد استخدم مصطلح التناقض الإنسانی، والجدل الإنسانی، مفسراً هذا التناقض بأنّ الإنسان من مرکب من التراب ونفحة من روح الله، الأُولی تجره إلی الشهوات، والأُخری تجره إلی الأعلی، وأن التناقض بین هذین التیارین یُحل من خلال الإحساس بالمسؤولیّة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 الظن أنّه استعمل هذه المفردات ولم یقصد بها المعنی المنطقی أو الفلسفی، بل استعملها بما لها من مفهوم اجتماعی ومعنی عرفی 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الصراع بین الأنبیاء والمترفین</w:t>
      </w:r>
    </w:p>
    <w:p>
      <w:pPr>
        <w:pStyle w:val="BookText"/>
        <w:rPr/>
      </w:pPr>
      <w:r>
        <w:rPr>
          <w:rFonts w:ascii="IRNazanin" w:hAnsi="IRNazanin" w:eastAsia="IRNazanin"/>
          <w:color w:val="111111"/>
          <w:sz w:val="28"/>
          <w:sz w:val="28"/>
          <w:szCs w:val="28"/>
          <w:rtl w:val="true"/>
          <w:lang w:bidi="fa-IR"/>
        </w:rPr>
        <w:t>إنّ عملیّة تغییر المُثُل المصطنعة والمنخفضة والتکراریة التی ترید أن تجمّد الحرکة من ناحیة، وأن تعرّیها من الشعور بالمسؤولیة من ناحیة أُخری، تمر عبر بوابة الدین بحسب ما یعتقد محمّد باقر الصدر بواسطة الأنبیاء علیهم السلام، وعملیّة إزالة هذه المثل المصطنعة تستنفر المترفین لیدافعوا عنها، فیقفوا بوجه الأنبیاء لتضرر مصالحهم، ودنیاهم بإزالتها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أشار محمّد باقر الصدر إلی سُنّة من سُنن التاریخ، وهی أنّ الأنبیاء علیهم السلام دائماً کانوا یواجهون المترفین من مجتمعاتهم کقطب معارض؛ لأنّهم المستفیدون، واستدلّ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آیَاتِیَ الَّذِینَ یَتَکَبَّرُونَ فِی</w:t>
      </w:r>
    </w:p>
    <w:p>
      <w:pPr>
        <w:pStyle w:val="BookText"/>
        <w:rPr/>
      </w:pPr>
      <w:r>
        <w:rPr>
          <w:rFonts w:ascii="Amiri" w:hAnsi="Amiri" w:eastAsia="Amiri" w:cs="Amiri"/>
          <w:color w:val="111111"/>
          <w:sz w:val="28"/>
          <w:sz w:val="28"/>
          <w:szCs w:val="28"/>
          <w:rtl w:val="true"/>
          <w:lang w:bidi="ar-SA"/>
        </w:rPr>
        <w:t>الأَرْضِ بِغَیْرِ الْحَقِّ وَإِن یَرَوْاْ کُلَّ آیَةٍ لاَّ یُؤْمِنُواْ بِهَا وَإِن یَرَوْاْ سَبِیلَ الرُّشْدِ لاَ یَتَّخِذُوهُ سَبِیلاً وَإِن یَرَوْاْ سَبِیلَ الْغَیِّ یَتَّخِذُوهُ سَبِیلاً ذَلِکَ بِأَنَّهُمْ کَذَّبُواْ بِآیَاتِنَا وَکَانُواْ عَنْهَا غَافِلِینَ</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تفعیل أصول الدین للمسیرة البشریّة</w:t>
      </w:r>
    </w:p>
    <w:p>
      <w:pPr>
        <w:pStyle w:val="BookText"/>
        <w:rPr/>
      </w:pPr>
      <w:r>
        <w:rPr>
          <w:rFonts w:ascii="IRNazanin" w:hAnsi="IRNazanin" w:eastAsia="IRNazanin"/>
          <w:color w:val="111111"/>
          <w:sz w:val="28"/>
          <w:sz w:val="28"/>
          <w:szCs w:val="28"/>
          <w:rtl w:val="true"/>
          <w:lang w:bidi="fa-IR"/>
        </w:rPr>
        <w:t>إنّ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والعدل، والمعاد، والنبوّة،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تساهم فی ترکیب المثل الأعلی، وإعطاء تلک العلاقة وبصیغتها القرآنیّة الرباعیة، موقعها الطبیعی والصحیح من مسار الإنسان، وإنّ الانشداد إلی 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تتبناه البشریّة بما یستتبعه من التغییر الکمی والکیفی، یتوقف نجاحه علی معرفة الأصول المشار إلیها،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بمعنی أن تکون للإنسان رؤیّة واضحة حیال المثل الأعلی، متمثلة فی عقیدة التوحید بما تنطوی علیه من إیمان بالله سبحانه، حیث توحد بین کُل الطموحات البشریّة، بصفة أن المثل الأعلی یجسد القدرة والعدل والرحمة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فالعدل داخل فی إطار التوحید العام، وهو صفة من صفات الله تعالی، إلّا أنّه اُفرز نظراً لارتباطه بالبعد الاجتماعی، والمدلول التوجیهی، والتربوی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والنبوة؛ وتعنی أنّ المثل الأعلی بما أنّه منفصل عن الإنسان، فلابد من وجود صلة تربط بینه وبین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لإیصال مبادئ السماء إلی الآخرین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والإمامة؛ بمعنی أنّ ثمة مراحل تاریخیة تتطلب امتداداً آخر للنبوة متمثلاً</w:t>
      </w:r>
      <w:bookmarkStart w:id="581" w:name="pg2757_18424"/>
    </w:p>
    <w:p>
      <w:pPr>
        <w:pStyle w:val="BookText"/>
        <w:rPr/>
      </w:pPr>
      <w:bookmarkEnd w:id="581"/>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والمعاد؛ بمعنی الإیمان بوجود الیوم الآخر وما یترتب علیه من الثواب والعقاب، وهو ما یجسد الطاقة الروحیّة المحفزة للبشریّة علی مُمارسة نشاطها العبادی</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1915825_1395250215"/>
      <w:bookmarkStart w:id="583" w:name="_Toc222"/>
      <w:bookmarkEnd w:id="582"/>
      <w:r>
        <w:rPr>
          <w:rtl w:val="true"/>
        </w:rPr>
        <w:t>دور العلاقة الاجتماعیّة فی حرکة التاریخ</w:t>
      </w:r>
      <w:bookmarkEnd w:id="583"/>
    </w:p>
    <w:p>
      <w:pPr>
        <w:pStyle w:val="BookText"/>
        <w:rPr/>
      </w:pPr>
      <w:r>
        <w:rPr>
          <w:rFonts w:ascii="IRNazanin" w:hAnsi="IRNazanin" w:eastAsia="IRNazanin"/>
          <w:color w:val="111111"/>
          <w:sz w:val="28"/>
          <w:sz w:val="28"/>
          <w:szCs w:val="28"/>
          <w:rtl w:val="true"/>
          <w:lang w:bidi="fa-IR"/>
        </w:rPr>
        <w:t>یری محمّد باقر الصدر أنّ حرکة التاریخ تخضع لعلاقات ثلاثیّة، هی علاقة الإنسان بالإنسان وبالطبیعة، وعلاقة الإنسان بالله تعالی، وهذه العلاقات تعتبر کُلَّها من سُنن الله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علاقة الإنسان بالله هی التی تجعله کائناً مندمجاً فی الطبیعة والمجتمع، ومتعالیاً علیهما فی نفس الوقت، بصفته خلیفة الله فی الأرض، لذلک فهو العنصر الرئیسی فی حرکة التاریخ، وأنّ التاریخ یستمد معناه من علاقة الإنسان بالله، وهی علاقة تنتج عنها عقلانیة 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واحد، بشریّة واحدة، ومصیر واحد، اتجاه التاریخ نحو غایة إلاهیة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الصدر لا یهمل دور العوامل الاقتصادیّة والإجتماعیّة فی حرکة التاریخ</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التطلع إلی المثل الأعلی حالة طبیعیّة فی الإنسان إلی جانب کونه بعداً عقائدیاً، حیث إنّ التطلع إلی غیره شرک، ومتناقض مع الفطرة، لکن هناک مُثُل عُلیا مختلفة مزیفة تشکل عائقاً أمام حرکة التاریخ، وهناک الّذی یفتح أمام التاریخ حرکة لا نهایة لها، وهو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علاقة الإنسان مع الطبیعة، فهی سُنّة تاریخیّة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التأثیر المتبادل بین الخبرة والمُمارسة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والمشکلة التی تواجهها البشریّة فی علاقتها مع الطبیعة تتمثل فی التناقض بین حاجات البشر وبین رفض الطبیعة الإستجابة لإشباعها، حیث إنّ القانون المذکور یحل التناقض بینهما من خلال التأثیر المتبادل بین الخبرة والمُمارسة، فبقدر ما تکتسب البشریّة خبرة فإنّها تسیطر علیها، وحیث إنّ کُل خبرة تتولّد فی هذا الحقل عادة من المُمارسة، وکُل مُمارسة تُوَلِّد بدورها خبرة، فقانون التأثیر المتبادل بین الخبرة والمُمارسة قانونٌ موضوعیٌ یکفل حلّ هذا التناقض</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محمّد باقر الصدر فی ذلک بالآیة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وَآتَاکُم مِّن کُلِّ مَا سَأَلْتُمُوهُ 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 وأضاف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فأکبر الظنّ أنّ هذا السؤال من الإنسانیّة کَکُل وعلی مر التاریخ وعبر الماضی والحاضر والمستقبل، یتمثل فی السؤال الفعلی، والطلب التکوینی الّذی یحقق باستمرار التطبیقات التاریخیّة لقانون التأثیر المتبادل بین الخبرة والمُمارسة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علاقة الإنسان مع أخیه الإنسان، فهی تتناقض اجتماعیاً، إذ تتخذ صیغاً اجتماعیة متعددة، وألواناً مختلفة، ولکن تبقی فی حقیقتها وجوهرها واحدة، کالتناقض بین القوی والضعیف</w:t>
      </w:r>
      <w:r>
        <w:rPr>
          <w:rStyle w:val="FootnoteAnchor"/>
          <w:rtl w:val="true"/>
        </w:rPr>
        <w:footnoteReference w:id="708"/>
      </w:r>
      <w:r>
        <w:rPr>
          <w:rFonts w:ascii="IRNazanin" w:hAnsi="IRNazanin" w:eastAsia="IRNazanin"/>
          <w:color w:val="111111"/>
          <w:sz w:val="28"/>
          <w:sz w:val="28"/>
          <w:szCs w:val="28"/>
          <w:rtl w:val="true"/>
          <w:lang w:bidi="fa-IR"/>
        </w:rPr>
        <w:t>، وقد تکفّل الإسلام بحل هذا</w:t>
      </w:r>
    </w:p>
    <w:p>
      <w:pPr>
        <w:pStyle w:val="BookText"/>
        <w:rPr/>
      </w:pPr>
      <w:r>
        <w:rPr>
          <w:rFonts w:ascii="IRNazanin" w:hAnsi="IRNazanin" w:eastAsia="IRNazanin"/>
          <w:color w:val="111111"/>
          <w:sz w:val="28"/>
          <w:sz w:val="28"/>
          <w:szCs w:val="28"/>
          <w:rtl w:val="true"/>
          <w:lang w:bidi="fa-IR"/>
        </w:rPr>
        <w:t>التناقض عن طریق تصفیة التناقضات الاجتماعیّة علی الساحة، وقبل ذلک عمل علی تصفیة الجدل فی المحتوی الداخلی للإنسان والّذی أطلق علیه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التأثیر المتبادل فی العلاقات الاجتماعیّة</w:t>
      </w:r>
    </w:p>
    <w:p>
      <w:pPr>
        <w:pStyle w:val="BookText"/>
        <w:rPr/>
      </w:pPr>
      <w:r>
        <w:rPr>
          <w:rFonts w:ascii="IRNazanin" w:hAnsi="IRNazanin" w:eastAsia="IRNazanin"/>
          <w:color w:val="111111"/>
          <w:sz w:val="28"/>
          <w:sz w:val="28"/>
          <w:szCs w:val="28"/>
          <w:rtl w:val="true"/>
          <w:lang w:bidi="fa-IR"/>
        </w:rPr>
        <w:t xml:space="preserve">إن التأثیر المتبادل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یراه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خطی علاقة الإنسان مع الطبیعة وعلاقة الإنسان مع الإنسان یبرز ضمن علاقتین قرآنیتین،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العلاقة الطردیة بین سیطرة الإنسان علی الطبیعة وبین ازدیاد استغلال الإنسان لأخیه الإنسان، وهذا ما أشیر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وعلاقة عکسیة بین ازدهار العلاقة بین الإنسان وأخیه الإنسان وبین ازدهار علاقة الإنسان بالطبیعة، فکلَّما ازدهرت العدالة فی علاقة الإنسان مع أخیه الإنسان أکثر فأکثر ازدهرت علاقات الإنسان مع الطبیعة، وهذه العلاقة هی التی شرحها القرآن الکریم فی نصوص عدیدة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عَلَی الطَّرِیقَةِ لأَسْقَیْنَاهُم مَّاء غَدَقًا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المثل الأعلی والمثل الفرعونی</w:t>
      </w:r>
    </w:p>
    <w:p>
      <w:pPr>
        <w:pStyle w:val="BookText"/>
        <w:rPr/>
      </w:pPr>
      <w:r>
        <w:rPr>
          <w:rFonts w:ascii="IRNazanin" w:hAnsi="IRNazanin" w:eastAsia="IRNazanin"/>
          <w:color w:val="111111"/>
          <w:sz w:val="28"/>
          <w:sz w:val="28"/>
          <w:szCs w:val="28"/>
          <w:rtl w:val="true"/>
          <w:lang w:bidi="fa-IR"/>
        </w:rPr>
        <w:t>عقد محمّد باقر الصدر</w:t>
      </w:r>
      <w:r>
        <w:rPr>
          <w:rStyle w:val="FootnoteAnchor"/>
          <w:rtl w:val="true"/>
        </w:rPr>
        <w:footnoteReference w:id="713"/>
      </w:r>
      <w:r>
        <w:rPr>
          <w:rFonts w:ascii="Amiri" w:hAnsi="Amiri" w:eastAsia="Amiri" w:cs="Amiri"/>
          <w:color w:val="111111"/>
          <w:sz w:val="28"/>
          <w:sz w:val="28"/>
          <w:szCs w:val="28"/>
          <w:rtl w:val="true"/>
          <w:lang w:bidi="ar-SA"/>
        </w:rPr>
        <w:t>مقارنة وفقاً للتصور الإسلامی بین المثل الأعلی والمثل الفرعونی، وبیّن أنّ الفارق الرئیسی بینهما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الأعلی بشمولیته یوحد البشریّة، ولکن المُثل المنخفضة تجزئها، واستشهد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بینما مجتمع الظلم وآلهة مجتمع الظلم یتحدث عنهم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وَجَعَلَ أَهْلَهَا شِیَعًا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طوائف المجتمع الفوعونی</w:t>
      </w:r>
    </w:p>
    <w:p>
      <w:pPr>
        <w:pStyle w:val="BookText"/>
        <w:rPr/>
      </w:pPr>
      <w:r>
        <w:rPr>
          <w:rFonts w:ascii="IRNazanin" w:hAnsi="IRNazanin" w:eastAsia="IRNazanin"/>
          <w:color w:val="111111"/>
          <w:sz w:val="28"/>
          <w:sz w:val="28"/>
          <w:szCs w:val="28"/>
          <w:rtl w:val="true"/>
          <w:lang w:bidi="fa-IR"/>
        </w:rPr>
        <w:t>وفی ضوء هذا الفارق بین المثل الأعلی والمثل الفرعونی، قدّم محمّد باقر الصدر تحلیلاً تاریخیاً لمجتمع الظلم، یعتمد من خلاله علی التجزئة الفرعونیة للمجتمع، حیث قسّمته إلی فصائل وجماعات وطوائف هی</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ظالمة ومستضعفة فی آن واحد، وهم أعوان الظلمة، حیث یدعمون السلطة فتنسحب علیهم صفة الظلم، ویخضعون لفرعون فتنسحب علیهم سمة الاستضعاف،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الظَّالِمُونَ مَوْقُوفُونَ عِندَ رَبِّهِمْ یَرْجِعُ بَعْضُهُمْ إِلَی بَعْضٍ الْقَوْلَ یَقُولُ الَّذِینَ اسْتُضْعِفُوا لِلَّذِینَ اسْتَکْبَرُوا لَوْلَا أَنتُمْ لَکُنَّا مُؤْمِنِینَ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ظالمون یُشکِّلون حاشیة ومتملقون، أولئک الّذین قد لا یمارسون ظلماً بأیدیهم بالفعل، ولکنّهم دائماً وأبداً علی مستوی نزوات فرعون وشهواته، یسبقونه بالقول من أجل أن یصححوا مسلکه،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 فِرْعَونَ أَتَذَرُ مُوسَی وَقَوْمَهُ لِیُفْسِدُواْ فِی الأَرْضِ وَیَذَرَکَ وَآلِهَتَکَ قَالَ سَنُقَتِّلُ أَبْنَاءهُمْ وَنَسْتَحْیِی نِسَاءهُمْ وَإِنَّا فَوْقَهُمْ قَاهِرُونَ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الهمج الرعاع الّذین یتحرکون دون وعی،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إِنَّا أَطَعْنَا سَادَتَنَا وَکُبَرَاء نَا فَأَضَلُّونَا السَّبِیلا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هم الّذین یُشکِّلون القسم الثالث فی تقسیم أمیر المؤمنین علی بن أبی طالب علیه السلام حینما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ومتعلّم علی سبیل نجاة، وهمج رعاع أتباع کُل ناعق یمیلون مع کُل ریح، لم یستضیئوا بنور العلم،</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الّذین یستنکرون الظلم فی أنفسهم، أولئک الّذین لم یفقدوا لُبَّهم أمام فرعون والفرعونیّة، فهم یستنکرون الظلم ولکنّهم یهادنون الظلم ویسکتون علیه،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الْمَلآئِکَةُ ظَالِمِی أَنْفُسِهِمْ قَالُواْ فِیمَ کُنتُمْ قَالُواْ کُنَّا مُسْتَضْعَفِینَ فِی الأَرْضِ قَالْوَاْ أَلَمْ تَکُنْ أَرْضُ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الطائفة التی تتهرب عن مسرح الحیاة، وقد قسّمها الصدر إلی</w:t>
      </w:r>
    </w:p>
    <w:p>
      <w:pPr>
        <w:pStyle w:val="BookText"/>
        <w:rPr/>
      </w:pPr>
      <w:r>
        <w:rPr>
          <w:rFonts w:ascii="IRNazanin" w:hAnsi="IRNazanin" w:eastAsia="IRNazanin"/>
          <w:color w:val="111111"/>
          <w:sz w:val="28"/>
          <w:sz w:val="28"/>
          <w:szCs w:val="28"/>
          <w:rtl w:val="true"/>
          <w:lang w:bidi="fa-IR"/>
        </w:rPr>
        <w:t>صیغتین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الرهبانیة الجادة التی ترید أن تفر بنفسها کی لا تتلوث بأحوال المجتمع، هذه الرهبانیة التی عبّر عنها القرآن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وهی صیغة یشجبها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صیغة مفتعلة للرهبانیة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الترهب والتلبس بمسوح الرهبان، ولکن لیس راهباً فی أعماق نفسه، وإنَّما یرید بذلک أن یُخدّر النَّاس،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کَثِیرًا مِّنَ الأَحْبَارِ وَالرُّهْبَانِ لَیَأْکُلُونَ أَمْوَالَ النَّاس بِالْبَاطِلِ وَیَصُدُّونَ عَن سَبِیلِ اللّهِ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المستضعفون، ففرعون حینما اتخذ من قومه شیعاً استضعف طائفة منهم، خصّها بالاستضعاف والاستذلال وهدر الکرامة؛ لأنّها هی الطائفة التی یتوسم هو أن تشکل إطاراً للتحرک ضده، وقد استشهد الصدر علی هذه الطائفة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أَنجَاکُم مِّنْ آلِ فِرْعَوْنَ یَسُومُونَکُمْ سُوءَ الْعَذَابِ وَیُذَبِّحُونَ أَبْنَاءکُمْ وَیَسْتَحْیُونَ نِسَاءکُمْ وَفِی ذَلِکُم بَلاء مِّن رَّبِّکُمْ عَظِیمٌ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محمّد باقر الصدر ینتهی إلی حقیقة ثابتة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المجتمع یتناسب مع مدی الظلم فیه تناسباً عکسیاً مع ازدهار علاقة الإنسان مع الطبیعة، ویتناسب مع مدی العدل فیه تناسباً طردیاً مع ازدهار علاقة الإنسان مع الطبیعة</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bookmarkStart w:id="584" w:name="pg2757_18430"/>
    </w:p>
    <w:p>
      <w:pPr>
        <w:pStyle w:val="Heading4"/>
        <w:numPr>
          <w:ilvl w:val="3"/>
          <w:numId w:val="1"/>
        </w:numPr>
        <w:rPr/>
      </w:pPr>
      <w:bookmarkStart w:id="585" w:name="__RefHeading___Toc1915827_1395250215"/>
      <w:bookmarkStart w:id="586" w:name="_Toc223"/>
      <w:bookmarkEnd w:id="584"/>
      <w:bookmarkEnd w:id="585"/>
      <w:r>
        <w:rPr>
          <w:rtl w:val="true"/>
        </w:rPr>
        <w:t>نتیجة المبحث</w:t>
      </w:r>
      <w:bookmarkEnd w:id="586"/>
    </w:p>
    <w:p>
      <w:pPr>
        <w:pStyle w:val="BookText"/>
        <w:rPr/>
      </w:pPr>
      <w:r>
        <w:rPr>
          <w:rFonts w:ascii="IRNazanin" w:hAnsi="IRNazanin" w:eastAsia="IRNazanin"/>
          <w:color w:val="111111"/>
          <w:sz w:val="28"/>
          <w:sz w:val="28"/>
          <w:szCs w:val="28"/>
          <w:rtl w:val="true"/>
          <w:lang w:bidi="fa-IR"/>
        </w:rPr>
        <w:t>لقد خرج محمّد باقر الصدر من بحثه المتقدم حول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بنظریة تحلیلیة قرآنیة کاملة لها، ولأدوار هذه العناصر وللعلاقة القائمة بین الخطین المزدوجین فی العلاقة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علاقة الإنسان مع أخیه الإنسان، وخط علاقات الإنسان مع الطبیعة، وانتهی علی ضوء هذه النظریّة القرآنیّة الشاملة إلی أنّ هذین الخطین أحدهما مستقل عن الآخر استقلالاً نسبیاً، ولکن واحد منهما له نحو تأثیر فی الآخر علی الرغم من ذلک الاستقلال النسبی، وأنّ هذه النظریّة تشکل أساساً للاتجاه العام فی التشریع الإسلامی، فإن التشریع الإسلامی فی اتجاهاته العامة وخطوطه یتأثر وینبثق ویتفاعل مع وجهة النظر القرآنیّة والإسلامیّة إلی المجتمع وعناصره وأدوار هذه العناصر والعلاقات المتبادلة بین الخطین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فإنّه یؤمن بأنّ الصورة التشریعیة الکاملة للمجتمع هی فی الحقیقة تحتوی علی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عناصر ثابتة، وتحتوی علی عناصر متحرکة، وهذه العناصر المتحرکة تُرک للحاکم الشرعی ملئها وفقاً للمؤشرات الإسلامیّة العامّة</w:t>
      </w:r>
      <w:r>
        <w:rPr>
          <w:rFonts w:eastAsia="IRNazanin" w:cs="IRNazanin"/>
          <w:color w:val="111111"/>
          <w:sz w:val="28"/>
          <w:szCs w:val="28"/>
          <w:rtl w:val="true"/>
          <w:lang w:bidi="fa-IR"/>
        </w:rPr>
        <w:t>.</w:t>
      </w:r>
      <w:bookmarkStart w:id="587" w:name="pg2757_18431"/>
    </w:p>
    <w:p>
      <w:pPr>
        <w:pStyle w:val="Heading3"/>
        <w:numPr>
          <w:ilvl w:val="2"/>
          <w:numId w:val="1"/>
        </w:numPr>
        <w:rPr/>
      </w:pPr>
      <w:bookmarkStart w:id="588" w:name="__RefHeading___Toc1915829_1395250215"/>
      <w:bookmarkStart w:id="589" w:name="_Toc224"/>
      <w:bookmarkEnd w:id="587"/>
      <w:bookmarkEnd w:id="588"/>
      <w:r>
        <w:rPr>
          <w:rtl w:val="true"/>
        </w:rPr>
        <w:t>المبحث الثالث</w:t>
      </w:r>
      <w:r>
        <w:rPr>
          <w:rtl w:val="true"/>
        </w:rPr>
        <w:t xml:space="preserve">: </w:t>
      </w:r>
      <w:r>
        <w:rPr>
          <w:rtl w:val="true"/>
        </w:rPr>
        <w:t>مصداق من عنده علم الکتاب فی تفسیری الطوسی والفخر الرازی، وقصة صلب النَّبیّ عیسی علیه السلام بین الأناجیل الأربعة والقرآن الکریم</w:t>
      </w:r>
      <w:bookmarkEnd w:id="589"/>
    </w:p>
    <w:p>
      <w:pPr>
        <w:pStyle w:val="Heading4"/>
        <w:numPr>
          <w:ilvl w:val="3"/>
          <w:numId w:val="1"/>
        </w:numPr>
        <w:rPr/>
      </w:pPr>
      <w:bookmarkStart w:id="590" w:name="__RefHeading___Toc1915831_1395250215"/>
      <w:bookmarkStart w:id="591" w:name="_Toc225"/>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 xml:space="preserve">یتناول هذا المبحث طریقة البحث الموضوعی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نعرض فیه نموذجین بُحث فیهما موضوعان مثّل کُل منهما نموذجاً لطریقة من طُرق إجراءه</w:t>
      </w:r>
      <w:r>
        <w:rPr>
          <w:rFonts w:eastAsia="IRNazanin" w:cs="IRNazanin"/>
          <w:color w:val="111111"/>
          <w:sz w:val="28"/>
          <w:szCs w:val="28"/>
          <w:rtl w:val="true"/>
          <w:lang w:bidi="fa-IR"/>
        </w:rPr>
        <w:t>:</w:t>
      </w:r>
    </w:p>
    <w:p>
      <w:pPr>
        <w:pStyle w:val="Heading4"/>
        <w:numPr>
          <w:ilvl w:val="3"/>
          <w:numId w:val="1"/>
        </w:numPr>
        <w:rPr/>
      </w:pPr>
      <w:bookmarkStart w:id="592" w:name="__RefHeading___Toc1915833_1395250215"/>
      <w:bookmarkStart w:id="593" w:name="_Toc226"/>
      <w:bookmarkEnd w:id="592"/>
      <w:r>
        <w:rPr>
          <w:rtl w:val="true"/>
        </w:rPr>
        <w:t>الأوَّل</w:t>
      </w:r>
      <w:r>
        <w:rPr>
          <w:rtl w:val="true"/>
        </w:rPr>
        <w:t xml:space="preserve">: </w:t>
      </w:r>
      <w:r>
        <w:rPr>
          <w:rtl w:val="true"/>
        </w:rPr>
        <w:t>مصداق من عنده علم الکتاب فی تفسیری الطوسی والفخر الرازی</w:t>
      </w:r>
      <w:bookmarkEnd w:id="593"/>
    </w:p>
    <w:p>
      <w:pPr>
        <w:pStyle w:val="Heading5"/>
        <w:numPr>
          <w:ilvl w:val="4"/>
          <w:numId w:val="1"/>
        </w:numPr>
        <w:rPr/>
      </w:pPr>
      <w:bookmarkStart w:id="594" w:name="__RefHeading___Toc1915835_1395250215"/>
      <w:bookmarkStart w:id="595" w:name="_Toc227"/>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عُقدت هذه المقارنة لبیان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من وجهة نظر الطوسی والفخر الرازی، وفی ذلک نقول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عملیّة تفسیر کلام الله تعالی عملیّة تهدف إلی کشف وبیان مراد الله عزّ وجلّ فی کتابه المجید، وکشف المراد لایتم إلاّ بفُهم المعنی، وهذا</w:t>
      </w:r>
    </w:p>
    <w:p>
      <w:pPr>
        <w:pStyle w:val="BookText"/>
        <w:rPr/>
      </w:pPr>
      <w:r>
        <w:rPr>
          <w:rFonts w:ascii="IRNazanin" w:hAnsi="IRNazanin" w:eastAsia="IRNazanin"/>
          <w:color w:val="111111"/>
          <w:sz w:val="28"/>
          <w:sz w:val="28"/>
          <w:szCs w:val="28"/>
          <w:rtl w:val="true"/>
          <w:lang w:bidi="fa-IR"/>
        </w:rPr>
        <w:t>الأخیر یُتوَصل إلیه بطرق مختلفة منها ما یُسمی بالظهور اللفظی للکلمة، وهو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التصوری الّذی ینشأ من ظاهر اللفظ بغض النظر عن القرائن وما أشبه،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التصدیقی الّذی لایتعیّن فی کثیر من الأحیان، إلاّ إذا أُخذت القرائن الداخلیة والخارجیة بنظر الاعتبار</w:t>
      </w:r>
      <w:r>
        <w:rPr>
          <w:rStyle w:val="FootnoteAnchor"/>
          <w:rtl w:val="true"/>
        </w:rPr>
        <w:footnoteReference w:id="727"/>
      </w:r>
      <w:r>
        <w:rPr>
          <w:rFonts w:ascii="IRNazanin" w:hAnsi="IRNazanin" w:eastAsia="IRNazanin"/>
          <w:color w:val="111111"/>
          <w:sz w:val="28"/>
          <w:sz w:val="28"/>
          <w:szCs w:val="28"/>
          <w:rtl w:val="true"/>
          <w:lang w:bidi="fa-IR"/>
        </w:rPr>
        <w:t>، لاسیّما التی تحدد مصداق اللفظ فی زمن نزول الآیة أو فی غیره، وفهم المعنی من هذا الطریق له أهمیة کبری فی التفسیر، إذ یحوله من تفسیر حی متحرک إلی جامد ممیت لآیات القرآن الکریم، وذلک بتفسیرها بمصداق معیّن فی زمن معیّن تجمد علیه، والأوَّل هو المنسجم مع حقیقة القرآن الکریم بأنّه معجزة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الکتاب</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أهل المنطق فی تعریف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صورة الشیء عند العقل أو انطباع صورة الشیء فی العقل</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الفلسفة فقالوا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الیقینی المطابق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القضایا التی أخذ بعین الاعتبار لون من التناسب بینها ولو کانت شخصیة وخاصة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القضایا العامة التی لوحظ فیها محور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واحدة منها قابلة للصدق والانطباق علی موارد ومصادیق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القضایا العامة الحقیقیّة غیر الاعتباریّة التی لها محور خاص، ویشمل هذا جمیع العلوم النظریّة والعملیّة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الإلهیات وما وراء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یشمل القضایا الشخصیة والاعتباریّة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القضایا الحقیقیّة التی یمکن إثباتها عن طریق التجربة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 من قول المناطقة والفلاسفة، أنّ العلم لغة هو ما عرَّفه أهل المنطق، واصطلاحاً هو قول الفلاسفة 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مجموعة من القضایا الحقیقیّة المطابقة للواقع فی 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مؤلَّفة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 والتاء والباء أصل صحیح واحد یدل علی جمع شیء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الکتاب والکتابة،</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یطلق علی ما یکتب فیه مبالغة من دون ملاحظة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یطلق علی ما ظهر وتجلی فی الخارج لثبوته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یشمل المادی والمعنوی أو الطبیعی الذاتی</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وبأخذ ما کتب فیه بنظر الاعتبار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فی معنی الکتاب أصل وباب، فأمّا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فالتثبیت سواء کان مادیاً خارجیاً أو فی اللوح المحفوظ، وأمّا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فالإظهار أو التجلی کون الکتاب معنویاً أو مادیاً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کلمة الکتاب تعنی أنّ مافیه من حقائق ومفاهیم ومضامین</w:t>
      </w:r>
    </w:p>
    <w:p>
      <w:pPr>
        <w:pStyle w:val="BookText"/>
        <w:rPr/>
      </w:pPr>
      <w:r>
        <w:rPr>
          <w:rFonts w:ascii="Amiri" w:hAnsi="Amiri" w:eastAsia="Amiri" w:cs="Amiri"/>
          <w:color w:val="111111"/>
          <w:sz w:val="28"/>
          <w:sz w:val="28"/>
          <w:szCs w:val="28"/>
          <w:rtl w:val="true"/>
          <w:lang w:bidi="ar-SA"/>
        </w:rPr>
        <w:t>ومحتویات وأحکام ثابتة لا تعتریها حالات الشک والریبة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یُتبع القرآن الکریم کلمة الکتاب بهذه الصفة والخاصیة بکلمة أُخری لدعم هذا التثبیت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فهمت هذه الإشارة من أصل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تعنی تقریر ما ینوی وتثبیته بالأسباب التی تناسبه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ثابتاً لا یُسمّی کتاباً حتی لو کان معنی لا مادّة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استعملت هذه الکلمة فی القرآن الکریم بعدة معانی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سلیمان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الحفظة، المکاتبة،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الطوسی لـ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حکی اللَّه تعالی عن الکفار أنّهم یقولون لک یا محمّد إنّک لست مرسلًا من جهته تعالی، فقل لهم حسبی 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أنّه قیل فی معنی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أقوال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الکتاب؛ روی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الکتاب</w:t>
      </w:r>
    </w:p>
    <w:p>
      <w:pPr>
        <w:pStyle w:val="BookText"/>
        <w:rPr/>
      </w:pPr>
      <w:r>
        <w:rPr>
          <w:rFonts w:ascii="IRNazanin" w:hAnsi="IRNazanin" w:eastAsia="IRNazanin"/>
          <w:color w:val="111111"/>
          <w:sz w:val="28"/>
          <w:sz w:val="28"/>
          <w:szCs w:val="28"/>
          <w:rtl w:val="true"/>
          <w:lang w:bidi="fa-IR"/>
        </w:rPr>
        <w:t>الّذین آمنوا من الیهود والنصاری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ومصادیقهم کثیرة منهم عبد اللَّه بن سلام، وسلمان الفارسی، وتمیم الداری، وهو قول قتادة ومجاهد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وتعالی؛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علم الکتاب هو اللَّه تعالی، وبه قال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آل محمّد صلی الله علیه وآله وسلم ؛ قال أبو جعفر وأبو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أئمة آل محمّد صلّی اللَّه علیه وسلم، لأنّهم الّذین عندهم علم الکتاب بجملته لایشذ عنهم شی‌ء من ذلک دون من ذکروه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ابن عباس ومجاهد أنّهما قرءا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 وعلم الکتاب علی ما لم یسم فاعله، وبه قرأ سعید بن جبیر، ولمّا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ذلک والسورة مکیة وهو أسلم بعد الهجرة بمدة</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تفسیر الطوسی للجملة القرآنیّة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من النکات یمکن ملاحظتها من ظاهر قوله،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من تفسیره للجملة القرآنیّة مورد البحث أنّ المسألة مختلف فیها بین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الخلاف فی المسألة بثلاثة أقوال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یرجّح تصریحاً أحد الأقوال، إلّا أنّه یبدو من کلامه قد</w:t>
      </w:r>
    </w:p>
    <w:p>
      <w:pPr>
        <w:pStyle w:val="BookText"/>
        <w:rPr/>
      </w:pPr>
      <w:r>
        <w:rPr>
          <w:rFonts w:ascii="IRNazanin" w:hAnsi="IRNazanin" w:eastAsia="IRNazanin"/>
          <w:color w:val="111111"/>
          <w:sz w:val="28"/>
          <w:sz w:val="28"/>
          <w:szCs w:val="28"/>
          <w:rtl w:val="true"/>
          <w:lang w:bidi="fa-IR"/>
        </w:rPr>
        <w:t xml:space="preserve">رجّح القول الثالث؛ لأنّه أعقبه بتعلیق، ممَّا یدلل علی عنایته بهذا القول، بخلاف بقیة الأقوال التی ذکرها مجرد ذکر، والّذی یبدو للنظر أنّه مرجّح عنده، وعلیه فإنّ من عنده علم الکتاب هم أئمة آل محمّد علیهم السلام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وجود قراءة أُخری للجملة بکسر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علم الکتاب للمجهول،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الکتاب علی ما لم یسم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فیصبح المعنی بناءاً علی هذه القرآءة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جملة إخبار فقط ولیس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إشکال سعید ابن جبیر علی من قال بأنّ مصداق من عنده علم الکتاب هو عبد الله بن سلام، ردّ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یجوز ذلک والسورة مکیة وهو أسلم بعد الهجرة بمدة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الفخر الرازی لـ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الفخر الرازی أنّ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والّذی عنده علم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القراءة الشاذّة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لابتداء الغایة،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 اللّه حَصَلَ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وتفسیر الآیة علی القراءة الأُولی فیه أربعة أقوال هی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شهادة أهل الکتاب من الّذین آمنوا برسول اللّه صلّی اللّه</w:t>
      </w:r>
    </w:p>
    <w:p>
      <w:pPr>
        <w:pStyle w:val="BookText"/>
        <w:rPr/>
      </w:pPr>
      <w:r>
        <w:rPr>
          <w:rFonts w:ascii="IRNazanin" w:hAnsi="IRNazanin" w:eastAsia="IRNazanin"/>
          <w:color w:val="111111"/>
          <w:sz w:val="28"/>
          <w:sz w:val="28"/>
          <w:szCs w:val="28"/>
          <w:rtl w:val="true"/>
          <w:lang w:bidi="fa-IR"/>
        </w:rPr>
        <w:t>علیه وسلم،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وسلمان الفارسی، وتمیم الداری؛ ویروی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یبطل هذا الوجه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مکیة فلایجوز أن یراد به ابن سلام وأصحابه، لأنّهم آمنوا فی المدینة بعد الهجرة، وأجیب عن هذا السؤال بأن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وإن کانت مکیة إلّا أنّ هذه الآیة مدنیة، وأیضاً فإثبات النبوة بقول الواحد والإثنین مع کونهما غیر معصومین عن الکذب لایجوز، وهذا السؤال واقع</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بالکتاب القرآن،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الکتاب الّذی جئتکم به معجز قاهر وبرهان باهر، إلّا أنّه لایحصل العلم بکونه معجزاً إلّا لمن علم ما فی هذا الکتاب من الفصاحة والبلاغة، واشتماله علی الغیوب وعلی العلوم الکثیرة، فمن عرف هذا الکتاب علی هذا الوجه علم کونه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القرآن وهو قول الأصم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حصل عنده علم التوراة والإنجیل،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کان عالماً بهذین الکتابین علم اشتمالهما علی البشارة بمقدم محمّد صلّی اللّه علیه وسلم، فإذا أنصف ذلک العالم ولم یکذب کان شاهداً علی أنّ محمّداً صلّی اللّه علیه وسلم رسول حق من عند اللّه تعالی</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 هو اللّه تعالی، وهوقول الحسن، وسعید بن جبیر، والزجّاج،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یعنی إلّا اللّه،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بالّذی</w:t>
      </w:r>
    </w:p>
    <w:p>
      <w:pPr>
        <w:pStyle w:val="BookText"/>
        <w:rPr/>
      </w:pPr>
      <w:r>
        <w:rPr>
          <w:rFonts w:ascii="IRNazanin" w:hAnsi="IRNazanin" w:eastAsia="IRNazanin"/>
          <w:color w:val="111111"/>
          <w:sz w:val="28"/>
          <w:sz w:val="28"/>
          <w:szCs w:val="28"/>
          <w:rtl w:val="true"/>
          <w:lang w:bidi="fa-IR"/>
        </w:rPr>
        <w:t>یستحق العبادة وبالّذی لایعلم علم ما فی اللوح إلاهو شهیداً بینی وبینکم، 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أنّ اللّه تعالی لایستشهد علی صحة حکمه بغیره، وهذا القول مشکل، لأنّ عطف الصفة علی الموصوف وإن کان جائزاً فی الجملة إلّا أنّه خلاف الأصل، إذ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بهذا زید والفقیه،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 زید الفقیه، وأمّا قوله إنّ اللّه تعالی لایستشهد بغیره علی صدق حکمه فبعید، لأنّه لما جاز أن یقسم اللّه تعالی علی صدق قوله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امتناع فیما ذکره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تفسیرها علی القراءة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لدنه علم الکتاب، لأن أحداً لایعلم الکتاب إلاّ من فضله وإحسانه وتعلیمه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وبناءاً علی هذا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الّذی هوضد الجهل،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إنَّما حصل من عند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لمّا أمر نبیه أن یحتج علیهم بشهادة اللّه تعالی علی ما ذکرناه، وکان لامعنی لشهادة اللّه تعالی علی نبوته إلّا إظهار القرآن علی وفق دعواه، ولایعلم کون القرآن معجزاً إلّا بعد الإحاطة بما فی القرآن وأسراره، بیّن تعالی أنّ هذا العلم لایحصل إلّا من عند اللّه،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الوقوف علی کون القرآن معجزاً لایحصل إلّا إذا شرّف اللّه تعالی ذلک العبد بأن یعلّمه علم القرآن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یُلحظ فی تفسیر الفخر الرازی للجملة القرآنیّة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النکات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قراءتین للجملة القرآنیّة مورد البحث، إحداهما المشهورة وهی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والأُخری شاذّة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تناول التفسیر بناءاً علی اختلاف القراءة للجملة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خلط بین المصادیق بناءاً علی القراءة الأُولی ولم یمیّز بینها، فتارة ذکر مصداق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وأهل الکتاب وکُل من آمن بالقرآن وعلم بما فیه وکُل من علم بالتوراة والإنجیل،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والتوراة، والإنجیل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المصادیق التی ذکرها بناءاً علی القراءة المشهورة لمن عنده علم الکتاب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مشخص ومحدد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وأهل الکتاب المحددون 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غیر مشخص ومحدد، وهم کُل من عُلِّم القرآن وحصل علی علم التوراة والإنجیل الّذی تشمل دائرته کُل من حصل له العلم بهما من غیر الیهود والنصاری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الفخر الرازی لم یقبل مصادیق أهل الکتاب التی ذکرتها الروایات، سواء التی أوردها فی تفسیره أو فی غیره، ولم تکن العلّة فی ذلک روایة سعید بن جبیر، بل أعمّ منها،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لایجوز أن تثبت بخبر الواحد والاثنین غیر المعصومین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مفاد العلّة التی رفض من أجلها الفخر الرازی مصادیق أهل الکتاب الواردة فی الروایات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الواحد والاثنان معصومین یقبل قولهما بالشهادة بالنبوة ویجوز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لامصادیق تذکر علی ضوء القراءة غیر المشهورة کون الجملة فیها جملة خبریة ولیست جملة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المقارنة بین التفسیرین</w:t>
      </w:r>
    </w:p>
    <w:p>
      <w:pPr>
        <w:pStyle w:val="BookText"/>
        <w:rPr/>
      </w:pPr>
      <w:r>
        <w:rPr>
          <w:rFonts w:ascii="IRNazanin" w:hAnsi="IRNazanin" w:eastAsia="IRNazanin"/>
          <w:color w:val="111111"/>
          <w:sz w:val="28"/>
          <w:sz w:val="28"/>
          <w:szCs w:val="28"/>
          <w:rtl w:val="true"/>
          <w:lang w:bidi="fa-IR"/>
        </w:rPr>
        <w:t>إنّ نقاط الإشتراک فی التفسیر بین المفسِّرین تکمن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مصادیق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خلافیة فی التفسیر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قراءتان لـ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 مشهورة والأُخری 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اعتمدا القراءة المشهورة فی بیان المصادیق وهی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علی القراءة الشاذة بکسر المیم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الجملة القرآنیّة خارج نطاق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ذکرا أنّ من مصادیق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الکتاب، والله تبارک وتعالی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یعتمدا مصادیق أهل الکتاب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وسلمان الفارسی، وتمیم الداری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فی أحد المصادیق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بالکتاب هو التوراة والإنجیل</w:t>
      </w:r>
      <w:r>
        <w:rPr>
          <w:rFonts w:eastAsia="IRNazanin" w:cs="IRNazanin"/>
          <w:color w:val="111111"/>
          <w:sz w:val="28"/>
          <w:szCs w:val="28"/>
          <w:rtl w:val="true"/>
          <w:lang w:bidi="fa-IR"/>
        </w:rPr>
        <w:t>. </w:t>
      </w:r>
      <w:bookmarkStart w:id="596" w:name="pg2757_18441"/>
    </w:p>
    <w:p>
      <w:pPr>
        <w:pStyle w:val="BookText"/>
        <w:rPr/>
      </w:pPr>
      <w:bookmarkEnd w:id="596"/>
      <w:r>
        <w:rPr>
          <w:rFonts w:ascii="IRNazanin" w:hAnsi="IRNazanin" w:eastAsia="IRNazanin"/>
          <w:color w:val="111111"/>
          <w:sz w:val="28"/>
          <w:sz w:val="28"/>
          <w:szCs w:val="28"/>
          <w:rtl w:val="true"/>
          <w:lang w:bidi="fa-IR"/>
        </w:rPr>
        <w:t>أمّا نقاط الافتراق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الطوسی ثلاثة أقوال فی المصداق، بینما ذکر الفخر الرازی أربعة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الفخر الرازی من المصادیق آل محمّد صلی الله علیه وآله وسلم بخلاف الطوسی، کما أنّ الأخیر لم یذکر من المصادیق القرآن الکریم، ومن حصل له علم التوراة والإنجیل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المصادیق التی ذکرها الطوسی کانت مشخصة ومحددة وغیر متداخلة، بخلاف المصادیق التی ذکرها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الإثنان أخرجا عبد الله بن سلام من جملة المصادیق، وذلک لروایة سعید بن جبیر عند الطوسی، وقاعدة عدم جواز الشهادة بالنبوة للواحد والاثنین غیر المعصوم عند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الفخر الرازی أنّ مصداق الکتاب هو من عنده علم القرآن، بخلاف الطوسی الّذی لم یذکر من المصادیق القرآن الکریم</w:t>
      </w:r>
      <w:r>
        <w:rPr>
          <w:rFonts w:eastAsia="IRNazanin" w:cs="IRNazanin"/>
          <w:color w:val="111111"/>
          <w:sz w:val="28"/>
          <w:szCs w:val="28"/>
          <w:rtl w:val="true"/>
          <w:lang w:bidi="fa-IR"/>
        </w:rPr>
        <w:t>.</w:t>
      </w:r>
    </w:p>
    <w:p>
      <w:pPr>
        <w:pStyle w:val="Heading5"/>
        <w:numPr>
          <w:ilvl w:val="4"/>
          <w:numId w:val="1"/>
        </w:numPr>
        <w:rPr/>
      </w:pPr>
      <w:bookmarkStart w:id="597" w:name="__RefHeading___Toc1915837_1395250215"/>
      <w:bookmarkStart w:id="598" w:name="_Toc228"/>
      <w:bookmarkEnd w:id="597"/>
      <w:r>
        <w:rPr>
          <w:rtl w:val="true"/>
        </w:rPr>
        <w:t>نتیجة المقارنة</w:t>
      </w:r>
      <w:bookmarkEnd w:id="598"/>
    </w:p>
    <w:p>
      <w:pPr>
        <w:pStyle w:val="BookText"/>
        <w:rPr/>
      </w:pPr>
      <w:r>
        <w:rPr>
          <w:rFonts w:ascii="Amiri" w:hAnsi="Amiri" w:eastAsia="Amiri" w:cs="Amiri"/>
          <w:color w:val="111111"/>
          <w:sz w:val="28"/>
          <w:sz w:val="28"/>
          <w:szCs w:val="28"/>
          <w:rtl w:val="true"/>
          <w:lang w:bidi="ar-SA"/>
        </w:rPr>
        <w:t xml:space="preserve">من خلال ماتقدم تبیّن أنّ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الطوسی هم أئمة آل محمّد علیهم السلام ؛ لأنّهم الّذین عندهم علم الکتاب بجملته لایشذ عنهم شی‌ء من ذلک دون من ذکروه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الفخر الرازی فالمصداق عنده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بالقرآن الکریم؛ لأنّه کتاب معجز جاء به النَّبیّ الأکرم صلی الله علیه وآله وسلم دلیلاً علی صدق نبوته، فمن عرف هذا الکتاب علی هذا الوجه علم کونه معجزاً وصحة شهادته</w:t>
      </w:r>
      <w:r>
        <w:rPr>
          <w:rFonts w:eastAsia="IRNazanin" w:cs="IRNazanin"/>
          <w:color w:val="111111"/>
          <w:sz w:val="28"/>
          <w:szCs w:val="28"/>
          <w:rtl w:val="true"/>
          <w:lang w:bidi="fa-IR"/>
        </w:rPr>
        <w:t>. </w:t>
      </w:r>
      <w:bookmarkStart w:id="599" w:name="pg2757_18442"/>
    </w:p>
    <w:p>
      <w:pPr>
        <w:pStyle w:val="BookText"/>
        <w:rPr/>
      </w:pPr>
      <w:bookmarkEnd w:id="599"/>
      <w:r>
        <w:rPr>
          <w:rFonts w:ascii="IRNazanin" w:hAnsi="IRNazanin" w:eastAsia="IRNazanin"/>
          <w:color w:val="111111"/>
          <w:sz w:val="28"/>
          <w:sz w:val="28"/>
          <w:szCs w:val="28"/>
          <w:rtl w:val="true"/>
          <w:lang w:bidi="fa-IR"/>
        </w:rPr>
        <w:t xml:space="preserve">والمتأمل فی الرأیین یجد أنّ المصداق واحد؛ لأنّ الأئمة المعصومین من آل محمّد علیهم السلام هم العالمون بالقرآن الکریم علی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کتاباً معجزاً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لا وهم عِدل القرآن الکریم، حیث ورد فی الحدیث عن جابر بن عبد الله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النَّبیّ صلی الله علیه وآله وسلم فی حجة الوداع، فلمّا رجع إلی الجحفة نزل ثم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مسؤول وأنتم مسؤولون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بلّغت ونصحت وأدیت،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 وأنتم واردون علی الحوض وإنّی مخلّف فیکم الثقلین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ومن ذلک استُدلّ علی توفر العصمة فیهم للإقران، والتی شرط الفخر الرازی توفرها فی جواز إثبات النبوة بقول الواحد والإثنین مع کونهما معصومین عن الکذب، فأهل البیت المعصومین علیهم السلام یشملهما مصداق الفخر الرازی من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الّذی یبدو للنظر، أنّ المصداق الّذی اختاره الفخر الرازی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قبیل بیان المفهوم ولیس تحدید نوعه، بخلاف الطوسی الّذی عیّن نوعه وحدد شخصه، وعلیه فإنّ ماذکره الطوسی مصداق أعلی للمفهوم الّذی ذکره الفخر الرازی</w:t>
      </w:r>
      <w:r>
        <w:rPr>
          <w:rFonts w:eastAsia="IRNazanin" w:cs="IRNazanin"/>
          <w:color w:val="111111"/>
          <w:sz w:val="28"/>
          <w:szCs w:val="28"/>
          <w:rtl w:val="true"/>
          <w:lang w:bidi="fa-IR"/>
        </w:rPr>
        <w:t>.</w:t>
      </w:r>
    </w:p>
    <w:p>
      <w:pPr>
        <w:pStyle w:val="Heading4"/>
        <w:numPr>
          <w:ilvl w:val="3"/>
          <w:numId w:val="1"/>
        </w:numPr>
        <w:rPr/>
      </w:pPr>
      <w:bookmarkStart w:id="600" w:name="__RefHeading___Toc1915839_1395250215"/>
      <w:bookmarkStart w:id="601" w:name="_Toc229"/>
      <w:bookmarkEnd w:id="600"/>
      <w:r>
        <w:rPr>
          <w:rtl w:val="true"/>
        </w:rPr>
        <w:t>الثانی</w:t>
      </w:r>
      <w:r>
        <w:rPr>
          <w:rtl w:val="true"/>
        </w:rPr>
        <w:t xml:space="preserve">: </w:t>
      </w:r>
      <w:r>
        <w:rPr>
          <w:rtl w:val="true"/>
        </w:rPr>
        <w:t>قصة صلب النَّبیّ عیسی علیه السلام بین الأناجیل الأربعة والقرآن الکریم</w:t>
      </w:r>
      <w:bookmarkEnd w:id="60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صلب النَّبیّ عیسی علیه السلام وقتله تُعدُّ إحدی أهم المسائل الأساسیّة فی الدیانة المسیحیة، ومن القضایا المسلَّمة فی الأناجیل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لوقا؛ مرقس؛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نُقلت فی الفصول الأخیرة منها بصورة تفصیلیة وبشکل متواتر، وترتکز هذه المسألة علی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یعتقد بها المسیحیون،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عیسی علیه السلام جاء إلی هذا العالم لیکون قرباناً یفتدی بنفسه مقابل الخطایا والآثام التی یرتکبها البشر، وقد صلب وقتل لیغسل بدمه ذنوب البشر وینقذهم من العقاب، لذلک کان اعتقادهم بأنّ طریق الخلاص والنجاة من العذاب والعقاب هو الإیمان بهذا الموضوع</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المنطلق فهم أحیانا یدعون المسیحیة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ویسمون المسیح علیه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اعتمادهم المفرط علی الصلیب واتخاذه شعاراً لأنفسهم، إلّا إیمانا منهم بهذه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المقارنه تهدف هذه الدراسة المقارنة بین النص القرآنی والنص الإنجیلی فی موضوع صلب النَّبیّ عیسی علیه السلام وقتله، إلی إظهار رأی القرآن الکریم والأناجیل الأربعة فی هذا الموضوع وبیان الفرق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الصلب؛ یسوع إنّ محور البحث فی هذه الدراسة یرتکز علی مفردتین رئیسیتین هما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ونعنی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الصَّلَبُ والاصْطِلابُ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الودک من العظم، والصَّلْبُ الّذی هو تعلیق الإنسان للقتل،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 صُلْبِهِ علی</w:t>
      </w:r>
    </w:p>
    <w:p>
      <w:pPr>
        <w:pStyle w:val="BookText"/>
        <w:rPr/>
      </w:pPr>
      <w:r>
        <w:rPr>
          <w:rFonts w:ascii="Amiri" w:hAnsi="Amiri" w:eastAsia="Amiri" w:cs="Amiri"/>
          <w:color w:val="111111"/>
          <w:sz w:val="28"/>
          <w:sz w:val="28"/>
          <w:szCs w:val="28"/>
          <w:rtl w:val="true"/>
          <w:lang w:bidi="ar-SA"/>
        </w:rPr>
        <w:t>خشب،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صَلْبِ الوَدَکِ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ولأُصَلِّبَنَّکُمْ فِی جُذُوعِ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الخشب الّذی یُصْلَبُ علیه، والصَّلِیبُ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یتقرّب به النّصاری؛ لأنّه علی هیئة الخشب الّذی زعموا أنه صُلِبَ علیه عیسی علیه السلام، وثوب مُصَلَّبٌ،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آثار الصَّلِیبِ،</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کانت وسیلة الإعدام هی الشنق، وکان فی بدیة الأمر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یُعدم علیه المجرم، أو مجرد عمود یعلّق علیه المجرم حتی یموت من الجوع والإجهاد، ثم تطور حتی أصبح فی عهد الرومان عموداً تثبت فی طرفه الأعلی خشبة مستعرضة أوقبل النهایة العلیا بقلیل فیصبح علی شکل حرف 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باللُغة الإنگلیزیة، وهو الشکل المألوف من الصلیب ویعرف بالصلیب اللاتینی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الخشبتان المتقاطعتان متساویتان، وهو الصلیب الیونانی، أو یکون الصلیب علی شکل حرف أکس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باللُغة الإنگلیزیة أیضاً، ویعرف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صلیب القدس اندراوس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استُخدم هذا الشکل من الصلیب فی العصور الرومانیة المتأخرة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ونعنی به الصیغة العربیّة للاسم العبری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یخلّص،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یسوع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الملاک لیوسف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العذراء ستلد ابناً وتدعو اسمه یسوع، لأنّه یُخَلّص شعبه من خطایاهم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إنجیل مت،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فیسوع إذن، الاسم الشخصی للربّ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الأناجیل وسفر أعمال الرسل، أمّا فی الرسائل، فیظهر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رسالة بولس إلی أهل رومیّة یذکر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الصلب فی الأناجیل الأربعة إنّ قصة صلب المسیح عیسی بن مریم علیه السلام مختلف فیها فی الأناجیل الأربعة، واختلافها کائن فی بعض الجزئیات التی لم تضر بجوهرها أو عمودها الفقری، بل وبکثیر من تفاصیلها أیضاً؛ لأنَّ ما اختُلِفَ فیه هو بعض أسماء الشخصیات، وأسماء الشراب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القصة فی الأناجیل الأربعة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حُکم علی النَّبیّ عیسی علیه السلام بالإعدام، أخذ الجنود یسوع وألبسوه لباساً أُرجوانیاً وظفروا لَهُ طوقاً من الشوک وألبسوه إیاه بعنوان تاج للملوکیة، ووضعوا فی یده عصا وبصقوا فی وجهه وأخذوا یُعظمونه ویقولون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یا ملک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فاعلین ذلک استهزاءً به، ثمّ أخذوا العصا من یده وضربوا بها رأسه وخرجوا به سائرین إلی مکان الصلب المُسمّی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أوباللُغة العبریّة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وحملوا الصلیب علی روایة علی ظهر عیسی علیه السلام، وعلی روایة أُخری علی ظهر سمعان أوشمعون القیروانی، فأعطوه شراباً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أوخمراً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ممزوجاً بمرارة لیشرب فلم یقبل، ثُمّ صُلِبَ وسط اثنین من المعاقبین بمثل عقوبته، وقد</w:t>
      </w:r>
    </w:p>
    <w:p>
      <w:pPr>
        <w:pStyle w:val="BookText"/>
        <w:rPr/>
      </w:pPr>
      <w:r>
        <w:rPr>
          <w:rFonts w:ascii="Amiri" w:hAnsi="Amiri" w:eastAsia="Amiri" w:cs="Amiri"/>
          <w:color w:val="111111"/>
          <w:sz w:val="28"/>
          <w:sz w:val="28"/>
          <w:szCs w:val="28"/>
          <w:rtl w:val="true"/>
          <w:lang w:bidi="ar-SA"/>
        </w:rPr>
        <w:t>کُتِبَ علی صلیبه العِلّة،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صلبه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یسوع الناصری ملک الیهود</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ثم أقتسم الجنود ملابسه وکانوا أربعة، واقترعوا علی قمیصه؛ لأنّهُ کانَ قطعة واحدة أسِفُوا علی تقطیعها وتمزیقها، وفی وقت الظهر اظلمّت الدنیا وحُجبت الشمس، حینها صرخ یسوع صرخة عظیمة، وکان یشعر بالعطش فسقوه خلاّ بإسفنجه وضعوها علی قصبة وأوصلوها إلیه،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خشبة الصلب وقفن نساؤهُ والشعب والرؤساء والکتبة وقائد 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رأی منه قائد الجند ذلک، اَمن وآمن معه کثیر</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وفی هذا الجوهر یُلحظ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قصد القتل وأرادته متحقق من الیهود فی حق النَّبیّ عیسی علیه السلام، وقد حکموا علیه بالإعدام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الیهود ألقوا القبض علی النَّبیّ عیسی علیه السلام، وفعلوا به ما فعلوا، ثم قادوه إلی مکان قتله وصلبه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یسوع المسیح عیسی بن مریم علیه السلام، هو المقتول والمصلوب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هناک اختلافاً فی تفاصیل القصة وبعض جزئیاتها فی الأناجیل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الصلب فی القرآن الکریم</w:t>
      </w:r>
    </w:p>
    <w:p>
      <w:pPr>
        <w:pStyle w:val="BookText"/>
        <w:rPr/>
      </w:pPr>
      <w:r>
        <w:rPr>
          <w:rFonts w:ascii="Amiri" w:hAnsi="Amiri" w:eastAsia="Amiri" w:cs="Amiri"/>
          <w:color w:val="111111"/>
          <w:sz w:val="28"/>
          <w:sz w:val="28"/>
          <w:szCs w:val="28"/>
          <w:rtl w:val="true"/>
          <w:lang w:bidi="ar-SA"/>
        </w:rPr>
        <w:t>یقول الله تبارک وتعالی فی کتابه المجید عن قصة صلب النَّبیّ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 وَرَافِعُکَ إِلَیَّ وَمُطَهِّرُکَ مِنَ الَّذِینَ کَفَرُواْ وَجَاعِلُ الَّذِینَ اتَّبَعُوکَ 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المفسِّرون فی تفسیر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عیسی علیه السلام لم یُقتل ولم یُصلب، بل رفعه الله تبارک وتعالی إلیه، وإنّ ما ادعاه الیهود فی ذلک کان ولا یزال ادعاءً کاذباً لاوجه له من الصحة ولا نصیب له من الحقیقة، واستدل المفسِّرون علی ذلک بصریح ظاهر القرآن الکریم فی الآیات السالفة الذکر، والروایات التفسیریة التی أکدت ذلک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قَتَلُوهُ وما صَلَبُوهُ، إبطال لما زعموه من قتلهم رسول اللّه تعالی عیسی بن مریم، والجملة فی موضع الحال،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أنّهم لم یقتلوه ولم یصلبوه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نفی عزّ وجلّ القتل والصلب معاً عنه علیه السلام، لبیان النفی التامّ، بحیث لایشوبه شکّ وریب فلم تصل أیدیهم إلیه بأی نحومن أنحاء القتل، ودفعاً به لما قد یتوهّم من أن نفی مطلق</w:t>
      </w:r>
    </w:p>
    <w:p>
      <w:pPr>
        <w:pStyle w:val="BookText"/>
        <w:rPr/>
      </w:pPr>
      <w:r>
        <w:rPr>
          <w:rFonts w:ascii="IRNazanin" w:hAnsi="IRNazanin" w:eastAsia="IRNazanin"/>
          <w:color w:val="111111"/>
          <w:sz w:val="28"/>
          <w:sz w:val="28"/>
          <w:szCs w:val="28"/>
          <w:rtl w:val="true"/>
          <w:lang w:bidi="fa-IR"/>
        </w:rPr>
        <w:t>القتل عنه علیه السلام لاینافی أن یکون قتله غیر عادی، فنفی عزّ وجلّ عنه جمیع أنحائه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الطباطبائی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قَتَلُوهُ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قتلوه قتل یقین، أوما قتلوه أخبرک خبر یقین، 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إلی العلم،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قتلوا العلم یقینا</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ثمّ 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 أنّ القصّة قصّها الله سبحانه فی سورة آل عمران فقال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 ورافِعُکَ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فذکر التوفی ثم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الآیة بحسب السیاق تنفی وقوع ما ادعوه من القتل والصلب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الآیة أیضا أنّ الّذی ادعی إصابة القتل والصلب إیاه، وهو عیسی علیه السلام بشخصه البدنی هو الّذی رفعه الله إلیه وحفظه من کیدهم، فقد رفع عیسی بجسمه وروحه لا أنه توفی ثم رفع روحه إلیه، فهذا ممَّا لا یحتمله ظاهر الآیة بمقتضی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الرفع نوع التخلیص الّذی خلصه الله به وأنجاه من أیدیهم،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الطباطبائی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ذکر بعض محققی التاریخ أن القصص التاریخیّة المضبوطة فیه علیه السلام، والحوادث المربوطة بدعوته وقصص معاصریه من الحکام والدعاة، تنطبق علی رجلین اثنین مسمیین بالمسیح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ما یزید علی خمسمائة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منهما محق غیر مقتول، والمتأخر</w:t>
      </w:r>
    </w:p>
    <w:p>
      <w:pPr>
        <w:pStyle w:val="BookText"/>
        <w:rPr/>
      </w:pPr>
      <w:r>
        <w:rPr>
          <w:rFonts w:ascii="IRNazanin" w:hAnsi="IRNazanin" w:eastAsia="IRNazanin"/>
          <w:color w:val="111111"/>
          <w:sz w:val="28"/>
          <w:sz w:val="28"/>
          <w:szCs w:val="28"/>
          <w:rtl w:val="true"/>
          <w:lang w:bidi="fa-IR"/>
        </w:rPr>
        <w:t>منهما مبطل مصلوب، وعلی هذا فما یذکره القرآن من التشبیه هوتشبیه المسیح عیسی بن مریم رسول الله بالمسیح المصلوب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معالجة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 وَرَافِعُکَ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 فی معناه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إنی قابضک برفعک من الأرض إلی السماء من غیر وفاة بموت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متوفیک وفاة نوم ورافعک إلی فی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وهُوالَّذِی یَتَوَفَّاکُمْ بِاللَّیْلِ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یمیتکم لأن النوم أخو الموت،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والَّتِی لَمْ تَمُتْ فِی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متوفیک وفاة نوم، عن ابن عباس ووهب قالا أماته الله ثلاث ساعات</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أخذ الشی‌ء وافیاً تماماً فی الجملة، وهذا المعنی شائع فی الاستعمالات العرفیّة والقرآنیّة، وأما الوفاة بمعنی الموت، فهوأحد موارد استعمالاتها، ولیس من المعنی الحقیقی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شاع استعمالها فی الموت، وذلک لأنّ الإنسان یأخذ من الحیاة نصیبه التام بحسب استعداده، فاللّه یمیته بعد ذلک وینقله إلی عالم آخر، ومن هذه الآیات وما تقدّم من نظائرها یستفاد أن التوفّی أعمّ من الموت، بل لم یستعمل التوفّی فی الموت إلا بعنایة خاصة، وإلّا استعمل الموت بدله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الطباطبائی فقد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المستحیل أن یتوفی</w:t>
      </w:r>
    </w:p>
    <w:p>
      <w:pPr>
        <w:pStyle w:val="BookText"/>
        <w:rPr/>
      </w:pPr>
      <w:r>
        <w:rPr>
          <w:rFonts w:ascii="Amiri" w:hAnsi="Amiri" w:eastAsia="Amiri" w:cs="Amiri"/>
          <w:color w:val="111111"/>
          <w:sz w:val="28"/>
          <w:sz w:val="28"/>
          <w:szCs w:val="28"/>
          <w:rtl w:val="true"/>
          <w:lang w:bidi="ar-SA"/>
        </w:rPr>
        <w:t>الله المسیح ویرفعه إلیه علی غیر العادة الجاریة،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 وَرَافِعُکَ إِلَیَّ وَمُطَهِّرُکَ مِنَ الَّذِینَ کَفَرُواْ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لاتخلو من إشعار أو دلالة علی حیاته علیه السلام وعدم موته، فالتوفی أخذ الشیء أخذاً تاماً، ولذا یستعمل فی الموت، وبالتأمّل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یتبیّن أنّ التوفی فی القرآن الکریم لم تستعمل بمعنی الموت، بل بعنایة الأخذ والحفظ</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فالوفاة لاتعنی الموت فی القرآن الکریم، بل إنّه مصداق من مصادیقها، وعلیه فإنّ النَّبیّ عیسی علیه السلام لم یمت قبل رفعه إلی السماء، لذا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أکد علی عدم القتل وعدم الصلب فی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والخلاصة ممَّا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آیات القرآن الکریم تثبت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عیسی علیه السلام لم یقتل ولم یُصلب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قُتل وصُلب هو من أُلقی علیه الشبه،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عیسی علیه السلام، وقد اختُلف فی من یکون، فبعضهم قال من سعی به، وبعضهم قال من أتی للقبض علیه، وبعضم قال أحد الحواریین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انقسموا فی ذلک إلی مکذبین وهم رؤساء الیهود، وظانّین وهم عامّة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الکریم نقل القصة بوجه واحد لیس فیه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المقارنة إذا تأمّلنا فی نقل الأناجیل الأربعة لقصة قتل وصلب النَّبیّ عیسی علیه السلام، ونقل القرآن الکریم نلحظ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النقلین یشترکان فی أنّ المقصود بالقتل والصلب من قِبل الیهود هو النَّبیّ عیسی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الأناجیل الأربعة ذکرت القصة بکامل جزئیاتها وتفاصیلها، بینما فی القرآن الکریم ذُکرت محاور القصة الرئیسیة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تذکر الأناجیل ضمن جزئیات القصة التی نقلتها إلی شبیه النَّبیّ عیسی علیه السلام، لعدم إیمانها به، بخلاف القرآن الکریم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الأناجیل الأربعة ذکرت أنّ رفع النَّبیّ عیسی علیه السلام إلی السماء کان بعد موته ودفنه، بینما ذکرت فی القرآن الکریم قبل صلب الشبیه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الاختلاف فی نقل القصة بین الأناجیل الأربعة، بخلاف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قصة قتل وصلب النبی عیسی علیه السلام غیر ثابتة فی القرآن الکریم، بخلاف الأناجیل الأربعة التی أثبتت الصلب واختلفت فی تفاصیله</w:t>
      </w:r>
      <w:r>
        <w:rPr>
          <w:rFonts w:eastAsia="IRNazanin" w:cs="IRNazanin"/>
          <w:color w:val="111111"/>
          <w:sz w:val="28"/>
          <w:szCs w:val="28"/>
          <w:rtl w:val="true"/>
          <w:lang w:bidi="fa-IR"/>
        </w:rPr>
        <w:t>.</w:t>
      </w:r>
      <w:bookmarkStart w:id="602" w:name="pg2757_18453"/>
    </w:p>
    <w:p>
      <w:pPr>
        <w:pStyle w:val="Heading3"/>
        <w:numPr>
          <w:ilvl w:val="2"/>
          <w:numId w:val="1"/>
        </w:numPr>
        <w:rPr/>
      </w:pPr>
      <w:bookmarkStart w:id="603" w:name="__RefHeading___Toc1915841_1395250215"/>
      <w:bookmarkStart w:id="604" w:name="_Toc230"/>
      <w:bookmarkEnd w:id="602"/>
      <w:bookmarkEnd w:id="603"/>
      <w:r>
        <w:rPr>
          <w:rtl w:val="true"/>
        </w:rPr>
        <w:t>المبحث الرابع</w:t>
      </w:r>
      <w:r>
        <w:rPr>
          <w:rtl w:val="true"/>
        </w:rPr>
        <w:t xml:space="preserve">: </w:t>
      </w:r>
      <w:r>
        <w:rPr>
          <w:rtl w:val="true"/>
        </w:rPr>
        <w:t>جریان الشمس فی قوله تعالی</w:t>
      </w:r>
      <w:r>
        <w:rPr>
          <w:rtl w:val="true"/>
        </w:rPr>
        <w:t>: {</w:t>
      </w:r>
      <w:r>
        <w:rPr>
          <w:rtl w:val="true"/>
        </w:rPr>
        <w:t>وَالشَّمْسُ تَجْرِی لِمُسْتَقَرٍّ لَّهَا ذَلِکَ تَقْدِیرُ الْعَزِیزِ الْعَلِیمِ</w:t>
      </w:r>
      <w:r>
        <w:rPr>
          <w:rtl w:val="true"/>
        </w:rPr>
        <w:t xml:space="preserve">} </w:t>
      </w:r>
      <w:r>
        <w:rPr>
          <w:rtl w:val="true"/>
        </w:rPr>
        <w:t>بین القرآن والعلم الحدیث</w:t>
      </w:r>
      <w:bookmarkEnd w:id="604"/>
    </w:p>
    <w:p>
      <w:pPr>
        <w:pStyle w:val="Heading4"/>
        <w:numPr>
          <w:ilvl w:val="3"/>
          <w:numId w:val="1"/>
        </w:numPr>
        <w:rPr/>
      </w:pPr>
      <w:bookmarkStart w:id="605" w:name="__RefHeading___Toc1915843_1395250215"/>
      <w:bookmarkStart w:id="606" w:name="_Toc231"/>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یتناول هذا المبحث طریقة البحث الموضوعی لموضوع من مواضیع القرآن الکریم یقع موضوعاً من موضوعات علم الفلک، وهذا النوع من البحث یُعرف بطریقة البحث الموضوعی بین القرآن الکریم والعلوم الأُخری، وهو کالآتی</w:t>
      </w:r>
      <w:r>
        <w:rPr>
          <w:rFonts w:eastAsia="IRNazanin" w:cs="IRNazanin"/>
          <w:color w:val="111111"/>
          <w:sz w:val="28"/>
          <w:szCs w:val="28"/>
          <w:rtl w:val="true"/>
          <w:lang w:bidi="fa-IR"/>
        </w:rPr>
        <w:t>:</w:t>
      </w:r>
    </w:p>
    <w:p>
      <w:pPr>
        <w:pStyle w:val="Heading4"/>
        <w:numPr>
          <w:ilvl w:val="3"/>
          <w:numId w:val="1"/>
        </w:numPr>
        <w:rPr/>
      </w:pPr>
      <w:bookmarkStart w:id="607" w:name="__RefHeading___Toc1915845_1395250215"/>
      <w:bookmarkStart w:id="608" w:name="_Toc232"/>
      <w:bookmarkEnd w:id="607"/>
      <w:r>
        <w:rPr>
          <w:rtl w:val="true"/>
        </w:rPr>
        <w:t>مقدمة المبحث</w:t>
      </w:r>
      <w:bookmarkEnd w:id="608"/>
    </w:p>
    <w:p>
      <w:pPr>
        <w:pStyle w:val="BookText"/>
        <w:rPr/>
      </w:pPr>
      <w:r>
        <w:rPr>
          <w:rFonts w:ascii="IRNazanin" w:hAnsi="IRNazanin" w:eastAsia="IRNazanin"/>
          <w:color w:val="111111"/>
          <w:sz w:val="28"/>
          <w:sz w:val="28"/>
          <w:szCs w:val="28"/>
          <w:rtl w:val="true"/>
          <w:lang w:bidi="fa-IR"/>
        </w:rPr>
        <w:t>ازداد الاهتمام بعلم الفلک فی عهد الیونان، بعد أن استطاع الصینیون والبابلیون أن یتنبؤوا بالکسوف والخسوف، فقرر فیثاغورس</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وأرسطو</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ثابتة، وهی مرکز الکون، والشمس وکُل الکواکب تدور حولها فی کون کروی مغلق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بدایة القرن الثالث قبل المیلاد جاء الفلکی الیونانی ارسطرخوس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بنظریة أُخری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 الأرض حول الشمس، ولکنّه اعتبر الشمس جرماً ثابتاً فی الفضاء</w:t>
      </w:r>
      <w:r>
        <w:rPr>
          <w:rStyle w:val="FootnoteAnchor"/>
          <w:rtl w:val="true"/>
        </w:rPr>
        <w:footnoteReference w:id="762"/>
      </w:r>
      <w:r>
        <w:rPr>
          <w:rFonts w:ascii="IRNazanin" w:hAnsi="IRNazanin" w:eastAsia="IRNazanin"/>
          <w:color w:val="111111"/>
          <w:sz w:val="28"/>
          <w:sz w:val="28"/>
          <w:szCs w:val="28"/>
          <w:rtl w:val="true"/>
          <w:lang w:bidi="fa-IR"/>
        </w:rPr>
        <w:t xml:space="preserve">، وکان أوّل فلکی یرفض فکرة مرکزیة الأرض، ورفض النَّاس هذه النظریّة وحکموا علی مؤیدیها بالزندقة وأنزلوا بهم أشد العقاب، وجاء بعده العالم بطلیموس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مرکزیة الأرض، وبقی الأمر علی تلک الحال حتی انتهت العصور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العالم البولونی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کوبرنیکوس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عن الفلک والکواکب، وأرسی فیه نظریة دوران الأرض حول الشمس، ولکنّه اعتبر أیضاً أنّ الشمس ثابتة کسلفه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أریستارکوس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بدأت تتحوَّل هذه النظریّة إلی حقیقة بعد اختراع التلسکوب، وبدأ العلماء یمیلون إلی هذه النظریّة تدریجیاً، إلی أن استطاع العالم الفلکی الإیطالی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 إلی هذه الحقیقة عبر مشاهداته الدائمة وتعقّبه لحرکة الکواکب والنجوم، وکان ذلک فی القرن السابع عشر المیلادی، وفی القرن نفسه توصّل العالم الفلکی الألمانی یوهانز کابلر </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الکواکب لا تدور حول الأرض فحسب، بل تسبح فی مدارات خاصة بها حول مرکز هو الشمس بشکل إهلیجی</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الأمر علی ما هو علیه إلی أن اکتشف العالم الإنگلیزی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ریتشارد کارینغتون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منتصف القرن التاسع عشر المیلادی، أنّ الشمس تدور حول نفسها، وذلک من خلال تتبّعه للبقع السوداء التی اکتشفها فی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العلماء الآن، أنّ الشمس قد قطعت نصف مدة حیاتها، وأنّها ستتحوَّل تدریجیاً إلی نجم منطفیء بعد خمس ملیارات سنة، بعد أن تبرد طاقتها وتتکثف الغازات فیها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المفسِّرین إلی الآیة</w:t>
      </w:r>
    </w:p>
    <w:p>
      <w:pPr>
        <w:pStyle w:val="BookText"/>
        <w:rPr/>
      </w:pPr>
      <w:r>
        <w:rPr>
          <w:rFonts w:ascii="Amiri" w:hAnsi="Amiri" w:eastAsia="Amiri" w:cs="Amiri"/>
          <w:color w:val="111111"/>
          <w:sz w:val="28"/>
          <w:sz w:val="28"/>
          <w:szCs w:val="28"/>
          <w:rtl w:val="true"/>
          <w:lang w:bidi="ar-SA"/>
        </w:rPr>
        <w:t>قال الفراهیدی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والرِّیاح تجری، والشمس تجری جریاً إلّا الماء فإنّه یجری 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والجراء للخیل خاصة، والإجریا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طریقته التی یجری علیها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لأنک أجریته فی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السریع، وأصله کمَرِّ الماء، ولمَّا یجری بجریه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یَجْرِی جِرْیَة وجَرَیَاناً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 الأصفهانی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السریع، وأصله کمَرِّ الماء، ولما یجری بجریه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یَجْرِی جِرْیَة وجَرَیَاناً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التی یجری علیها الإنسان،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فخر الدین الطریحی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 وقف وسکن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الجری 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وجریة الماء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الجاری هو المتدافع فی انحدار واستواء</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ویقول المصطفوی فی المراد من هذه الکلمة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مفهوم هذه المادّة أصل واحد، وهو الحرکة المنظمة الدقیقة فی طول مکان، ویعبّر عنه بالانسیاح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جری الماء، جری النجم، جرت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جرت السفینة، جرت الشمس، جرت الریح</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نسبة الجری فی القرآن الکریم</w:t>
      </w:r>
    </w:p>
    <w:p>
      <w:pPr>
        <w:pStyle w:val="BookText"/>
        <w:rPr/>
      </w:pPr>
      <w:r>
        <w:rPr>
          <w:rFonts w:ascii="IRNazanin" w:hAnsi="IRNazanin" w:eastAsia="IRNazanin"/>
          <w:color w:val="111111"/>
          <w:sz w:val="28"/>
          <w:sz w:val="28"/>
          <w:szCs w:val="28"/>
          <w:rtl w:val="true"/>
          <w:lang w:bidi="fa-IR"/>
        </w:rPr>
        <w:t>وقد نسب الجری فی القرآن الکریم الی أمور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فی الأنهار والعیون،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جَزَآؤُهُم مَّغْفِرَةٌ مِّن رَّبِّهِمْ وَجَنَّاتٌ تَجْرِی مِن تَحْتِهَا الأَنْهَارُ خَالِدِینَ فِیهَا وَنِعْمَ أَجْرُ الْعَامِلِینَ</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عَیْنَانِ تَجْرِیَانِ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والسفن الجاریة فی البحر، وقد ذُکرت بأکثر من تعبیر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بِأَعْیُنِنَا جَزَاء لِّمَن کَانَ کُفِرَ</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الْفُلْکَ تَجْرِی فِی الْبَحْرِ بِنِعْمَتِ اللَّهِ لِیُرِیَکُم مِّنْ آیَاتِهِ إِنَّ فِی ذَلِکَ لَآیَاتٍ لِّکُلِّ صَبَّارٍ شَکُورٍ</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الْجَوَارِ فِی الْبَحْرِ کَالْأَعْلَامِ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والرِّیح،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 تَجْرِی بِأَمْرِهِ إِلَی الْأَرْضِ الَّتِی بَارَکْنَا فِیهَا وَکُنَّا بِکُلِّ شَیْءٍ عَالِمِینَ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والشمس،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والقمر،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یُولِجُ اللَّیْلَ فِی النَّهَارِ وَیُولِجُ النَّهَارَ فِی اللَّیْلِ وَسَخَّرَ الشَّمْسَ وَالْقَمَرَ کُلٌّ یَجْرِی إِلَی أَجَلٍ مُّسَمًّی وَأَنَّ اللَّهَ بِمَا تَعْمَلُونَ خَبِیرٌ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والمحصل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الأصل فی المادّة واحد یدل علی الحرکة المنظمة الدقیقة فی طول مکان، ویعبّر عنه بالانسیاح، یُقال جَرَی الماء،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وساح، ومصدر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مأخوذ من الفعل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معنی الجری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السریع، وأصله مَرَّ الماء،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یَجْرِی جِرْیَة وَجَرَیَاناً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والجِرْیَة حالة الجریان وهی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حرکة الماء الخاصة به، حیث یجری وفق طبعه متدافعاً منحدراً فی استواء، والأُخری الطریقة التی یجری علیها من عادته ولیس طبعه، کجریان الخیل مثلاً، وقد أشیر فی القرآن الکریم إلی هذین النوعین من الحرکة فی جریان الماء، وفی جریان الرِّیح والسُفُن والشمس والقمر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والجامع الّذی یمکن تصوره لها تعلیلاً لاستخدام نفس الفعل فیها جمیعاً، هو أنّها متغیرة الحرکة بطبعها أو عادتها، ولها أکثر من شکل، والأصل فیها والمقیاس حرکة الماء المتدافعة،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المتغیرة تغیراً فورانیاً فی نفس الوقت الّذی یسیر فیه إلی الأمام فی إستواء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السیح أو السباحة التی أشیر إلیها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اللَّیْلَ وَالنَّهَارَ وَالشَّمْسَ وَالْقَمَرَ کُلٌّ فِی فَلَکٍ یَسْبَحُونَ</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کذلک أنّها دائمة الحرکة من دون توقف، بمعنی یشمل زمان حرکتها الحال والاستقبال، وحیث أنّ الأشیاء من طبیعتها أنّ لها نهایة معیّنة، لذا تکون الحرکة فی المستقبل إلی أمد معیّن وأجل مسمی کما عبّر القرآن الکریم فی حرکة الشمس والقمر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وَسَخَّرَ الشَّمْسَ وَالْقَمَرَ کُلٌّ یَجْرِی إِلَی أَجَلٍ مُّسَمًّی</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یتبیّن أنّ المراد بالجری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الشمس متحرکة، وحرکتها دقیقة ومنتظمة متدافعة ومتغیرة، بمعنی أنّ لها أکثر من حرکة واحدة، ومنحدرة باستواء نحو نهایة معلومة عُبّر عنها فی ذات الآیة الشریفة بالمستقر، وحرکتها هذه تجری وفق عادتها ولیس طبعها، وتمر مراً سریعاً، إذ أنّ الجری کما سلف القول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السریع، وبما أنّ أصله کمَرِّ الماء، ولمَّا یجری بجریه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یَجْرِی جِرْیَة وجَرَیَاناً، عبّر القرآن عن حرکة الشمس بالجری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معنی الجری فقد ذکر أکثر المفسِّرین من المتقدمین والمتأخرین، أنّ الشمس متحرکة نحو مستقرها، إلّا أنّه أختلفت وجهات نظرهم فی المراد من حرکتها ومعنی استقرارها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تَجْرِی لِمُسْتَقَرٍّ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واحد لاتعدوه،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لمجری لها إلی مقادیر مواضعها،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تجری إلی أبعد منازلها فی الغروب، ثم ترجع ولاتجاوزه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أنها لاتزال تتقدم کُل لیلة حتی تنتهی إلی أبعد مغاربها ثم ترجع</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أمّا الطبرسی فقد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تجری لانتهاء أمرها عند انقضاء الدنیا، فلا تزال تجری حتی تنقضی الدنیا، قال أبو مسلم ومعنی هذا ومعنی لامستقر لها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لاقرار لها إلی انقضاء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تجری لوقت واحد لاتعدوه ولایختلف، وهو مروی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تجری إلی أقصی منازلها فی الشتاء والصیف لاتتجاوزها، والمعنی أنّ لها فی الارتفاع غایة لاتتجاوزها ولا تنقطع دونها، ولها فی الهبوط غایة لاتتجاوزها ولاتقصر عنها فهو مستقرها</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صاحب المیزان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الشمس حرکتها،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 بمعنی إلی أو للغایة، والمستقر مصدر میمی أو اسم زمان أو مکان، والمعنی أنّها تتحرک نحو مستقرها أو حتی تنتهی إلی مستقرها،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استقرارها وسکونها، وذلک بانقضاء أجلها أو زمن استقرارها أو محله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مکارم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تبیّن بوضوح حرکة الشمس بشکل مستمر، أمّا ما هو المقصود من تلک الحرکة؟ فللمفسِّرین أقوال متعدّدة</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الأقوال التی نقلها فتتلخص فی</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 الشمس الظاهریة حول الأرض، تلک الحرکة التی ستستمر إلی آخر عمر العالم الّذی هو نهایة عمر الشمس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میل الشمس فی الصیف والشتاء نحو الشمال والجنوب علی التوالی، لأنّنا نعلم بأنّ الشمس تمیل عن خطّ اعتدالها فی بدء الربیع بطرف الشمال، لتدخل فی مدار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شمالا، وتعود مع بدء الصیف قلیلاً قلیلاً حتی تنتهی إلی خطّ اعتدالها عند بدایة الخریف وتستمر علی خطّ سیرها ذلک باتّجاه الجنوب حتی بدء الشتاء، ومن بدء الشتاء تتحرّک باتّجاه خطّ اعتدالها حتی تبلغ ذلک عند بدء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الشمس الموضعیة بالدوران حول نفسها، حیث أثبتت دراسات العلماء بشکل قطعی أنّ الشمس تدور حول نفسها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 الشمس مع منظومتها باتّجاه معیّن ضمن المجرة التی تکون المجموعة الشمسیة جزءا منها، وقیل أنّ حرکتها باتّجاه نجم بعید جدّا أطلقوا</w:t>
      </w:r>
      <w:bookmarkStart w:id="609" w:name="pg2757_18461"/>
    </w:p>
    <w:p>
      <w:pPr>
        <w:pStyle w:val="BookText"/>
        <w:rPr/>
      </w:pPr>
      <w:bookmarkEnd w:id="609"/>
      <w:r>
        <w:rPr>
          <w:rFonts w:ascii="IRNazanin" w:hAnsi="IRNazanin" w:eastAsia="IRNazanin"/>
          <w:color w:val="111111"/>
          <w:sz w:val="28"/>
          <w:sz w:val="28"/>
          <w:szCs w:val="28"/>
          <w:rtl w:val="true"/>
          <w:lang w:bidi="fa-IR"/>
        </w:rPr>
        <w:t>علیه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آخر ما قیل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تعبیر الآیة یشیر إلی نظام السنة الشمسیة الناشئ عن حرکة الشمس عبر الأبراج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مکارم فی نهایة عرضه للأقوال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هذه المعانی المشار إلیها لا تتضارب فیما بینها، ویمکن أن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جمیع تلک المعانی ومعانی أُخری لم یصل العلم إلی کشفها، وسوف یتمّ کشفها فی المستقبل</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1915847_1395250215"/>
      <w:bookmarkStart w:id="611" w:name="_Toc233"/>
      <w:bookmarkEnd w:id="610"/>
      <w:r>
        <w:rPr>
          <w:rtl w:val="true"/>
        </w:rPr>
        <w:t>نظرة العلم الحدیث إلی جری الشمس</w:t>
      </w:r>
      <w:bookmarkEnd w:id="611"/>
    </w:p>
    <w:p>
      <w:pPr>
        <w:pStyle w:val="BookText"/>
        <w:rPr/>
      </w:pPr>
      <w:r>
        <w:rPr>
          <w:rFonts w:ascii="IRNazanin" w:hAnsi="IRNazanin" w:eastAsia="IRNazanin"/>
          <w:color w:val="111111"/>
          <w:sz w:val="28"/>
          <w:sz w:val="28"/>
          <w:szCs w:val="28"/>
          <w:rtl w:val="true"/>
          <w:lang w:bidi="fa-IR"/>
        </w:rPr>
        <w:t>کان الاعتقاد السائد لقرون طویلة، أنّ الأرض ثابتة، وأنّ الشمس تدور حولها، ثمّ تغیّر هذا الاعتقاد مع النهضة العلمیّة الحدیثة منذ القرن السابع عشر، لینظر العلماء وقتها إلی الشمس علی أنها ثابتة وأن الکواکب تدور حولها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وبعد اکتشاف المجرات وبعد الدراسات الدقیقة التی أجریت علی الشمس تبیّن أنّ الأمر لیس بهذه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تسیر وتتحرک ولیست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یظن فی البدایة أن للشمس حرکة واحدة هی حرکة دورانیة حول مرکز المجرة</w:t>
      </w:r>
      <w:r>
        <w:rPr>
          <w:rStyle w:val="FootnoteAnchor"/>
          <w:rtl w:val="true"/>
        </w:rPr>
        <w:footnoteReference w:id="786"/>
      </w:r>
      <w:r>
        <w:rPr>
          <w:rFonts w:ascii="IRNazanin" w:hAnsi="IRNazanin" w:eastAsia="IRNazanin"/>
          <w:color w:val="111111"/>
          <w:sz w:val="28"/>
          <w:sz w:val="28"/>
          <w:szCs w:val="28"/>
          <w:rtl w:val="true"/>
          <w:lang w:bidi="fa-IR"/>
        </w:rPr>
        <w:t>، ولکن تبیّن فیما بعد أن الشمس تتحرک باتجاه مرکز</w:t>
      </w:r>
    </w:p>
    <w:p>
      <w:pPr>
        <w:pStyle w:val="BookText"/>
        <w:rPr/>
      </w:pPr>
      <w:r>
        <w:rPr>
          <w:rFonts w:ascii="IRNazanin" w:hAnsi="IRNazanin" w:eastAsia="IRNazanin"/>
          <w:color w:val="111111"/>
          <w:sz w:val="28"/>
          <w:sz w:val="28"/>
          <w:szCs w:val="28"/>
          <w:rtl w:val="true"/>
          <w:lang w:bidi="fa-IR"/>
        </w:rPr>
        <w:t>المجرة أیضاً</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وتبیّن أیضاً أن الشمس تتحرک حرکة دورانیة وتتذبذب یمیناً وشمالاً</w:t>
      </w:r>
      <w:r>
        <w:rPr>
          <w:rStyle w:val="FootnoteAnchor"/>
          <w:rtl w:val="true"/>
        </w:rPr>
        <w:footnoteReference w:id="788"/>
      </w:r>
      <w:r>
        <w:rPr>
          <w:rFonts w:ascii="IRNazanin" w:hAnsi="IRNazanin" w:eastAsia="IRNazanin"/>
          <w:color w:val="111111"/>
          <w:sz w:val="28"/>
          <w:sz w:val="28"/>
          <w:szCs w:val="28"/>
          <w:rtl w:val="true"/>
          <w:lang w:bidi="fa-IR"/>
        </w:rPr>
        <w:t>، مثل إنسان یجری فتجده یمیل یمیناً ویساراً، ولذلک فهی ترسم مساراً متعرجاً فی الفضاء، کالمسار الّذی ترسمه الخیل فی جریانها کما فی الشکل الأوَّل، أو الّذی ترسمه السفینة فی البحر کما فی الشکل الثانی، وأنّ حرکتها إهلیجیة کما فی الشکل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الشمس تسبح حول فلک محدد فی المجرة کما فی الشکل الرابع، وتستغرق دورتها حول المجرة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وتسمی هذه المدة بالسَنة المجریّة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galacticyear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وهی تجری بسرعة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أنّها تندفع مع النجوم المجاورة لها بنفس السرعة تقریباً، مع اختلاف نسبی بحدود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فی الثانیة</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وجد الفلکیون إنّ الشمس تدور حول محورها مرَّة کُل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وتسیر بسرعة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فی الثانیة</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لاحظ العلماء حدیثاً حرکة للشمس مع المجرة التی تتوضع فیها، فهم یعتقدون أنّ مجرة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تسیر بسرعة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p>
    <w:p>
      <w:pPr>
        <w:pStyle w:val="BookText"/>
        <w:rPr/>
      </w:pP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وتجرف معها جمیع النجوم ومنها شمسنا کسیلان الماء فی النهر کما فی الشکل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بدأ اهتمام علماء الفضاء بدراسة حرکة الشمس بهدف إطلاق مرکبات فضائیة خارج المجموعة الشمسیة لاستکشاف الفضاء ما بعد المجموعة الشمسیة، وقد أطلقوا لهذا الهدف مرکبتی 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فویاجر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وفویاجر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دراستهم للمسار الّذی یجب أن تسلکه المرکبات الفضائیة للخروج خارج النظام الشمسی، تبیّن أنّ الأمر لیس بالسهولة التی کانت تُظَنُ من قبل، فالشمس تجری بحرکة شدیدة التعقید لا تزال مجهولة التفاصیل حتی الآن، ولکن هناک حرکات أساسیة للشمس محصلها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تسیر باتجاه محدد لتستقر فیه، ثم تکرر دورتها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 العلماء أن أفضل تسمیة لاتجاه الشمس فی حرکتها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الشمس من وجهة نظر العلم الحدیث تسیر وتتحرک حرکة دائمة لایعتریها الثبات حتی المستقر، وإنّ حرکتها مختلفة ومتغیّرة، حیث رصد لها الفلکیون من ضرب من الحرکات، وهی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 الدورانیة حول مرکز المجرة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حرکتها بإتجاه مرکز المجرة؛ حرکتها صعوداً ونزولاً، أو حرکتها الذبذبیة؛ حرکتها حول نفسها؛ وقیل حرکتها بالنسبة لمواقع النجوم أو ما یعرف بالمنزل، وهو معنی التنقل</w:t>
      </w:r>
      <w:r>
        <w:rPr>
          <w:rFonts w:eastAsia="IRNazanin" w:cs="IRNazanin"/>
          <w:color w:val="111111"/>
          <w:sz w:val="28"/>
          <w:szCs w:val="28"/>
          <w:rtl w:val="true"/>
          <w:lang w:bidi="fa-IR"/>
        </w:rPr>
        <w:t>. </w:t>
      </w:r>
      <w:bookmarkStart w:id="612" w:name="pg2757_18464"/>
    </w:p>
    <w:p>
      <w:pPr>
        <w:pStyle w:val="Heading4"/>
        <w:numPr>
          <w:ilvl w:val="3"/>
          <w:numId w:val="1"/>
        </w:numPr>
        <w:rPr/>
      </w:pPr>
      <w:bookmarkStart w:id="613" w:name="__RefHeading___Toc1915849_1395250215"/>
      <w:bookmarkStart w:id="614" w:name="_Toc234"/>
      <w:bookmarkEnd w:id="612"/>
      <w:bookmarkEnd w:id="613"/>
      <w:r>
        <w:rPr>
          <w:rtl w:val="true"/>
        </w:rPr>
        <w:t>نتیجة المبحث</w:t>
      </w:r>
      <w:bookmarkEnd w:id="614"/>
    </w:p>
    <w:p>
      <w:pPr>
        <w:pStyle w:val="BookText"/>
        <w:rPr/>
      </w:pPr>
      <w:r>
        <w:rPr>
          <w:rFonts w:ascii="IRNazanin" w:hAnsi="IRNazanin" w:eastAsia="IRNazanin"/>
          <w:color w:val="111111"/>
          <w:sz w:val="28"/>
          <w:sz w:val="28"/>
          <w:szCs w:val="28"/>
          <w:rtl w:val="true"/>
          <w:lang w:bidi="fa-IR"/>
        </w:rPr>
        <w:t>وتجری الشمس بحرکة شدیدة التعقید لا تزال أکثر تفاصیلها مجهولة إلی الآن، لکن هناک حرکات أساسیة للشمس، وهی التی رصدها الفلکیون وأُشیر إلیها أعلاه، محصّلها أنّ الشمس تسیر باتجاه محدد وبحرکات متعددة لتستقر فیه، ثمّ تُعید دورتها من جدید، وقد أشار القرآن الکریم إلی هذه الحقیقة علمیة قبل قرابة الـ</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معروفة فی زمان نزوله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تَجْرِی لِمُسْتَقَرٍّ لَّهَا ذَلِکَ تَقْدِیرُ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أنّ الشمس لها حرکات مختلفة عبّر عنها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وجریانها أعمّ من حرکة الشروق والغروب الیومیة وغیرها</w:t>
      </w:r>
      <w:r>
        <w:rPr>
          <w:rStyle w:val="FootnoteAnchor"/>
          <w:rtl w:val="true"/>
        </w:rPr>
        <w:footnoteReference w:id="791"/>
      </w:r>
      <w:r>
        <w:rPr>
          <w:rFonts w:ascii="IRNazanin" w:hAnsi="IRNazanin" w:eastAsia="IRNazanin"/>
          <w:color w:val="111111"/>
          <w:sz w:val="28"/>
          <w:sz w:val="28"/>
          <w:szCs w:val="28"/>
          <w:rtl w:val="true"/>
          <w:lang w:bidi="fa-IR"/>
        </w:rPr>
        <w:t>، وأنّ لابُدّ لهذا الجریان من نهایة تسمی بالـ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اکتشف العلم الحدیث هذه الحقیقة بعد هذه المدة الزمنیة، ومنه یتبیّن أنّ القرآن الکریم أو الدین بشکل عام لایتعارض مع العلم، وقِدم ذکر هذه الأُمور یُعدُّ إعجازاً علمیاً فیه</w:t>
      </w:r>
      <w:r>
        <w:rPr>
          <w:rFonts w:eastAsia="IRNazanin" w:cs="IRNazanin"/>
          <w:color w:val="111111"/>
          <w:sz w:val="28"/>
          <w:szCs w:val="28"/>
          <w:rtl w:val="true"/>
          <w:lang w:bidi="fa-IR"/>
        </w:rPr>
        <w:t>.</w:t>
      </w:r>
    </w:p>
    <w:p>
      <w:pPr>
        <w:pStyle w:val="Heading4"/>
        <w:numPr>
          <w:ilvl w:val="3"/>
          <w:numId w:val="1"/>
        </w:numPr>
        <w:rPr/>
      </w:pPr>
      <w:bookmarkStart w:id="615" w:name="__RefHeading___Toc1915851_1395250215"/>
      <w:bookmarkStart w:id="616" w:name="_Toc235"/>
      <w:bookmarkEnd w:id="615"/>
      <w:r>
        <w:rPr>
          <w:rtl w:val="true"/>
        </w:rPr>
        <w:t>الملحقات</w:t>
      </w:r>
      <w:bookmarkEnd w:id="61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الشکل الأوَّل</w:t>
      </w:r>
    </w:p>
    <w:p>
      <w:pPr>
        <w:pStyle w:val="BookText"/>
        <w:rPr/>
      </w:pPr>
      <w:r>
        <w:rPr>
          <w:rFonts w:ascii="IRNazanin" w:hAnsi="IRNazanin" w:eastAsia="IRNazanin"/>
          <w:color w:val="111111"/>
          <w:sz w:val="28"/>
          <w:sz w:val="28"/>
          <w:szCs w:val="28"/>
          <w:rtl w:val="true"/>
          <w:lang w:bidi="fa-IR"/>
        </w:rPr>
        <w:t>الشکل الثانی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الثالث</w:t>
      </w:r>
    </w:p>
    <w:p>
      <w:pPr>
        <w:pStyle w:val="BookText"/>
        <w:rPr/>
      </w:pPr>
      <w:r>
        <w:rPr>
          <w:rFonts w:ascii="IRNazanin" w:hAnsi="IRNazanin" w:eastAsia="IRNazanin"/>
          <w:color w:val="111111"/>
          <w:sz w:val="28"/>
          <w:sz w:val="28"/>
          <w:szCs w:val="28"/>
          <w:rtl w:val="true"/>
          <w:lang w:bidi="fa-IR"/>
        </w:rPr>
        <w:t>الشکل الرابع</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الخامس</w:t>
      </w:r>
      <w:bookmarkStart w:id="617" w:name="pg2757_18467"/>
    </w:p>
    <w:p>
      <w:pPr>
        <w:pStyle w:val="Heading2"/>
        <w:numPr>
          <w:ilvl w:val="1"/>
          <w:numId w:val="1"/>
        </w:numPr>
        <w:rPr/>
      </w:pPr>
      <w:bookmarkStart w:id="618" w:name="__RefHeading___Toc1915853_1395250215"/>
      <w:bookmarkStart w:id="619" w:name="_Toc236"/>
      <w:bookmarkEnd w:id="617"/>
      <w:bookmarkEnd w:id="618"/>
      <w:r>
        <w:rPr>
          <w:rtl w:val="true"/>
        </w:rPr>
        <w:t>الخاتمة </w:t>
      </w:r>
      <w:bookmarkEnd w:id="619"/>
    </w:p>
    <w:p>
      <w:pPr>
        <w:pStyle w:val="BookText"/>
        <w:rPr/>
      </w:pPr>
      <w:r>
        <w:rPr>
          <w:rFonts w:ascii="IRNazanin" w:hAnsi="IRNazanin" w:eastAsia="IRNazanin"/>
          <w:color w:val="111111"/>
          <w:sz w:val="28"/>
          <w:sz w:val="28"/>
          <w:szCs w:val="28"/>
          <w:rtl w:val="true"/>
          <w:lang w:bidi="fa-IR"/>
        </w:rPr>
        <w:t xml:space="preserve">تعرّض المؤلّف فی هذا الکتاب إلی التفسیر الموضوعی للقرآن الکریم، وعالج فیه مشکلة اعتباره ومشروعیّته، وقد تمت المعالجة وفق خطوات منهجیّة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المبادئ النظریّة، بیان طرق العمل، بیان الأُصول، بیان القواعد، بیان الشرائط، ذکر النماذج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نتج عنها إثبات شقی فرضیّة البحث فیه،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للتفسیر الموضوعی أُصولاً یستند إلیها فی ضبط عملیّة التفسیروله قواعداً یستند إلیها فی استکشاف المقاصد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توصل إلی مجموعة من النتائج،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للتفسیر الموضوعی أُصولاً یستند إلیها فی ضبط عملیّة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للتفسیر الموضوعی قواعداً یستند إلیها فی استکشاف المقاصد القرآنیّة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امتلاک التفسیر الموضوعی للأُصول والقواعد جعله یمتاز عن أنواع التفسیر المُحرّم، کالتفسیر بالرأی والهرمونیطیقیا المُحرّمة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التفسیر الموضوعی لا یستغنی عن التفسیر التجزیئی فی مرحلة عمله الأُولی وخطواتها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للتفسیر الموضوعی طُرقاً مختلفة تُجری وفق منهجیّة ذات خطوات مشترکة فی بعضها ومفترقة فی بعضها الآخر، والنسبة بینها العموم والخصوص من وجه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هذه النتائج بمجموعها علی اعتبار التفسیر الموضوعی للقرآن الکریم ومشروعیته التی یترتب علیها حجیة نتائجه وضرورة العمل بها؛ لأنّها کشف عن المراد الإلهی فی صورة النتیجة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القرآنیّة</w:t>
      </w:r>
      <w:r>
        <w:rPr>
          <w:rFonts w:eastAsia="IRNazanin" w:cs="IRNazanin"/>
          <w:color w:val="111111"/>
          <w:sz w:val="28"/>
          <w:szCs w:val="28"/>
          <w:rtl w:val="true"/>
          <w:lang w:bidi="fa-IR"/>
        </w:rPr>
        <w:t>).</w:t>
      </w:r>
      <w:bookmarkStart w:id="620" w:name="pg2757_18469"/>
    </w:p>
    <w:p>
      <w:pPr>
        <w:pStyle w:val="Heading2"/>
        <w:numPr>
          <w:ilvl w:val="1"/>
          <w:numId w:val="1"/>
        </w:numPr>
        <w:rPr/>
      </w:pPr>
      <w:bookmarkStart w:id="621" w:name="__RefHeading___Toc1915855_1395250215"/>
      <w:bookmarkStart w:id="622" w:name="_Toc237"/>
      <w:bookmarkEnd w:id="620"/>
      <w:bookmarkEnd w:id="621"/>
      <w:r>
        <w:rPr>
          <w:rtl w:val="true"/>
        </w:rPr>
        <w:t>المقترحات</w:t>
      </w:r>
      <w:bookmarkEnd w:id="622"/>
    </w:p>
    <w:p>
      <w:pPr>
        <w:pStyle w:val="BookText"/>
        <w:rPr/>
      </w:pPr>
      <w:r>
        <w:rPr>
          <w:rFonts w:ascii="IRNazanin" w:hAnsi="IRNazanin" w:eastAsia="IRNazanin"/>
          <w:color w:val="111111"/>
          <w:sz w:val="28"/>
          <w:sz w:val="28"/>
          <w:szCs w:val="28"/>
          <w:rtl w:val="true"/>
          <w:lang w:bidi="fa-IR"/>
        </w:rPr>
        <w:t>بعد إنجاز البحث فی أُصول وقواعد التفسیر الموضوعی للقرآن الکریم، یمکن أن نقترح علی الباحثین والمختصین فی التفسیر وعلوم القرآن لا سیّما المهتمین بالتفسیر الموضوعی للقرآن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تعمیق الدراسات النظریّة الحالیّة فی التفسیر الموضوعی للقرآن الکریم وتوسیعها لتستوعب جمیع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کتابة دراسات نظریّة جدیدة فی جوانب لم تتناولها الدراسات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التفسیر الموضوعی محوراً للدراسات والبحوث العلمیّة التفسیریّة المستقبلیّة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المؤتمرات العلمیّة لإبراز وإلفات نظر الباحثین إلی أهمیته</w:t>
      </w:r>
      <w:r>
        <w:rPr>
          <w:rFonts w:eastAsia="IRNazanin" w:cs="IRNazanin"/>
          <w:color w:val="111111"/>
          <w:sz w:val="28"/>
          <w:szCs w:val="28"/>
          <w:rtl w:val="true"/>
          <w:lang w:bidi="fa-IR"/>
        </w:rPr>
        <w:t>. </w:t>
      </w:r>
      <w:bookmarkStart w:id="623" w:name="pg2757_18470"/>
    </w:p>
    <w:p>
      <w:pPr>
        <w:pStyle w:val="Heading2"/>
        <w:numPr>
          <w:ilvl w:val="1"/>
          <w:numId w:val="1"/>
        </w:numPr>
        <w:rPr/>
      </w:pPr>
      <w:bookmarkStart w:id="624" w:name="__RefHeading___Toc1915857_1395250215"/>
      <w:bookmarkStart w:id="625" w:name="_Toc238"/>
      <w:bookmarkEnd w:id="623"/>
      <w:bookmarkEnd w:id="624"/>
      <w:r>
        <w:rPr>
          <w:rtl w:val="true"/>
        </w:rPr>
        <w:t>المصادر والمراجع</w:t>
      </w:r>
      <w:bookmarkEnd w:id="625"/>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1915859_1395250215"/>
      <w:bookmarkStart w:id="627" w:name="_Toc239"/>
      <w:bookmarkEnd w:id="626"/>
      <w:r>
        <w:rPr>
          <w:rtl w:val="true"/>
        </w:rPr>
        <w:t>الکتب</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 علی بن أبی علی بن محمّد، الإحکام فی أُصول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عفیفی،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دمشق، الطبعة الثانیة،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أحمد بن زکریا،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مرعب وفاطمة محمّد أصلان،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أحمد بن عبد الحلیم، التفسیر الکبیر،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جمال الدین محمّد بن مکرم، لسان العرب، دار الصادر، بیروت،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هائم، أحمد بن محمّد، التبیان فی تفسیر غریب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الغرب الإسلامی، بیروت،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الدمشقی، اسماعیل بن عمرو،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أحمد، مسند الإمام أبی عبد الله أحمد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صدقی محمّد جمیل العطار،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بن جعفر بن محمّد، سعد السعود،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الطبعة الأُولی،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محمّد بن طاهر، التحریر والتنویر،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بیروت، الطبعة الثانیة،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طبرة، هدی جاسم، المنهج الأثری فی تفسیر القرآن الکریم،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الأندلسی، محمّد بن یوسف، البحر المحیط فی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محمّد جمیل،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نصر حامد، مفهوم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الثقافی العربی، بیروت، الطبعة الثالثة،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نصر حامد، إشکالیات القراءة وآلیات التأویل، المرکز الثقافی العربی، بیروت، الطبعة الخامسة،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نصر حامد، نقد الخطاب الدینی،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للنشر، القاهرة، الطبعة الثانیة،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یوسف الحاج، موسوعة الإعجاز العلمی فی القرآن الکریم والسُنّة المطهّرة،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حجر، دمشق، الطبعة الجدیدة،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أکرم أحمد، الفلک والطب أمام عظمة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الأزرقی، أحمد، منهج السیّد محمّد باقر الصدر فی فهم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الشهیدین الصدرین للدراسات والبحوث، قم،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محمّد حسین، حاشیة کتاب المکاسب،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 آل سباع،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قم،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الألمعی، زاهر بن عواض، دراسات فی التفسیر الموضوعی للقرآن الکریم،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الریاض،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سیّد محمود،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الباری عطیّة،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الأمینی، عبد الحسین، الغدیر فی الکتاب والسُنَّة والأدب،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إبراهیم وآخرین، المعجم الوسیط، دار إحیاء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أیازی، محمّد علی، المفسِّرون حیاتهم ومنهجهم،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طهران،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الأبیاری، إبراهیم، الموسوعة القرآنیّة،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سجل العرب،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 سیّد هاشم،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طهران،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البیضاوی، عبد الله بن عمر، أنوار التنزیل وأسرار 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المرعشلی،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محمّد بن عیسی، سُنن الترمذی،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التفتازانی، سعد الدین، مختصر المعانی،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قم،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الحصینی، أبو بکر بن محمّد بن المؤمن، کتاب القواعد،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بن محمّد بن حسن البُصیلی وعبد الرحمن بن عبد الله الشعلان،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الرشید، الریاض،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التهاونی، محمّد علی، کشّاف اصطلاحات الفُنون والعُلوم،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 عبد الرحمن بن محمّد، جواهر الحسان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معوض وعادل أحمد عبد الموجود،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أحمد بن إبراهیم، الکشف والبیان عن تفسیر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الجرجانی، عبد القاهر بن عبد الرحمن، دلائل الإعجاز،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المدنی، القاهرة، الطبعة الثالثة،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الجصّاص، أحمد بن علی، 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قمحاوی،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الکراریس البریطانیّة، کتاب العهد الجدید،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w:t>
      </w:r>
    </w:p>
    <w:p>
      <w:pPr>
        <w:pStyle w:val="BookText"/>
        <w:rPr/>
      </w:pPr>
      <w:r>
        <w:rPr>
          <w:rFonts w:ascii="IRNazanin" w:hAnsi="IRNazanin" w:eastAsia="IRNazanin"/>
          <w:color w:val="111111"/>
          <w:sz w:val="28"/>
          <w:sz w:val="28"/>
          <w:szCs w:val="28"/>
          <w:rtl w:val="true"/>
          <w:lang w:bidi="fa-IR"/>
        </w:rPr>
        <w:t xml:space="preserve">الکراریس، بیروت، الطبعة الثانیة،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اسماعیل بن حمّاد، الصحاح تاج اللُغة وصحاح 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العطار،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بیروت، الطبعة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الحائری الطهرانی، میر سیّد علی، مقتنیات الدرر وملتقطات الثمر،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الحجازی، محمّد محمود، الوحدة الموضوعیّة فی القرآن الکریم،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التفسیر، الزقازیق، الطبعة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محمّد بن الحسن، وسائل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الحربی، حسین بن علی بن الحسین، قواعد الترجیح عند المفسِّرین،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القاسم، الریاض،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الشیرازی، سیّد محمّد،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بیروت،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الشیرازی، سیّد محمّد، تقریب القرآن إلی الأذهان،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بیروت،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الشیرازی، محمّد رضا، التدبّر فی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بیروت، الطبعة الثانیة،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الحلّی، مسلم حمود، القرآن والعقیدة أو آیات العقائد،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الحسون،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مدیَن، طهران،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عبد القادر محمّد، معاییر القبول والرد لتفسیر النص القرآنی،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الغوثانی، دمشق، 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الکفوی، أیوب بن موسی، الکُلِّیات معجم المصطلحات والفروق اللُغویّة،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درویش ومحمّد المصری،الناشر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سیّد ریاض، علوم القرآن دروس منهجیّة،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الهلال، النجف، الطبعة الثانیة،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سیّد مُنذر، مجتمعنا فی فکر وتُراث السیّد محمّد باقر 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طهران،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محمّد باقر، علوم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العلمی الإسلامی،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محمّد باقر، تفسیر سورة الحمد،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محمّد باقر، المجتمع الإنسانی فی القرآن الکریم،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الإسلامی المعاصر، بیروت، الطبعة الأُولی،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الحیری النیسابوری، اسماعیل بن أحمد، وجوه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عرشی،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التابعة للآستانة الرضویّة المقدّسة، مشهد،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الخالدی، صلاح عبد الفتاح، تعریف الدارسین بمناهج المفسِّرین،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دمشق،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الخالدی، صلاح عبد الفتاح، التفسیر الموضوعی بین النظریّة والتطبیق،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بیروت،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الخالدی، صلاح عبد الفتاح، التفسیر الموضوعی لمصطلحات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والتأویل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الأُردن،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محمّد کاظم، کفایة الأُصول، تحقیق، 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أُسامة علی، القرآن والکون من الإنفجار العظیم إلی الإنسحاق العظیم،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بیروت،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 أبو القاسم، البیان فی تفسیر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التوحید، الکویت، الطبعة الرابعة،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محی الدین، إعراب القرآن وبیانه،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الإرشاد، سوریّة، الطبعة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الدامغانی، الحسین بن محمّد، الوجوه والنظائر لألفاظ کتاب الله 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أبو العزم الزّفیتی،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جمهوریة مصر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الأعلی للشؤون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محمّد حسین، التفسیر والمفسِّرون،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القاهرة، الطبعة الثانیة،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الأصفهانی، الحسین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الداودی،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الشامیة، بیروت،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الأصفهانی، الحسین بن محمّد، مقدمة تفسیر الراغب الأصفهانی،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عبدالعزیز بسیونی،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طنطا، مصر،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الربانی الگلبایگانی، علی، ما هو علم الکلام،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قم،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 محمود، بحوث فی منهج تفسیر القرآن الکریم،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صافی فرجی،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الحضارة لتنمیة الفکر الإسلامی، بیروت، الطبعة الأُولی،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قطب الدین، فقه القرآن فی شرح آیات الأحکام،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النجفی، قم،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الرحمانی، أحمد، مصادر التفسیر الموضوعی،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وهبة، القاهرة،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الرومی، فهد بن عبد الرحمن، بحوث فی أُصول التفسیر ومناهجه،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التوبة، الریاض،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الرومی، فهد بن عبد الرحمن، خصائص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العبیگان، الریاض، الطبعة العاشرة،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محمّد عبد القادر، مختار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شمس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الأصفهانی، محمّد علی، دروس فی المناهج والاتجاهات التفسیریّة للقرآن،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البیضانی،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 صلی الله علیه وآله وسلم</w:t>
      </w:r>
    </w:p>
    <w:p>
      <w:pPr>
        <w:pStyle w:val="BookText"/>
        <w:rPr/>
      </w:pPr>
      <w:r>
        <w:rPr>
          <w:rFonts w:ascii="IRNazanin" w:hAnsi="IRNazanin" w:eastAsia="IRNazanin"/>
          <w:color w:val="111111"/>
          <w:sz w:val="28"/>
          <w:sz w:val="28"/>
          <w:szCs w:val="28"/>
          <w:rtl w:val="true"/>
          <w:lang w:bidi="fa-IR"/>
        </w:rPr>
        <w:t xml:space="preserve">العالمی للترجمة والنشر، قم، الطبعة الثانیة،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 محمّد مرتضی، تاج العروس،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الحیاة،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الزرکشی، بدر الدین، البرهان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وجمال حمدی الذهبی وإبراهیم عبد الله الکُردی،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الزرقانی، محمّد عبد العظیم، مناهل العرفان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قطب ویوسف الشیخ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بیروت،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 محمود، الکشّاف عن حقائق غوامض التنزیل،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السُباعی، کاظم، القرآن کتاب حیاة،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خالد بن عثمان، قواعد التفسیر جمعاً ودراسة،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الخُبَر،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السبحانی، جعفر، المناهج التفسیریّة فی علوم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الطبعة الثالثة،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السبحانی، جعفر، مفاهیم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الطبعة الرابعة،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السبحانی، جعفر، کُلِّیات فی علم الرجال،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 سیّد عبد الأعلی، مواهب الرحمان فی تفسیر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البیت علیهم السلام، بیروت،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 النجفی، محمّد بن حبیب الله، إرشاد الأذهان إلی تفسیر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عبد الحکیم محمّد، السفیر فی أُصول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الرحمن شمیلة،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حراء،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عبد الستار فتح الله، المدخل إلی التفسیر الموضوعی، دار التوزیع والنشر الإسلامیّة، بور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الثانیة،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السمرقندی، نصر بن محمّد بن أحمد،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 أبو مظفر، قواطع الأدلّة فی الأُصول،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الأُولی،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السیفی المازندرانی، علی أکبر، دروس تمهیدیّة فی القواعد التفسیریّة،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 الأشباه والنظائر فی النحو،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بیروت،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 الإتقان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لبنان،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 التحبیر فی علم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عثمان علی نور،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الشؤون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قطر، قطر،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 الدر المنثور فی تفسیر المأثور،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النجفی،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عبد الله، الجوهر الثمین فی تفسیر الکتاب المبین،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الألفَین، الکویت،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الشرباصی، أحمد، قصة التفسیر،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الطبعة الثانیة،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الجرجانی، علی بن محمد بن علی، کتاب التعریفات،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محمّد بن الحسین بن موسی، نهج البلاغة،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البلاغة، بیروت، الطبعة الثامنة،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الشنتاوی، أحمد، خورشید، إبراهیم زکی، یونس، عبد الحمید، دائرة المعارف الإسلامیّة،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الصادقی، محمّد، الفرقان فی تفسیر القرآن بالقرآن،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إسلامی، قم، الطبعة الثانیة،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الصباغ، محمّد بن لطفی، بحوث فی أُصول التفسیر،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بیروت،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محمّد باقر، المدرسة القرآنیّة،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الطبعة الثانیة،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محمّد باقر، اقتصادنا،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الطبعة السادسة عشر،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محمّد باقر، الإسلام یقود الحیاة،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التحقیق التابعة</w:t>
      </w:r>
    </w:p>
    <w:p>
      <w:pPr>
        <w:pStyle w:val="BookText"/>
        <w:rPr/>
      </w:pPr>
      <w:r>
        <w:rPr>
          <w:rFonts w:ascii="IRNazanin" w:hAnsi="IRNazanin" w:eastAsia="IRNazanin"/>
          <w:color w:val="111111"/>
          <w:sz w:val="28"/>
          <w:sz w:val="28"/>
          <w:szCs w:val="28"/>
          <w:rtl w:val="true"/>
          <w:lang w:bidi="fa-IR"/>
        </w:rPr>
        <w:t>للمؤتمر العالمی للإمام الشهید 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التخصصیة للشهید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محمّد باقر، دروس فی علم الأُصول،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رقم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بن الحسین،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بن الحسین، الخصال،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بیروت،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محمّد حسین علی، تاریخ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العربی، بیروت،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محمّد حسین علی، المبادئ العامّة لتفسیر القرآن الکریم بین النظریّة والتطبیق،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العربی، بیروت،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محمّد بن الحسن، بصائر الدرجات،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محسن کوچه باغی،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محمّد حسین، المیزان فی تفسیر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جامعه‌ی مدرسین حوزه علمیه، قم، الطبعة الخامسة،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محمّد حسین، نهایة الحکمة،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عشر،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الفضل بن الحسن،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البلاغی،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طهران، الطبعة الثالثة،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الفضل بن الحسن، تفسیر جوامع الجامع،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دانشگاه طهران ومدیریت حوزه علمیه قم، طهران، الطبعة الأُولی،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جریر، جامع البیان فی تفسیر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الطریحی، فخر 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مرتضوی، طهران، الطبعة الثالثة،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سُلیمان بن أحمد،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الثانیة،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التبیان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الطیّار، مساعد بن سلیمان، فصول فی أُصول التفسیر،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الدمّام، الطبعة الثانیة،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 نادیة، موسوعة الإعجاز القرآنی فی العلوم والطب والفلک،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الیمامة، الإمارات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أحمد، النص القرآنی بین التفسیر والتأویل،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الجامعیّة،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اللّاوی، محمد، فلسفة 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العارف للمطبوعات، بیروت، الطبعة الثانیة،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النور، القس منیس، دائرة المعارف الکتابیة،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القاهرة،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العبسی الکوفی، عبد الله بن محمّد بن أبی شیبة، مُصنَّف بن أبی شیبة فی </w:t>
      </w:r>
    </w:p>
    <w:p>
      <w:pPr>
        <w:pStyle w:val="BookText"/>
        <w:rPr/>
      </w:pPr>
      <w:r>
        <w:rPr>
          <w:rFonts w:ascii="IRNazanin" w:hAnsi="IRNazanin" w:eastAsia="IRNazanin"/>
          <w:color w:val="111111"/>
          <w:sz w:val="28"/>
          <w:sz w:val="28"/>
          <w:szCs w:val="28"/>
          <w:rtl w:val="true"/>
          <w:lang w:bidi="fa-IR"/>
        </w:rPr>
        <w:t>الأحادیث والآثار،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علی بن مساعد بن سلیمان، تفسیر القرآن الکریم أُصوله وضوابطه،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التوبة، الریاض،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العروسی الحویزی، عبد علی بن جمعة،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الرسولی المحلّاتی،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للمطبوعات، قم، الطبعة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أبو هلال، معجم الفروق اللُغویة،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 خالد عبد الرحمن، أُصول التفسیر وقواعده،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بیروت،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صنقور، المعجم الأصولی، الناشر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إیران، الطبعة الثانیة،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أحمد جمال، دراسات فی التفسیر الموضوعی للقصص القرآنی،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الخانجی، القاهرة،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الرسولی المحلّاتی،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 المیبدی، محمّد، قواعد التفسیر لدی الشیعة والسُنّة،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التحقیقات والدراسات العلمیّة، قم، 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 محمّد بن عمر، المحصول فی علم أُصول الفقه،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جابر فیاض العلوانی،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 محمّد بن عمر، مفاتیح الغیب،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الثالثة،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الخلیل بن أحمد، کتاب العین،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قم، الطبعة الرابعة،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 مجد الدین محمّد بن یعقوب، القاموس المحیط،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للجمیع،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 مرتضی الحسینی، فضائل الخمسة من الصحاح الستة،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الطبعة الرابعة،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ملّا محسن، الأصفی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درایتی ومحمّد رضا نعمتی،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إسلامی، قم،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ملّا محسن، تفسیر الصافی،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طهران،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الفیومی، أحمد بن محمّد بن علی، المصباح المنیر،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الهجرة، قم،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محمّد،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السیّد کمال الحیدری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فراقد، قم، الطبعة الثامنة،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محمّد بن أحمد، الجامع لأحکام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طهران، الطبعة الأُولی،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القطیفی، منیر عدنان، الرافد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السیّد علی 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آیةالله العُظمی السیّد علی السیستانی، قم، الطبعة الأُولی،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القرآن لمجمع البحوث الإسلامیّة، المعجم فی فقه لغة القرآن وسر البلاغة،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الآستانة الرضویة المقدّسة، مشهد،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عباس، الدر النظیم فی لغات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 محمّد علی، فوائد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رحمتی الأراکی،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الکُبیسی، خلیل، علم التفسیر أصوله وقواعده،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الإمارات، الطبعة الأُولی،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الکَرَکی، علی بن الحسین، رسائل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النجفی، قم،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اللّاری، عبد الحسین، مجموع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إسلامی، قم،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جلال الدین، السیوطی، جلال الدین، تفسیر الجلالین،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النور للمطبوعات، بیروت،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السلام محمّد، دراسات فی القرآن الکریم من التفسیر الموضوعی،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الفلاح، الکویت،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محمّد باقر، بحار الأنوار،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الثقافة والمعارف الإسلامیّة، علوم القرآن عند المفسِّرین،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کتاب، مشهد، الطبعة الثانیة،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مصطفی، مباحث فی التفسیر الموضوعی،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دمشق،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الیزدی، محمّد تقی، دروس فی العقیدة الإسلامیّة،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معاونیّة العلاقات الدولیّة فی منظمة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الجمهوریّة الإسلامیّة فی إیران، قم،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الیزدی، محمّد تقی، المنهج الجدید فی تعلیم الفلسفة،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الخاقانی،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المصطفوی، السیّد محمّد کاظم، مئة قاعدة فقهیّة، مؤسسة النشر الإسلامی، قم، الطبعة الثالثة،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المصطفوی، حسن، التحقیق فی کلمات القرآن الکریم،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ترجمة ونشر کتاب،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محمّد رضا، المنطق،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للمطبوعات، قم، الطبعة الثالثة،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محمّد رضا، أُصول الفقه،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w:t>
      </w:r>
    </w:p>
    <w:p>
      <w:pPr>
        <w:pStyle w:val="BookText"/>
        <w:rPr/>
      </w:pPr>
      <w:r>
        <w:rPr>
          <w:rFonts w:ascii="IRNazanin" w:hAnsi="IRNazanin" w:eastAsia="IRNazanin"/>
          <w:color w:val="111111"/>
          <w:sz w:val="28"/>
          <w:sz w:val="28"/>
          <w:szCs w:val="28"/>
          <w:rtl w:val="true"/>
          <w:lang w:bidi="fa-IR"/>
        </w:rPr>
        <w:t xml:space="preserve">الإسلامی، قم،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محمّد هادی، التفسیر والمفسِّرون فی ثوبه القشیب،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الرضویّة للعلوم الإسلامیّة، مشهد، الطبعة الثالثة،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محمّد هادی، التمهید فی علوم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محمّد هادی، شبهات وردود حول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التمهید، قم،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مُغنیة، محمّد جواد، تفسیر الکاشف،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الشیرازی، ناصر، القواعد الفقهیّة،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أبی طالب علیه السلام، قم، الطبعة الثالثة،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الشیرازی، ناصر، نفحات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أبی طالب علیه السلام، قم، 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الشیرازی، ناصر، الأمثل فی تفسیر کتاب الله المنزل،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أبی طالب علیه السلام، قم،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محمّدی الزرندی، السیّد أبو الفضل، بحوث فی تاریخ القرآن وعلومه،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 المیرزا حسن، مستدرک الوسائل ومستنبط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بیروت،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سیّد محمود، بحوث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السیّد</w:t>
      </w:r>
    </w:p>
    <w:p>
      <w:pPr>
        <w:pStyle w:val="BookText"/>
        <w:rPr/>
      </w:pPr>
      <w:r>
        <w:rPr>
          <w:rFonts w:ascii="IRNazanin" w:hAnsi="IRNazanin" w:eastAsia="IRNazanin"/>
          <w:color w:val="111111"/>
          <w:sz w:val="28"/>
          <w:sz w:val="28"/>
          <w:szCs w:val="28"/>
          <w:rtl w:val="true"/>
          <w:lang w:bidi="fa-IR"/>
        </w:rPr>
        <w:t>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الطبعة الثانیة،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 علی بن أحمد، أسباب نزول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بسیونی زغلول،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الیزدی، محمّد کاظم، حاشیة المکاسب،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للمطبوعات،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امیل بدیع، موسوعة النحو والصرف والإعراب،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طهران، الطبعة الخامسة،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محمّد کبیر، دراسات فی أُصول التفسیر،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الأُمّة، مدینة کانو،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آیان، باربور، علم 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خرّم شاهی،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طهران، الطبعة الثانیة،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إیزدی مبارکة، کامران، شروط وآداب تفسیر ومفسِّر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وآداب التفسیر والمفسِّر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أمیر کبیر، طهران، الطبعة الأُولی،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بابائی، علی أکبر، عزیزی کیا، غلام علی، روحانی راد، مجتبی، روش شناسی تفسیر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بژوهشگاه حوزه ودانشگاه، قم، الطبعة الثالثة،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 الله، تسنیم تفسیر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التسنیم فی 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إسراء، قم، الطبعة الأُولی، </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السیستانی، سیّد أبو القاسم، تفسیر موضوعی آیات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لآیات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معرفت، قم، الطبعة الأُولی،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أصفهانی، محمّد علی، درآمدی بر تفسیر علمی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فی التفسیر العلمی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قم، الطبعة الأُولی،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أصفهانی، محمّد علی، منطق تفسیر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وآله وسلم العالمیّة، الطبعة بحسب ترتیب الأجزاء من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السبحانی، جعفر، منشور جاوید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قم، 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مهر، حسین، روش ها وگرایش های 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مناهج واتجاهات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أُسوة، قم، الطبعة الأُولی،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قراملکی، أحد، روش شناسی مطالعات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الدراسات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إسلامی رضوی، مشهد، الطبعة الأُولی،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فاکر المیبُدی، محمّد،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 تطبیقی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القرآن المقارن،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جهانی علوم</w:t>
      </w:r>
      <w:bookmarkStart w:id="628" w:name="pg2757_18490"/>
    </w:p>
    <w:p>
      <w:pPr>
        <w:pStyle w:val="BookText"/>
        <w:rPr/>
      </w:pPr>
      <w:bookmarkEnd w:id="628"/>
      <w:r>
        <w:rPr>
          <w:rFonts w:ascii="IRNazanin" w:hAnsi="IRNazanin" w:eastAsia="IRNazanin"/>
          <w:color w:val="111111"/>
          <w:sz w:val="28"/>
          <w:sz w:val="28"/>
          <w:szCs w:val="28"/>
          <w:rtl w:val="true"/>
          <w:lang w:bidi="fa-IR"/>
        </w:rPr>
        <w:t xml:space="preserve">إسلامی، قم، الطبعة الأُولی،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زنجانی، حسین، فشارکی لسانی، محمّد علی، روش تحقیق موضوعی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التحقیق الموضوعی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قلم مهر، زنجان، الطبعة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الشیرازی، ناصر، پیام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أبی طالب علیه السلام، قم، الطبعة الخامسة،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سیّد رضا، مبانی تفسیر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قم، قم، الطبعة الأُولی،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نجارزادگان، فتح الله، تفسیر تطبیقی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جهانی علوم إسلامی، قم، الطبعة الأُولی،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أحمد، درآمدی بر هرمونتیک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فی الهرمونیطیقیا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فرهنگ دانش وأندیشه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629" w:name="__RefHeading___Toc1915861_1395250215"/>
      <w:bookmarkStart w:id="630" w:name="_Toc240"/>
      <w:bookmarkEnd w:id="629"/>
      <w:r>
        <w:rPr>
          <w:rtl w:val="true"/>
        </w:rPr>
        <w:t>المجلات</w:t>
      </w:r>
      <w:bookmarkEnd w:id="630"/>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هرمونیوتیک لوازم وآثار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الهرمونیطیقیا لوازم وآثار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هرمونیوتیک لوازم وآثار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الهرمونیطیقیا لوازم وآثار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سیّد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للعلّا مة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رایحة، ع</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بمناسبة ذکری استشهاد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از دیگاه اُستاد محمد تقی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الموضوعی من وجهة نظر الأُستاذ محمّد تقی مصباح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العمل التفسیری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العمل التفسیری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شهریّة ألکترونیّة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إیران،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1" w:name="pg2757_18493"/>
    </w:p>
    <w:p>
      <w:pPr>
        <w:pStyle w:val="Heading2"/>
        <w:numPr>
          <w:ilvl w:val="1"/>
          <w:numId w:val="1"/>
        </w:numPr>
        <w:rPr/>
      </w:pPr>
      <w:bookmarkStart w:id="632" w:name="__RefHeading___Toc1915863_1395250215"/>
      <w:bookmarkStart w:id="633" w:name="_Toc241"/>
      <w:bookmarkEnd w:id="631"/>
      <w:bookmarkEnd w:id="632"/>
      <w:r>
        <w:rPr>
          <w:rtl w:val="true"/>
        </w:rPr>
        <w:t>المحتویات</w:t>
      </w:r>
      <w:bookmarkEnd w:id="63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مُقَدِمَةُ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اختیار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أهداف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السابقة فی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 فی هذا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منهجیة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Amiri" w:hAnsi="Amiri" w:eastAsia="Amiri" w:cs="Amiri"/>
          <w:color w:val="111111"/>
          <w:sz w:val="28"/>
          <w:sz w:val="28"/>
          <w:szCs w:val="28"/>
          <w:rtl w:val="true"/>
          <w:lang w:bidi="ar-SA"/>
        </w:rPr>
        <w:t>کُـلِّیـَاتُ البَحْثِ</w:t>
      </w:r>
    </w:p>
    <w:p>
      <w:pPr>
        <w:pStyle w:val="BookText"/>
        <w:rPr/>
      </w:pPr>
      <w:r>
        <w:rPr>
          <w:rFonts w:ascii="IRNazanin" w:hAnsi="IRNazanin" w:eastAsia="IRNazanin"/>
          <w:color w:val="111111"/>
          <w:sz w:val="28"/>
          <w:sz w:val="28"/>
          <w:szCs w:val="28"/>
          <w:rtl w:val="true"/>
          <w:lang w:bidi="fa-IR"/>
        </w:rPr>
        <w:t>مدخل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مفردات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التفسیر وأسباب تعددها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أقسام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أشکال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فوارق التفسیر الموضوعی والتفسیر الترتیبی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وجوه الاختلاف التفسیر الموضوعی والتفسیر الترتیبی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التفسیر الترتیبی علی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الثَّانِی</w:t>
      </w:r>
    </w:p>
    <w:p>
      <w:pPr>
        <w:pStyle w:val="BookText"/>
        <w:rPr/>
      </w:pPr>
      <w:r>
        <w:rPr>
          <w:rFonts w:ascii="Amiri" w:hAnsi="Amiri" w:eastAsia="Amiri" w:cs="Amiri"/>
          <w:color w:val="111111"/>
          <w:sz w:val="28"/>
          <w:sz w:val="28"/>
          <w:szCs w:val="28"/>
          <w:rtl w:val="true"/>
          <w:lang w:bidi="ar-SA"/>
        </w:rPr>
        <w:t>طُرُقُ البَحْثِ فی القُرآنِ الکَرِیمِ</w:t>
      </w:r>
    </w:p>
    <w:p>
      <w:pPr>
        <w:pStyle w:val="BookText"/>
        <w:rPr/>
      </w:pPr>
      <w:r>
        <w:rPr>
          <w:rFonts w:ascii="IRNazanin" w:hAnsi="IRNazanin" w:eastAsia="IRNazanin"/>
          <w:color w:val="111111"/>
          <w:sz w:val="28"/>
          <w:sz w:val="28"/>
          <w:szCs w:val="28"/>
          <w:rtl w:val="true"/>
          <w:lang w:bidi="fa-IR"/>
        </w:rPr>
        <w:t>مدخل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البحث القرآنی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طریقة البحث والتفسیر  فی کُل آیة 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منهجیّة البحث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البحث فی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التفسیر الموضوعی داخل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التفسیر الموضوعی خارج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التفسیر الموضوعی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المقارن بین القرآن الکریم والعلوم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البحث فی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صور جمع الآیات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حیّز الموضوع فی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الأُسلوب الموضوعی فی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Amiri" w:hAnsi="Amiri" w:eastAsia="Amiri" w:cs="Amiri"/>
          <w:color w:val="111111"/>
          <w:sz w:val="28"/>
          <w:sz w:val="28"/>
          <w:szCs w:val="28"/>
          <w:rtl w:val="true"/>
          <w:lang w:bidi="ar-SA"/>
        </w:rPr>
        <w:t>أُصُولُ التَفْسِیرِ المَوْضُوعی</w:t>
      </w:r>
    </w:p>
    <w:p>
      <w:pPr>
        <w:pStyle w:val="BookText"/>
        <w:rPr/>
      </w:pPr>
      <w:r>
        <w:rPr>
          <w:rFonts w:ascii="IRNazanin" w:hAnsi="IRNazanin" w:eastAsia="IRNazanin"/>
          <w:color w:val="111111"/>
          <w:sz w:val="28"/>
          <w:sz w:val="28"/>
          <w:szCs w:val="28"/>
          <w:rtl w:val="true"/>
          <w:lang w:bidi="fa-IR"/>
        </w:rPr>
        <w:t>مدخل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العمل فی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التفسیر الموضوعی بالهرمونیطیقیا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أُصول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مکانة المفهوم فی عملیة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أُصول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أُصول التفسیر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أُصول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التفسیر الموضوعی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موحی من الله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سالم من التحریف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ظواهر آیاته حُجّة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شمولیّة القرآن وعالمیّته وخلوده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کتاب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فهم وتفسیر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قابلیة افتراق القرآن عن السُنّة المُطهرة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وحُجیّة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التفسیر الموضوعی المختصة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الحاجة للتفسیر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إمکانیّة استخراج النظریّة القرآنیّة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الوحدة الموضوعیّة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التفسیر الترتیبی قاعدةً للانطلاق فی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مواکبة القرآن لحاجات البشر فی جمیع الأزمنة والمواقع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نظام القرآن وبناؤه </w:t>
      </w:r>
      <w:r>
        <w:rPr>
          <w:rFonts w:eastAsia="IRNazanin" w:cs="IRNazanin"/>
          <w:color w:val="111111"/>
          <w:sz w:val="28"/>
          <w:szCs w:val="28"/>
          <w:lang w:bidi="fa-IR"/>
        </w:rPr>
        <w:t>238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التوحید بین التجربة البشریّة والقرآن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المنهج الصحیح فی الکشف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الفَصْلُ الرَابِع</w:t>
      </w:r>
    </w:p>
    <w:p>
      <w:pPr>
        <w:pStyle w:val="BookText"/>
        <w:rPr/>
      </w:pPr>
      <w:r>
        <w:rPr>
          <w:rFonts w:ascii="Amiri" w:hAnsi="Amiri" w:eastAsia="Amiri" w:cs="Amiri"/>
          <w:color w:val="111111"/>
          <w:sz w:val="28"/>
          <w:sz w:val="28"/>
          <w:szCs w:val="28"/>
          <w:rtl w:val="true"/>
          <w:lang w:bidi="ar-SA"/>
        </w:rPr>
        <w:t>قَوَاعِدُ التَفْسِیرِ المَوْضُوعی</w:t>
      </w:r>
    </w:p>
    <w:p>
      <w:pPr>
        <w:pStyle w:val="BookText"/>
        <w:rPr/>
      </w:pPr>
      <w:r>
        <w:rPr>
          <w:rFonts w:ascii="IRNazanin" w:hAnsi="IRNazanin" w:eastAsia="IRNazanin"/>
          <w:color w:val="111111"/>
          <w:sz w:val="28"/>
          <w:sz w:val="28"/>
          <w:szCs w:val="28"/>
          <w:rtl w:val="true"/>
          <w:lang w:bidi="fa-IR"/>
        </w:rPr>
        <w:t>مدخل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تمهیدیّة فی قواعد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قواعد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القاعدة والضابطة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قواعد التفسیر الموضوعی والتفسیر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البحث فی قواعد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قواعد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 للتفسیر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تفسیر الآیات القرآنیّة علی أساس الأُسلوب التفسیری الصحیح، ولزوم رعایة أُصول المحاورات العرفیّة والعقلائیّة فی تفسیرها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الجری والتطبیق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حرمة التفسیر بالرأی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المختصة بالتفسیر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التامّ بعناصر القرآن فی مرحلة تحدید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خصائص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عدم الاکتفاء بجمع الآیات المشتملة علی ألفاظ الموضوع فقط</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الفهم التحلیلی للآیات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ما یلزم فی تفسیر القرآن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العنایة بالتفسیر التجزیئی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رعایة الأُسلوب الصحیح فی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التدقیق التامّ قبل التعقید والتأصیل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الفَصْلُ الخَامِسِ</w:t>
      </w:r>
    </w:p>
    <w:p>
      <w:pPr>
        <w:pStyle w:val="BookText"/>
        <w:rPr/>
      </w:pPr>
      <w:r>
        <w:rPr>
          <w:rFonts w:ascii="Amiri" w:hAnsi="Amiri" w:eastAsia="Amiri" w:cs="Amiri"/>
          <w:color w:val="111111"/>
          <w:sz w:val="28"/>
          <w:sz w:val="28"/>
          <w:szCs w:val="28"/>
          <w:rtl w:val="true"/>
          <w:lang w:bidi="ar-SA"/>
        </w:rPr>
        <w:t>نَمَاذِجٌ مِنَ التَفْسِیرِ المَوْضُوعِی</w:t>
      </w:r>
    </w:p>
    <w:p>
      <w:pPr>
        <w:pStyle w:val="BookText"/>
        <w:rPr/>
      </w:pPr>
      <w:r>
        <w:rPr>
          <w:rFonts w:ascii="IRNazanin" w:hAnsi="IRNazanin" w:eastAsia="IRNazanin"/>
          <w:color w:val="111111"/>
          <w:sz w:val="28"/>
          <w:sz w:val="28"/>
          <w:szCs w:val="28"/>
          <w:rtl w:val="true"/>
          <w:lang w:bidi="fa-IR"/>
        </w:rPr>
        <w:t>مدخل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إرسال الرسل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الآیات المُتعلِّقة بالموضوع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طوائف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أهداف بعثة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المجتمع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عناصر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دور العلاقة الاجتماعیّة فی حرکة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نتیجة المبحث</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 عنده علم الکتاب فی تفسیری الطوسی والفخر الرازی، وقصة صلب النَّبیّ عیسی علیه السلام بین الأناجیل الأربعة والقرآن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 عنده علم الکتاب فی تفسیری الطوسی والفخر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نتیجة المقارنة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صلب النَّبیّ عیسی علیه السلام بین الأناجیل الأربعة والقرآن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الشمس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القرآن والعلم الحدیث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مقدمة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نظرة المفسِّرین إلی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نظرة العلم الحدیث إلی جری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نتیجة المبحث</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هادی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المنهج السیاسی لاهل البیت علیهم السلام</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عبدالله حسین الفهد</w:t>
      </w:r>
    </w:p>
    <w:p>
      <w:pPr>
        <w:pStyle w:val="BookText"/>
        <w:rPr/>
      </w:pPr>
      <w:r>
        <w:rPr>
          <w:rFonts w:ascii="IRNazanin" w:hAnsi="IRNazanin" w:eastAsia="IRNazanin"/>
          <w:color w:val="111111"/>
          <w:sz w:val="28"/>
          <w:sz w:val="28"/>
          <w:szCs w:val="28"/>
          <w:rtl w:val="true"/>
          <w:lang w:bidi="fa-IR"/>
        </w:rPr>
        <w:t>هوامش علی رسالة القول الفصل فی الآل والأهل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Amiri" w:hAnsi="Amiri" w:eastAsia="Amiri" w:cs="Amiri"/>
          <w:color w:val="111111"/>
          <w:sz w:val="28"/>
          <w:sz w:val="28"/>
          <w:szCs w:val="28"/>
          <w:rtl w:val="true"/>
          <w:lang w:bidi="ar-SA"/>
        </w:rPr>
        <w:t>فلان وفلانة</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معجم نواصب المحدثین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استنطاق آیة الغار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السنة المحمدیة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قواعد حیاتیة علی ضوء روایات أهل البیت علیهم السلام</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الصغیر</w:t>
      </w:r>
    </w:p>
    <w:p>
      <w:pPr>
        <w:pStyle w:val="BookText"/>
        <w:rPr/>
      </w:pPr>
      <w:r>
        <w:rPr>
          <w:rFonts w:ascii="IRNazanin" w:hAnsi="IRNazanin" w:eastAsia="IRNazanin"/>
          <w:color w:val="111111"/>
          <w:sz w:val="28"/>
          <w:sz w:val="28"/>
          <w:szCs w:val="28"/>
          <w:rtl w:val="true"/>
          <w:lang w:bidi="fa-IR"/>
        </w:rPr>
        <w:t>المُثُل العلیا فی تراث اهل البیت علیهم السلام</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الشیخ ماجد العطیة</w:t>
      </w:r>
    </w:p>
    <w:p>
      <w:pPr>
        <w:pStyle w:val="BookText"/>
        <w:rPr/>
      </w:pPr>
      <w:r>
        <w:rPr>
          <w:rFonts w:ascii="IRNazanin" w:hAnsi="IRNazanin" w:eastAsia="IRNazanin"/>
          <w:color w:val="111111"/>
          <w:sz w:val="28"/>
          <w:sz w:val="28"/>
          <w:szCs w:val="28"/>
          <w:rtl w:val="true"/>
          <w:lang w:bidi="fa-IR"/>
        </w:rPr>
        <w:t>خاصف النعل</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عبد السادة الحداد</w:t>
      </w:r>
    </w:p>
    <w:p>
      <w:pPr>
        <w:pStyle w:val="BookText"/>
        <w:rPr/>
      </w:pPr>
      <w:r>
        <w:rPr>
          <w:rFonts w:ascii="IRNazanin" w:hAnsi="IRNazanin" w:eastAsia="IRNazanin"/>
          <w:color w:val="111111"/>
          <w:sz w:val="28"/>
          <w:sz w:val="28"/>
          <w:szCs w:val="28"/>
          <w:rtl w:val="true"/>
          <w:lang w:bidi="fa-IR"/>
        </w:rPr>
        <w:t>الإمام موسی بن جعفر علیهما السلام وروایاته الفقهیة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عبد السادة الحداد</w:t>
      </w:r>
    </w:p>
    <w:p>
      <w:pPr>
        <w:pStyle w:val="BookText"/>
        <w:rPr/>
      </w:pPr>
      <w:r>
        <w:rPr>
          <w:rFonts w:ascii="IRNazanin" w:hAnsi="IRNazanin" w:eastAsia="IRNazanin"/>
          <w:color w:val="111111"/>
          <w:sz w:val="28"/>
          <w:sz w:val="28"/>
          <w:szCs w:val="28"/>
          <w:rtl w:val="true"/>
          <w:lang w:bidi="fa-IR"/>
        </w:rPr>
        <w:t>الإمام حسن العسکری علیه السلام وروایاته الفقهیة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عوض مرعب وفاطمة محمّد أصلان؛ الجوهری، اسماعیل بن حمّاد، الصحاح تاج اللُغة وصحاح العربیّة،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الغفور العطار؛ الراغب الأصفهانی، الحسین بن محمّد، المفردات فی غریب القرآن،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 عبد الله بن عمر، أنوار التنزیل وأسرار التأویل،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المرعشلی؛ السیوطی، جلال الدین، الدر المنثور فی تفسیر 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الطباطبائی، محمّد حسین،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 بدر الدین، 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عبد الرحمن المرعشلی وجمال حمدی الذهبی وإبراهیم عبد الله الکُردی؛ أبو حیان الأندلسی، محمّد بن یوسف، البحر المحیط فی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صدقی محمّد جمیل؛ الثعالبی، عبد الرحمن بن محمّد، جواهر الحسان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معوض وعادل أحمد عبد الموجود؛ الزرقانی، محمّد عبد العظیم، مناهل العرفان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قطب ویوسف الشیخ محمّد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حبیب قصیر العاملی؛ الطبرسی، الفضل بن الحسن، 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البلاغی؛ الخوئی، أبو القاسم، البیان فی تفسیر القرآن،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ملّا محسن، الأصفی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درایتی ومحمّد رضا نعمتی؛ الطبری، محمّد بن جریر، جامع البیان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الأبیاری، إبراهیم، الموسوعة القرآنیّة،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عبده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رجبی، محمود، بحوث فی منهج تفسیر القرآن الکریم،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صافی فرجی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أحمد، النص القرآنی بین التفسیر والتأویل،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منظور، جمال الدین محمّد بن مکرم،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الطریحی، فخر 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الثقافة والمعارف الإسلامیّة، علوم القرآن عند المفسِّرین،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الدّامغانی، الحسین بن محمّد، الوجوه والنظائر لألفاظ کتاب الله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أبو العزم الزّفیتی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فاکر المیبُدی، محمّد، قواعد التفسیر لدی الشیعة والسُنّة،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البغوی، حسین بن مسعود، معالم التنزیل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المهدی؛ الزرکشی، بدر الدین، 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تیمیة، أحمد بن عبد الحلیم، التفسیر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عمیرة؛ السیوطی، جلال الدین، التحبیر فی علم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عثمان علی نور؛ السیوطی، 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المندوب؛ الطباطبائی، محمد حسین،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محمّد حسین علی، المبادئ العامة لتفسیر القرآن الکریم بین النظریّة والتطبیق،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أبو هلال، معجم الفروق اللُغویة،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الدین محمّد بن مکرم،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الفیومی، أحمد بن محمّد بن علی، المصباح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الفیروز آبادی، مجد الدین محمّد بن یعقوب، القاموس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المؤلِّفین، 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أبو هلال، معجم الفروق اللُغویة،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قسم القرآن لمجمع البحوث الإسلامیّة، المعجم فی فقه لغة القرآن وسر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الکُبیسی، خلیل، علم التفسیر أصوله وقواعده،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السمعانی، أبو مظفر، قواطع الأدلّة فی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علی، محمّد صنقور، المعجم الأصولی،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الفیومی، أحمد بن محمّد بن علی،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الدین محمّد بن مکرم،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الحیری النیسابوری، اسماعیل بن أحمد، وجوه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عرشی؛ القمی، عباس، الدر النظیم فی لغات القرآن العظیم،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أُستادی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لوجود الإجماع عند المفسِّرین نعزف عن ذکر المصادر تجنباً للإطناب فی الکلام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الطوسی، محمّد بن الحسن، التبیان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القرطبی، محمّد بن أحمد، الجامع لأحکام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الفیض الکاشانی، ملّا محسن، الأصفی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خالد بن عثمان، قواعد التفسیر جمعاً ودراسة،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بن علی،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مکارم الشیرازی، ناصر، القواعد الفقهیّة،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المصطفوی، السیّد محمّد کاظم، مئة قاعدة فقهیّة،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السبت، خالد بن عثمان، قواعد التفسیر جمعاً ودراسة،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التفسیر جمعاً ودراسة،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تفسیر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البیضاوی، عبد الله بن عمر، أنوار التنزیل وأسرار التأویل،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المحلی، جلال الدین، السیوطی، جلال الدین، تفسیر الجلالین،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الفیض الکاشانی، ملّا محسن، الأصفی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القرطبی، محمّد بن أحمد، الجامع لأحکام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الطوسی، محمّد بن الحسن، 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ابن هائم، أحمد بن محمّد، التبیان فی تفسیر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درویش، محی الدین، إعراب القرآن وبیانه،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مقاتل بن سلیمان، تفسیر مقاتل بن سلیمان،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محمود شحاته؛ شُبّر، عبد الله، الجوهر الثمین فی تفسیر الکتاب المبین،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جمعة،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 شُبّر، عبد الله، الجوهر الثمین فی تفسیر الکتاب المبین،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ابن منظور، جمال الدین محمّد بن مکرم،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الطریحی، فخر الدین،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المصطفوی، حسن، التحقیق فی کلمات القرآن الکریم،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الخالدی، صلاح عبد الفتاح، التفسیر الموضوعی بین النظریّة والتطبیق،</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وَأَنزَلْنَا إِلَیْکَ الذِّکْرَ لِتُبَیِّنَ لِلنَّاسِ مَا نُزِّلَ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ص</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الدین محمّد بن مکرم،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الطریحی، فخر الدین،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الجوهری، اسماعیل بن حمّاد، الصحاح تاج اللُغة وصحاح العربیّة،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الرازی، محمّد عبد القادر، مختار الصحاح،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شمس الدین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 محمّد عبد العظیم، مناهل العرفان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أیازی، محمّد علی، المفسِّرون حیاتهم ومنهجهم،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الخالدی، صلاح عبد الفتاح، التفسیر الموضوعی بین النظریّة والتطبیق،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اسماعیل بن حمّاد، الصحاح تاج اللُغة وصحاح العربیّة،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الدین محمّد بن مکرم،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الطبرسی، الفضل بن الحسن،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الثقافة والمعارف القرآنیّة، علوم القرآن عند المفسِّرین،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حاشیة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القطیفی، منیر عدنان، الرافد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بحث السیّد علی السیستانی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المنطق،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سعد الدین، مختصر المعانی،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محمّد علی، 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بحث المیرزا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رحمتی الأراکی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أحمد جمال، دراسات فی التفسیر الموضوعی للقصص القرآنی،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امیل بدیع، موسوعة النحو والصرف والإعراب،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المنطق،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پیام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مفاهیم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إیزدی مبارکة، کامران، شروط وآداب تفسیر ومفسِّر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 وآداب التفسیر والمفسِّر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مصطفی، مباحث فی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الرحمانی، أحمد، مصادر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الکتاب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 المتکامل فی التفسیر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مفاهیم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سیّد حسین، تفسیر 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مولانا بروجردی؛ ابن عاشور، محمّد بن طاهر، التحریر والتنویر،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الطباطبائی، محمّد حسین، المیزان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أحمد بن إبراهیم، الکشف والبیان عن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الطبرسی، الفضل بن الحسن، مجمع البیان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السیوطی، جلال الدین، الدر المنثور فی تفسیر المأثور،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اللّاری، عبد الحسین، مجموع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مفاهیم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البیومی، محمود رجب، إسلامیات،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الرومی، فهد بن عبد الرحمن، بحوث فی أُصول التفسیر ومناهجه، ؛ مسلم، مصطفی، مباحث فی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الشرباصی، أحمد، قصة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حسین، 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مهر، حسین، روش ها وگرایش های تفسیری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واتجاهات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عبد الستار فتح الله، المدخل إلی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الخالدی، صلاح عبد الفتاح، التفسیر الموضوعی لمصطلحات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والتأویل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الرومی، فهد بن عبد الرحمن، بحوث فی أُصول التفسیر ومناهجه،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مسلم، مصطفی، مباحث فی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منشور جاوید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الخالدی، صلاح عبد الفتاح، التفسیر الموضوعی بین النظریّة والتطبیق،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الخالدی، صلاح عبد الفتاح، التفسیر الموضوعی بین النظریّة والتطبیق،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الطبرسی، الفضل بن الحسن، 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أمین الخولی فی مقالته المنشورة فی دائرة المعارف الإسلامیّة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الشنتاوی، أحمد، خورشید، إبراهیم زکی، یونس، عبد الحمید، دائرة المعارف الإسلامیّة،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مراحل البحث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البیان فی تفسیر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شبهات وردود حول القرآن الکریم،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التمهید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المدّسة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أحمد بن علی، أحکام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قمحاوی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الأمثل فی تفسیر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الْیَهُودُ یَدُ اللّهِ مَغْلُولَةٌ غُلَّتْ أَیْدِیهِمْ وَلُعِنُواْ بِمَا قَالُواْ بَلْ یَدَاهُ مَبْسُوطَتَانِ یُنفِقُ کَیْفَ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الإمام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صدقی محمّد جمیل العطار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الدر المنثور فی تفسیر المأثور،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الحائری الطهرانی، میر سیّد علی، مقتنیات الدرر وملتقطات الثمر،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محمّد باقر، تفسیر سورة الحمد،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سیّد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الموضوعی للعلّا مة الشهید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رایحة، ع</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بمناسبة ذکری استشهاد الشهید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محمّد تقی، دروس فی العقیدة الإسلامیّة،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أکبر غفّاری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سیّد مُنذر، مجتمعنا فی فکر وتُراث السیّد محمّد باقر الصدر،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أحد، روش شناسی مطالعات دینی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الدراسات الدینیة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أحد، روش شناسی مطالعات دینی،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نجارزادگان، فتح الله، تفسیر تطبیقی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أحد، روش شناسی مطالعات دینی،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درآمدی بر تفسیر علمی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فی التفسیر العلمی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سیّد محمّد، تقریب القرآن إلی الأذهان،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مصطفی، مباحث فی التفسیر الموضوعی،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الألمعی، زاهر بن عواض، دراسات فی التفسیر الموضوعی للقرآن الکریم،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الخالدی، صلاح عبد الفتاح، التفسیر الموضوعی لمصطلحات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والتأویل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السیستانی، سیّد أبو القاسم، تفسیر موضوعی آیات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الموضوعی لآیات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إیزدی مبارکه، کامران، شروط وآداب تفسیر ومفسِّر،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دروس فی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السُباعی، کاظم، القرآن کتاب حیاة،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المحصول فی علم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فیاض العلوانی؛ الآمدی، علی بن أبی علی بن محمّد، الإحکام فی أُصول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عفیفی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علی بن أحمد، أسباب نزول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بسیونی زغلول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 نصر بن محمّد بن أحمد،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جمعة،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مُغنیة، محمّد جواد، تفسیر الکاشف،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 قرآن از دیگاه اُستاد محمد تقی مصباح یزدی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الموضوعی من وجهة نظر الأُستاذ محمّد تقی مصباح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القرآنیّة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سیّد محمود، بحوث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بحث السیّد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الهرمونیطیقیا المؤکدة علی البحث الفلسفی فی عملیة الفهم، وتُقلل من دور نیة المؤلِّف فی فهم النصوص، ومن رواد هذا الاتجاه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هیدغر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وغادمر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الطیّار، مساعد بن سلیمان، فصول فی أُصول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جعفر السبحانی ورضائی الأصفهانی للتفسیر الموضوعی فی الفصل الأوّل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محمّد کبیر، دراسات فی أُصول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محمّد تقی، المنهج الجدید فی تعلیم الفلسفة،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الخاقانی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نهایة الحکمة،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ماهیة العمل التفسیری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العمل التفسیری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نت، ع</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ماهیة العمل التفسیری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العمل التفسیری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ألکترونیّة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مفاهیم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السیفی المازندرانی، علی أکبر، دروس تمهیدیّة فی القواعد التفسیریّة،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هرمونیوتیک لوازم وآثار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الهرمونیطیقیا لوازم وآثار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 نصر حامد، إشکالیات القراءة وآلیات التأویل،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هرمونیوتیک لوازم وآثار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الهرمونیطیقیا لوازم وآثار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واعظی، أحمد، درآمدی بر هرمونتیک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فی الهرمونیطیقیا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واعظی، أحمد، درآمدی بر هرمنوتیک،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نصر حامد، مفهوم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أبو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ذکر القرآن لبعض الموجودات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والشیطان لیس بسبب الاعتقاد بوجودها الخارجی، بل إنّ القرآن استعار هذه التعابیر من البیئة الجاهلیة مجاراةً لهم، وإن الإیمان بالوحی مدیون لهذا الاعتقاد الخرافی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 نصر حامد، نقد الخطاب الدینی،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نصر حامد، مفهوم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آیان، باربور، علم ودین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 شاهی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علی بن مساعد بن سلیمان، تفسیر القرآن الکریم أُصوله وضوابطه،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 خالد عبد الرحمن، أُصول التفسیر وقواعده،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محمّد کبیر، دراسات فی أُصول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مؤدب، سیّد رضا، مبانی تفسیر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الطیّار، مساعد بن سلیمان، فصول فی أُصول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علی بن مساعد بن سلیمان، تفسیر القرآن الکریم أُصوله وضوابطه،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أبو مظفر، قواطع الأدلّة فی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 أصفهانی، محمّد علی، منطق تفسیر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الثقافة والمعارف القرآنیّة، علوم القرآن عند المفسِّرین،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عبد الحکیم محمّد، السفیر فی أُصول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الرحمن شمیله؛ مؤدب، سیّد رضا، مبانی تفسیر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 محمّد بن لطفی، بحوث فی أُصول التفسیر،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الرومی، فهد بن عبد الرحمن، بحوث فی أُصول التفسیر ومناهجه،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 سیّد رضا، مبانی تفسیر قرآن،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 سیّد رضا، مبانی تفسیر قرآن،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محمّد حسین علی، تاریخ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محمّدی الزرندی، السیّد أبو الفضل، بحوث فی تاریخ القرآن وعلومه،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سیّد هاشم، 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الإتقان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وَلا مِنْ خَلْفِهِ تَنْزیلٌ مِنْ حَکیمٍ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محمّد تقی، دروس فی العقیدة الإسلامیّة،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الخراسانی، محمّد کاظم، کفایة الأُصول،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تحقیق، مؤسسة النشر الإسلامی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هُوَ إِلاَّ ذِکْرٌ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 المجلسی، محمّد باقر،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مرتضی الحسینی، فضائل الخمسة 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جمعه،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الطبرسی، الفضل بن الحسن، مجمع البیان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العروسی الحویزی، عبد علی بن جمعه،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درآمدی بر تفسیر علمی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الطوسی، محمّد بن الحسن،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الکفوی، أیوب بن موسی، الکُلِّیات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المصطلحات والفروق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درویش ومحمّد المصری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 محمّد محمود، الوحدة الموضوعیّة فی القرآن الکریم،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البیومی، محمود رجب، إسلامیات،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السلام محمّد، دراسات فی القرآن الکریم من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إیزدی مبارکة، کامران، شروط وآداب تفسیر ومفسِّر،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محمّد باقر، المجتمع الإنسانی فی القرآن الکریم،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محمّد باقر، تفسیر سورة الحمد،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سیّد ریاض، علوم القرآن دروس منهجیّة،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المیرزا حسن، مستدرک الوسائل ومستنبط المسائل،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 لإحیاء التُراث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الرومی، فهد بن عبد الرحمن، خصائص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دروس فی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الدین محمّد بن مکرم،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بن عبد الرحمن، دلائل الإعجاز،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الإتقان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معرفة، محمّد هادی،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البیان فی تفسیر القرآن،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الزرقانی، محمّد عبد العظیم، 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التفسیر الموضوعی لجعفر السبحانی ومحمّد علی رضائی الأصفهانی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خالد بن عثمان، قواعد التفسیر جمعاً ودراسة،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خالد بن عثمان، قواعد التفسیر جمعاً ودراسة،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السیفی المازندرانی، علی أکبر، دروس تمهیدیّة فی القواعد التفسیریّة،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بابائی، علی أکبر، عزیزی کیا، غلام علی، روحانی راد، مجتبی، روش شناسی تفسیر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مفاهیم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الحصینی، أبو بکر بن محمّد بن عبد المؤمن، کتاب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جبریل بن محمّد بن حسن البُصیلی وعبد الرحمن بن عبد الله الشعلان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خالد بن عثمان، قواعد التفسیر جمعاً ودراسة،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التهاونی، محمّد علی، کشّاف اصطلاحات الفُنون والعُلوم،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 سیّد رضا، مبانی تفسیر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الأشباه والنظائر فی النحو،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الکفوی، أیوب بن موسی، الکلّیات معجم فی المصطلحات والفروق اللغویة،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خالد بن عثمان، قواعد التفسیر جمعاً ودراسة،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الحصینی، أبو بکر بن محمّد بن عبد المؤمن، کتاب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خالد بن عثمان، قواعد التفسیر جمیعاً ودراسة،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فاکر المیبُدی، محمّد، قواعد التفسیر لدی الشیعة والسُنّة،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الحصینی، أبو بکر بن محمّد بن عبد المؤمن، کتاب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الشیرازی، سیّد محمّد،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حول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الصادقی، محمّد، الفرقان فی تفسیر القرآن بالقرآن،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الطوسی، محمّد بن الحسن،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الراوندی، قطب الدین، فقه القرآن فی شرح آیات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القرطبی، محمّد بن أحمد، 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 عبد الرحمن بن محمّد، جواهر الحسان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رضائی أصفهانی، محمّد علی، منطق تفسیر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ملّا محسن،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سیّد هاشم،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الدر المنثور فی تفسیر المأثور،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السیفی المازندرانی، علی أکبر، دروس تمهیدیّة فی القواعد التفسیریّة،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تمهیدیّة فی القواعد التفسیریّة،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تمهیدیّة فی القواعد التفسیریّة، مصدر سابق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دروس تمهیدیّة فی القواعد التفسیریّة،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ملا محسن،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جمعه،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الکُبری،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محسن کوچه باغی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البیان فی تفسیر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ملّا محسن،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صدقی جمیل العطار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بن موسی،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الحر العاملی، محمّد بن الحسن،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 لإحیاء التُراث</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 تسنیم تفسیر قرآن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التسنیم فی تفسیر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هادی، التفسیر والمفسِّرون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الکشّاف عن حقائق غوامض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السیفی المازندرانی، علی أکبر، دروس تمهیدیّة فی القواعد التفسیریّة،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جمعه،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فاکر المیبُدی فی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التفسیر لدی الشیعة والسُنّة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فتح الله سعید فی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إلی التفسیر الموضوعی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وتبعه صلاح عبد الفتاح الخالدی فی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الموضوعی بین النظریّة والتطبیق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الدین محمّد بن مکرم،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بن علی، کتاب التعریفات،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محمّد باقر، علوم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أبی الحسین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منطق تفسیر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موجوده فی القرآن الکریم فی بدایة کُل سورة ما عدا سورة البراءة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الرومی، فهد بن عبد الرحمن، خصائص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عبد القادر محمّد، معاییر القبول والرد لتفسیر النص القرآنی،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محمّد،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بحث السیّد کمال الحیدری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السبزواری النجفی، محمّد بن حبیب الله، إرشاد الأذهان إلی تفسیر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عبد السلام، دراسات فی القرآن الکریم من التفسیر الموضوعی،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محمّد باقر، علوم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فروع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مصطفی، مباحث فی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أیازی، محمّد علی، المفسِّرون حیاتهم ومنهجهم،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عبد الستار فتح الله، المدخل إلی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محمّد تقی، المنهج الجدید فی تعلیم الفلسفة،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عبد الستار فتح الله، المدخل إلی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أیازی، محمّد علی، المفسِّرون حیاتهم ومنهجهم،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الأمثل فی تفسیر کتاب الله المُنزل،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البیضاوی، ناصر الدین، أنوار التنزیل وأسرار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مصدر سابق،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أنوار التنزیل وأسرار التأویل، مصدر 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أنوار التنزیل وأسرار التأویل،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التساؤلات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الشیرازی، محمّد رضا، التدبّر فی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فاکر المیبُدی، محمّد، قواعد التفسیر لدی الشیعة والسُنة،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أحمد بن علی، أحکام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الطبرسی، الفضل بن الحسن، مجمع البیان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مصطفی، مباحث فی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ناصر مکارم، الأمثل فی تفسیر کتاب الله المنزل،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بن الحسین،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أکبر غفّاری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بن جعفر بن محمد، سعد السعود،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بن موسی،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عبد الستار فتح الله، المدخل إلی التفسیر الموضوعی،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الأصفهانی، محمّد علی، دروس فی المناهج والاتجاهات التفسیریّة للقرآن،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بن موسی،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مصدر 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أحمد بن علی، أحکام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السبزواری، محمّد بن حبیب الله، إرشاد الأذهان إلی تفسیر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الطباطبائی، محمّد حسین،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الطبرسی، الفضل بن الحسن،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سیّد محمود، روح المعانی فی تفسیر القرآن العظیم والسبع المثانی،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 الباری عطیة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مصدر 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الأمثل فی تفسیر کتاب الله المنزل،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الطبرسی، الفضل بن الحسن، 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البیضاوی، عبد الله بن عمر، أنوار التنزیل وأسرار التأویل،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نفحات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جمعة،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وجودها واقعی، ووقوعها حتمی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اللّاوی، محمد، فلسفة الصدر،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القرآنیة،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أحمد، منهج السیّد محمّد باقر الصدر فی فهم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بن الحسین،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المدرسة القرآنیّة،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دروس فی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محمّد تقی، المنهج الجدید فی تعلیم الفلسفة،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زکریا، معجم مقاییس اللُغة،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ابن منظور، جمال الدین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الحیری النیسابوری، اسماعیل بن أحمد، وجوه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محمّد بن عمر،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 فی الکتاب والسُنَّة والأدب،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النور، القس منیس، دائرة المعارف الکتابیة،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النور، القس منیس، دائرة المعارف الکتابیة،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جامعة بین ما ذکر فی الأناجیل الأربعة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جمعیّة الکراریس البریطانیّة، کتاب العهد الجدید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 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یوحنّا، 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لوقا، 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مرقس، 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الحسین، مجمع البیان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سیّد عبد الأعلی، مواهب الرحمان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مصدر 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الحسین،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سیّد عبد الأعلی، مواهب الرحمان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الطوسی، محمّد بن الحسن، التبیان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الطبری محمّد بن جریر، جامع البیان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ابن کثیر الدمشقی، اسماعیل بن عمرو، 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شمس الدین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أُسامة علی، القرآن والکون من الإنفجار العظیم إلی الإنسحاق العظیم،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ما یسبح فی الفضاء من نجوم وکواکب وأقمار وأجسام صخریة أو غازیة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الإهلیجیة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الحرکة المتکونة نتیجة لوجود ضغط أقوی فی جهة معیّنة مُتوَلِّد بسبب حرکة المجرات حول مرکزها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یوسف الحاج، موسوعة الإعجاز العلمی فی القرآن الکریم والسُنّة المطهّرة،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فی تفسیر القرآن،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الأمثل فی تفسیر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 ناصر، الأمثل فی تفسیر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أکرم أحمد، الفلک والطب أمام عظمة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دوران الشمس حول مرکزها دورة واحدة یستغرق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سنة، أی ما یُعادل دوران الأرض حول الشمس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دورة، وتسمی هذه المدة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الکونیّة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أکرم أحمد، الفلک والطب أمام عظمة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أُسامة علی، القرآن والکون من الإنفجار العظیم إلی الإنسحاق العظیم،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طیّاره، نادیة، موسوعة الإعجاز القرآنی فی العلوم والطب والفلک،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أصفهانی، محمّد علی، درآمدی بر تفسیر علمی 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58776</Words>
  <Characters>287171</Characters>
  <CharactersWithSpaces>343495</CharactersWithSpaces>
  <Paragraphs>2612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2026-08-17T16:01:24Z</dcterms:created>
  <dc:creator>ghaemiyeh.com</dc:creator>
  <dc:description/>
  <dc:language>en-US</dc:language>
  <cp:lastModifiedBy/>
  <dcterms:modified xsi:type="dcterms:W3CDTF">2026-08-17T19:31:38Z</dcterms:modified>
  <cp:revision>1</cp:revision>
  <dc:subject/>
  <dc:title>اصول وقواعد التفسیر الموضوعی للقرآن</dc:title>
</cp:coreProperties>
</file>

<file path=docProps/custom.xml><?xml version="1.0" encoding="utf-8"?>
<Properties xmlns="http://schemas.openxmlformats.org/officeDocument/2006/custom-properties" xmlns:vt="http://schemas.openxmlformats.org/officeDocument/2006/docPropsVTypes"/>
</file>