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خطبه حضرت امیرالمومنین علی بن ابی طالب علیه السلام خطبه </w:t>
      </w:r>
      <w:r>
        <w:rPr/>
        <w:t>152</w:t>
      </w:r>
      <w:r>
        <w:rPr>
          <w:rtl w:val="true"/>
        </w:rPr>
        <w:t xml:space="preserve"> </w:t>
      </w:r>
      <w:r>
        <w:rPr>
          <w:rtl w:val="true"/>
        </w:rPr>
        <w:t>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99007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499009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99011_3804643083">
            <w:r>
              <w:rPr>
                <w:webHidden/>
                <w:rStyle w:val="IndexLink"/>
                <w:rtl w:val="true"/>
              </w:rPr>
              <w:t>متن و ترجمه خطبه شريفه</w:t>
            </w:r>
            <w:r>
              <w:rPr>
                <w:rStyle w:val="IndexLink"/>
                <w:rtl w:val="true"/>
              </w:rPr>
              <w:tab/>
            </w:r>
            <w:r>
              <w:rPr>
                <w:rStyle w:val="IndexLink"/>
              </w:rPr>
              <w:t>5</w:t>
            </w:r>
          </w:hyperlink>
        </w:p>
        <w:p>
          <w:pPr>
            <w:pStyle w:val="Contents3"/>
            <w:tabs>
              <w:tab w:val="clear" w:pos="8459"/>
              <w:tab w:val="right" w:pos="9026" w:leader="dot"/>
            </w:tabs>
            <w:rPr/>
          </w:pPr>
          <w:hyperlink w:anchor="__RefHeading___Toc3499013_3804643083">
            <w:r>
              <w:rPr>
                <w:webHidden/>
                <w:rStyle w:val="IndexLink"/>
                <w:rtl w:val="true"/>
              </w:rPr>
              <w:t>خطبة لأميرالمؤمنين على بن ابى طالب عليهم السلام</w:t>
            </w:r>
            <w:r>
              <w:rPr>
                <w:rStyle w:val="IndexLink"/>
                <w:rtl w:val="true"/>
              </w:rPr>
              <w:tab/>
            </w:r>
            <w:r>
              <w:rPr>
                <w:rStyle w:val="IndexLink"/>
              </w:rPr>
              <w:t>5</w:t>
            </w:r>
          </w:hyperlink>
        </w:p>
        <w:p>
          <w:pPr>
            <w:pStyle w:val="Contents3"/>
            <w:tabs>
              <w:tab w:val="clear" w:pos="8459"/>
              <w:tab w:val="right" w:pos="9026" w:leader="dot"/>
            </w:tabs>
            <w:rPr/>
          </w:pPr>
          <w:hyperlink w:anchor="__RefHeading___Toc3499015_3804643083">
            <w:r>
              <w:rPr>
                <w:webHidden/>
                <w:rStyle w:val="IndexLink"/>
                <w:rtl w:val="true"/>
              </w:rPr>
              <w:t>ترجمه خطبه شريفه</w:t>
            </w:r>
            <w:r>
              <w:rPr>
                <w:rStyle w:val="IndexLink"/>
                <w:rtl w:val="true"/>
              </w:rPr>
              <w:tab/>
            </w:r>
            <w:r>
              <w:rPr>
                <w:rStyle w:val="IndexLink"/>
              </w:rPr>
              <w:t>6</w:t>
            </w:r>
          </w:hyperlink>
        </w:p>
        <w:p>
          <w:pPr>
            <w:pStyle w:val="Contents2"/>
            <w:tabs>
              <w:tab w:val="clear" w:pos="8743"/>
              <w:tab w:val="right" w:pos="9026" w:leader="dot"/>
            </w:tabs>
            <w:rPr/>
          </w:pPr>
          <w:hyperlink w:anchor="__RefHeading___Toc3499017_3804643083">
            <w:r>
              <w:rPr>
                <w:webHidden/>
                <w:rStyle w:val="IndexLink"/>
                <w:rtl w:val="true"/>
              </w:rPr>
              <w:t>روش ما در بررسى مسائل اعتقادى</w:t>
            </w:r>
            <w:r>
              <w:rPr>
                <w:rStyle w:val="IndexLink"/>
                <w:rtl w:val="true"/>
              </w:rPr>
              <w:tab/>
            </w:r>
            <w:r>
              <w:rPr>
                <w:rStyle w:val="IndexLink"/>
              </w:rPr>
              <w:t>7</w:t>
            </w:r>
          </w:hyperlink>
        </w:p>
        <w:p>
          <w:pPr>
            <w:pStyle w:val="Contents3"/>
            <w:tabs>
              <w:tab w:val="clear" w:pos="8459"/>
              <w:tab w:val="right" w:pos="9026" w:leader="dot"/>
            </w:tabs>
            <w:rPr/>
          </w:pPr>
          <w:hyperlink w:anchor="__RefHeading___Toc3499019_380464308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499021_3804643083">
            <w:r>
              <w:rPr>
                <w:webHidden/>
                <w:rStyle w:val="IndexLink"/>
                <w:rtl w:val="true"/>
              </w:rPr>
              <w:t>مطلب اوّل</w:t>
            </w:r>
            <w:r>
              <w:rPr>
                <w:rStyle w:val="IndexLink"/>
                <w:rtl w:val="true"/>
              </w:rPr>
              <w:t>:</w:t>
              <w:tab/>
            </w:r>
            <w:r>
              <w:rPr>
                <w:rStyle w:val="IndexLink"/>
              </w:rPr>
              <w:t>7</w:t>
            </w:r>
          </w:hyperlink>
        </w:p>
        <w:p>
          <w:pPr>
            <w:pStyle w:val="Contents3"/>
            <w:tabs>
              <w:tab w:val="clear" w:pos="8459"/>
              <w:tab w:val="right" w:pos="9026" w:leader="dot"/>
            </w:tabs>
            <w:rPr/>
          </w:pPr>
          <w:hyperlink w:anchor="__RefHeading___Toc3499023_3804643083">
            <w:r>
              <w:rPr>
                <w:webHidden/>
                <w:rStyle w:val="IndexLink"/>
                <w:rtl w:val="true"/>
              </w:rPr>
              <w:t>مطلب دوّم</w:t>
            </w:r>
            <w:r>
              <w:rPr>
                <w:rStyle w:val="IndexLink"/>
                <w:rtl w:val="true"/>
              </w:rPr>
              <w:t>:</w:t>
              <w:tab/>
            </w:r>
            <w:r>
              <w:rPr>
                <w:rStyle w:val="IndexLink"/>
              </w:rPr>
              <w:t>8</w:t>
            </w:r>
          </w:hyperlink>
        </w:p>
        <w:p>
          <w:pPr>
            <w:pStyle w:val="Contents2"/>
            <w:tabs>
              <w:tab w:val="clear" w:pos="8743"/>
              <w:tab w:val="right" w:pos="9026" w:leader="dot"/>
            </w:tabs>
            <w:rPr/>
          </w:pPr>
          <w:hyperlink w:anchor="__RefHeading___Toc3499025_3804643083">
            <w:r>
              <w:rPr>
                <w:webHidden/>
                <w:rStyle w:val="IndexLink"/>
                <w:rtl w:val="true"/>
              </w:rPr>
              <w:t>مسأله اوّل</w:t>
            </w:r>
            <w:r>
              <w:rPr>
                <w:rStyle w:val="IndexLink"/>
                <w:rtl w:val="true"/>
              </w:rPr>
              <w:t xml:space="preserve">: </w:t>
            </w:r>
            <w:r>
              <w:rPr>
                <w:rStyle w:val="IndexLink"/>
                <w:rtl w:val="true"/>
              </w:rPr>
              <w:t>حمد</w:t>
            </w:r>
            <w:r>
              <w:rPr>
                <w:rStyle w:val="IndexLink"/>
                <w:rtl w:val="true"/>
              </w:rPr>
              <w:tab/>
            </w:r>
            <w:r>
              <w:rPr>
                <w:rStyle w:val="IndexLink"/>
              </w:rPr>
              <w:t>8</w:t>
            </w:r>
          </w:hyperlink>
        </w:p>
        <w:p>
          <w:pPr>
            <w:pStyle w:val="Contents2"/>
            <w:tabs>
              <w:tab w:val="clear" w:pos="8743"/>
              <w:tab w:val="right" w:pos="9026" w:leader="dot"/>
            </w:tabs>
            <w:rPr/>
          </w:pPr>
          <w:hyperlink w:anchor="__RefHeading___Toc3499027_3804643083">
            <w:r>
              <w:rPr>
                <w:webHidden/>
                <w:rStyle w:val="IndexLink"/>
                <w:rtl w:val="true"/>
              </w:rPr>
              <w:t>مسأله دوّم</w:t>
            </w:r>
            <w:r>
              <w:rPr>
                <w:rStyle w:val="IndexLink"/>
                <w:rtl w:val="true"/>
              </w:rPr>
              <w:t xml:space="preserve">: </w:t>
            </w:r>
            <w:r>
              <w:rPr>
                <w:rStyle w:val="IndexLink"/>
                <w:rtl w:val="true"/>
              </w:rPr>
              <w:t>اثبات آفريدگار متعال</w:t>
            </w:r>
            <w:r>
              <w:rPr>
                <w:rStyle w:val="IndexLink"/>
                <w:rtl w:val="true"/>
              </w:rPr>
              <w:tab/>
            </w:r>
            <w:r>
              <w:rPr>
                <w:rStyle w:val="IndexLink"/>
              </w:rPr>
              <w:t>10</w:t>
            </w:r>
          </w:hyperlink>
        </w:p>
        <w:p>
          <w:pPr>
            <w:pStyle w:val="Contents2"/>
            <w:tabs>
              <w:tab w:val="clear" w:pos="8743"/>
              <w:tab w:val="right" w:pos="9026" w:leader="dot"/>
            </w:tabs>
            <w:rPr/>
          </w:pPr>
          <w:hyperlink w:anchor="__RefHeading___Toc3499029_3804643083">
            <w:r>
              <w:rPr>
                <w:webHidden/>
                <w:rStyle w:val="IndexLink"/>
                <w:rtl w:val="true"/>
              </w:rPr>
              <w:t>مسأله سوّم</w:t>
            </w:r>
            <w:r>
              <w:rPr>
                <w:rStyle w:val="IndexLink"/>
                <w:rtl w:val="true"/>
              </w:rPr>
              <w:t xml:space="preserve">: </w:t>
            </w:r>
            <w:r>
              <w:rPr>
                <w:rStyle w:val="IndexLink"/>
                <w:rtl w:val="true"/>
              </w:rPr>
              <w:t>نسبت بين خلق و خالق سؤال</w:t>
            </w:r>
            <w:r>
              <w:rPr>
                <w:rStyle w:val="IndexLink"/>
                <w:rtl w:val="true"/>
              </w:rPr>
              <w:tab/>
            </w:r>
            <w:r>
              <w:rPr>
                <w:rStyle w:val="IndexLink"/>
              </w:rPr>
              <w:t>12</w:t>
            </w:r>
          </w:hyperlink>
        </w:p>
        <w:p>
          <w:pPr>
            <w:pStyle w:val="Contents3"/>
            <w:tabs>
              <w:tab w:val="clear" w:pos="8459"/>
              <w:tab w:val="right" w:pos="9026" w:leader="dot"/>
            </w:tabs>
            <w:rPr/>
          </w:pPr>
          <w:hyperlink w:anchor="__RefHeading___Toc3499031_380464308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499033_3804643083">
            <w:r>
              <w:rPr>
                <w:webHidden/>
                <w:rStyle w:val="IndexLink"/>
                <w:rtl w:val="true"/>
              </w:rPr>
              <w:t>نظريه عينيت و ردّ آن</w:t>
            </w:r>
            <w:r>
              <w:rPr>
                <w:rStyle w:val="IndexLink"/>
                <w:rtl w:val="true"/>
              </w:rPr>
              <w:tab/>
            </w:r>
            <w:r>
              <w:rPr>
                <w:rStyle w:val="IndexLink"/>
              </w:rPr>
              <w:t>17</w:t>
            </w:r>
          </w:hyperlink>
        </w:p>
        <w:p>
          <w:pPr>
            <w:pStyle w:val="Contents3"/>
            <w:tabs>
              <w:tab w:val="clear" w:pos="8459"/>
              <w:tab w:val="right" w:pos="9026" w:leader="dot"/>
            </w:tabs>
            <w:rPr/>
          </w:pPr>
          <w:hyperlink w:anchor="__RefHeading___Toc3499035_3804643083">
            <w:r>
              <w:rPr>
                <w:webHidden/>
                <w:rStyle w:val="IndexLink"/>
                <w:rtl w:val="true"/>
              </w:rPr>
              <w:t>آيا خداى تعالى علت تامّه اصطلاحى است؟</w:t>
            </w:r>
            <w:r>
              <w:rPr>
                <w:rStyle w:val="IndexLink"/>
                <w:rtl w:val="true"/>
              </w:rPr>
              <w:tab/>
            </w:r>
            <w:r>
              <w:rPr>
                <w:rStyle w:val="IndexLink"/>
              </w:rPr>
              <w:t>30</w:t>
            </w:r>
          </w:hyperlink>
        </w:p>
        <w:p>
          <w:pPr>
            <w:pStyle w:val="Contents2"/>
            <w:tabs>
              <w:tab w:val="clear" w:pos="8743"/>
              <w:tab w:val="right" w:pos="9026" w:leader="dot"/>
            </w:tabs>
            <w:rPr/>
          </w:pPr>
          <w:hyperlink w:anchor="__RefHeading___Toc3499037_3804643083">
            <w:r>
              <w:rPr>
                <w:webHidden/>
                <w:rStyle w:val="IndexLink"/>
                <w:rtl w:val="true"/>
              </w:rPr>
              <w:t>مسأله چهارم</w:t>
            </w:r>
            <w:r>
              <w:rPr>
                <w:rStyle w:val="IndexLink"/>
                <w:rtl w:val="true"/>
              </w:rPr>
              <w:t xml:space="preserve">: </w:t>
            </w:r>
            <w:r>
              <w:rPr>
                <w:rStyle w:val="IndexLink"/>
                <w:rtl w:val="true"/>
              </w:rPr>
              <w:t>أوّلين مخلوق چيست؟</w:t>
            </w:r>
            <w:r>
              <w:rPr>
                <w:rStyle w:val="IndexLink"/>
                <w:rtl w:val="true"/>
              </w:rPr>
              <w:tab/>
            </w:r>
            <w:r>
              <w:rPr>
                <w:rStyle w:val="IndexLink"/>
              </w:rPr>
              <w:t>47</w:t>
            </w:r>
          </w:hyperlink>
        </w:p>
        <w:p>
          <w:pPr>
            <w:pStyle w:val="Contents3"/>
            <w:tabs>
              <w:tab w:val="clear" w:pos="8459"/>
              <w:tab w:val="right" w:pos="9026" w:leader="dot"/>
            </w:tabs>
            <w:rPr/>
          </w:pPr>
          <w:hyperlink w:anchor="__RefHeading___Toc3499039_3804643083">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3499041_3804643083">
            <w:r>
              <w:rPr>
                <w:webHidden/>
                <w:rStyle w:val="IndexLink"/>
                <w:rtl w:val="true"/>
              </w:rPr>
              <w:t>روايات درباره اولّين مخلوق</w:t>
            </w:r>
            <w:r>
              <w:rPr>
                <w:rStyle w:val="IndexLink"/>
                <w:rtl w:val="true"/>
              </w:rPr>
              <w:tab/>
            </w:r>
            <w:r>
              <w:rPr>
                <w:rStyle w:val="IndexLink"/>
              </w:rPr>
              <w:t>49</w:t>
            </w:r>
          </w:hyperlink>
        </w:p>
        <w:p>
          <w:pPr>
            <w:pStyle w:val="Contents3"/>
            <w:tabs>
              <w:tab w:val="clear" w:pos="8459"/>
              <w:tab w:val="right" w:pos="9026" w:leader="dot"/>
            </w:tabs>
            <w:rPr/>
          </w:pPr>
          <w:hyperlink w:anchor="__RefHeading___Toc3499043_3804643083">
            <w:r>
              <w:rPr>
                <w:webHidden/>
                <w:rStyle w:val="IndexLink"/>
                <w:rtl w:val="true"/>
              </w:rPr>
              <w:t>نظريه مختار در اوّلين مخلوق</w:t>
            </w:r>
            <w:r>
              <w:rPr>
                <w:rStyle w:val="IndexLink"/>
                <w:rtl w:val="true"/>
              </w:rPr>
              <w:tab/>
            </w:r>
            <w:r>
              <w:rPr>
                <w:rStyle w:val="IndexLink"/>
              </w:rPr>
              <w:t>52</w:t>
            </w:r>
          </w:hyperlink>
        </w:p>
        <w:p>
          <w:pPr>
            <w:pStyle w:val="Contents3"/>
            <w:tabs>
              <w:tab w:val="clear" w:pos="8459"/>
              <w:tab w:val="right" w:pos="9026" w:leader="dot"/>
            </w:tabs>
            <w:rPr/>
          </w:pPr>
          <w:hyperlink w:anchor="__RefHeading___Toc3499045_3804643083">
            <w:r>
              <w:rPr>
                <w:webHidden/>
                <w:rStyle w:val="IndexLink"/>
                <w:rtl w:val="true"/>
              </w:rPr>
              <w:t>نظر فلاسفه درباره مخلوق اول</w:t>
            </w:r>
            <w:r>
              <w:rPr>
                <w:rStyle w:val="IndexLink"/>
                <w:rtl w:val="true"/>
              </w:rPr>
              <w:tab/>
            </w:r>
            <w:r>
              <w:rPr>
                <w:rStyle w:val="IndexLink"/>
              </w:rPr>
              <w:t>52</w:t>
            </w:r>
          </w:hyperlink>
        </w:p>
        <w:p>
          <w:pPr>
            <w:pStyle w:val="Contents3"/>
            <w:tabs>
              <w:tab w:val="clear" w:pos="8459"/>
              <w:tab w:val="right" w:pos="9026" w:leader="dot"/>
            </w:tabs>
            <w:rPr/>
          </w:pPr>
          <w:hyperlink w:anchor="__RefHeading___Toc3499047_3804643083">
            <w:r>
              <w:rPr>
                <w:webHidden/>
                <w:rStyle w:val="IndexLink"/>
                <w:rtl w:val="true"/>
              </w:rPr>
              <w:t>استدلال به أزليت خداوند از طريق حدوث خلق</w:t>
            </w:r>
            <w:r>
              <w:rPr>
                <w:rStyle w:val="IndexLink"/>
                <w:rtl w:val="true"/>
              </w:rPr>
              <w:tab/>
            </w:r>
            <w:r>
              <w:rPr>
                <w:rStyle w:val="IndexLink"/>
              </w:rPr>
              <w:t>55</w:t>
            </w:r>
          </w:hyperlink>
        </w:p>
        <w:p>
          <w:pPr>
            <w:pStyle w:val="Contents3"/>
            <w:tabs>
              <w:tab w:val="clear" w:pos="8459"/>
              <w:tab w:val="right" w:pos="9026" w:leader="dot"/>
            </w:tabs>
            <w:rPr/>
          </w:pPr>
          <w:hyperlink w:anchor="__RefHeading___Toc3499049_3804643083">
            <w:r>
              <w:rPr>
                <w:webHidden/>
                <w:rStyle w:val="IndexLink"/>
                <w:rtl w:val="true"/>
              </w:rPr>
              <w:t>خداوند از هر شباهتى با مخلوقات منزّه است</w:t>
            </w:r>
            <w:r>
              <w:rPr>
                <w:rStyle w:val="IndexLink"/>
                <w:rtl w:val="true"/>
              </w:rPr>
              <w:tab/>
            </w:r>
            <w:r>
              <w:rPr>
                <w:rStyle w:val="IndexLink"/>
              </w:rPr>
              <w:t>59</w:t>
            </w:r>
          </w:hyperlink>
        </w:p>
        <w:p>
          <w:pPr>
            <w:pStyle w:val="Contents4"/>
            <w:tabs>
              <w:tab w:val="clear" w:pos="8176"/>
              <w:tab w:val="right" w:pos="9026" w:leader="dot"/>
            </w:tabs>
            <w:rPr/>
          </w:pPr>
          <w:hyperlink w:anchor="__RefHeading___Toc3499051_380464308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499053_3804643083">
            <w:r>
              <w:rPr>
                <w:webHidden/>
                <w:rStyle w:val="IndexLink"/>
                <w:rtl w:val="true"/>
              </w:rPr>
              <w:t>توجيه اوّل</w:t>
            </w:r>
            <w:r>
              <w:rPr>
                <w:rStyle w:val="IndexLink"/>
                <w:rtl w:val="true"/>
              </w:rPr>
              <w:t>:</w:t>
              <w:tab/>
            </w:r>
            <w:r>
              <w:rPr>
                <w:rStyle w:val="IndexLink"/>
              </w:rPr>
              <w:t>63</w:t>
            </w:r>
          </w:hyperlink>
        </w:p>
        <w:p>
          <w:pPr>
            <w:pStyle w:val="Contents4"/>
            <w:tabs>
              <w:tab w:val="clear" w:pos="8176"/>
              <w:tab w:val="right" w:pos="9026" w:leader="dot"/>
            </w:tabs>
            <w:rPr/>
          </w:pPr>
          <w:hyperlink w:anchor="__RefHeading___Toc3499055_3804643083">
            <w:r>
              <w:rPr>
                <w:webHidden/>
                <w:rStyle w:val="IndexLink"/>
                <w:rtl w:val="true"/>
              </w:rPr>
              <w:t>توجيه دوم</w:t>
            </w:r>
            <w:r>
              <w:rPr>
                <w:rStyle w:val="IndexLink"/>
                <w:rtl w:val="true"/>
              </w:rPr>
              <w:t>:</w:t>
              <w:tab/>
            </w:r>
            <w:r>
              <w:rPr>
                <w:rStyle w:val="IndexLink"/>
              </w:rPr>
              <w:t>64</w:t>
            </w:r>
          </w:hyperlink>
        </w:p>
        <w:p>
          <w:pPr>
            <w:pStyle w:val="Contents4"/>
            <w:tabs>
              <w:tab w:val="clear" w:pos="8176"/>
              <w:tab w:val="right" w:pos="9026" w:leader="dot"/>
            </w:tabs>
            <w:rPr/>
          </w:pPr>
          <w:hyperlink w:anchor="__RefHeading___Toc3499057_3804643083">
            <w:r>
              <w:rPr>
                <w:webHidden/>
                <w:rStyle w:val="IndexLink"/>
                <w:rtl w:val="true"/>
              </w:rPr>
              <w:t>توجيه سوم</w:t>
            </w:r>
            <w:r>
              <w:rPr>
                <w:rStyle w:val="IndexLink"/>
                <w:rtl w:val="true"/>
              </w:rPr>
              <w:t>:</w:t>
              <w:tab/>
            </w:r>
            <w:r>
              <w:rPr>
                <w:rStyle w:val="IndexLink"/>
              </w:rPr>
              <w:t>64</w:t>
            </w:r>
          </w:hyperlink>
        </w:p>
        <w:p>
          <w:pPr>
            <w:pStyle w:val="Contents4"/>
            <w:tabs>
              <w:tab w:val="clear" w:pos="8176"/>
              <w:tab w:val="right" w:pos="9026" w:leader="dot"/>
            </w:tabs>
            <w:rPr/>
          </w:pPr>
          <w:hyperlink w:anchor="__RefHeading___Toc3499059_3804643083">
            <w:r>
              <w:rPr>
                <w:webHidden/>
                <w:rStyle w:val="IndexLink"/>
                <w:rtl w:val="true"/>
              </w:rPr>
              <w:t>توجيه چهارم</w:t>
            </w:r>
            <w:r>
              <w:rPr>
                <w:rStyle w:val="IndexLink"/>
                <w:rtl w:val="true"/>
              </w:rPr>
              <w:t>:</w:t>
              <w:tab/>
            </w:r>
            <w:r>
              <w:rPr>
                <w:rStyle w:val="IndexLink"/>
              </w:rPr>
              <w:t>65</w:t>
            </w:r>
          </w:hyperlink>
        </w:p>
        <w:p>
          <w:pPr>
            <w:pStyle w:val="Contents3"/>
            <w:tabs>
              <w:tab w:val="clear" w:pos="8459"/>
              <w:tab w:val="right" w:pos="9026" w:leader="dot"/>
            </w:tabs>
            <w:rPr/>
          </w:pPr>
          <w:hyperlink w:anchor="__RefHeading___Toc3499061_3804643083">
            <w:r>
              <w:rPr>
                <w:webHidden/>
                <w:rStyle w:val="IndexLink"/>
                <w:rtl w:val="true"/>
              </w:rPr>
              <w:t>بين خداوند موجودات بينونت كامل است</w:t>
            </w:r>
            <w:r>
              <w:rPr>
                <w:rStyle w:val="IndexLink"/>
                <w:rtl w:val="true"/>
              </w:rPr>
              <w:tab/>
            </w:r>
            <w:r>
              <w:rPr>
                <w:rStyle w:val="IndexLink"/>
              </w:rPr>
              <w:t>67</w:t>
            </w:r>
          </w:hyperlink>
        </w:p>
        <w:p>
          <w:pPr>
            <w:pStyle w:val="Contents3"/>
            <w:tabs>
              <w:tab w:val="clear" w:pos="8459"/>
              <w:tab w:val="right" w:pos="9026" w:leader="dot"/>
            </w:tabs>
            <w:rPr/>
          </w:pPr>
          <w:hyperlink w:anchor="__RefHeading___Toc3499063_3804643083">
            <w:r>
              <w:rPr>
                <w:webHidden/>
                <w:rStyle w:val="IndexLink"/>
                <w:rtl w:val="true"/>
              </w:rPr>
              <w:t>توصيف خداوند به صفات زائد بر ذات جايز نيست</w:t>
            </w:r>
            <w:r>
              <w:rPr>
                <w:rStyle w:val="IndexLink"/>
                <w:rtl w:val="true"/>
              </w:rPr>
              <w:tab/>
            </w:r>
            <w:r>
              <w:rPr>
                <w:rStyle w:val="IndexLink"/>
              </w:rPr>
              <w:t>71</w:t>
            </w:r>
          </w:hyperlink>
        </w:p>
        <w:p>
          <w:pPr>
            <w:pStyle w:val="Contents3"/>
            <w:tabs>
              <w:tab w:val="clear" w:pos="8459"/>
              <w:tab w:val="right" w:pos="9026" w:leader="dot"/>
            </w:tabs>
            <w:rPr/>
          </w:pPr>
          <w:hyperlink w:anchor="__RefHeading___Toc3499065_3804643083">
            <w:r>
              <w:rPr>
                <w:webHidden/>
                <w:rStyle w:val="IndexLink"/>
                <w:rtl w:val="true"/>
              </w:rPr>
              <w:t>خداوند را مكان و زمانى نيست</w:t>
            </w:r>
            <w:r>
              <w:rPr>
                <w:rStyle w:val="IndexLink"/>
                <w:rtl w:val="true"/>
              </w:rPr>
              <w:tab/>
            </w:r>
            <w:r>
              <w:rPr>
                <w:rStyle w:val="IndexLink"/>
              </w:rPr>
              <w:t>74</w:t>
            </w:r>
          </w:hyperlink>
        </w:p>
        <w:p>
          <w:pPr>
            <w:pStyle w:val="Contents3"/>
            <w:tabs>
              <w:tab w:val="clear" w:pos="8459"/>
              <w:tab w:val="right" w:pos="9026" w:leader="dot"/>
            </w:tabs>
            <w:rPr/>
          </w:pPr>
          <w:hyperlink w:anchor="__RefHeading___Toc3499067_3804643083">
            <w:r>
              <w:rPr>
                <w:webHidden/>
                <w:rStyle w:val="IndexLink"/>
                <w:rtl w:val="true"/>
              </w:rPr>
              <w:t>خداوند بدون وجود معلوم عالِم است</w:t>
            </w:r>
            <w:r>
              <w:rPr>
                <w:rStyle w:val="IndexLink"/>
                <w:rtl w:val="true"/>
              </w:rPr>
              <w:tab/>
            </w:r>
            <w:r>
              <w:rPr>
                <w:rStyle w:val="IndexLink"/>
              </w:rPr>
              <w:t>75</w:t>
            </w:r>
          </w:hyperlink>
        </w:p>
        <w:p>
          <w:pPr>
            <w:pStyle w:val="Contents4"/>
            <w:tabs>
              <w:tab w:val="clear" w:pos="8176"/>
              <w:tab w:val="right" w:pos="9026" w:leader="dot"/>
            </w:tabs>
            <w:rPr/>
          </w:pPr>
          <w:hyperlink w:anchor="__RefHeading___Toc3499069_3804643083">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499071_3804643083">
            <w:r>
              <w:rPr>
                <w:webHidden/>
                <w:rStyle w:val="IndexLink"/>
                <w:rtl w:val="true"/>
              </w:rPr>
              <w:t>قول اول</w:t>
            </w:r>
            <w:r>
              <w:rPr>
                <w:rStyle w:val="IndexLink"/>
                <w:rtl w:val="true"/>
              </w:rPr>
              <w:t>:</w:t>
              <w:tab/>
            </w:r>
            <w:r>
              <w:rPr>
                <w:rStyle w:val="IndexLink"/>
              </w:rPr>
              <w:t>76</w:t>
            </w:r>
          </w:hyperlink>
        </w:p>
        <w:p>
          <w:pPr>
            <w:pStyle w:val="Contents4"/>
            <w:tabs>
              <w:tab w:val="clear" w:pos="8176"/>
              <w:tab w:val="right" w:pos="9026" w:leader="dot"/>
            </w:tabs>
            <w:rPr/>
          </w:pPr>
          <w:hyperlink w:anchor="__RefHeading___Toc3499073_3804643083">
            <w:r>
              <w:rPr>
                <w:webHidden/>
                <w:rStyle w:val="IndexLink"/>
                <w:rtl w:val="true"/>
              </w:rPr>
              <w:t>قول دوم</w:t>
            </w:r>
            <w:r>
              <w:rPr>
                <w:rStyle w:val="IndexLink"/>
                <w:rtl w:val="true"/>
              </w:rPr>
              <w:t>:</w:t>
              <w:tab/>
            </w:r>
            <w:r>
              <w:rPr>
                <w:rStyle w:val="IndexLink"/>
              </w:rPr>
              <w:t>76</w:t>
            </w:r>
          </w:hyperlink>
        </w:p>
        <w:p>
          <w:pPr>
            <w:pStyle w:val="Contents4"/>
            <w:tabs>
              <w:tab w:val="clear" w:pos="8176"/>
              <w:tab w:val="right" w:pos="9026" w:leader="dot"/>
            </w:tabs>
            <w:rPr/>
          </w:pPr>
          <w:hyperlink w:anchor="__RefHeading___Toc3499075_3804643083">
            <w:r>
              <w:rPr>
                <w:webHidden/>
                <w:rStyle w:val="IndexLink"/>
                <w:rtl w:val="true"/>
              </w:rPr>
              <w:t>قول سوم</w:t>
            </w:r>
            <w:r>
              <w:rPr>
                <w:rStyle w:val="IndexLink"/>
                <w:rtl w:val="true"/>
              </w:rPr>
              <w:t>:</w:t>
              <w:tab/>
            </w:r>
            <w:r>
              <w:rPr>
                <w:rStyle w:val="IndexLink"/>
              </w:rPr>
              <w:t>76</w:t>
            </w:r>
          </w:hyperlink>
        </w:p>
        <w:p>
          <w:pPr>
            <w:pStyle w:val="Contents4"/>
            <w:tabs>
              <w:tab w:val="clear" w:pos="8176"/>
              <w:tab w:val="right" w:pos="9026" w:leader="dot"/>
            </w:tabs>
            <w:rPr/>
          </w:pPr>
          <w:hyperlink w:anchor="__RefHeading___Toc3499077_3804643083">
            <w:r>
              <w:rPr>
                <w:webHidden/>
                <w:rStyle w:val="IndexLink"/>
                <w:rtl w:val="true"/>
              </w:rPr>
              <w:t>قول چهارم</w:t>
            </w:r>
            <w:r>
              <w:rPr>
                <w:rStyle w:val="IndexLink"/>
                <w:rtl w:val="true"/>
              </w:rPr>
              <w:t>:</w:t>
              <w:tab/>
            </w:r>
            <w:r>
              <w:rPr>
                <w:rStyle w:val="IndexLink"/>
              </w:rPr>
              <w:t>77</w:t>
            </w:r>
          </w:hyperlink>
        </w:p>
        <w:p>
          <w:pPr>
            <w:pStyle w:val="Contents4"/>
            <w:tabs>
              <w:tab w:val="clear" w:pos="8176"/>
              <w:tab w:val="right" w:pos="9026" w:leader="dot"/>
            </w:tabs>
            <w:rPr/>
          </w:pPr>
          <w:hyperlink w:anchor="__RefHeading___Toc3499079_3804643083">
            <w:r>
              <w:rPr>
                <w:webHidden/>
                <w:rStyle w:val="IndexLink"/>
                <w:rtl w:val="true"/>
              </w:rPr>
              <w:t>قول پنجم</w:t>
            </w:r>
            <w:r>
              <w:rPr>
                <w:rStyle w:val="IndexLink"/>
                <w:rtl w:val="true"/>
              </w:rPr>
              <w:t>:</w:t>
              <w:tab/>
            </w:r>
            <w:r>
              <w:rPr>
                <w:rStyle w:val="IndexLink"/>
              </w:rPr>
              <w:t>77</w:t>
            </w:r>
          </w:hyperlink>
        </w:p>
        <w:p>
          <w:pPr>
            <w:pStyle w:val="Contents4"/>
            <w:tabs>
              <w:tab w:val="clear" w:pos="8176"/>
              <w:tab w:val="right" w:pos="9026" w:leader="dot"/>
            </w:tabs>
            <w:rPr/>
          </w:pPr>
          <w:hyperlink w:anchor="__RefHeading___Toc3499081_3804643083">
            <w:r>
              <w:rPr>
                <w:webHidden/>
                <w:rStyle w:val="IndexLink"/>
                <w:rtl w:val="true"/>
              </w:rPr>
              <w:t>قول ششم</w:t>
            </w:r>
            <w:r>
              <w:rPr>
                <w:rStyle w:val="IndexLink"/>
                <w:rtl w:val="true"/>
              </w:rPr>
              <w:t>:</w:t>
              <w:tab/>
            </w:r>
            <w:r>
              <w:rPr>
                <w:rStyle w:val="IndexLink"/>
              </w:rPr>
              <w:t>78</w:t>
            </w:r>
          </w:hyperlink>
        </w:p>
        <w:p>
          <w:pPr>
            <w:pStyle w:val="Contents4"/>
            <w:tabs>
              <w:tab w:val="clear" w:pos="8176"/>
              <w:tab w:val="right" w:pos="9026" w:leader="dot"/>
            </w:tabs>
            <w:rPr/>
          </w:pPr>
          <w:hyperlink w:anchor="__RefHeading___Toc3499083_3804643083">
            <w:r>
              <w:rPr>
                <w:webHidden/>
                <w:rStyle w:val="IndexLink"/>
                <w:rtl w:val="true"/>
              </w:rPr>
              <w:t>قول هفتم</w:t>
            </w:r>
            <w:r>
              <w:rPr>
                <w:rStyle w:val="IndexLink"/>
                <w:rtl w:val="true"/>
              </w:rPr>
              <w:t>:</w:t>
              <w:tab/>
            </w:r>
            <w:r>
              <w:rPr>
                <w:rStyle w:val="IndexLink"/>
              </w:rPr>
              <w:t>78</w:t>
            </w:r>
          </w:hyperlink>
        </w:p>
        <w:p>
          <w:pPr>
            <w:pStyle w:val="Contents4"/>
            <w:tabs>
              <w:tab w:val="clear" w:pos="8176"/>
              <w:tab w:val="right" w:pos="9026" w:leader="dot"/>
            </w:tabs>
            <w:rPr/>
          </w:pPr>
          <w:hyperlink w:anchor="__RefHeading___Toc3499085_3804643083">
            <w:r>
              <w:rPr>
                <w:webHidden/>
                <w:rStyle w:val="IndexLink"/>
                <w:rtl w:val="true"/>
              </w:rPr>
              <w:t>قول هشتم</w:t>
            </w:r>
            <w:r>
              <w:rPr>
                <w:rStyle w:val="IndexLink"/>
                <w:rtl w:val="true"/>
              </w:rPr>
              <w:t>:</w:t>
              <w:tab/>
            </w:r>
            <w:r>
              <w:rPr>
                <w:rStyle w:val="IndexLink"/>
              </w:rPr>
              <w:t>78</w:t>
            </w:r>
          </w:hyperlink>
        </w:p>
        <w:p>
          <w:pPr>
            <w:pStyle w:val="Contents4"/>
            <w:tabs>
              <w:tab w:val="clear" w:pos="8176"/>
              <w:tab w:val="right" w:pos="9026" w:leader="dot"/>
            </w:tabs>
            <w:rPr/>
          </w:pPr>
          <w:hyperlink w:anchor="__RefHeading___Toc3499087_3804643083">
            <w:r>
              <w:rPr>
                <w:webHidden/>
                <w:rStyle w:val="IndexLink"/>
                <w:rtl w:val="true"/>
              </w:rPr>
              <w:t>قول نهم</w:t>
            </w:r>
            <w:r>
              <w:rPr>
                <w:rStyle w:val="IndexLink"/>
                <w:rtl w:val="true"/>
              </w:rPr>
              <w:t>:</w:t>
              <w:tab/>
            </w:r>
            <w:r>
              <w:rPr>
                <w:rStyle w:val="IndexLink"/>
              </w:rPr>
              <w:t>78</w:t>
            </w:r>
          </w:hyperlink>
        </w:p>
        <w:p>
          <w:pPr>
            <w:pStyle w:val="Contents4"/>
            <w:tabs>
              <w:tab w:val="clear" w:pos="8176"/>
              <w:tab w:val="right" w:pos="9026" w:leader="dot"/>
            </w:tabs>
            <w:rPr/>
          </w:pPr>
          <w:hyperlink w:anchor="__RefHeading___Toc3499089_3804643083">
            <w:r>
              <w:rPr>
                <w:webHidden/>
                <w:rStyle w:val="IndexLink"/>
                <w:rtl w:val="true"/>
              </w:rPr>
              <w:t>قول دهم</w:t>
            </w:r>
            <w:r>
              <w:rPr>
                <w:rStyle w:val="IndexLink"/>
                <w:rtl w:val="true"/>
              </w:rPr>
              <w:t>:</w:t>
              <w:tab/>
            </w:r>
            <w:r>
              <w:rPr>
                <w:rStyle w:val="IndexLink"/>
              </w:rPr>
              <w:t>79</w:t>
            </w:r>
          </w:hyperlink>
        </w:p>
        <w:p>
          <w:pPr>
            <w:pStyle w:val="Contents4"/>
            <w:tabs>
              <w:tab w:val="clear" w:pos="8176"/>
              <w:tab w:val="right" w:pos="9026" w:leader="dot"/>
            </w:tabs>
            <w:rPr/>
          </w:pPr>
          <w:hyperlink w:anchor="__RefHeading___Toc3499091_3804643083">
            <w:r>
              <w:rPr>
                <w:webHidden/>
                <w:rStyle w:val="IndexLink"/>
                <w:rtl w:val="true"/>
              </w:rPr>
              <w:t>قول يازدهم</w:t>
            </w:r>
            <w:r>
              <w:rPr>
                <w:rStyle w:val="IndexLink"/>
                <w:rtl w:val="true"/>
              </w:rPr>
              <w:t>:</w:t>
              <w:tab/>
            </w:r>
            <w:r>
              <w:rPr>
                <w:rStyle w:val="IndexLink"/>
              </w:rPr>
              <w:t>79</w:t>
            </w:r>
          </w:hyperlink>
        </w:p>
        <w:p>
          <w:pPr>
            <w:pStyle w:val="Contents3"/>
            <w:tabs>
              <w:tab w:val="clear" w:pos="8459"/>
              <w:tab w:val="right" w:pos="9026" w:leader="dot"/>
            </w:tabs>
            <w:rPr/>
          </w:pPr>
          <w:hyperlink w:anchor="__RefHeading___Toc3499093_3804643083">
            <w:r>
              <w:rPr>
                <w:webHidden/>
                <w:rStyle w:val="IndexLink"/>
                <w:rtl w:val="true"/>
              </w:rPr>
              <w:t>ترك تعمق در ذات حضرت حق رسوخ در علم است</w:t>
            </w:r>
            <w:r>
              <w:rPr>
                <w:rStyle w:val="IndexLink"/>
                <w:rtl w:val="true"/>
              </w:rPr>
              <w:tab/>
            </w:r>
            <w:r>
              <w:rPr>
                <w:rStyle w:val="IndexLink"/>
              </w:rPr>
              <w:t>86</w:t>
            </w:r>
          </w:hyperlink>
        </w:p>
        <w:p>
          <w:pPr>
            <w:pStyle w:val="Contents3"/>
            <w:tabs>
              <w:tab w:val="clear" w:pos="8459"/>
              <w:tab w:val="right" w:pos="9026" w:leader="dot"/>
            </w:tabs>
            <w:rPr/>
          </w:pPr>
          <w:hyperlink w:anchor="__RefHeading___Toc3499095_3804643083">
            <w:r>
              <w:rPr>
                <w:webHidden/>
                <w:rStyle w:val="IndexLink"/>
                <w:rtl w:val="true"/>
              </w:rPr>
              <w:t>فهرست منابع</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61_10257"/>
      <w:bookmarkStart w:id="1" w:name="pg2461_10257"/>
      <w:bookmarkEnd w:id="1"/>
    </w:p>
    <w:p>
      <w:pPr>
        <w:pStyle w:val="Heading2"/>
        <w:numPr>
          <w:ilvl w:val="1"/>
          <w:numId w:val="1"/>
        </w:numPr>
        <w:rPr/>
      </w:pPr>
      <w:bookmarkStart w:id="2" w:name="pg2461_10257"/>
      <w:bookmarkStart w:id="3" w:name="__RefHeading___Toc3499007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سیدان، جعفر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حضرت امیرالمومنین علی‌بن ابی‌طالب علیه‌السلام خطبه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نهج البلاغه از سلسله دروس عقائد اختلافی مورد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سیدان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طوس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۱۰۰</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93405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 ابن ابیطالب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 ابن ابیطالب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 ابن ابیطالب علیه‌السلام</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۴۰۵۲۲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99009_3804643083"/>
      <w:bookmarkStart w:id="6" w:name="_Toc2"/>
      <w:bookmarkEnd w:id="5"/>
      <w:r>
        <w:rPr>
          <w:rtl w:val="true"/>
        </w:rPr>
        <w:t>اشاره</w:t>
      </w:r>
      <w:bookmarkStart w:id="7" w:name="pg2461_10263"/>
      <w:bookmarkEnd w:id="6"/>
    </w:p>
    <w:p>
      <w:pPr>
        <w:pStyle w:val="Heading2"/>
        <w:numPr>
          <w:ilvl w:val="1"/>
          <w:numId w:val="1"/>
        </w:numPr>
        <w:rPr/>
      </w:pPr>
      <w:bookmarkStart w:id="8" w:name="__RefHeading___Toc3499011_3804643083"/>
      <w:bookmarkStart w:id="9" w:name="_Toc3"/>
      <w:bookmarkEnd w:id="7"/>
      <w:bookmarkEnd w:id="8"/>
      <w:r>
        <w:rPr>
          <w:rtl w:val="true"/>
        </w:rPr>
        <w:t>متن و ترجمه خطبه شريفه</w:t>
      </w:r>
      <w:bookmarkEnd w:id="9"/>
    </w:p>
    <w:p>
      <w:pPr>
        <w:pStyle w:val="Heading3"/>
        <w:numPr>
          <w:ilvl w:val="2"/>
          <w:numId w:val="1"/>
        </w:numPr>
        <w:rPr/>
      </w:pPr>
      <w:bookmarkStart w:id="10" w:name="__RefHeading___Toc3499013_3804643083"/>
      <w:bookmarkStart w:id="11" w:name="_Toc4"/>
      <w:bookmarkEnd w:id="10"/>
      <w:r>
        <w:rPr>
          <w:rtl w:val="true"/>
        </w:rPr>
        <w:t>خطبة لأميرالمؤمنين على بن ابى طالب عليهم السلام</w:t>
      </w:r>
      <w:bookmarkEnd w:id="11"/>
    </w:p>
    <w:p>
      <w:pPr>
        <w:pStyle w:val="BookText"/>
        <w:rPr/>
      </w:pPr>
      <w:r>
        <w:rPr>
          <w:rFonts w:ascii="Amiri" w:hAnsi="Amiri" w:eastAsia="Amiri" w:cs="Amiri"/>
          <w:color w:val="111111"/>
          <w:sz w:val="28"/>
          <w:sz w:val="28"/>
          <w:szCs w:val="28"/>
          <w:rtl w:val="true"/>
          <w:lang w:bidi="ar-SA"/>
        </w:rPr>
        <w:t>الحمدُللَّهِ الدّالِّ عَلى وجُودِهِ بِخَلْقِهِ، و بمُحْدَثِ خَلْقِهِ عَلى أزليَّتِهِ و باشتِباههم عَلى أنْ لاشِبْهَ لَهُ، ولا تَسْتَلِمُهُ المَشاعِرُ، ولاتحْجُبُهُ السّواتِرُ</w:t>
      </w:r>
      <w:r>
        <w:rPr>
          <w:rStyle w:val="FootnoteAnchor"/>
          <w:rtl w:val="true"/>
        </w:rPr>
        <w:footnoteReference w:id="2"/>
      </w:r>
      <w:r>
        <w:rPr>
          <w:rFonts w:ascii="Amiri" w:hAnsi="Amiri" w:eastAsia="Amiri" w:cs="Amiri"/>
          <w:color w:val="111111"/>
          <w:sz w:val="28"/>
          <w:sz w:val="28"/>
          <w:szCs w:val="28"/>
          <w:rtl w:val="true"/>
          <w:lang w:bidi="ar-SA"/>
        </w:rPr>
        <w:t>لإفتراقِ الصّانِعِ والمَصْنُوعِ، والحادِّ والَمحْدُودِ، والرَّبِّ والمَربوبِ، الأَحَدُ بلاتَأوِيلِ</w:t>
      </w:r>
      <w:r>
        <w:rPr>
          <w:rStyle w:val="FootnoteAnchor"/>
          <w:rtl w:val="true"/>
        </w:rPr>
        <w:footnoteReference w:id="3"/>
      </w:r>
      <w:r>
        <w:rPr>
          <w:rFonts w:ascii="Amiri" w:hAnsi="Amiri" w:eastAsia="Amiri" w:cs="Amiri"/>
          <w:color w:val="111111"/>
          <w:sz w:val="28"/>
          <w:sz w:val="28"/>
          <w:szCs w:val="28"/>
          <w:rtl w:val="true"/>
          <w:lang w:bidi="ar-SA"/>
        </w:rPr>
        <w:t>عَددٍ، و الخالِقُ لابِمعنى حَرَكَةٍ وَنَصَبٍ، وَالسَّمِيعُ لابأَداةٍ، و البَصيرُ لابِتَفْريقِ آلةٍ، والشّاهِدُ</w:t>
      </w:r>
      <w:r>
        <w:rPr>
          <w:rStyle w:val="FootnoteAnchor"/>
          <w:rtl w:val="true"/>
        </w:rPr>
        <w:footnoteReference w:id="4"/>
      </w:r>
      <w:r>
        <w:rPr>
          <w:rFonts w:ascii="Amiri" w:hAnsi="Amiri" w:eastAsia="Amiri" w:cs="Amiri"/>
          <w:color w:val="111111"/>
          <w:sz w:val="28"/>
          <w:sz w:val="28"/>
          <w:szCs w:val="28"/>
          <w:rtl w:val="true"/>
          <w:lang w:bidi="ar-SA"/>
        </w:rPr>
        <w:t>لابِمُماسّةٍ، و البائِنُ لابتراخِى مَسافَةٍ والظّاهِرُ لَابِرُؤيَةٍ، والباطِنُ لابِلَطافَةٍ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الأشْيآءِ بِالقَهْرِ لَها وَالْقُدْرَةِ عَلَيْها، وَبانَتِ الأشياءُ مِنْهُ بِالْخُضُوعِ لَهُ والرَّجُوعِ إِلَيْهِ، مَنْ وَصَفَهُ فَقَدْ حَدَّه، وَمَنْ حَدَّه فَقَدْ عَدَّهُ، وَمَنْ عَدَّهُ فَقَد أَبْطَلَ أَزَلَه، وَمَنْ قالَ كَيْفَ؟، فَقَدِ اسْتَوْصَفَهُ، وَمَنْ قالَ أَيْنَ؟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حَيَّزَهُ، عالِمٌ إِذ لامعلومَ، وَ رَبٌّ إذ لامَرْبُوبَ، وَ قادِرٌ إِذْ لا مَقْدُورَ</w:t>
      </w:r>
      <w:r>
        <w:rPr>
          <w:rFonts w:eastAsia="Amiri" w:cs="Amiri" w:ascii="Amiri" w:hAnsi="Amiri"/>
          <w:color w:val="111111"/>
          <w:sz w:val="28"/>
          <w:szCs w:val="28"/>
          <w:rtl w:val="true"/>
          <w:lang w:bidi="ar-SA"/>
        </w:rPr>
        <w:t>.</w:t>
      </w:r>
      <w:r>
        <w:rPr>
          <w:rStyle w:val="FootnoteAnchor"/>
          <w:rtl w:val="true"/>
        </w:rPr>
        <w:footnoteReference w:id="5"/>
      </w:r>
      <w:bookmarkStart w:id="12" w:name="pg2461_10264"/>
    </w:p>
    <w:p>
      <w:pPr>
        <w:pStyle w:val="Heading3"/>
        <w:numPr>
          <w:ilvl w:val="2"/>
          <w:numId w:val="1"/>
        </w:numPr>
        <w:rPr/>
      </w:pPr>
      <w:bookmarkStart w:id="13" w:name="__RefHeading___Toc3499015_3804643083"/>
      <w:bookmarkStart w:id="14" w:name="_Toc5"/>
      <w:bookmarkEnd w:id="12"/>
      <w:bookmarkEnd w:id="13"/>
      <w:r>
        <w:rPr>
          <w:rtl w:val="true"/>
        </w:rPr>
        <w:t>ترجمه خطبه شريفه</w:t>
      </w:r>
      <w:bookmarkEnd w:id="14"/>
    </w:p>
    <w:p>
      <w:pPr>
        <w:pStyle w:val="BookText"/>
        <w:rPr/>
      </w:pPr>
      <w:r>
        <w:rPr>
          <w:rFonts w:ascii="IRNazanin" w:hAnsi="IRNazanin" w:eastAsia="IRNazanin"/>
          <w:color w:val="111111"/>
          <w:sz w:val="28"/>
          <w:sz w:val="28"/>
          <w:szCs w:val="28"/>
          <w:rtl w:val="true"/>
          <w:lang w:bidi="fa-IR"/>
        </w:rPr>
        <w:t>سپاس خدايى را سزا است كه به وسيله آفريده هايش بر وجود و هستى خويش راهنما است و به حدوث و نوپيدا شدن آفريده هايش بر أزلى بودن و ابتداء نداشتن خود دليل است و به شبيه بودن آفريده ها با يكديگر روشن ساخت كه مانندى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به كُنه او پى نمى برد، و حجاب نشود او را پوشانندها به جهت فرق بين آفريدننده و آفريده شده، و بين تعيين كننده اندازه و نهايت و اندازه دار و بين پروردگار و پرورده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 نه آن يك كه در عدد به حساب مى آيد، آفريننده است نه با حركت و رنج، و شنوا و بينا است نه با آلتِ گوش و برگرداندن حدَقه چشم و حاضر است، نه به ملاقات، و جدا است نه به فاصله راه، و آشكار است نه به ديدن، و پنهان است نه به لطافت، جدا است از اشياء به غلبه و استيلاء و قدرت و توانايى بر آنها، و اشياء از او جدا هستند به فروتنى براى او و بازگشت به سوى او، كسى كه او را وصف نمايد، او را محدود دانسته و كسى كه او را محدود دانست، پس او را بشمار آورد و كسى كه او را به شمار آورد اَزَلى بودن او را اِبطال نموده است، كسى كه بگويد چگونه است؟</w:t>
      </w:r>
    </w:p>
    <w:p>
      <w:pPr>
        <w:pStyle w:val="BookText"/>
        <w:rPr/>
      </w:pPr>
      <w:r>
        <w:rPr>
          <w:rFonts w:ascii="IRNazanin" w:hAnsi="IRNazanin" w:eastAsia="IRNazanin"/>
          <w:color w:val="111111"/>
          <w:sz w:val="28"/>
          <w:sz w:val="28"/>
          <w:szCs w:val="28"/>
          <w:rtl w:val="true"/>
          <w:lang w:bidi="fa-IR"/>
        </w:rPr>
        <w:t>خواسته او را وصف كند، و كسى كه بگويد كجا است؟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براى او قرار داده است، دانا است بدون وجود معلوم و پرورش دهنده است بدون وجود پرورش يافته و توانا است بدون وجود مقدور</w:t>
      </w:r>
      <w:r>
        <w:rPr>
          <w:rFonts w:eastAsia="IRNazanin" w:cs="IRNazanin"/>
          <w:color w:val="111111"/>
          <w:sz w:val="28"/>
          <w:szCs w:val="28"/>
          <w:rtl w:val="true"/>
          <w:lang w:bidi="fa-IR"/>
        </w:rPr>
        <w:t>.</w:t>
      </w:r>
      <w:bookmarkStart w:id="15" w:name="pg2461_10265"/>
    </w:p>
    <w:p>
      <w:pPr>
        <w:pStyle w:val="Heading2"/>
        <w:numPr>
          <w:ilvl w:val="1"/>
          <w:numId w:val="1"/>
        </w:numPr>
        <w:rPr/>
      </w:pPr>
      <w:bookmarkStart w:id="16" w:name="__RefHeading___Toc3499017_3804643083"/>
      <w:bookmarkStart w:id="17" w:name="_Toc6"/>
      <w:bookmarkEnd w:id="15"/>
      <w:bookmarkEnd w:id="16"/>
      <w:r>
        <w:rPr>
          <w:rtl w:val="true"/>
        </w:rPr>
        <w:t>روش ما در بررسى مسائل اعتقادى</w:t>
      </w:r>
      <w:bookmarkEnd w:id="17"/>
    </w:p>
    <w:p>
      <w:pPr>
        <w:pStyle w:val="Heading3"/>
        <w:numPr>
          <w:ilvl w:val="2"/>
          <w:numId w:val="1"/>
        </w:numPr>
        <w:rPr/>
      </w:pPr>
      <w:bookmarkStart w:id="18" w:name="__RefHeading___Toc3499019_3804643083"/>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روش ما در بررسى مسائل اعتقادى قبل از بررسى و شرح خطبه شريفه مناسب است دو مطلب يادآورى شود</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499021_3804643083"/>
      <w:bookmarkStart w:id="21" w:name="_Toc8"/>
      <w:bookmarkEnd w:id="20"/>
      <w:r>
        <w:rPr>
          <w:rtl w:val="true"/>
        </w:rPr>
        <w:t>مطلب اوّل</w:t>
      </w:r>
      <w:r>
        <w:rPr>
          <w:rtl w:val="true"/>
        </w:rPr>
        <w:t>:</w:t>
      </w:r>
      <w:bookmarkEnd w:id="2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ما در بررسى و تبيين مسائل اعتقادى تعقّل در وحى است، بديهى است كه روش صحيح براى رسيدن به حقائق هستى حركت عقلانى و بهره گيرى از نور عقل است و پس از اثبات آفريدگار متعال و نيز اثبات وحى و نبوت با أدلّه عقليّه و با توجّه به محدوديّت نور عقلى كه انسان واجد اوست و از طرف ديگر سعه و عصمت وحى، راه مطمئن براى فهم حقائق مراجعه به مدارك وحيانى است و قبل از استفاده از هر مكتبى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ملاحظه اعتبار سند و روشنى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مدارك وحيانى مورد استفاده قرار گيرد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سپس گفتار ديگران كه يا به طور كلّى به وحى توجّهى ندارند و صرفاً با تفكّر خود به كشف حقائق پرداخته، و يا به كشف و مكاشفه اعتماد كامل نموده اند، و يا قبل از استفاده از وحى به افكار و مكاشفات بشرى خو گرفته و در نتيجه به توجيه وحى گرفتار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ما براى شناخت حقائق صحّت و يا بطلان آنها را با ميزان عقل بيّن و وحى روشن بررسى مى كنيم</w:t>
      </w:r>
      <w:r>
        <w:rPr>
          <w:rFonts w:eastAsia="IRNazanin" w:cs="IRNazanin"/>
          <w:color w:val="111111"/>
          <w:sz w:val="28"/>
          <w:szCs w:val="28"/>
          <w:rtl w:val="true"/>
          <w:lang w:bidi="fa-IR"/>
        </w:rPr>
        <w:t>.</w:t>
      </w:r>
      <w:bookmarkStart w:id="22" w:name="pg2461_10266"/>
    </w:p>
    <w:p>
      <w:pPr>
        <w:pStyle w:val="Heading3"/>
        <w:numPr>
          <w:ilvl w:val="2"/>
          <w:numId w:val="1"/>
        </w:numPr>
        <w:rPr/>
      </w:pPr>
      <w:bookmarkStart w:id="23" w:name="__RefHeading___Toc3499023_3804643083"/>
      <w:bookmarkStart w:id="24" w:name="_Toc9"/>
      <w:bookmarkEnd w:id="22"/>
      <w:bookmarkEnd w:id="23"/>
      <w:r>
        <w:rPr>
          <w:rtl w:val="true"/>
        </w:rPr>
        <w:t>مطلب دوّم</w:t>
      </w:r>
      <w:r>
        <w:rPr>
          <w:rtl w:val="true"/>
        </w:rPr>
        <w:t>:</w:t>
      </w:r>
      <w:bookmarkEnd w:id="24"/>
    </w:p>
    <w:p>
      <w:pPr>
        <w:pStyle w:val="BookText"/>
        <w:rPr/>
      </w:pPr>
      <w:r>
        <w:rPr>
          <w:rFonts w:ascii="IRNazanin" w:hAnsi="IRNazanin" w:eastAsia="IRNazanin"/>
          <w:color w:val="111111"/>
          <w:sz w:val="28"/>
          <w:sz w:val="28"/>
          <w:szCs w:val="28"/>
          <w:rtl w:val="true"/>
          <w:lang w:bidi="fa-IR"/>
        </w:rPr>
        <w:t xml:space="preserve">با توجّه به اينكه عنوان مباحث گذشته عقائد اختلافى مورد ابتلاء است و خطبه شريفه در سلسله اين مباحث آمده است قسمتى از مباحث مهم كه در رديف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اختلافى مورد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باشد به اختصار مورد بحث قرار گرفته و از شرح مبسوط آنها صرف نظر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الدالِّ عَلى وُجُودِهِ بِخَلْقِهِ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جمله شريفه فوق مناسب است چهار بحث مطرح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مسأله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مسأله اثبات آفريدگار متعال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مسأله نسبت بين خلق و خالق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مسأله اوّل مخلوق</w:t>
      </w:r>
      <w:r>
        <w:rPr>
          <w:rFonts w:eastAsia="IRNazanin" w:cs="IRNazanin"/>
          <w:color w:val="111111"/>
          <w:sz w:val="28"/>
          <w:szCs w:val="28"/>
          <w:rtl w:val="true"/>
          <w:lang w:bidi="fa-IR"/>
        </w:rPr>
        <w:t>.</w:t>
      </w:r>
    </w:p>
    <w:p>
      <w:pPr>
        <w:pStyle w:val="Heading2"/>
        <w:numPr>
          <w:ilvl w:val="1"/>
          <w:numId w:val="1"/>
        </w:numPr>
        <w:rPr/>
      </w:pPr>
      <w:bookmarkStart w:id="25" w:name="__RefHeading___Toc3499025_3804643083"/>
      <w:bookmarkStart w:id="26" w:name="_Toc10"/>
      <w:bookmarkEnd w:id="25"/>
      <w:r>
        <w:rPr>
          <w:rtl w:val="true"/>
        </w:rPr>
        <w:t>مسأله اوّل</w:t>
      </w:r>
      <w:r>
        <w:rPr>
          <w:rtl w:val="true"/>
        </w:rPr>
        <w:t xml:space="preserve">: </w:t>
      </w:r>
      <w:r>
        <w:rPr>
          <w:rtl w:val="true"/>
        </w:rPr>
        <w:t>حمد</w:t>
      </w:r>
      <w:bookmarkEnd w:id="26"/>
    </w:p>
    <w:p>
      <w:pPr>
        <w:pStyle w:val="BookText"/>
        <w:rPr/>
      </w:pPr>
      <w:r>
        <w:rPr>
          <w:rFonts w:ascii="IRNazanin" w:hAnsi="IRNazanin" w:eastAsia="IRNazanin"/>
          <w:color w:val="111111"/>
          <w:sz w:val="28"/>
          <w:sz w:val="28"/>
          <w:szCs w:val="28"/>
          <w:rtl w:val="true"/>
          <w:lang w:bidi="fa-IR"/>
        </w:rPr>
        <w:t>حمد و ستايش پروردگار متعال از بهترين حالات انسان است و حداقل مباحث مناسب در اين بحث مباحث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معناى حمد و فرق بين حمد و شكر و مدح</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اهميّت حمد الهى از نظر عقل 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ريشه هاى حمد و عوامل وادار كننده به حمد و ستايش حضرت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موانع تحقق حالت 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 دفع موانع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موجبات تقويت حمد حضرت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آثار حمد و ستايش حضرت حق 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 طور كه در ابتدا گفتار تذكّر داده شد تفصيل و بسط گفتار در مسئله حمد خارج از رديف عنوان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اختلافى مورد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از تشريح مسائل فوق صرف نظر نموده و تنها به اهميّت حمد و قسمتى از آثار حمد با ذكر دو بيان شيوا از حضرت سجّادعليه السلام و اميرالمؤمنين عليه السلام به ترتيب اهميّت حمد و آثار حمد اكتفا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سجادعليه السلام در دعاى اوّل صحيفه سجّاديّه در حمد و فوائد آن مطالب لطيفى را بيان داشته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قسمتى از آن دعا مى فرمايند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الحمدُللَّه الَّذى لَو حَبَسَ عَنْ عِبادِهِ مَعْرِفَةَ حَمْدِهِ عَلى ما أَبْلاهُمْ مِنْ مِنَنِهِ المُتَتابِعَةِ و أسْبَغَ عَلَيْهِمِ مِنْ نِعَمِهِ المُتَظاهِرَةِ لَتَصرَّفُوا فِى مِنَنِهِ فَلَمْ يَحْمَدُوهُ وَ تَوسَّعوُا فِى رِزْقِهِ فَلَمُ يَشْكُروُه وَ لَو كانوُا كَذلِكَ لَخَرجوُا مِنْ حُدُودِ الإنْسانيّةِ إلى حَدِّ البَهِيْمِيَّةِ فَكانُوا كَما وَصَفَ فِى مُحْكَمِ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 بَلْ هُمْ أَضَلُّ</w:t>
      </w:r>
      <w:bookmarkStart w:id="27" w:name="pg2461_10268"/>
    </w:p>
    <w:p>
      <w:pPr>
        <w:pStyle w:val="BookText"/>
        <w:rPr/>
      </w:pPr>
      <w:bookmarkEnd w:id="27"/>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الامام ابوالحسن على بن موسى الرضاعليه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الهادي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الباقرعليه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سيّد العابدين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فى بعض سنين اميرالمؤمنين عليه السلام الجمعة و الغدير فصعد المنبر على خمس ساعات من نهار ذلك اليوم فحمداللَّه و أثنى عليه حمداً لم يسمع بمثله و أثنى عليه مالم يتوجّه اليه غيره فكان مّما حفظ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الحمدللَّه الّذى جعل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حاجة منه الى حامديه و طريقاً من طرق الاعتراف بلا هو تيّته و صمد انيّته و ربانيّته و فردانيّته، و سبباً الى المزيد من رحمته و محجّة للطالب من فضله و كمّن فى ابطان اللّفظ حقيقة الإعتراف له بأنّه المنعم على كلّ حمدٍ باللفظ و ان عظم</w:t>
      </w:r>
      <w:r>
        <w:rPr>
          <w:rStyle w:val="FootnoteAnchor"/>
          <w:rtl w:val="true"/>
        </w:rPr>
        <w:footnoteReference w:id="8"/>
      </w:r>
    </w:p>
    <w:p>
      <w:pPr>
        <w:pStyle w:val="Heading2"/>
        <w:numPr>
          <w:ilvl w:val="1"/>
          <w:numId w:val="1"/>
        </w:numPr>
        <w:rPr/>
      </w:pPr>
      <w:bookmarkStart w:id="28" w:name="__RefHeading___Toc3499027_3804643083"/>
      <w:bookmarkStart w:id="29" w:name="_Toc11"/>
      <w:bookmarkEnd w:id="28"/>
      <w:r>
        <w:rPr>
          <w:rtl w:val="true"/>
        </w:rPr>
        <w:t>مسأله دوّم</w:t>
      </w:r>
      <w:r>
        <w:rPr>
          <w:rtl w:val="true"/>
        </w:rPr>
        <w:t xml:space="preserve">: </w:t>
      </w:r>
      <w:r>
        <w:rPr>
          <w:rtl w:val="true"/>
        </w:rPr>
        <w:t>اثبات آفريدگار متعال</w:t>
      </w:r>
      <w:bookmarkEnd w:id="29"/>
    </w:p>
    <w:p>
      <w:pPr>
        <w:pStyle w:val="BookText"/>
        <w:rPr/>
      </w:pPr>
      <w:r>
        <w:rPr>
          <w:rFonts w:ascii="Amiri" w:hAnsi="Amiri" w:eastAsia="Amiri" w:cs="Amiri"/>
          <w:color w:val="111111"/>
          <w:sz w:val="28"/>
          <w:sz w:val="28"/>
          <w:szCs w:val="28"/>
          <w:rtl w:val="true"/>
          <w:lang w:bidi="ar-SA"/>
        </w:rPr>
        <w:t>براى اثبات نفس وجود خداى تعالى راه هاى مختلفى بيان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راه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دل و نهاد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نظر به موجود بما هو موجود براى اثبات پروردگار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نصيرالدين طوسى فرموده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الموجود ان كان واجباً فهو المطلوب و الّا</w:t>
      </w:r>
    </w:p>
    <w:p>
      <w:pPr>
        <w:pStyle w:val="BookText"/>
        <w:rPr/>
      </w:pPr>
      <w:r>
        <w:rPr>
          <w:rFonts w:ascii="Amiri" w:hAnsi="Amiri" w:eastAsia="Amiri" w:cs="Amiri"/>
          <w:color w:val="111111"/>
          <w:sz w:val="28"/>
          <w:sz w:val="28"/>
          <w:szCs w:val="28"/>
          <w:rtl w:val="true"/>
          <w:lang w:bidi="ar-SA"/>
        </w:rPr>
        <w:t>استلزمه لاِستحالة الدور و التسلسل</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راه حدوث عالم اثبات خداوند متعال شده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عنوان برهان صديقين نيز برهانى بر وجود خداوند متعال اقامه شده است</w:t>
      </w:r>
      <w:r>
        <w:rPr>
          <w:rFonts w:eastAsia="Amiri" w:cs="Amiri" w:ascii="Amiri" w:hAnsi="Amiri"/>
          <w:color w:val="111111"/>
          <w:sz w:val="28"/>
          <w:szCs w:val="28"/>
          <w:rtl w:val="true"/>
          <w:lang w:bidi="ar-SA"/>
        </w:rPr>
        <w:t>.</w:t>
      </w:r>
      <w:bookmarkStart w:id="30" w:name="pg2461_10270"/>
    </w:p>
    <w:p>
      <w:pPr>
        <w:pStyle w:val="Heading2"/>
        <w:numPr>
          <w:ilvl w:val="1"/>
          <w:numId w:val="1"/>
        </w:numPr>
        <w:rPr/>
      </w:pPr>
      <w:bookmarkStart w:id="31" w:name="__RefHeading___Toc3499029_3804643083"/>
      <w:bookmarkStart w:id="32" w:name="_Toc12"/>
      <w:bookmarkEnd w:id="30"/>
      <w:bookmarkEnd w:id="31"/>
      <w:r>
        <w:rPr>
          <w:rtl w:val="true"/>
        </w:rPr>
        <w:t>مسأله سوّم</w:t>
      </w:r>
      <w:r>
        <w:rPr>
          <w:rtl w:val="true"/>
        </w:rPr>
        <w:t xml:space="preserve">: </w:t>
      </w:r>
      <w:r>
        <w:rPr>
          <w:rtl w:val="true"/>
        </w:rPr>
        <w:t>نسبت بين خلق و خالق سؤال</w:t>
      </w:r>
      <w:bookmarkEnd w:id="32"/>
    </w:p>
    <w:p>
      <w:pPr>
        <w:pStyle w:val="Heading3"/>
        <w:numPr>
          <w:ilvl w:val="2"/>
          <w:numId w:val="1"/>
        </w:numPr>
        <w:rPr/>
      </w:pPr>
      <w:bookmarkStart w:id="33" w:name="__RefHeading___Toc3499031_3804643083"/>
      <w:bookmarkStart w:id="34" w:name="_Toc13"/>
      <w:bookmarkEnd w:id="33"/>
      <w:r>
        <w:rPr>
          <w:rtl w:val="true"/>
        </w:rPr>
        <w:t>اشاره</w:t>
      </w:r>
      <w:bookmarkEnd w:id="34"/>
    </w:p>
    <w:p>
      <w:pPr>
        <w:pStyle w:val="BookText"/>
        <w:rPr/>
      </w:pPr>
      <w:r>
        <w:rPr>
          <w:rFonts w:ascii="Amiri" w:hAnsi="Amiri" w:eastAsia="Amiri" w:cs="Amiri"/>
          <w:color w:val="111111"/>
          <w:sz w:val="28"/>
          <w:sz w:val="28"/>
          <w:szCs w:val="28"/>
          <w:rtl w:val="true"/>
          <w:lang w:bidi="ar-SA"/>
        </w:rPr>
        <w:t>مسأله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بين خلق و خالق 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خداى تعالى به موجودات چه نسبتى است؟</w:t>
      </w:r>
    </w:p>
    <w:p>
      <w:pPr>
        <w:pStyle w:val="BookText"/>
        <w:rPr/>
      </w:pPr>
      <w:r>
        <w:rPr>
          <w:rFonts w:ascii="IRNazanin" w:hAnsi="IRNazanin" w:eastAsia="IRNazanin"/>
          <w:color w:val="111111"/>
          <w:sz w:val="28"/>
          <w:sz w:val="28"/>
          <w:szCs w:val="28"/>
          <w:rtl w:val="true"/>
          <w:lang w:bidi="fa-IR"/>
        </w:rPr>
        <w:t>آيا نسبت نسبت خالق و مخلوق و موجِد و موجَد و جاعل و مجعول و منشِىء و منشَىء است و هيچ گونه سنخيّتى بين خالق و مخلوق نيست بلكه كمال بينونت است؟</w:t>
      </w:r>
    </w:p>
    <w:p>
      <w:pPr>
        <w:pStyle w:val="BookText"/>
        <w:rPr/>
      </w:pPr>
      <w:r>
        <w:rPr>
          <w:rFonts w:ascii="IRNazanin" w:hAnsi="IRNazanin" w:eastAsia="IRNazanin"/>
          <w:color w:val="111111"/>
          <w:sz w:val="28"/>
          <w:sz w:val="28"/>
          <w:szCs w:val="28"/>
          <w:rtl w:val="true"/>
          <w:lang w:bidi="fa-IR"/>
        </w:rPr>
        <w:t xml:space="preserve">يا نسبت، نسبتِ عينيّت و تطوّر است و مخلوق همان تطوّر حضرت حقّ است به صُوَر گوناگون و آنچه تعيّن دارد به نام مخلوق گفته مى شود و تفاوت در تعيّن و عدم تعيّن است كه تعيّن هم اعتبارى است و به همين مَشرب ناظر است عبارت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الحقيقة كلّ الأشياء و ليس بشىءٍ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و يا اين كه نسبت عينيّت نيست بلكه مراتب از مرتبه غيب الغيوب و لايتناهى تا مراتب بعدى محفوظ است ولى سنخيّت محقق است؟</w:t>
      </w:r>
    </w:p>
    <w:p>
      <w:pPr>
        <w:pStyle w:val="BookText"/>
        <w:rPr/>
      </w:pPr>
      <w:r>
        <w:rPr>
          <w:rFonts w:ascii="Amiri" w:hAnsi="Amiri" w:eastAsia="Amiri" w:cs="Amiri"/>
          <w:color w:val="111111"/>
          <w:sz w:val="28"/>
          <w:sz w:val="28"/>
          <w:szCs w:val="28"/>
          <w:rtl w:val="true"/>
          <w:lang w:bidi="ar-SA"/>
        </w:rPr>
        <w:t>و يا اين كه نسبت، نسبتِ عليّت تامّه است به معناى اصطلاحى آن؛ يعنى خداوند متعال علت تامّه اصطلاحى موجودات است؟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سنخيت،</w:t>
      </w:r>
      <w:r>
        <w:rPr>
          <w:rStyle w:val="FootnoteAnchor"/>
          <w:rtl w:val="true"/>
        </w:rPr>
        <w:footnoteReference w:id="11"/>
      </w:r>
      <w:r>
        <w:rPr>
          <w:rFonts w:ascii="Amiri" w:hAnsi="Amiri" w:eastAsia="Amiri" w:cs="Amiri"/>
          <w:color w:val="111111"/>
          <w:sz w:val="28"/>
          <w:sz w:val="28"/>
          <w:szCs w:val="28"/>
          <w:rtl w:val="true"/>
          <w:lang w:bidi="ar-SA"/>
        </w:rPr>
        <w:t>به تفصيل بيان شد كه بين خالق و خلق، بينونت كامل</w:t>
      </w:r>
    </w:p>
    <w:p>
      <w:pPr>
        <w:pStyle w:val="BookText"/>
        <w:rPr/>
      </w:pPr>
      <w:r>
        <w:rPr>
          <w:rFonts w:ascii="IRNazanin" w:hAnsi="IRNazanin" w:eastAsia="IRNazanin"/>
          <w:color w:val="111111"/>
          <w:sz w:val="28"/>
          <w:sz w:val="28"/>
          <w:szCs w:val="28"/>
          <w:rtl w:val="true"/>
          <w:lang w:bidi="fa-IR"/>
        </w:rPr>
        <w:t>است، لذا تعابيرى مثل فَيَضان، لبريزى، عينيت، تنزّل و علّيت اصطلاحى، بطور كلى نسبت به ذات أحديّت صحيح نيست و با رجوع به آيات و روايات مى بينيم كه از تعابيرى، مثل مُبْدِعْ، مَبْدأ، خالق، بارىء، جاعل استفاده شده است، يعنى به خداوند مُبْدِعْ، مَبْدأ، مُنْشِىءْ، خالق، بارىء و جاعل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روش تحقيقى كه ابتداء اشاره شد، اول به آيات و روايات مراجعه نموده و در وحى تعقّل مى نمائيم و سپس مطالب ديگران را بررسى و از مجموع اين بررسى ها نتيجه مى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و روايات مربوطه قال اللَّه تبارك و تعالى</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اَوَلَمْ يَرَوْا كَيْفَ يُبْدِئُ اللَّهُ الْخَلْقَ ثُمَّ يُعيدُهُ</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فِى الْأَرْضِ فَانْظُرُوا كَيْفَ بَدَأ الْخَلْقَ ثُمَّ اللَّهُ يُنْشِئُ النَّشْأَةَ الآخِرَةَ إِنَّ اللَّهَ عَلى كُلِّ</w:t>
      </w:r>
    </w:p>
    <w:p>
      <w:pPr>
        <w:pStyle w:val="BookText"/>
        <w:rPr/>
      </w:pPr>
      <w:r>
        <w:rPr>
          <w:rFonts w:ascii="Amiri" w:hAnsi="Amiri" w:eastAsia="Amiri" w:cs="Amiri"/>
          <w:color w:val="111111"/>
          <w:sz w:val="28"/>
          <w:sz w:val="28"/>
          <w:szCs w:val="28"/>
          <w:rtl w:val="true"/>
          <w:lang w:bidi="ar-SA"/>
        </w:rPr>
        <w:t>شَىءٍ قَديرٌ</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السَّمواتِ وَالْأَرْضِ</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الظُّلُماتِ والنُّورَ</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لغويين كلمات بدع، بدأ، بديع، أنشأ و خلق را به معناى ايجاد بعد از عدم معنى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و اَبْدَأ اللَّهُ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برأهم، خَلَقَهم من العدم</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البِدَع المحدث الجديد، البِدْعة ما أحدَث على غير مثال 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الأسماء الحسنى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بَديِعُ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موجِدها، الابداع و الابتداع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عند الحكماء ايجاد شىء غير مسبوق بمادة و لا زمان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با مراجعه به كلمات حضرت اميرعليه السلام مى يابيم، حضرتش در توصيف پروردگار و بيان نسبت بين موجودات و خداى تعالى نيز از همين تعابير كه در</w:t>
      </w:r>
    </w:p>
    <w:p>
      <w:pPr>
        <w:pStyle w:val="BookText"/>
        <w:rPr/>
      </w:pPr>
      <w:r>
        <w:rPr>
          <w:rFonts w:ascii="Amiri" w:hAnsi="Amiri" w:eastAsia="Amiri" w:cs="Amiri"/>
          <w:color w:val="111111"/>
          <w:sz w:val="28"/>
          <w:sz w:val="28"/>
          <w:szCs w:val="28"/>
          <w:rtl w:val="true"/>
          <w:lang w:bidi="ar-SA"/>
        </w:rPr>
        <w:t>قرآن كريم آمده است، استفاده نموده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أنشأ الخَلْقَ إنشاءً و اِبْتَدَأَهُ إبتداءً، بلارَوِيَّةٍ آجالَها، ولاتَجْرِبَةٍ إستَفادَها، وَ لاحَرَكَةٍ اَحْدَثَها</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يَخْلُقْ ما خَلَقَهُ لتشدِيدِ سُلطانٍ، وَلاتَخَوُّفٍ مِنْ عَواقِبِ زمانٍ، وَلااسْتِعانَةٍ عَلى نِدٍّ مُثاوِرٍ، وَلاشَريكٍ مُكاثِرٍ، وَلاضِدٍّ مُنافِرٍ، وَلكِنْ خَلائِقُ مَرْبُوبُونَ، وَ عِبادٌ داخِرُونَ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الْمَعْرُوفِ مِنْ غَيْرِ رُؤيَةٍ، وَالْخالِقِ مِنْ غَيْرِ رَوِيَّةٍ، الَّذى لَمْ يَزَلْ قائِماً دائِماً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صَدَرَتِ الْأُمُورُ عَنْ مَشِيَّتِهِ، المُنْشِىءُ أَصْنافَ الْأشْياءِ بِلارَوِيَّةِ فِكْرٍآلَ إلَيْها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در آيات و روايات ياد شده آمده است روشن است تعبيرى كه در اين مدارك وحيانى ملاحظه مى شود اين است كه خداوند متعال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و منشِىء و بديع و جاعل و خالق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آنچه در همين خطبه شريفه آمده است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باشْتِباهِهِم عَلى أنْ لا شِبْهَ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مِنَ الأشياءِ بِالقَهرِ لَها و القُدْرَةِ عَلَيْها وَ بانَتِ الأَشْياءُ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لِإفْتِراقِ الصانِعِ وَ الْمَصْنُوعْ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فراوانى كه بر بينونت بين حضرت حق و أشياء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مُبايَنَتُهُ إيَّاهُمْ مُفارَقَتُهُ اِنيَّتَهُمْ</w:t>
      </w:r>
      <w:r>
        <w:rPr>
          <w:rFonts w:eastAsia="IRNazanin" w:cs="IRNazanin"/>
          <w:color w:val="111111"/>
          <w:sz w:val="28"/>
          <w:szCs w:val="28"/>
          <w:rtl w:val="true"/>
          <w:lang w:bidi="fa-IR"/>
        </w:rPr>
        <w:t>»</w:t>
      </w:r>
      <w:r>
        <w:rPr>
          <w:rStyle w:val="FootnoteAnchor"/>
          <w:rtl w:val="true"/>
        </w:rPr>
        <w:footnoteReference w:id="2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كُنْهُهُ تَفْرِيقٌ بَيْنَهُ وَ بَيْنَ خَلْقِه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 عَنْ مُجانَسَةِ مَخْلُوقاتِهِ</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و نيز از آنچه در مباحث آينده به آن تذكر داده خواهد شد، عدم سنخيّت اثبات مى شود</w:t>
      </w:r>
      <w:r>
        <w:rPr>
          <w:rFonts w:eastAsia="IRNazanin" w:cs="IRNazanin"/>
          <w:color w:val="111111"/>
          <w:sz w:val="28"/>
          <w:szCs w:val="28"/>
          <w:rtl w:val="true"/>
          <w:lang w:bidi="fa-IR"/>
        </w:rPr>
        <w:t>.</w:t>
      </w:r>
      <w:bookmarkStart w:id="35" w:name="pg2461_10275"/>
    </w:p>
    <w:p>
      <w:pPr>
        <w:pStyle w:val="Heading3"/>
        <w:numPr>
          <w:ilvl w:val="2"/>
          <w:numId w:val="1"/>
        </w:numPr>
        <w:rPr/>
      </w:pPr>
      <w:bookmarkStart w:id="36" w:name="__RefHeading___Toc3499033_3804643083"/>
      <w:bookmarkStart w:id="37" w:name="_Toc14"/>
      <w:bookmarkEnd w:id="35"/>
      <w:bookmarkEnd w:id="36"/>
      <w:r>
        <w:rPr>
          <w:rtl w:val="true"/>
        </w:rPr>
        <w:t>نظريه عينيت و ردّ آن</w:t>
      </w:r>
      <w:bookmarkEnd w:id="37"/>
    </w:p>
    <w:p>
      <w:pPr>
        <w:pStyle w:val="BookText"/>
        <w:rPr/>
      </w:pPr>
      <w:r>
        <w:rPr>
          <w:rFonts w:ascii="IRNazanin" w:hAnsi="IRNazanin" w:eastAsia="IRNazanin"/>
          <w:color w:val="111111"/>
          <w:sz w:val="28"/>
          <w:sz w:val="28"/>
          <w:szCs w:val="28"/>
          <w:rtl w:val="true"/>
          <w:lang w:bidi="fa-IR"/>
        </w:rPr>
        <w:t>نظريه عينيت و ردّ آن جمعى در مورد رابطه بين خالق و مخلوق قائل به عينيّت خالق و مخلوق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عربى كه در عبارات گوناگون تصريح به عينيت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المراد عباراتى را از وى نقل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شيخهم ابن العربى فى الفص اليوسفى من فصوصه فكلّ ما ندركه فهو وجود الحق فى أعيان الممكنات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عبارت اُخرى عينيت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الفصّ الآدمى و لولا سريان الحق فى الموجودات بالصورة ما كان للعالم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الفص الهودى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بالأخبار الصحيح أنّه عين الأشياء و الأشياء محدودة و إن إختلفت حدودها فهو محدود بحد كل محدود فما يُحَدُّ شىء إلاّ و هو حدّ الحق فهو السارى فى مسمى المخلوقات والمبدعات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فى الفص اللقمانى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لطفه و لطافته أنّه فى الشىء المسمّى كذا المحدود بكذا عين ذلك الشىء و قال فى الفصّ الهاورونى</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كان موسى أعلم بالأمر من هارون لأنّه علم ما عبده أصحاب العجل، لعلمه بأنّ اللَّه قد قضى ألّا يُعْبَد إلاّ ايّاه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حكم اللَّه بشىء الّا وقع فكان عتب موسى أخاه هارون لِما وقع الأمرفى انكاره و عدم اتساعه فانّ العارف من يرى الحق فى كلّ شىء بل يراه عين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عليه السلام بواقع و نفس الأمر و به أمر توحيد اعلم از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كه مى دانست اصحاب عجل چه كسى را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عالم بود كه خداوند حكم فرموده كه جز او پرستش نشود و آنچه را حكم فرمود، غير آن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جميع عبادتها عبادت حق تعالى است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بسا كس را كه صورت راه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عتاب موسى برادرش هارون را از اين جهت بود كه هارون انكار عبادت عجل مى نمود و قلب او چون موسى اتّساع نداشت چه اين كه عارف حق را در هر چيز مى بيند بلكه او را عين هر چيز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شيخ در اين گونه مسائل در فصوص و فتوحات و ديگر زبر و رسائلش بيان أسرار ولايت و باطن است براى كسانى كه أهل سرّند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حسب نبوّت تشريع مقرّ است كه بايد توده مردم را از عبادت أصنام بازداشت چنان كه انبياء عبادت أصنام را انكار مى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العارِف من يرى الحق فى كل شىء بل يراه</w:t>
      </w:r>
    </w:p>
    <w:p>
      <w:pPr>
        <w:pStyle w:val="BookText"/>
        <w:rPr/>
      </w:pPr>
      <w:r>
        <w:rPr>
          <w:rFonts w:ascii="Amiri" w:hAnsi="Amiri" w:eastAsia="Amiri" w:cs="Amiri"/>
          <w:color w:val="111111"/>
          <w:sz w:val="28"/>
          <w:sz w:val="28"/>
          <w:szCs w:val="28"/>
          <w:rtl w:val="true"/>
          <w:lang w:bidi="ar-SA"/>
        </w:rPr>
        <w:t>عين كلّ شىء</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و در فصّ لقمانى مى 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حكمة وصيّته فى نهيه إيّاه 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 بِاللَّهِ إِنَّ الشِّرْكَ لَظُلمٌ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والمظلوم المقام حيث نعته بالإنقسام و هو عين واحدة، فإنّه لايشرك معه إلاّ عينه و هذا غاية الجهل</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در فصّ عيسى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قُلْتُهُ فَقَد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أنت القائل فى صورتى و من قال أمراً فقد علم ما قال و أنت اللسان الَّذي أتكلّم به اى أنت القايل فى صورتى و أنت اللسان الذى أتكلّم به بحكم أنّك متجلٍ فى هويّتى و عينى</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و در فصّ ادريسى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الأوّل و الآخر و الظاهر و الباطن فهو عين ما ظهر و هو عين ما بطن فى حال ظهوره</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قيصرى در مقدمه شرح فصوص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قوام الأشياء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الوجود لو لم يكن لم يكن شىء لا فى الخارج و لا فى العقل فهو مقومها بل هو عينها اذ هو الَّذي يتجلى فى مراتبه و يظهر بصورها</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و نيز قيصرى در جاى ديگر مى گويد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نور محض اذ به يدرك الأشياء كلّها و لأنّه ظاهر بذاته و مظهر لغيره و منوّر سماوات الغيوب و الأرواح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نبّه أيضاً أنّه عين الأشياء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 الآخِرُ و الظَّاهِرُ و الباطِنُ وَ هُوَ بِكُلِّ شَىءٍ عَلِيْم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ابوالعلاء عفيفى در مقدمه كتاب فصوص الحكم بعد از مقدماتى 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فى نظر ابن عربى هو روح الوجود و هو صورته الظاهرة، و كل قول يشعر بإلاثنينية يتنافى مع مذهبه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 نيز ابوالعلا عفيفى مى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من أظهر الأشياء و هو عينها</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مقام غيب الغيوب، كه لا اسم له و لا رسم، كه به آن مقام أحديّت نيز اطلاق مى شود با چيزى متّحد نيست، ولى در مقام واحديّت كه مقام تجلّى أسماء و صفات است، با مخلوق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واحديّت چه نسبتى با مقام أحديت دارد؟</w:t>
      </w:r>
    </w:p>
    <w:p>
      <w:pPr>
        <w:pStyle w:val="BookText"/>
        <w:rPr/>
      </w:pPr>
      <w:r>
        <w:rPr>
          <w:rFonts w:ascii="Amiri" w:hAnsi="Amiri" w:eastAsia="Amiri" w:cs="Amiri"/>
          <w:color w:val="111111"/>
          <w:sz w:val="28"/>
          <w:sz w:val="28"/>
          <w:szCs w:val="28"/>
          <w:rtl w:val="true"/>
          <w:lang w:bidi="ar-SA"/>
        </w:rPr>
        <w:t>آيا ترشّح آن يا تنزّل آن است يا كه مقام واحديت به وسيله مقام أحديت ايجاد شده است؟</w:t>
      </w:r>
    </w:p>
    <w:p>
      <w:pPr>
        <w:pStyle w:val="BookText"/>
        <w:rPr/>
      </w:pPr>
      <w:r>
        <w:rPr>
          <w:rFonts w:ascii="IRNazanin" w:hAnsi="IRNazanin" w:eastAsia="IRNazanin"/>
          <w:color w:val="111111"/>
          <w:sz w:val="28"/>
          <w:sz w:val="28"/>
          <w:szCs w:val="28"/>
          <w:rtl w:val="true"/>
          <w:lang w:bidi="fa-IR"/>
        </w:rPr>
        <w:t>اگر بگوييد ترشّح و يا تنزّل آن است، مردود خواهد بود؛ چرا كه مستلزم تشبيه و سنخيّت است به اضافه همان است كه نفى نموديد يعنى در حقيقت متحّد با مخلوق خواهد شد و اگر بگوييد مقام أحديّت مقام واحديّت را ايجاد مى كند، مى گوييم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اثبات مى شود كه مقام</w:t>
      </w:r>
    </w:p>
    <w:p>
      <w:pPr>
        <w:pStyle w:val="BookText"/>
        <w:rPr/>
      </w:pPr>
      <w:r>
        <w:rPr>
          <w:rFonts w:ascii="Amiri" w:hAnsi="Amiri" w:eastAsia="Amiri" w:cs="Amiri"/>
          <w:color w:val="111111"/>
          <w:sz w:val="28"/>
          <w:sz w:val="28"/>
          <w:szCs w:val="28"/>
          <w:rtl w:val="true"/>
          <w:lang w:bidi="ar-SA"/>
        </w:rPr>
        <w:t>واحديّت كه همان ظهور أسماء و صفات است، مخلوق و وابسته به خداى تعالى است و اتّحادى در 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صدرا در كتاب أسفار به تفصيل در اين مورد بحث كرده و تصريح 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عالم، خيال و وهمى بيش نيست و آنچه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زمين، حيوان،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رسند؛ چيزى غير از وجود حق تعالى و تجليّات و تطوّرات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برهان هذا الأصل من جملة ما آتانيه ربى من الحكمة بحسب العناية الأزليه و جعله قسطى من العلم بفيض فضله و جوده فحاولت به اكمال الفلسفة و تتميم الحكمة و حيث إنَّ هذا الأصل دقيق غامض صعب المسلك عسير النيل و تحقيق بالغ رفيع السمك بعيد الغور ذهلت عنه جمهور الحكماء و زلت بالذهول عنه اقدام كثير من المحصّلين فضلاً عن الأتباع و المقلّدين لهم و السائرين معهم، فكما وفقنى اللَّه تعالى بفضله و رحمته الاطلاع على الهلاك السرمدى و البطلان الأزلى للماهيات الإمكانية و الأعيان الجوازية فكذلك هدانى ربى بالبرهان النير العرشى الى صراط مستقيم من كون الموجود و الوجود منحصراً فى حقيقة واحدة شخصية لاشريك له فى الموجودية الحقيقية و لا ثانى له فى العين و ليس فى دار الوجود غيره ديّار و كلما يُتراآ فى عالم الوجود إنه غير الواجب المعبود فإنّما هو من ظهورات ذاته، و تجليات صفاته الّتي هى فى الحقيقة عين ذاته كما صرح به لسان بعض العرفاء بقوله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فالمقول عليه سوى اللَّه او غيره او المسمى</w:t>
      </w:r>
    </w:p>
    <w:p>
      <w:pPr>
        <w:pStyle w:val="BookText"/>
        <w:rPr/>
      </w:pPr>
      <w:r>
        <w:rPr>
          <w:rFonts w:ascii="Amiri" w:hAnsi="Amiri" w:eastAsia="Amiri" w:cs="Amiri"/>
          <w:color w:val="111111"/>
          <w:sz w:val="28"/>
          <w:sz w:val="28"/>
          <w:szCs w:val="28"/>
          <w:rtl w:val="true"/>
          <w:lang w:bidi="ar-SA"/>
        </w:rPr>
        <w:t xml:space="preserve">بالعالم هو بالنسبة اليه تعالى كالظل للشخص فهو ظل اللَّه فهو عين نسبة الوجود الى العالم فمحل ظهور هذا الظل الالهى المسمى بالعالم انما هو أعيان الممكنات عليها امتد هذا الظل فيدرك من هذا الظل بحسب ما امتد عليه من وجود هذه الذات و لكن بنور ذاته وقع الإدراك لأنّ أعيان الممكنات ليست نيرة لأنّها معدومة و إن اتصفت بالثبوت بالعرض لا بالذّات إذ الوجود نور و ما سواه مظلم الذات فما يعلم من العالم إلاّ قدر ما يعلم من الظل و يجهل من الحق على قدر ما يجهل من الشخص الَّذي عنه ذلك الظل، فمن حيث هو ظل له يعلم، و من حيث ما يجهل ما فى ذات ذلك الظل من صورة شخص من امتدّ عنه يجهل من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الى رَبِّكَ كَيْفَ مَدَّ الظِّلَّ وَلَو شاءَ لَجَعَلَهُ ساكِناً</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اى يكون بحيث لاينشاء منه فيض جوده و ظل وجوده ثم جعلنا الشمس عليه دليلاً و هو ذاته باعتبار كونه نوراً لنفسه فى نفسه و يشهد به العقل و الحس للظلال الممدودة الوجودية فان الظلال لايكون لها عين مع عدم النور</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ملاصدرا در مقام اثبات عينيت خدا و خلق، چنين استدلال كرده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حضرت حق تعالى عين اشياء نباشد، در اشياء حضورى نخواهد داشت و محدود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باطل است، بايستى بگوييم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عين اشياء است</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بديهى است طرح اين استدلال با توجّه به ذهنيت سنخيت بين خالق و خلق بوده است، زيرا دو شىء هم سنخ اند، كه يكديگر را حد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كه در جهت تبيين اين مطلب كه از جهاتى صحيح است مى توان ذكر نمود؛ مثال علم و معلومات خارجى است، بدين بيان كه معلومات خارجى علم ما را محدود نمى كنند و سرّ مطلب اين است كه اين دو سنخ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تنبيهات حول المبدأ و المعاد از دليل قايلين به عينيت چنين پاسخ داده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الجواب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يمتنع كون الموجود فى دار التحقق حقيقة واحدة و موجوداً واحداً، بل الموجود سنخان متباينان، و حقيقتان مختلفتان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السنخين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المتحقق بذاته المستقل في ذاته الشىء بحقيقة الشيئية و الواقعية، و النور الحقيقيّ الأزليّ الأبديّ، أحديّ الذات، عين جميع الكمالات من العلم و الحياة و القدرة و نحوها، بلاتركيب فيه ولاشبيه له، و لا ثانى و لاعِدل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سنخ آخر غير السنخ المذكور، أي شيء بالغير، قائم ذاته بذلك الغير، و ما هو كذلك مباين لما هو شىء بذاته و قائم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شىء صار شيئاً بالغير لامن شىء، و حيث إنّه لا من شىء فهو غير مترشّح و</w:t>
      </w:r>
    </w:p>
    <w:p>
      <w:pPr>
        <w:pStyle w:val="BookText"/>
        <w:rPr/>
      </w:pPr>
      <w:r>
        <w:rPr>
          <w:rFonts w:ascii="Amiri" w:hAnsi="Amiri" w:eastAsia="Amiri" w:cs="Amiri"/>
          <w:color w:val="111111"/>
          <w:sz w:val="28"/>
          <w:sz w:val="28"/>
          <w:szCs w:val="28"/>
          <w:rtl w:val="true"/>
          <w:lang w:bidi="ar-SA"/>
        </w:rPr>
        <w:t>لامتنزّل عن ذلك الغير و لا عن شىء آخر، و حيث اّنه لم يكن ثم كان فهو حادث بالحدوث الحقيقى و ما هو كذلك مباين للذات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مظلم ذاتاً فهو يتنوّر بنور العلم تارة، و يرجع إلى ما كان عليه من الظلمة الذاتية اُخرى، ثم يتنوّر،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ما ذكرنا من ملاحظة أنّ من أشرف هذا السنخ الثانى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الذات الإنسانى، فإنّا نجد أنفسنا أنها كذلك، ننام فلانشعر بشىء حتّى فى المنام ثمّ نستيقظ، يغشى علينا ثم نفيق، ننسى ما كنّا عالمين به ثم نذكر، فيكون علمنا إنّما هو بوجداننا نور العلم، و جهلنا بفقداننا إيّاه و إن لم نعرف كيفية هذا الوجدان و الفقدان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ما هو مظلم ذاتاً مباين لما هو نور ذاتاً ثم إنّ الكثرة و الإختلاف و التركيب و المعروضية للعوارض المحسوسة بالحواس الظاهرة و الباطنة إنّما هى فى هذا السنخ الثانى، و ظاهرٌ أنّ ما هو كذلك مباين لما هو أحدىّ الذات، فيظهر أنّ ما هو من السنخ الثانى يمتنع دخوله فى صقع الأمر الأوّل مهما بلغ من العلم و الكمال و لايمكن أن يكون مشابهاً له أيضاً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با اين كه مسأله دوئيت بين خالق و مخلوق وجدانى و بديهى است و أدله عقلى و نقلى نيز بر آن اقامه شده است، ولى فلاسفه و عرفاء اصطلاحى، اصرار بر نفى دوئيت كرده و در اين مسير به آياتى چند از قرآن كريم و روايات نيز استناد كرده 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به آيات ذيل در جهت اثبات عينيت استناد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و معنى كرده 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وجود السماوات و الأرض و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حقيقة واحده است و نتيجه اين خواهد شد كه همه چيز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وجود السماوات و الأرض نيست بلكه خدا روشنگر آسمانها و زمين است به ايجاد كردن آنها نه اين كه خداوند وجود و عين آسمانها و زمين باشد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الرضا 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هادٍ لأهل الأرض و فى رواية البرقى هدى من فى السموات و هدى من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وجود و ثبوت انسان به حضرت حق است و از طرفى وجود حقيقت واحده است بالنتيجه خداوند و مخلوقاتش يك وجودند و خداوند عين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براساس اين است كه بگوييم وجود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w:t>
      </w:r>
    </w:p>
    <w:p>
      <w:pPr>
        <w:pStyle w:val="BookText"/>
        <w:rPr/>
      </w:pPr>
      <w:r>
        <w:rPr>
          <w:rFonts w:ascii="IRNazanin" w:hAnsi="IRNazanin" w:eastAsia="IRNazanin"/>
          <w:color w:val="111111"/>
          <w:sz w:val="28"/>
          <w:sz w:val="28"/>
          <w:szCs w:val="28"/>
          <w:rtl w:val="true"/>
          <w:lang w:bidi="fa-IR"/>
        </w:rPr>
        <w:t>كه اين مبنا در جاى خود مخدوش است بلكه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آيه تغاير بين خالق و مخلوق استفاده مى شود و آيه تصريح به دو چيز بودن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ثَلثَةٍ إلاَّ هُوَ رابِعُهُمْ وَلاخَمْسَةٍ إلاّ هُوَ سادِسُهُمْ وَلا أَدْنى مِنْ ذلِكَ وَلا أَكْثَرَ إلّا هُوَ مَعَهُمْ أَيْنَ ما كانُوا</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معيّت استفاده اتحاد و عينيت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تصريح به دوئيت دارد و عكس مقصود قائلين به عينيت را ثابت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قائلين به عينيت به اين آيه خيلى تمسّك مى كنند، و مى گويند نسبت رمى كه پيامبرصلى الله عليه وآله انجام داده اند به خدا داده شده، پس اثبات عينيت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رمى به خداوند جهتش وحدت بين پيامبر اكرم صلى الله عليه وآله و خداوند نيست، بلكه اين نسبت معجزه بودن اين رمى را اثبات مى كند و اين كه اين يك كار عادى نبوده و معلوم است كه آيه در مقام بيان اعجاز است و نفس نسبت رمى به حضرت حق مى تواند به جهت ياد شده باشد نه بخاطر عينيت، همان گونه كه اينچنين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قايلين به عينيت به بعضى روايات و أدله نيز در جهت اثبات إدّعاى خويش تمسك كرده اند، 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قدروى أنّه قالَ مُوسىعليه السلام أ قَرِيبٌ أَنْتَ فَاُناجِيكَ أمْ بَعيدٌ أَنْتَ فَأُنادِيكَ فَإِنّى أحسُّ حُسْنَ صَوْتِكَ وَلا أريكَ فَأَيْنَ أَنْتَ فَقالَ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خَلْفَكَ وَأَمامَكَ وَعَنْ يَمينِكَ وَشِمالِكَ أَنا جَليسٌ عِنْدَ مَنْ يَذْكُرُنِى وَأَنا مَعَهُ إذْ دَعانِى</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موسى الرضا عن أبيه عن آبائه عن على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إنّ موسى بن عمران لمّا ناجى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أبعيد أنت منّى فأناديك أم قريب فاُناجيك؟</w:t>
      </w:r>
    </w:p>
    <w:p>
      <w:pPr>
        <w:pStyle w:val="BookText"/>
        <w:rPr/>
      </w:pPr>
      <w:r>
        <w:rPr>
          <w:rFonts w:ascii="Amiri" w:hAnsi="Amiri" w:eastAsia="Amiri" w:cs="Amiri"/>
          <w:color w:val="111111"/>
          <w:sz w:val="28"/>
          <w:sz w:val="28"/>
          <w:szCs w:val="28"/>
          <w:rtl w:val="true"/>
          <w:lang w:bidi="ar-SA"/>
        </w:rPr>
        <w:t>فأوحى اللَّه جلّ جلاله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جليس من ذكرنى فقال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إنّى أكون فى حال اُجلّك أن أذكرك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اُذكرنى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صدوق، باب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مطالب دالّ بر دوئيت است نه عينيت زيرا در همه اين بيانات شريفه دو چيز مفروغ عنه گرفته شده است و مسئله من و تو در كار است كه صريح در دوئيت و دو چيز بودن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قوله صلوات اللَّه عليه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كُلِّ شَىءٍ لا بِمُقارَنَةٍ، وَ غَيْرَ كُلِّ شَىءٍ لابِمُزايَلَةٍ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به اين بيان كه نفى نزديكى به مخلوق براى خداوند با اثبات</w:t>
      </w:r>
    </w:p>
    <w:p>
      <w:pPr>
        <w:pStyle w:val="BookText"/>
        <w:rPr/>
      </w:pPr>
      <w:r>
        <w:rPr>
          <w:rFonts w:ascii="IRNazanin" w:hAnsi="IRNazanin" w:eastAsia="IRNazanin"/>
          <w:color w:val="111111"/>
          <w:sz w:val="28"/>
          <w:sz w:val="28"/>
          <w:szCs w:val="28"/>
          <w:rtl w:val="true"/>
          <w:lang w:bidi="fa-IR"/>
        </w:rPr>
        <w:t>همراهى، معنى ندارد؛ مگر در صورت إعتبارى بودن غير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اين استنباط نيز واضح است، چرا كه لفظ معيّت و غيريّت، ظهور در غيريت حقيقى دارد و مراد از نفى نزديكى، نفى نزديكى مكانى است كه در أذهان است و لازمه اش محدوديت و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نفى مُزايله، نفى جدايى به نوع جدايى بين دو شىء هم سنخ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كه مسئله عينيّت مبتنى بر اصالت وجود و وحدت وجود و وحدت اطلاقى در وجود است كه هر يك از اينها محل بحث و گفتگو است و نه از بداهت برخودار و نه به استدلال قاطع متكى است و لذا است كه در نهايت به كشف و مكاشفه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وطَوْرٌ وَراءَ طَوْرِ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مى شود و نيز بديهى است كه تالى فاسدهاى اين قول عينيّت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تالى فاسد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قايل به عينيت شويم يا بايد ملتزم به تناقض شويم و يا وجود ممكن را نفى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فرض ممكن الوجود لازم آيد كه حقيقت وجود هم وجوب وجود داشته باشد و هم عدم وجوب وجود، چون يك حقيقت بيش نيست كه هم واجب است هم ممكن، هم وجوب وجود دارد و هم عدم وجوب وجود و يا بايد گفت كه ممكن الوجود در كار نيست و البته به ناچار همين را مى گويند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دقت بنگرى آنچه در دار وجود است وجوب است و بحث در امكان براى سرگرمى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انكار ممكن خلاف</w:t>
      </w:r>
    </w:p>
    <w:p>
      <w:pPr>
        <w:pStyle w:val="BookText"/>
        <w:rPr/>
      </w:pPr>
      <w:r>
        <w:rPr>
          <w:rFonts w:ascii="IRNazanin" w:hAnsi="IRNazanin" w:eastAsia="IRNazanin"/>
          <w:color w:val="111111"/>
          <w:sz w:val="28"/>
          <w:sz w:val="28"/>
          <w:szCs w:val="28"/>
          <w:rtl w:val="true"/>
          <w:lang w:bidi="fa-IR"/>
        </w:rPr>
        <w:t>ضرورت عقل و نقل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لازمه قول به عينيت تغيّر و تغيير در ذات حق خواهد بود و اين به حكم عقل و نقل بديهى البطلان است</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نفى عقاب و ثواب و لَغويت شريعت و أخبار مرسلين لازم آيد و اساس تكليف در اينصورت لغو و بازيچه خواهد بود</w:t>
      </w:r>
      <w:r>
        <w:rPr>
          <w:rFonts w:eastAsia="IRNazanin" w:cs="IRNazanin"/>
          <w:color w:val="111111"/>
          <w:sz w:val="28"/>
          <w:szCs w:val="28"/>
          <w:rtl w:val="true"/>
          <w:lang w:bidi="fa-IR"/>
        </w:rPr>
        <w:t>.</w:t>
      </w:r>
      <w:bookmarkStart w:id="38" w:name="pg2461_10288"/>
    </w:p>
    <w:p>
      <w:pPr>
        <w:pStyle w:val="Heading3"/>
        <w:numPr>
          <w:ilvl w:val="2"/>
          <w:numId w:val="1"/>
        </w:numPr>
        <w:rPr/>
      </w:pPr>
      <w:bookmarkStart w:id="39" w:name="__RefHeading___Toc3499035_3804643083"/>
      <w:bookmarkStart w:id="40" w:name="_Toc15"/>
      <w:bookmarkEnd w:id="38"/>
      <w:bookmarkEnd w:id="39"/>
      <w:r>
        <w:rPr>
          <w:rtl w:val="true"/>
        </w:rPr>
        <w:t>آيا خداى تعالى علت تامّه اصطلاحى است؟</w:t>
      </w:r>
      <w:bookmarkEnd w:id="40"/>
    </w:p>
    <w:p>
      <w:pPr>
        <w:pStyle w:val="BookText"/>
        <w:rPr/>
      </w:pPr>
      <w:r>
        <w:rPr>
          <w:rFonts w:ascii="Amiri" w:hAnsi="Amiri" w:eastAsia="Amiri" w:cs="Amiri"/>
          <w:color w:val="111111"/>
          <w:sz w:val="28"/>
          <w:sz w:val="28"/>
          <w:szCs w:val="28"/>
          <w:rtl w:val="true"/>
          <w:lang w:bidi="ar-SA"/>
        </w:rPr>
        <w:t>آيا خداى تعالى علت تامّه اصطلاحى است؟</w:t>
      </w:r>
    </w:p>
    <w:p>
      <w:pPr>
        <w:pStyle w:val="BookText"/>
        <w:rPr/>
      </w:pPr>
      <w:r>
        <w:rPr>
          <w:rFonts w:ascii="IRNazanin" w:hAnsi="IRNazanin" w:eastAsia="IRNazanin"/>
          <w:color w:val="111111"/>
          <w:sz w:val="28"/>
          <w:sz w:val="28"/>
          <w:szCs w:val="28"/>
          <w:rtl w:val="true"/>
          <w:lang w:bidi="fa-IR"/>
        </w:rPr>
        <w:t>علت تامّه، مشهورترين تعبيرى است كه در كتب فلسفى به خداى تعالى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كائنات را معلول و خداوند متعال را علّت تامّه،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مطرح مى شود كه مراد فلاسفه از علت تامّه چيست؟</w:t>
      </w:r>
    </w:p>
    <w:p>
      <w:pPr>
        <w:pStyle w:val="BookText"/>
        <w:rPr/>
      </w:pPr>
      <w:r>
        <w:rPr>
          <w:rFonts w:ascii="Amiri" w:hAnsi="Amiri" w:eastAsia="Amiri" w:cs="Amiri"/>
          <w:color w:val="111111"/>
          <w:sz w:val="28"/>
          <w:sz w:val="28"/>
          <w:szCs w:val="28"/>
          <w:rtl w:val="true"/>
          <w:lang w:bidi="ar-SA"/>
        </w:rPr>
        <w:t>علامه طباطبايى در مقام تعريف علت اصطلاحى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الوجود المتوقَّف عليه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والشىء الَّذي يتوقّف على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و از بوعلى سينا نقل شده است كه ايشان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هى كل ذات يلزم منه أن يكون وجود ذات اُخرى</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مرحوم خواجه نصيرالدين طوسى فرموده اند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يصدر عنه أمرٌ، إمّا بالإستقلال، أو بالإنضمام، فإنّه علة لذلك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معلولٌ له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كه مقصود از بالإستقلال علت تامّه است و مقصود از بالانضمام علت ناقصه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قوشجى در شرحش بر تجريد مى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ما يحتاج إليه أمرٌ فى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چيزى به چيزى احتياج داشت آن مايحتاج إليه علّت است</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در شرح حكمت الاشراق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نعنى بالعلة ما يجب وجوده وجود شىءٍ آخر بتةً دون تصوّر تأخرٍ</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در اسفار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تفسير العلة و تقسيمها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 لها مفهومان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هو الشىء الَّذي يحصل من وجوده وجود شيء آخر و من عدمه عدم شىء آخر، و ثانيهما هو ما يتوقف عليه وجود الشىء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بعدمه ولايجب بوجوده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بنابراين، دو معنى براى علت و معلول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اول براى علت تامه؛ مطلق توقف شيئى بر شىء ديگر است و در ارتباط با خداوند متعال و مخلوقات يعنى وجود كائنات متوقف بر وجود خداى تعالى مى باشد، كه اين معنى، محذورى ايجاد نكرده، بلكه عين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كيفيت توقّف نيز بررسى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 دومى كه براى علت تامّه بيان شده،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علّت به گونه اى است كه بايستى معلول از آن صادر شود و انفكاكى بين معلول و علّت تامه وجود ندارد در نهايةالحكمة به اين مطلب تصريح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 فى وجوب وجود المعلول عند وجود علّته التامّة و وجوب وجود العلة عند وجود معلولها</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بى شك مراد فلاسفه از علت تامّه، در ارتباط با خداوند متعال همين معنى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المراد كه تعليقه اى بر كشف المراد است مى 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من نظر فى كلمات الفريقين لايرتاب فى أنّ الفلاسفة يقولون بوجوب صدور العالم عنه تعالى على النظام العِلىّ و المعلولى</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گاهى چيزى از چيزى صادر مى شود و فاعل، شعورى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صدور نور از خورشيد با فرض اين كه خورشيد شعورى ندارد و گاهى فاعل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فاعل به فعل خود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در عين اين كه به فعل خود شاعر است، رضايت به فعل خود نيز دارد و گاهى اين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به فاعلى كه به فعل خود شعور دارد و رضايت هم دارد، علت تامّه مختار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موردى كه فاعل در عين شعور و رضايت بايستى آن فعل از او صادر شود علت تامّه مختار، اطلاق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علت تامّه در نزد فلاسفه عبارت از علّتى است كه بايستى فعل از او صادر شود و همين مقدار كه فاعل به فعل خود آگاه و راضى باشد در فاعل تامّ مختار بودنش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از علت تامه، اين باشد كه فاعل از روى حكمت و مصلحت فعلى را انجام مى دهد، در عين حالى كه مى تواند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 نيست و اشكالى نداريم و به اين معنى خداوند متعال علت تامه است و به غير خود نيازى ندارد، و لكن مراد فلاسفه از علت تامّه اين معنى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فلاسفه تصريح كرده اند كه اطلاق علت تامّه، به فاعل هنگامى صحيح است كه بايستى فعل از او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فرموده 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إرتباط المعلول بالعلة الطبيعية يفترق عن إرتباط المعلول بالعلة الفاعلية فى نقطة، و يشترك معه فى نقطة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نقطة الإفتراق فهى أنّ المعلول فى العلل الطبيعية يرتبط بذات العلة و ينبثق من صميم كيانها و وجودها و من هنا قلنا ان تأثير العلة فى المعلول يقوم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ضوء قانون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المعلول فى الفواعل الإراديّة فلايرتبط بذات الفاعل و العلة و لاينبثق من صميم وجودها، و من هنا لايقوم تأثيره فيه على اساس مسألة التناسب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يرتبط المعلول فيها بمشيئة الفاعل و إعمال قدرته ارتباطاً ذاتياً يعنى يستحيل انفكاكه عنها حدوثاً و بقاءاً، و متى تحققت المشيئة تحقق الفعل، و متى انعدمت انعدم، و على ذلك فمرد ارتباط الأشياء الكونية بالمبدأ الازلي و تعلقها به ذاتاً إلى ارتباط تلك الأشياء بمشيئته و إعمال قدرته، و انها خاضعة لها خضوعاً ذاتياً و تتعلق بها حدوثاً و بقاءاً، فمتى تحققّت المشيئة الإلهية بإيجاد شىء وجد، و متى إنعدمت إنعدم، فلايعقل بقاؤه مع إنعدامها، ولاتتعلق بالذات الأزلية، و لاتنبثق من صميم كيانها و وجودها، كما عليه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قد إستطعنا أن نضع الحَجَر الأساسي للفرق بين نظريتنا و نظرية الفلاسفة، فبناء على نظريتنا ارتباط تلك الأشياء بكافة حلقاتها بمشيئته تعالى و اعمال سلطنته و قدرته و بناءاً على نظرية الفلاسفة ارتباطها فى واقع كيانها بذاته الأزلية، و تنبثق من صميم وجودها، و قد تقدم عرض هذه الناحية و نقدها فى ضمن البحوث السابقة بشكل موسّع</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مخفى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مشيت و إراده صفت فعل است و لذا إراده غير از علم است و با توجّه به اين مطلب، اين سخن كه خداوند با اراده و مشيت، علت تامّه است، سخن صحيحى است؛ زيرا بعد از اراده، ديگر تخلّفى در كار نيست، كه مفاد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أَمْرُهُ إِذا أَرادَ شَيْئاً أَنْ يَقُولَ لَهُ كُنْ فَيَكُونُ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فلاسفه مشيّت و اراده را صفت ذات و عين علم مى دانند و بر اين اساس،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علت تامّه است و معلول از آن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لازمه اين قول، سلب اختيار از حضرت حق است، چون در اين صورت بايستى معلول از علّت صادر شود و اختيارى براى علّت تامّه در ترك فعل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لازمه سخن فلاسفه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نمى تواند خلق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مقام دفع اين اشكال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مجبور بودن اين است، كه چيزى از خارج او را وادار كند، چرا كه اگر چنين چيزى فرض شود؛ آن شىء خارجى يا معلول علت مفروضه است و يا معلول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لازم آيد معلول، علت خود را اجبار كند و اين ممكن نيست، زيرا معلول در رتبه بعد از علت است و در صورت دوم، تعدّد خداى تعالى لازم آيد و چون هر دو منفى است، مى گوييم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مجبور به اين معنى كه از خارج چيزى او را اجبار كند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ذات حضرت حق به گونه اى است، كه بايستى فعل از او صادر شود</w:t>
      </w:r>
    </w:p>
    <w:p>
      <w:pPr>
        <w:pStyle w:val="BookText"/>
        <w:rPr/>
      </w:pPr>
      <w:r>
        <w:rPr>
          <w:rFonts w:ascii="IRNazanin" w:hAnsi="IRNazanin" w:eastAsia="IRNazanin"/>
          <w:color w:val="111111"/>
          <w:sz w:val="28"/>
          <w:sz w:val="28"/>
          <w:szCs w:val="28"/>
          <w:rtl w:val="true"/>
          <w:lang w:bidi="fa-IR"/>
        </w:rPr>
        <w:t>و تخلّفى در كار نيست و همين مقدار كه فعل حضرت حق از روى رضايت و علم صادر مى شود، در جهت اتصاف خداى تعالى به اختيار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عموم كتب فلاسفه تصريح كرده اند، كه به چند نمونه اشاره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در نهاية الحكمة براى اثبات لزوم صدور فعل از علت تامّه و توضيح معناى اختيار درباره خداى تعالى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وجوب وجود المعلول عند وجود علّته التامّة و وجوب وجود العلّة عند وجود معلولها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كونه تعالى فاعلاً مختاراً أنّه ليس وراءه تعالى شىء يجبره على فعل او ترك فيوجبه عليه، فانّ الشىء المفروض إمّا معلول له و إمّا غير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الثانى محال لأنّه واجب آخر أو فعل لواجب آخر و أدلّة التوحيد تبطله، و الأوّل أيضاً محال، لاستلزامه تأثير المعلول بوجوده القائم بالعلّة المتأخر عنها فى وجود علّته الّتي يستفيض عنها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الواجب تعالى مختاراً فى فعله لاينافى إيجابه الفعلَ الصادر عن نفسه و لا إيجابه الفعل ينافى كونه مختاراً فيه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ب ـ در تعليقه نهاية الحكمة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حقيقة الإختيار كون الفاعل راضياً بفعله غير مجبور عليه، و هذا حاصل فى الواجب بتمام معنى الكلمة، حيث أنّه لايُعقل أن يُجبِره شىء على الفعل</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قدر كه فاعل راضى به فعلش است و از خارج چيزى او را مجبور نكرده، اين معناى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در حكمت الهى در بحث قدرت مى 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متعال اگر بخواهد مى كند و اگر نخواهد نمى كند و ليكن هميشه مى خواهد و خواست او و مشيّت او أزلى و عين ذات وى است و هيچ گاه خواست او بدل به نخواستن نشود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در اين عبارت تصريح شده كه مشيّت و اراده صفت ذات خداوند است و لازمه عين ذات بودن عدم انفكاك اراده از ذات متعال است و به عبارت ديگر، بنابراين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يَفْعَل وَلَهُ أنْ لايَفْعَل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خداوند صدق نمى كند 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صدق مى كند، چون اراده خداوند قابل انفكاك از ذاتش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ـ در اسفار مى خوانيم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بيانه إنَّ الفاعل إمّا أن يكون لذاته مؤثراً فى المعلول او لا يكون فان لم يكن</w:t>
      </w:r>
    </w:p>
    <w:p>
      <w:pPr>
        <w:pStyle w:val="BookText"/>
        <w:rPr/>
      </w:pPr>
      <w:r>
        <w:rPr>
          <w:rFonts w:ascii="Amiri" w:hAnsi="Amiri" w:eastAsia="Amiri" w:cs="Amiri"/>
          <w:color w:val="111111"/>
          <w:sz w:val="28"/>
          <w:sz w:val="28"/>
          <w:szCs w:val="28"/>
          <w:rtl w:val="true"/>
          <w:lang w:bidi="ar-SA"/>
        </w:rPr>
        <w:t>تأثيره فى المعلول لذاته بل لابدّ من إعتبار قيد آخر مثل وجود شرط او صفة او إرادة او آلة او مصلحة او غيرها لم يكن ما فرض فاعلا فاعلا بل الفاعل انما هو ذلك المجموع ثم الكلام فى ذلك المجموع كالكلام فى المفروض أولاً فاعلاً إلى أن ينتهى إلى أمر يكون هو لذاته و جوهره فاعلاً ففاعلية كلّ فاعل تام الفاعلية بذاته و سنخه و حقيقته لا بأمر عارض له، فاذا ثبت أنّ كل فاعل تام فهو بنفس ذاته فاعل، و بهويته مصداق للحكم عليه بالإقتضاء و التأثير، فثبت أنّ معلوله من لوازمه الذاتية المنتزعة عنه المنتسبة اليه بسنخه و ذاته</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بنابراين مراد فلاسفه از علت تامّه اين است كه معلول بايستى از علّت صادر شود و تخلّف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معنى را از كلام فلاسفه برداشت كرده اند و در مقام ردّ اين نظريه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البديهى أنّ وجوب وجوده تعالى، و وجوب قدرته، و أنّه تعالى وجود كلّه، و وجوب كلّه و قدرة كلّه لايستدعى ضرورة صدور الفعل منه فى الخارج، و ذلك لان الضرورة ترتكز على أن يكون إسناد الفعل إليه تعالى كإسناد المعلول إلى العلة التامّة، لا إسناد الفعل إلى الفاعل المختار فلنا دعويان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أنّ إسناد الفعل اليه ليس كإسناد المعلول إلى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إسناده إليه كإسناد الفعل إلى الفاعل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الدعوى الاُولى فهي خاطئة عقلاً و نقلاً امّا الاول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فلأنّ القول بذلك يستلزم فى واقعه الموضوعى نفى القدرة و السلطنة عنه تعالى، فانّ مرّد هذا القول إلى أنّ الوجودات بكافة مراتبها الطولية و العرضية موجودة فى وجوده تعالى بنحو أعلى و أتم، و تتولد منه على سلسلتها الطوليّة تولّد المعلول عن علته التامة، فانّ المعلول من مراتب وجود العلة النازلة، و ليس شيئاً أجنبياً عنه ـ مثلاً ـ الحرارة من مراتب وجود النار و تتولد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أجنبية عنها،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الضوء فمعنى علّيةّ ذاته تعالى للاشياء ضرورة تولدها منها و تعاصرها معها، كضرورة تولد الحرارة من النار و تعاصرها معها، و يستحيل انفكاكها عنها غاية الأمر أنّ النار علّة طبيعية غير شاعرة، و من الواضح أنّ الشعور و الإلتفات لايوجبان تفاوتاً فى واقع العلية و حقيقتها الموضوعية، فاذا كانت الاشياء متولدةً من وجوده تعالى بنحو الحتم و الوجوب، و تكون من مراتب وجوده تعالى النازلة بحيث يمتنع انفكاكها عنه، فاذن ما هو معنى قدرته تعالى و سلطنته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لازم هذا القول انتفاء وجوده تعالى بانتفاء شىء من هذه الاءشياء فى سلسلة الطولية، لاستحالة انتفاء المعلول بدون انتفاء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الثانى فقد تقدّم ما يدل من الكتاب و السنة على أن صدور الفعل منه تعالى بإرادته و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يظهر أنّ ما ذكر من الضابط للفعل الاختيارى و هو أن يكون صدوره من الفاعل عن علم و شعور، و حيث أنّه تعالى عالم بالنظام الأصلح فالصادر منه فعل اختيارى لايرجع إلى معنى محصّل، بداهة أن علم العلة بالمعلول و شعورها به لايوجب تفاوتاً فى واقع العلية و تأثيرها، فإنّ العلة سواء أ كانت شاعرة أم كانت غير شاعرة فتأثيرها فى معلولها بنحو الحتم و الوجوب، و مجرد الشعور و العلم بذلك لايوجب التغيير فى تأثيرها و الامر بيدها، و الاّ لزم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 من أنّ الفرق بين الفاعل الموجب و الفاعل المختار هو أنّ الأول غير شاعر و ملتفت إلى فعله دون الثانى، فلِأجل ذلك قالوا أنّ ما صدر من الأوّل غير إختياري و ما صدر من الثاني إختياري لاواقع موضوعى له أصلاً، لما عرفت من أنّ مجرد العلم و الإلتفات لايوجبان التغيير فى واقع العلّيّة بعد فرض أنّ نسبة الفعل إلى كليهما على حدّ نسبة المعلول إلى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الدعوى الثانية فقد ظهر وجهها ممّا عرفت من أنّ إسناد الفعل اليه تعالى إسناد إلى الفاعل المختار، و قد تقدم أنّ صدوره بإعمال القدرة و السلطنة، و بطبيعة الحال أن سلطنة الفاعل مهما تمّت و كملت زاد استقلاله و استغناؤه عن الغير، و حيث أنّ سلطنة البارى عزّ و جلّ تامّة من كافة الجهات و الحيثيات، ولايتصوّر فيها النقص ابداً، فهو سلطان مطلق، و فاعل ما يشاء، و هذا بخلاف سلطنة العبد، حيث أنّها ناقصة بالذات فيستمدها فى كل آن من الغير، فهو من هذه</w:t>
      </w:r>
    </w:p>
    <w:p>
      <w:pPr>
        <w:pStyle w:val="BookText"/>
        <w:rPr/>
      </w:pPr>
      <w:r>
        <w:rPr>
          <w:rFonts w:ascii="Amiri" w:hAnsi="Amiri" w:eastAsia="Amiri" w:cs="Amiri"/>
          <w:color w:val="111111"/>
          <w:sz w:val="28"/>
          <w:sz w:val="28"/>
          <w:szCs w:val="28"/>
          <w:rtl w:val="true"/>
          <w:lang w:bidi="ar-SA"/>
        </w:rPr>
        <w:t>الناحية مضطرّ فلا اختيار و لا سلطنة له، و ان كان له اختيار و سلطنة من ناحية اُخرى، و هى ناحية إعمال قدرته و سلطنته، و أمّا سلطنته تعالى فهى تامّة و بالذات من كلتا الناحيتين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الآن قد تبيّن أنّ القول بالوجود المنبسط بإطاره الفلسفى الخاصّ و بواقعه الموضوعى يستلزم الجبر فى فعله تعالى، و نفى القدرة والسلطنة عنه أعاذنا اللَّه من ذلك</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قدرت را به صورت قضيه شرطيّه معنى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گفته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 هو إن شاء فعل و إن لم يشأ لم يفعل و لكن فعل و يجب أن يفعل و لايمكن أن لايفعل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قضيه شرطيه با وجوب مقدّم و يا امتناع آن قابل جمع است، بنابراين بر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بخواهد و ممتنع است كه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وجوب خواست كه مقدم است و در نتيجه وجوب فعل كه تالى است با قضيه شرطيه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قدرت را در ارتباط با حضرت حق،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يفعل و له أن لايفعل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 كنيم، چرا كه معتقديم خداوند قادر بر فعل و ترك است و روشن است كه نسبت اختيار به ذات حق حَسَن است و خداى تعالى مستجمع جميع</w:t>
      </w:r>
    </w:p>
    <w:p>
      <w:pPr>
        <w:pStyle w:val="BookText"/>
        <w:rPr/>
      </w:pPr>
      <w:r>
        <w:rPr>
          <w:rFonts w:ascii="IRNazanin" w:hAnsi="IRNazanin" w:eastAsia="IRNazanin"/>
          <w:color w:val="111111"/>
          <w:sz w:val="28"/>
          <w:sz w:val="28"/>
          <w:szCs w:val="28"/>
          <w:rtl w:val="true"/>
          <w:lang w:bidi="fa-IR"/>
        </w:rPr>
        <w:t>صفات حسنه است و اين كه نسبت به خداى تعالى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نمى تواند انجام ندهد، نسبت عجز به ذات قادر متعال داده شده است و مستلزم نقص در ذات أحديّت است و هر گونه نقصى از ذات أحديت دور است و اما لحاظ علم و رضايت، هيچ تغييرى در لزوم صدور فعل از علّت ندارد، لذا نمى توان گفت كه صِرف علم و رضايت به فعل، كافى در نسبت اختيار به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آن چه از نظر عقلى گفته شد روشن است كه نقل هم به صراحت همين معناى فاعل تامّ مختار بودن حضرت حق را اعلام نموده است و با توجّه به اين كه إراده همان اعمال قدرت حضرت حق است و از صفات فعل است، اين معنى به صراحت از آيات و روايات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بالمشيّة بودن حضرت حق هم از مسائل بيّن مكتب أهل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فعل و ترك و اختيار به معناى حقيقى كلمه از آيات و أحاديث به خوبى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مناسب است به بعضى از آيات و روايات متذكّر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تعالى</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 وَ يَأْتِ بِخَلْقٍ جَديدٍ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فَعَّالٌ لِما يُريدُ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يَخْلُقُ اللَّهُ ما يَشاءُ إنَّ اللَّهَ عَلى كُلِّ شَىءٍ قَدِيرٌ</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الرضاعليه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والإرادة من صفات الأفعال، فمن زعم أنّ اللَّه تعالى لم يزل مريداً شائياً فليس بموحّدٍ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محمّد بن مسلم، عن أبى جعفرعليه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عزّ و جلّ ولاشىء غيره و لم يزل عالماً بما يكون، فعلمه به قبل كونه كعلمه به بعد كونه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أبوجعفرعليه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فمعاذ اللَّه أن يكون معه شىء، غيره، بل كان اللَّه و لاخلق</w:t>
      </w:r>
      <w:r>
        <w:rPr>
          <w:rFonts w:eastAsia="Amiri" w:cs="Amiri" w:ascii="Amiri" w:hAnsi="Amiri"/>
          <w:color w:val="111111"/>
          <w:sz w:val="28"/>
          <w:szCs w:val="28"/>
          <w:rtl w:val="true"/>
          <w:lang w:bidi="ar-SA"/>
        </w:rPr>
        <w:t>... .</w:t>
      </w:r>
      <w:r>
        <w:rPr>
          <w:rStyle w:val="FootnoteAnchor"/>
          <w:rtl w:val="true"/>
        </w:rPr>
        <w:footnoteReference w:id="71"/>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أبى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الحمدللَّه الَّذي كان إذ لم يكن شىءٌ غيره</w:t>
      </w:r>
      <w:r>
        <w:rPr>
          <w:rFonts w:eastAsia="Amiri" w:cs="Amiri" w:ascii="Amiri" w:hAnsi="Amiri"/>
          <w:color w:val="111111"/>
          <w:sz w:val="28"/>
          <w:szCs w:val="28"/>
          <w:rtl w:val="true"/>
          <w:lang w:bidi="ar-SA"/>
        </w:rPr>
        <w:t>.... .</w:t>
      </w:r>
      <w:r>
        <w:rPr>
          <w:rStyle w:val="FootnoteAnchor"/>
        </w:rPr>
        <w:footnoteReference w:id="7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أبى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اللَّه عزّ و جلّ ولاشىء غير اللَّه معروف و لا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مجهول كان عزّوجل ولا متكلّم و لامريد و لامتحرّك و لا فاعل، جلّ و عزّ ربّنا، فجميع هذه الصفات محدثة عند حدوث الفعل منه جلّ و عزّ ربّنا</w:t>
      </w:r>
      <w:r>
        <w:rPr>
          <w:rFonts w:eastAsia="Amiri" w:cs="Amiri" w:ascii="Amiri" w:hAnsi="Amiri"/>
          <w:color w:val="111111"/>
          <w:sz w:val="28"/>
          <w:szCs w:val="28"/>
          <w:rtl w:val="true"/>
          <w:lang w:bidi="ar-SA"/>
        </w:rPr>
        <w:t>... .</w:t>
      </w:r>
      <w:r>
        <w:rPr>
          <w:rStyle w:val="FootnoteAnchor"/>
          <w:rtl w:val="true"/>
        </w:rPr>
        <w:footnoteReference w:id="73"/>
      </w:r>
      <w:r>
        <w:rPr>
          <w:rFonts w:ascii="IRNazanin" w:hAnsi="IRNazanin" w:eastAsia="IRNazanin"/>
          <w:color w:val="111111"/>
          <w:sz w:val="28"/>
          <w:sz w:val="28"/>
          <w:szCs w:val="28"/>
          <w:rtl w:val="true"/>
          <w:lang w:bidi="fa-IR"/>
        </w:rPr>
        <w:t xml:space="preserve">بنابر آنچه گذشت روشن گرديد كه خداوند متعال فاعل بالمشية و الارادة است و اطلاق علة تامه اصطلاحى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علت تامه به معناى موجِد غير محتاج به غير، كه به اين معنى اطلاق علة تامه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خلاف مستفاد از قرآن و حديث بلكه مخالف با أدّله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لازمه اين نظريه، قِدمت عالَم است، زيرا كه اگر خداى تعالى را علّت تامّه اصطلاحى بدانيم، چون معلول از آن تخلّف ندارد و خداى تعالى أزلى و قديم است بايستى مخلوقات نيز أزلى و قديم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حدوث و قدم</w:t>
      </w:r>
      <w:r>
        <w:rPr>
          <w:rStyle w:val="FootnoteAnchor"/>
          <w:rtl w:val="true"/>
        </w:rPr>
        <w:footnoteReference w:id="74"/>
      </w:r>
      <w:r>
        <w:rPr>
          <w:rFonts w:ascii="Amiri" w:hAnsi="Amiri" w:eastAsia="Amiri" w:cs="Amiri"/>
          <w:color w:val="111111"/>
          <w:sz w:val="28"/>
          <w:sz w:val="28"/>
          <w:szCs w:val="28"/>
          <w:rtl w:val="true"/>
          <w:lang w:bidi="ar-SA"/>
        </w:rPr>
        <w:t>به تفصيل اثبات شد كه عالَم حادث به معناى مسبوق به عدم واقعى است و از نظر عقلى و نقلى مسأله قدمت عالم منفى است و جميع اديان و ملل، قايل به حدوث زمانى به معناى مسبوق به عدم بالحقيقة، نه در زمان براى عالَم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تعليقه شرح تجريد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مَن نظر فى كلمات الفريقين لايرتاب فى أنّ الفلاسفة يقولون بوجوب صدور العالَم عنه تعالى على النظام العلى و المعلولى المذكور فى كتبهم لأنّه تعالى تامّ الفاعلية و تخلّف الأثر و امكان عدم صدوره عن الفاعل التامّ ممتنع، ولازم ذلك أزلية العالم و أبديّته، و إمتناع الفناء عليه، و إمتناع التغيّر و التحوّل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ادامه مى فرمايند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بأنّ اللَّه تعالى قادر بمعنى أنّه عالم و مريد بالإرادة الذاتية لأثره الَّذي يجب عنه وجوده و يمتنع عدمه إنكار لقدرته و إن كان فى ظاهر اللفظ اعترافاً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القدرة بمفهوم الشرطيتين تمويه للأمر لئلا يصيبهم رمى التكفير و التلحيد من أهل الملّة لأنّ مفهوم القضية من المعقولات الثانية، ليس بإزائه فى الخارج شىءٌ لينطبق عليه، و القدرة للواجب أو الممكن حقيقة خارجية، فلابدّ أن تفسَّر بما ينطبق على الحقيقة الخارجية</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در حقيقت تفسير قدرت به صورت قضيه شرطيه نوعى فريب در بحث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از ترس تكفير متشرعه، براى بيان عقيده خود به قضيّه شرطيه پناه برده اند و نتيجه اين تعريف اين خواهد بود كه فقط قدرت بر فعل تحقق و خارجيت دارد و اما قدرت بر ترك واقعيت و تحقق خارجى ندارد، در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حالى كه قدرت بر فعل و قدرت بر ترك، هر دو بايستى خارجيت داشته باشد، كه بتوان به واقع و به دور از دايره الفاظ، خداوند را فعّال مختار و قادر مطلق دانست</w:t>
      </w:r>
      <w:r>
        <w:rPr>
          <w:rFonts w:eastAsia="Amiri" w:cs="Amiri" w:ascii="Amiri" w:hAnsi="Amiri"/>
          <w:color w:val="111111"/>
          <w:sz w:val="28"/>
          <w:szCs w:val="28"/>
          <w:rtl w:val="true"/>
          <w:lang w:bidi="ar-SA"/>
        </w:rPr>
        <w:t>.</w:t>
      </w:r>
      <w:bookmarkStart w:id="41" w:name="pg2461_10305"/>
    </w:p>
    <w:p>
      <w:pPr>
        <w:pStyle w:val="Heading2"/>
        <w:numPr>
          <w:ilvl w:val="1"/>
          <w:numId w:val="1"/>
        </w:numPr>
        <w:rPr/>
      </w:pPr>
      <w:bookmarkStart w:id="42" w:name="__RefHeading___Toc3499037_3804643083"/>
      <w:bookmarkStart w:id="43" w:name="_Toc16"/>
      <w:bookmarkEnd w:id="41"/>
      <w:bookmarkEnd w:id="42"/>
      <w:r>
        <w:rPr>
          <w:rtl w:val="true"/>
        </w:rPr>
        <w:t>مسأله چهارم</w:t>
      </w:r>
      <w:r>
        <w:rPr>
          <w:rtl w:val="true"/>
        </w:rPr>
        <w:t xml:space="preserve">: </w:t>
      </w:r>
      <w:r>
        <w:rPr>
          <w:rtl w:val="true"/>
        </w:rPr>
        <w:t>أوّلين مخلوق چيست؟</w:t>
      </w:r>
      <w:bookmarkEnd w:id="43"/>
    </w:p>
    <w:p>
      <w:pPr>
        <w:pStyle w:val="Heading3"/>
        <w:numPr>
          <w:ilvl w:val="2"/>
          <w:numId w:val="1"/>
        </w:numPr>
        <w:rPr/>
      </w:pPr>
      <w:bookmarkStart w:id="44" w:name="__RefHeading___Toc3499039_3804643083"/>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گاهى انسان با ترتيب مسائل و مطالبى كه مى داند و بديهى است پى به مسائلى كه نمى داند مى برد و اين را روش تفكّر و تعقّل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تأليف و تنظيم معلومات، مجهولات را كشف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مسائل هستند كه از دسترس عقل خارج اند و براى استكشاف آنها چاره اى جز رجوع به مدارك وحى نيست و از همين موارد مسئله أوّلين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كه انجام شد، در قرآن كريم تنها دو آيه است كه به نوعى تناسب با اين مطلب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زيرا بديهى است مراد از عالين ملائكه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ملائكه مأمور به سجده شدند لذا از اين آيه، استفاده مى شود گروهى بالاتر از ملائكه در نزد پروردگار وجود داشتند كه آنها أمر به سجده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رجوع به روايات مراد از عالين كاملاً واضح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قوله تعالى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آدَمَ الأسْماءَ كُلَّها ثُمَّ عَرَضَهُمْ عَلى المَلائِكَةِ فَقالَ أَنْبِئوُنِى بِأسْماءِ هؤُلاءِ اِنْ كُنْتُمْ صادِقينَ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 xml:space="preserve">به قرينه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بعد 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مى شود كه جمعى ذوى العقول و داراى امتياز خاص موردنظر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أسماء افرادى بوده اند كه قبل از خلقت حضرت آدم عليه السلام هم وجود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ذيل همين آيه در تفسير برهان روايتى ذكر شده كه مقصود از أسمائى كه خداوند متعال آنها را بر ملائكه عرضه كرد أسماء پيامبر اكرم و أئمه عليهم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ابو محمد العسكرى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محمداً و علياً و الأئمّة على الملائكة اى عرض أشباحهم و هم أنوار فى الأظلّة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اَنْبِئوُنِى بِأَسْماءِ هؤُلاءِ إنْ كُنْتُمْ صادِقينَ</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 در ذيل همين آيه روايتى ذكر شده كه تصريح دارد اوّلين مخلوق خمسه طيّبه عليهم السلام بوده اند و براى هر يك از آنها خداوند اسمى از أسماء خودش مشتق كرد و آن نامها را بر حضرت آدم عليه السلام تعليم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انّ اللَّه تبارك و تعالى كان و لاشىء فخلق خمسةً من نور جلاله</w:t>
      </w:r>
      <w:r>
        <w:rPr>
          <w:rFonts w:eastAsia="Amiri" w:cs="Amiri" w:ascii="Amiri" w:hAnsi="Amiri"/>
          <w:color w:val="111111"/>
          <w:sz w:val="28"/>
          <w:szCs w:val="28"/>
          <w:rtl w:val="true"/>
          <w:lang w:bidi="ar-SA"/>
        </w:rPr>
        <w:t>... .</w:t>
      </w:r>
      <w:r>
        <w:rPr>
          <w:rStyle w:val="FootnoteAnchor"/>
          <w:rtl w:val="true"/>
        </w:rPr>
        <w:footnoteReference w:id="79"/>
      </w:r>
      <w:bookmarkStart w:id="46" w:name="pg2461_10307"/>
    </w:p>
    <w:p>
      <w:pPr>
        <w:pStyle w:val="Heading3"/>
        <w:numPr>
          <w:ilvl w:val="2"/>
          <w:numId w:val="1"/>
        </w:numPr>
        <w:rPr/>
      </w:pPr>
      <w:bookmarkStart w:id="47" w:name="__RefHeading___Toc3499041_3804643083"/>
      <w:bookmarkStart w:id="48" w:name="_Toc18"/>
      <w:bookmarkEnd w:id="46"/>
      <w:bookmarkEnd w:id="47"/>
      <w:r>
        <w:rPr>
          <w:rtl w:val="true"/>
        </w:rPr>
        <w:t>روايات درباره اولّين مخلوق</w:t>
      </w:r>
      <w:bookmarkEnd w:id="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أبى سعيد الخدرى،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رسول اللَّه صلى الله عليه وآله إذ أقبل إليه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أخبرنى عن قول اللَّه عزّوجل لإبليس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الّذينهم أعلى من الملائكة المقرّبين؟</w:t>
      </w:r>
    </w:p>
    <w:p>
      <w:pPr>
        <w:pStyle w:val="BookText"/>
        <w:rPr/>
      </w:pP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و على و فاطمة و الحسن و الحسين كنّا فى سرادق العرش نُسَبّح اللَّه فسبحّت الملائكة بِتَسْبِيحنا قبل أن خلق اللَّه آدم عليه السلام بألفى عام فلّما خلق اللَّه عزّوجل آدم عليه السلام أمر الملائكة أن يسجدوا له و لم يؤمروا بالسجود إلّا لأجلنا فسجدت الملائكة كلّهم أجمعون إلّا إبليس أبى أن يسجد فقال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إبْليسُ ما مَنَعَكَ أن تَسْجُدَ لِما خَلَقْتُ بِيَدَىَّ 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هؤلاء الخمسة المكتوب أسمائهم فى سرادق العرش فنحن باب اللَّه الذى يؤتى منه بنا يهتدى المهتدون فمن أحبّنا أحبّه اللَّه و أسكنه جنّته و من أبغضنا أبغضه اللَّه و أسكنه ناره و لا يحبّنا إلّا من طاب مولده</w:t>
      </w:r>
      <w:r>
        <w:rPr>
          <w:rStyle w:val="FootnoteAnchor"/>
          <w:rtl w:val="true"/>
        </w:rPr>
        <w:footnoteReference w:id="8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أبى ذر الغفارى، عن النبى صلى الله عليه وآله فى خبر طويل فى وصف المعراج ساقه الى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ملائكة ربىّ هل تعرفونا حقَّ معرفتنا؟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نبىّ اللَّه و كيف لانعرفكم و أنتم أوّل ما خلق اللَّه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أبى جعفرعليه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أحدٌ واحدٌ تفرّد فى وحدانيّته، ثم تكلّم بكلمةٍ فصارت نوراً، ثمّ خلق من ذلك النور محمداًصلى الله عليه وآله و</w:t>
      </w:r>
    </w:p>
    <w:p>
      <w:pPr>
        <w:pStyle w:val="BookText"/>
        <w:rPr/>
      </w:pPr>
      <w:r>
        <w:rPr>
          <w:rFonts w:ascii="Amiri" w:hAnsi="Amiri" w:eastAsia="Amiri" w:cs="Amiri"/>
          <w:color w:val="111111"/>
          <w:sz w:val="28"/>
          <w:sz w:val="28"/>
          <w:szCs w:val="28"/>
          <w:rtl w:val="true"/>
          <w:lang w:bidi="ar-SA"/>
        </w:rPr>
        <w:t xml:space="preserve">خلقنى و ذّريّتى، ثم تكلّم بكلمة فصارت روحاً فأسكنه اللَّه فى ذلك النور، و أسكنه فى أبداننا، فنحن روح اللَّه و كلماته، و بنا احتجب عن خلقه، فما زلنا فى ظلّة خضراء حيث لا شمس و لا قمر و لا ليل و لا نهار و لاعين تطرف، نعبده و نقدّسه و نسبّحه قبل أن يخلق الخلق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و علياً صلوات اللَّه عليهما كانا نوراً بين يدى اللَّه جلّ جلاله قبل خلق الخلق بألفى عام</w:t>
      </w:r>
      <w:r>
        <w:rPr>
          <w:rStyle w:val="FootnoteAnchor"/>
          <w:rtl w:val="true"/>
        </w:rPr>
        <w:footnoteReference w:id="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 محمدبن سنان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أبى جعفر الثانى عليه السلام فأجريت إختلاف الشيعة،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تبارك و تعالى لم يزل متفرّداً بوحدانيّته ثم خلق محمّداً و علياً و فاطمة، فمكثوا ألف دهر، ثم خلق جميع الأشياء، فأشهدهم خلقها و أجرى طاعتهم عليها، و فوّض اُمورها إليهم، فهم يحلّون ما يشاؤون و يحرّمون ما يشاؤون و لن يشاؤوا إلّا أن يشاءاللَّه تبارك و تعالى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هذه الديانة الّتى من تقدّمها مرق و من تخلّف عنها محق و من لزمها لحق، خذها إليك يا محّمد </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علىّ بن الحسين عليهما السلام يقول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خلق محمّداً و علياً و الاءئمة الأحد عشر من نور عظمته أرواحاً فى ضياء نوره يعبدونه قبل خلق الخلق يسبّحون اللَّه عزّ و جلّ و يقدّسونه و هم الأئمّة الهادية من آل محمّد</w:t>
      </w:r>
    </w:p>
    <w:p>
      <w:pPr>
        <w:pStyle w:val="BookText"/>
        <w:rPr/>
      </w:pP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مخفى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 بعضى روايات، أولّين مخلوق آب و در بعضى نور محمدى و در بعضى عقل و در بعضى هوا و در بعضى نور و در بعضى نار و در بعضى قلم معرّفى شده است، بزرگان در مقام جمع بين اين روايات، توجيهاتى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علّامه خويى در شرح خطبه اوّل نهج البلاغة به مناسبت وارد اين بحث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ينبغى تذييل المقام بأمور مهمّة الأوّل أنّه لم يُستفد من كلامه عليه السلام أنّ الصادر الأوّل ماذا و قد اختلف فيه كلام العلماء كالأخبار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الجمع بينها بأن تكون أوّلية الماء بالنسبة إلى العناصر و الأفلاك، و أوّلية القلم بالنسبة إلى جنسه من الملائكة و بأوّلية نورالنبى صلى الله عليه وآله و روحه الأوّلية الحقيقية، بل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بالعقل و النّور و القلم فى تلك الأخبار هو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w:t>
      </w:r>
      <w:r>
        <w:rPr>
          <w:rStyle w:val="FootnoteAnchor"/>
          <w:rtl w:val="true"/>
        </w:rPr>
        <w:footnoteReference w:id="86"/>
      </w:r>
      <w:r>
        <w:rPr>
          <w:rFonts w:ascii="Amiri" w:hAnsi="Amiri" w:eastAsia="Amiri" w:cs="Amiri"/>
          <w:color w:val="111111"/>
          <w:sz w:val="28"/>
          <w:sz w:val="28"/>
          <w:szCs w:val="28"/>
          <w:rtl w:val="true"/>
          <w:lang w:bidi="ar-SA"/>
        </w:rPr>
        <w:t>آيةاللَّه مرواريد در تنبيهات، فرموده اند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حملها على الخلقة التفصيلّية بعد خلقة الماء و بهذا الاعتبار يكون الماء مادّة المخلوقات، و يكون نوره و روحه المقدّسة و أرواح الأئمة التى هى من نوره أوّل المخلوقات</w:t>
      </w:r>
      <w:r>
        <w:rPr>
          <w:rFonts w:eastAsia="Amiri" w:cs="Amiri" w:ascii="Amiri" w:hAnsi="Amiri"/>
          <w:color w:val="111111"/>
          <w:sz w:val="28"/>
          <w:szCs w:val="28"/>
          <w:rtl w:val="true"/>
          <w:lang w:bidi="ar-SA"/>
        </w:rPr>
        <w:t>.</w:t>
      </w:r>
      <w:bookmarkStart w:id="49" w:name="pg2461_10310"/>
    </w:p>
    <w:p>
      <w:pPr>
        <w:pStyle w:val="Heading3"/>
        <w:numPr>
          <w:ilvl w:val="2"/>
          <w:numId w:val="1"/>
        </w:numPr>
        <w:rPr/>
      </w:pPr>
      <w:bookmarkStart w:id="50" w:name="__RefHeading___Toc3499043_3804643083"/>
      <w:bookmarkStart w:id="51" w:name="_Toc19"/>
      <w:bookmarkEnd w:id="49"/>
      <w:bookmarkEnd w:id="50"/>
      <w:r>
        <w:rPr>
          <w:rtl w:val="true"/>
        </w:rPr>
        <w:t>نظريه مختار در اوّلين مخلوق</w:t>
      </w:r>
      <w:bookmarkEnd w:id="51"/>
    </w:p>
    <w:p>
      <w:pPr>
        <w:pStyle w:val="BookText"/>
        <w:rPr/>
      </w:pPr>
      <w:r>
        <w:rPr>
          <w:rFonts w:ascii="IRNazanin" w:hAnsi="IRNazanin" w:eastAsia="IRNazanin"/>
          <w:color w:val="111111"/>
          <w:sz w:val="28"/>
          <w:sz w:val="28"/>
          <w:szCs w:val="28"/>
          <w:rtl w:val="true"/>
          <w:lang w:bidi="fa-IR"/>
        </w:rPr>
        <w:t>و لكن آنچه به نظر قوى است اين است كه اولين مخلوق مشيّت است و به مشيت نور پيامبراكرم صلى الله عليه وآله خلق شده بعد مراحل بعدى</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المشيّه قبل الأشياء ثم خلق الأشياء بالمشيّة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توحيد صدوق، باب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باب المشية والاراده،ص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3499045_3804643083"/>
      <w:bookmarkStart w:id="53" w:name="_Toc20"/>
      <w:bookmarkEnd w:id="52"/>
      <w:r>
        <w:rPr>
          <w:rtl w:val="true"/>
        </w:rPr>
        <w:t>نظر فلاسفه درباره مخلوق اول</w:t>
      </w:r>
      <w:bookmarkEnd w:id="53"/>
    </w:p>
    <w:p>
      <w:pPr>
        <w:pStyle w:val="BookText"/>
        <w:rPr/>
      </w:pPr>
      <w:r>
        <w:rPr>
          <w:rFonts w:ascii="IRNazanin" w:hAnsi="IRNazanin" w:eastAsia="IRNazanin"/>
          <w:color w:val="111111"/>
          <w:sz w:val="28"/>
          <w:sz w:val="28"/>
          <w:szCs w:val="28"/>
          <w:rtl w:val="true"/>
          <w:lang w:bidi="fa-IR"/>
        </w:rPr>
        <w:t>نظر فلاسفه درباره مخلوق اول فلاسفه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مخلوق، يا به تعبير ديگر صادر اول عقل اوّل است و عقل اول است كه سبب إيجاد عقل دوم و فلك اول و عقل دوم سبب ايجاد عقل سوم و فلك دوم مى شود و اين سير ادامه مى يابد تا عقول عشره و افلاك تسعه تحقق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فلاسفه إسلامى گفته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عقل أوّل، همان رسول مكرم اسلام صلى الله عليه وآله است و خواسته اند بگونه اى بين أنوار مقدّسه أهل بيت عصمت عليهم السلام و عقول عشره إتّحاد برقرار كنند و بگويند مراد از عقول عشره همان أهل بيت عصمت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اين كه اين تطبيق بسيار مشكل و مستلزم توجيهات بعيدى است، مخالف نظريه صحيح مى باشد، زيرا آنها كه اوّلين مخلوق را نور مقدّس</w:t>
      </w:r>
    </w:p>
    <w:p>
      <w:pPr>
        <w:pStyle w:val="BookText"/>
        <w:rPr/>
      </w:pPr>
      <w:r>
        <w:rPr>
          <w:rFonts w:ascii="IRNazanin" w:hAnsi="IRNazanin" w:eastAsia="IRNazanin"/>
          <w:color w:val="111111"/>
          <w:sz w:val="28"/>
          <w:sz w:val="28"/>
          <w:szCs w:val="28"/>
          <w:rtl w:val="true"/>
          <w:lang w:bidi="fa-IR"/>
        </w:rPr>
        <w:t>رسول اكرم مى دانند، نمى گويند خداوند ناچار بوده است اين مخلوق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فلاسفه با روش فلسفى خود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چاره اى جز خلقِ عقل أوّل نداشته است زيرا صدور متعدّد از ذات بسيط حق تعالى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از پنج قسم خارج نيست، كه عبارتند از جسم، ماده، صورت، نفس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بايد بين علت و معلول سنخيت و تشابه باشد و إلّا لصدر كُلُّ شَىءٍ مِنْ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واحد ما هيچ نوع تركّبى نداشته باشد، از او دو تا معلول صادر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غير اين صورت بايد با معلول اول يك شباهت و با معلول دوم يك شباهت ديگر داشته باشد و اين خُلف است چون فرض اين بود كه واحد بسيط است و هيچ نوع تركّبى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آن واحد بسيط، بايد يك مخلوق بيش صادر نشود و آن مخلوق نمى تواند جسم باشد، زيرا جسم مركّب است و از واحد صادر نمى شود مگر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 ماده و صورت نمى تواند باشد زيرا هر يك از اينها متكى به ديگرى است پس نمى توانند موجب و سبب عقول بعدى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ماده جنبه قابليّت دارد نه فاعليّت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مخلوق نفس نيز نيست، زيرا كه نفس بدون ماده فاعليّت ندارد و حال آنكه اگر نفس بخواهد منشاء صدور مادّه اى باشد، لازم مى آيد بدون ماده أثر كند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گفت آن صادر أوّل همان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عقلِ أوّل پنج جهت پيدا مى كند كه عبارتند از</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ممكنى چون عقل اول مخلوق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ماهوى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وجودى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تعقل خودش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مورد تعقل مبدئش و اين جهات موجب و منشاء صدور عقل دوم و فلك اول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تمامى اين مطالب، مبتنى بر قاعده الواحد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بر اين قاعده اشكالاتى وارد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مرحوم خواجه نصيرالدين طوسى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يثبت دليل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أدلّة وجوده مدخولة، 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 لايصدر عنه امران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تمامى اين أدلّه، براى فواعل طبيعى جارى و صحيح است، ولى براى فاعلِ داراى اراده، كه با اراده خود مى تواند، أشياء متعددى را ايجاد كند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خواجه نصيرالدين طوسى اشكال بسيار لطيفى در كتاب أصليّة بر اين قاعده فلاسفه كرده اند، كه خلاصه آن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صادر أوّل، كه از حقيقت واحده صادر شده است يا بعبارتى اين عقل اول كه منشاء كثرات مى شود، چطور شد منشاء كثرات شد؟</w:t>
      </w:r>
    </w:p>
    <w:p>
      <w:pPr>
        <w:pStyle w:val="BookText"/>
        <w:rPr/>
      </w:pPr>
      <w:r>
        <w:rPr>
          <w:rFonts w:ascii="IRNazanin" w:hAnsi="IRNazanin" w:eastAsia="IRNazanin"/>
          <w:color w:val="111111"/>
          <w:sz w:val="28"/>
          <w:sz w:val="28"/>
          <w:szCs w:val="28"/>
          <w:rtl w:val="true"/>
          <w:lang w:bidi="fa-IR"/>
        </w:rPr>
        <w:t>اگر بگوييد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او جهات متعددى ايجاد شد، مى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جهات متعدده به وحدتش صدمه زد يا خير؟</w:t>
      </w:r>
    </w:p>
    <w:p>
      <w:pPr>
        <w:pStyle w:val="BookText"/>
        <w:rPr/>
      </w:pPr>
      <w:r>
        <w:rPr>
          <w:rFonts w:ascii="IRNazanin" w:hAnsi="IRNazanin" w:eastAsia="IRNazanin"/>
          <w:color w:val="111111"/>
          <w:sz w:val="28"/>
          <w:sz w:val="28"/>
          <w:szCs w:val="28"/>
          <w:rtl w:val="true"/>
          <w:lang w:bidi="fa-IR"/>
        </w:rPr>
        <w:t>اگر به وحدتش صدمه زده، چطور از حقيقت واحده صادر شد؟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به وحدتش صدمه نزده است، چطور از او كثرات صادر شد؟</w:t>
      </w:r>
      <w:bookmarkStart w:id="54" w:name="pg2461_10313"/>
    </w:p>
    <w:p>
      <w:pPr>
        <w:pStyle w:val="BookText"/>
        <w:rPr/>
      </w:pPr>
      <w:bookmarkEnd w:id="54"/>
      <w:r>
        <w:rPr>
          <w:rFonts w:ascii="Amiri" w:hAnsi="Amiri" w:eastAsia="Amiri" w:cs="Amiri"/>
          <w:color w:val="111111"/>
          <w:sz w:val="28"/>
          <w:sz w:val="28"/>
          <w:szCs w:val="28"/>
          <w:rtl w:val="true"/>
          <w:lang w:bidi="ar-SA"/>
        </w:rPr>
        <w:t>وَ بِمُحْدَثِ خَلْقِهِ عَلى أَزَليَّتِه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3499047_3804643083"/>
      <w:bookmarkStart w:id="56" w:name="_Toc21"/>
      <w:bookmarkEnd w:id="55"/>
      <w:r>
        <w:rPr>
          <w:rtl w:val="true"/>
        </w:rPr>
        <w:t>استدلال به أزليت خداوند از طريق حدوث خلق</w:t>
      </w:r>
      <w:bookmarkEnd w:id="5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به أزليت حضرت حق از طريق حدوث خلق در اين جمله شريفه حدوث موجودات مفروغ عنه گرفته شده و از حدوث موجودات أزلى بودن خداوند متعال اثبات شده و در مورد حدوث عالَم نوشتار مستقلى تدوين شده كه در آن به 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همه مسائل اصطلاحى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شده است و در اينجا به اختصار يادآورى مى شود، كه حدوث به معناى مسبوق به عدم بودن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حدوث ذاتى كه در اصطلاح آمده كه با قدمت و مسبوق بعدم نبودن سازگار مى باشد مانند لوازم شئى كه قديم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أديان الهى است همان طور كه جناب شيخ أنصارى رحمة اللَّه عليه در بحث قطع رسائل متذكّرند</w:t>
      </w:r>
      <w:r>
        <w:rPr>
          <w:rStyle w:val="FootnoteAnchor"/>
          <w:rtl w:val="true"/>
        </w:rPr>
        <w:footnoteReference w:id="89"/>
      </w:r>
      <w:r>
        <w:rPr>
          <w:rFonts w:ascii="IRNazanin" w:hAnsi="IRNazanin" w:eastAsia="IRNazanin"/>
          <w:color w:val="111111"/>
          <w:sz w:val="28"/>
          <w:sz w:val="28"/>
          <w:szCs w:val="28"/>
          <w:rtl w:val="true"/>
          <w:lang w:bidi="fa-IR"/>
        </w:rPr>
        <w:t xml:space="preserve">و مدارك وحيانى از قرآن و حديث در اين مورد از حدّ تواتر گذشته است و تعبيرهائى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اينها به خوبى روشن گر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چند آيه و روايت متذكّر مى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السَّمواتِ وَ الأَرْضِ وَ اذا قَضى أَمْراً فَاِنّما يَقُولُ لَهُ كُنْ فَيَكُونُ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الَّذى خَلَقَ السَّمواتِ و الأَرْضَ و جَعَلَ الظُّلُماتِ و النُّورَ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سِيرُوا فِى الأَرْضِ فَانْظُرُوا كَيْفَ بَدَأَ الخَلْقَ ثُمَّ اللَّهُ يُنْشِىءُ النَشْأَةَ الاخِرَةَ اِنَّ اللَّهَ عَلى كُلِّ شَىءٍ قَديرٌ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الأَشْياءَ مِنْ اُصُولٍ أَزَليَّةٍ وَ لا مِنْ أَوائِلَ أَبِديَّةٍ بَلْ خَلَقَ ما خَلَقَ فَأَقامَ حَدَّهُ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الذى لا تدركه الشواهد، و لاتحويه المشاهد، و لاتراه النواظر، و لا تحجبه السواتر، الدالّ على قدمه بحدوث خلقه، و بحدوث خلقه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فى دعاء ليلة إحدى و 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مدبّر الاُموُر، و مصرّف الدهور، و خالق الأشياء جميعاً بحكمته دالة على أزليّته و 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نيز اگر قديمى غير از حضرت حق متعال فرض شود اگر اين قديم كه مسبوق به عدم نيست وجودش از خودش نباشد و وجود به او داده شده باشد كه خُلف فرض است و اگر وجودش مسبوق به عدم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فرض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وجودش از خود اوست و آنچه وجودش از خودش مى باشد واجب است نه ممكن، لذا حادث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اين استدلال در خطبه شريفه حضرت أميرالمؤمنين عليه السلام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قديماً لكان الهاً ثانياً</w:t>
      </w:r>
      <w:r>
        <w:rPr>
          <w:rFonts w:eastAsia="IRNazanin" w:cs="IRNazanin"/>
          <w:color w:val="111111"/>
          <w:sz w:val="28"/>
          <w:szCs w:val="28"/>
          <w:rtl w:val="true"/>
          <w:lang w:bidi="fa-IR"/>
        </w:rPr>
        <w:t>... .</w:t>
      </w:r>
      <w:r>
        <w:rPr>
          <w:rStyle w:val="FootnoteAnchor"/>
          <w:rtl w:val="true"/>
        </w:rPr>
        <w:footnoteReference w:id="96"/>
      </w:r>
      <w:r>
        <w:rPr>
          <w:rFonts w:ascii="IRNazanin" w:hAnsi="IRNazanin" w:eastAsia="IRNazanin"/>
          <w:color w:val="111111"/>
          <w:sz w:val="28"/>
          <w:sz w:val="28"/>
          <w:szCs w:val="28"/>
          <w:rtl w:val="true"/>
          <w:lang w:bidi="fa-IR"/>
        </w:rPr>
        <w:t>و حدوث موجودات، از توجه به تغيير و تغيّر موجودات و از طريق شكل و مقدار داشتن آنها، به خوبى ثابت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مطلب 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جمله شريفه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بِمُحْدَثِ خَلْقِهِ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أزليّت و قدمت حضرت حق بيان شده است و از حدوث عالَم به أزليّت حضرت حق استدلال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استدلال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هر آن چه حادث است مسبوق به عدم بوده و بعداً موجود شده لذا نيازمند به موجِد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موجِد مفروض، اگر خود حادث و موجَد نباشد مطلوب ثابت مى شود و همان ذات واجب الوجود و موجِد حقيقى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آن موجِد مفروض خود حادث و موجَد باشد باز نيازمند به موجِد خواهد بود و همچنان ادامه پيدا مى كند تا بى نهايت، و اين تسلسل است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تسلسل باطل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موجَد بايد منتهى شود به موجِدى كه حادث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استدلال، ثابت شد خداوند كه موجِد و خالِق اين عالَم حادث است خود حادث نيست بلكه أزلى است</w:t>
      </w:r>
      <w:r>
        <w:rPr>
          <w:rFonts w:eastAsia="IRNazanin" w:cs="IRNazanin"/>
          <w:color w:val="111111"/>
          <w:sz w:val="28"/>
          <w:szCs w:val="28"/>
          <w:rtl w:val="true"/>
          <w:lang w:bidi="fa-IR"/>
        </w:rPr>
        <w:t>.</w:t>
      </w:r>
      <w:bookmarkStart w:id="57" w:name="pg2461_10317"/>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بِاشْتِباهِهِمْ عَلى أَنْ لا شِبْهَ لَهْ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499049_3804643083"/>
      <w:bookmarkStart w:id="59" w:name="_Toc22"/>
      <w:bookmarkEnd w:id="58"/>
      <w:r>
        <w:rPr>
          <w:rtl w:val="true"/>
        </w:rPr>
        <w:t>خداوند از هر شباهتى با مخلوقات منزّه است</w:t>
      </w:r>
      <w:bookmarkEnd w:id="59"/>
    </w:p>
    <w:p>
      <w:pPr>
        <w:pStyle w:val="Heading4"/>
        <w:numPr>
          <w:ilvl w:val="3"/>
          <w:numId w:val="1"/>
        </w:numPr>
        <w:rPr/>
      </w:pPr>
      <w:bookmarkStart w:id="60" w:name="__RefHeading___Toc3499051_3804643083"/>
      <w:bookmarkStart w:id="61" w:name="_Toc23"/>
      <w:bookmarkEnd w:id="60"/>
      <w:r>
        <w:rPr>
          <w:rtl w:val="true"/>
        </w:rPr>
        <w:t>اشاره</w:t>
      </w:r>
      <w:bookmarkEnd w:id="61"/>
    </w:p>
    <w:p>
      <w:pPr>
        <w:pStyle w:val="BookText"/>
        <w:rPr/>
      </w:pPr>
      <w:r>
        <w:rPr>
          <w:rFonts w:ascii="Amiri" w:hAnsi="Amiri" w:eastAsia="Amiri" w:cs="Amiri"/>
          <w:color w:val="111111"/>
          <w:sz w:val="28"/>
          <w:sz w:val="28"/>
          <w:szCs w:val="28"/>
          <w:rtl w:val="true"/>
          <w:lang w:bidi="ar-SA"/>
        </w:rPr>
        <w:t>خداوند از هر نوع شباهتى با مخلوقات مبرّى و منزّه است دو تقرير در توضيح جمله فوق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أشياء چون حادثند موجِدى دارند، پس همه أشياء در داشتن موجِد شبيه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متعال چون أزلى و غنىّ بالذات است موجِد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الأشياء شبيهٌ بعضها مع بعض فى الاحتياج الى الموجِد و ثبت أنّه الموجِدُ الذى لاموجِدَ له فلا شبيه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دوّم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أشياء بعضى با بعضى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أشياء در صفت محدود بودن و مقدارى بودن شبيه هم هستند و شباهت آنها با يكديگر لازمه اش محدود و معلول بودن آنها است زيرا شباهت داشتن شيئى با شىء ديگر لازمه اش داشتن ما به الاشتراك و ما به الامتياز است و لازمه اينها تركيب است و لازمه تركيب احتياج است، اگر ذات مقدّس حضرت حق شبيهى داشته باشد لازمه اش نيز تركيب و احتياج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حضرت حق شبيهى نيست چرا كه خداوند متعال مركّب و محتاج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تَسْتَلِمُهُ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حق محسوس واقع نمى شود يعنى ديدنى نيست و شنيدنى و چشيدنى و بوئيدنى و لمس شدنى هم نيست كمااينكه متصوَّر و معقول و متخيَّل هم نمى باشد چون هر آنچه كه بخواهد حس به او برسد بايستى ذوالجهة باشد و حال آنكه حضرت حق ذوالجهة نيست پس مشاعر و حواس در ارتباط با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كه حسّ به او راه پيدا كند بايد محدود باشد و حال آن كه حضرت حق محدود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تَحْجُبُه السَواتِر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پوشنده اى ذات حضرت حق را نمى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مستوربودن متوقف بر اين است كه آن شىء محدود و جسم باشد و ذات حضرت حق منزّه از اينها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لِإفتراقِ الصانِعِ و الْمَصنُوعِ و الحادِّ وَالَمحْدُودِ و الرَبِّ و الْمَربُوبِ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دليل براى فقرات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اين عبارت تباين كلّى بين حضرت حق و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هيچگونه سنخيتى در حقيقت بين صانع و مصنوع نيست، زيرا صانع قائم بالذات است و مصنوع قائم بالغير و همچنين هيچ شباهتى بين اندازه زننده و اندازه داده شده وجود ندارد و نيز هيچگونه تجانسى بين ربّ و مربوب نيست،</w:t>
      </w:r>
    </w:p>
    <w:p>
      <w:pPr>
        <w:pStyle w:val="BookText"/>
        <w:rPr/>
      </w:pPr>
      <w:r>
        <w:rPr>
          <w:rFonts w:ascii="Amiri" w:hAnsi="Amiri" w:eastAsia="Amiri" w:cs="Amiri"/>
          <w:color w:val="111111"/>
          <w:sz w:val="28"/>
          <w:sz w:val="28"/>
          <w:szCs w:val="28"/>
          <w:rtl w:val="true"/>
          <w:lang w:bidi="ar-SA"/>
        </w:rPr>
        <w:t>همانطور كه بطور مشروح در بحث سنخيّت و عدم سنخيّت مطرح شد</w:t>
      </w:r>
      <w:r>
        <w:rPr>
          <w:rFonts w:eastAsia="Amiri" w:cs="Amiri" w:ascii="Amiri" w:hAnsi="Amiri"/>
          <w:color w:val="111111"/>
          <w:sz w:val="28"/>
          <w:szCs w:val="28"/>
          <w:rtl w:val="true"/>
          <w:lang w:bidi="ar-SA"/>
        </w:rPr>
        <w:t>.</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 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آيات قرآن و روايات و خُطَب به خداى سبحان، هم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هُوَاللَّهُ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لابِعَدَدٍ و دائِمٌ لابِأَمَدٍ</w:t>
      </w:r>
      <w:r>
        <w:rPr>
          <w:rStyle w:val="FootnoteAnchor"/>
          <w:rtl w:val="true"/>
        </w:rPr>
        <w:footnoteReference w:id="98"/>
      </w:r>
      <w:r>
        <w:rPr>
          <w:rFonts w:ascii="IRNazanin" w:hAnsi="IRNazanin" w:eastAsia="IRNazanin"/>
          <w:color w:val="111111"/>
          <w:sz w:val="28"/>
          <w:sz w:val="28"/>
          <w:szCs w:val="28"/>
          <w:rtl w:val="true"/>
          <w:lang w:bidi="fa-IR"/>
        </w:rPr>
        <w:t>از أحاديثى كه مناسب است در مورد اين جمله مطرح شود، حديث مشهور آن اعرابى است كه در جنگ جمل از أميرالمؤمنين عليه السلام درباره واحد بودن خداوند پرسش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كتب مختلف حديثى آمده است و از نكات قابل توجهى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أعرابيّاً قام يوم الجمل إلى أميرالمؤمنين عليه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أميرالمؤمنين أتقول أنّ اللَّه واحد؟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فحمل الناس عليه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أعرابى أماترى ما فيه أميرالمؤمنين مِن تَقَسُّمِ القَلْب؟</w:t>
      </w:r>
    </w:p>
    <w:p>
      <w:pPr>
        <w:pStyle w:val="BookText"/>
        <w:rPr/>
      </w:pPr>
      <w:r>
        <w:rPr>
          <w:rFonts w:ascii="Amiri" w:hAnsi="Amiri" w:eastAsia="Amiri" w:cs="Amiri"/>
          <w:color w:val="111111"/>
          <w:sz w:val="28"/>
          <w:sz w:val="28"/>
          <w:szCs w:val="28"/>
          <w:rtl w:val="true"/>
          <w:lang w:bidi="ar-SA"/>
        </w:rPr>
        <w:t>فقال أميرالمؤمنين عليه السلام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دَعُوه فإنّ الّذى يريده الأعرابىّ هو الَّذى</w:t>
      </w:r>
    </w:p>
    <w:p>
      <w:pPr>
        <w:pStyle w:val="BookText"/>
        <w:rPr/>
      </w:pPr>
      <w:r>
        <w:rPr>
          <w:rFonts w:ascii="Amiri" w:hAnsi="Amiri" w:eastAsia="Amiri" w:cs="Amiri"/>
          <w:color w:val="111111"/>
          <w:sz w:val="28"/>
          <w:sz w:val="28"/>
          <w:szCs w:val="28"/>
          <w:rtl w:val="true"/>
          <w:lang w:bidi="ar-SA"/>
        </w:rPr>
        <w:t>نُريده من القوم،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أعرابى إنّ القول فى أنَّ اللَّه واحد على أربعة أقسام؛ فوجهان منها لا يجوزان على اللَّه عزَّوجل، و وجهان يثبتان فيه فأمّا اللّذان لا يجوزان عليه فقول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يقصد به باب الأعداد فهذا ما لا يجوز،لِأَنَّ ما لا ثانى له لا يدخل فى باب الأعداد أما ترى أنه كفر من قال إنّه ثالث ثلاثة، و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واحد من الناس يريد به النوع من الجنس فهذا ما لايجوز لِأنّه تشبيه و جلَّ ربّنا و تعالى عن ذلك، و أمّا الوجهان اللّذان يثبتان فيه فقول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واحد ليس له فى الأشياء شبه كذلك ربّنا، و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عزَّوجلَّ أحدىُّ المعنى يعنى به أنَّه لا ينقسم فى وجود و لا عقل و لا وهم كذلك ربّنا عزَّوجلَّ</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مرحوم علامه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را چنين توضيح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التفرّق، و المعنى الأوَّل المنفىّ هو الوحدة العددّية بمعنى أنْ يكون له ثان من نوعه، و الثانى أنْ يكون المراد به صنفاً من نوعٍ، فإنَّ النوع يطلق فى اللغة على الصنف، كذا الجنس على النوع، فاذا قيل لِرُومىٍّ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من الناس بهذاالمعنى يكون المعنى أنَّ صنف هذا صنف من أصناف الناس، أو هذا من صنف من أصنافهم، و يحتمل أنْ يكون المراد بالأوَّل الذى له ثان فى الإلهيّة، و بالثانى الواحد من نوع داخل تحت جنس فالمراد أنَّه يريد به أى بالنّاس أنَّه نوع لهذا الشخص، و يكون ذكر الجنس لبيان أنَّ النوع يستلزم الجنس غالباً فيلزم التركيب من الأجزاء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المعنيان المثبتان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 منهما إشارة الى نفى الشريك، و الثانى منهما الى نفى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فى وجود أى فى</w:t>
      </w:r>
      <w:bookmarkStart w:id="62" w:name="pg2461_10321"/>
    </w:p>
    <w:p>
      <w:pPr>
        <w:pStyle w:val="BookText"/>
        <w:rPr/>
      </w:pPr>
      <w:bookmarkEnd w:id="62"/>
      <w:r>
        <w:rPr>
          <w:rFonts w:ascii="IRNazanin" w:hAnsi="IRNazanin" w:eastAsia="IRNazanin"/>
          <w:color w:val="111111"/>
          <w:sz w:val="28"/>
          <w:sz w:val="28"/>
          <w:szCs w:val="28"/>
          <w:rtl w:val="true"/>
          <w:lang w:bidi="fa-IR"/>
        </w:rPr>
        <w:t xml:space="preserve">الخارج </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واحد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واحد عددى كه اين نوع در مورد حضرت حق إطلاق نمى شود زيرا كه عدد قابل تكثّر است و چنين معنائى در مورد خداوند متعال درست نيست و فرمايش أميرالمؤمنين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بِلا تَأوِيِل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معنى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واحد غيرعددى كه قابل تكثّر نيست و چنين واحدى بر خداوند متعال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 بِلاتَأوِيلِ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در اين است كه خداى تعالى از مقوله أعداد نيست، البته در دعاى امام سجادعليه 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يا إلهى وَحْدانِيَّةُ العَدَدِ</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 ظاهر اين جمله شريفه اين است كه خداوند از مقوله أعداد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كه هم با أدلّه عقلى و هم نقلى ثابت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خداى تعالى از مقوله أعداد نيست، لذا به طور حتم بايد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توجيه كنيم</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3499053_3804643083"/>
      <w:bookmarkStart w:id="64" w:name="_Toc24"/>
      <w:bookmarkEnd w:id="63"/>
      <w:r>
        <w:rPr>
          <w:rtl w:val="true"/>
        </w:rPr>
        <w:t>توجيه اوّل</w:t>
      </w:r>
      <w:r>
        <w:rPr>
          <w:rtl w:val="true"/>
        </w:rPr>
        <w:t>:</w:t>
      </w:r>
      <w:bookmarkEnd w:id="64"/>
    </w:p>
    <w:p>
      <w:pPr>
        <w:pStyle w:val="BookText"/>
        <w:rPr/>
      </w:pPr>
      <w:r>
        <w:rPr>
          <w:rFonts w:ascii="Amiri" w:hAnsi="Amiri" w:eastAsia="Amiri" w:cs="Amiri"/>
          <w:color w:val="111111"/>
          <w:sz w:val="28"/>
          <w:sz w:val="28"/>
          <w:szCs w:val="28"/>
          <w:rtl w:val="true"/>
          <w:lang w:bidi="ar-SA"/>
        </w:rPr>
        <w:t>توجيه اوّل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ارتباط با أعداد شمارشهائى در كار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اختلافى هست كه آيا يك هم جزء اعداد است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همه آنچه معدود است متعدد است ولكن نفس مفهوم عدد وحدتى دارد كه بر همه أعداد اطلاق مى شود</w:t>
      </w:r>
      <w:bookmarkStart w:id="65" w:name="pg2461_10322"/>
    </w:p>
    <w:p>
      <w:pPr>
        <w:pStyle w:val="BookText"/>
        <w:rPr/>
      </w:pPr>
      <w:bookmarkEnd w:id="65"/>
      <w:r>
        <w:rPr>
          <w:rFonts w:ascii="Amiri" w:hAnsi="Amiri" w:eastAsia="Amiri" w:cs="Amiri"/>
          <w:color w:val="111111"/>
          <w:sz w:val="28"/>
          <w:sz w:val="28"/>
          <w:szCs w:val="28"/>
          <w:rtl w:val="true"/>
          <w:lang w:bidi="ar-SA"/>
        </w:rPr>
        <w:t>و آن جهت وحدت كه بر همه أعداد اطلاق مى شود براى خداوند متعال هست و آن جهت تعدّد، نفى مى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يا اءِلهىِ وَحْدانِيَّةُ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وقتى واحد به خداوند اطلاق مى شود به اعتبار نفس مفهوم عدد است نه آن جهت تعدّد كه نسبت به معدود فرض مى شود</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3499055_3804643083"/>
      <w:bookmarkStart w:id="67" w:name="_Toc25"/>
      <w:bookmarkEnd w:id="66"/>
      <w:r>
        <w:rPr>
          <w:rtl w:val="true"/>
        </w:rPr>
        <w:t>توجيه دوم</w:t>
      </w:r>
      <w:r>
        <w:rPr>
          <w:rtl w:val="true"/>
        </w:rPr>
        <w:t>:</w:t>
      </w:r>
      <w:bookmarkEnd w:id="67"/>
    </w:p>
    <w:p>
      <w:pPr>
        <w:pStyle w:val="BookText"/>
        <w:rPr/>
      </w:pPr>
      <w:r>
        <w:rPr>
          <w:rFonts w:ascii="Amiri" w:hAnsi="Amiri" w:eastAsia="Amiri" w:cs="Amiri"/>
          <w:color w:val="111111"/>
          <w:sz w:val="28"/>
          <w:sz w:val="28"/>
          <w:szCs w:val="28"/>
          <w:rtl w:val="true"/>
          <w:lang w:bidi="ar-SA"/>
        </w:rPr>
        <w:t>توجيه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جمعى مبدأ هستى را عدد مى دانند و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مبدأ هستى است تو يا الهى مالك آن عدد هم هستى، يعنى بر فرض نظر آنهايى كه مبدأ هستى را شيئى كه وحدت عددى دارد مى دانند باز هم تو يا الهى مالك آن عدد هستى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 عنك وحدانية العدد الَّذي توهّم بعض أنّ العدد مبدأ للعالم لا بل أنت مبدأ العالم و جاعل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معنى بعيد به نظر مى رسد</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499057_3804643083"/>
      <w:bookmarkStart w:id="69" w:name="_Toc26"/>
      <w:bookmarkEnd w:id="68"/>
      <w:r>
        <w:rPr>
          <w:rtl w:val="true"/>
        </w:rPr>
        <w:t>توجيه سوم</w:t>
      </w:r>
      <w:r>
        <w:rPr>
          <w:rtl w:val="true"/>
        </w:rPr>
        <w:t>:</w:t>
      </w:r>
      <w:bookmarkEnd w:id="69"/>
    </w:p>
    <w:p>
      <w:pPr>
        <w:pStyle w:val="BookText"/>
        <w:rPr/>
      </w:pPr>
      <w:r>
        <w:rPr>
          <w:rFonts w:ascii="Amiri" w:hAnsi="Amiri" w:eastAsia="Amiri" w:cs="Amiri"/>
          <w:color w:val="111111"/>
          <w:sz w:val="28"/>
          <w:sz w:val="28"/>
          <w:szCs w:val="28"/>
          <w:rtl w:val="true"/>
          <w:lang w:bidi="ar-SA"/>
        </w:rPr>
        <w:t>توجيه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از شروح صحيفه سجاديه چنين توجيه كرده اند كه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در مقام دفع يك شبهه است و آن شبهه اين است كه وقتى صفات مختلف را به خداوند نسبت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سميع، بصير و قدير يك نوع تعدّدى در ذات حضرت حق به نظر مى آيد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يا إلهى وَحْدانِيَّةُ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توهّم را دفع مى كند، يعنى هيچ نوع تعددى در ذات حق وجود ندارد، بلكه تعدّد به اعتبار مفاهيم است، اين توجيه بهتر به نظر مى رسد</w:t>
      </w:r>
      <w:r>
        <w:rPr>
          <w:rFonts w:eastAsia="IRNazanin" w:cs="IRNazanin"/>
          <w:color w:val="111111"/>
          <w:sz w:val="28"/>
          <w:szCs w:val="28"/>
          <w:rtl w:val="true"/>
          <w:lang w:bidi="fa-IR"/>
        </w:rPr>
        <w:t>.</w:t>
      </w:r>
      <w:r>
        <w:rPr>
          <w:rStyle w:val="FootnoteAnchor"/>
          <w:rtl w:val="true"/>
        </w:rPr>
        <w:footnoteReference w:id="102"/>
      </w:r>
      <w:bookmarkStart w:id="70" w:name="pg2461_10323"/>
    </w:p>
    <w:p>
      <w:pPr>
        <w:pStyle w:val="Heading4"/>
        <w:numPr>
          <w:ilvl w:val="3"/>
          <w:numId w:val="1"/>
        </w:numPr>
        <w:rPr/>
      </w:pPr>
      <w:bookmarkStart w:id="71" w:name="__RefHeading___Toc3499059_3804643083"/>
      <w:bookmarkStart w:id="72" w:name="_Toc27"/>
      <w:bookmarkEnd w:id="70"/>
      <w:bookmarkEnd w:id="71"/>
      <w:r>
        <w:rPr>
          <w:rtl w:val="true"/>
        </w:rPr>
        <w:t>توجيه چهارم</w:t>
      </w:r>
      <w:r>
        <w:rPr>
          <w:rtl w:val="true"/>
        </w:rPr>
        <w:t>:</w:t>
      </w:r>
      <w:bookmarkEnd w:id="72"/>
    </w:p>
    <w:p>
      <w:pPr>
        <w:pStyle w:val="BookText"/>
        <w:rPr/>
      </w:pPr>
      <w:r>
        <w:rPr>
          <w:rFonts w:ascii="IRNazanin" w:hAnsi="IRNazanin" w:eastAsia="IRNazanin"/>
          <w:color w:val="111111"/>
          <w:sz w:val="28"/>
          <w:sz w:val="28"/>
          <w:szCs w:val="28"/>
          <w:rtl w:val="true"/>
          <w:lang w:bidi="fa-IR"/>
        </w:rPr>
        <w:t>توجيه چهارم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فلاسفه مى گويند ما دو اطلاق براى وحدت عددى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اطلاق حضرت حق در مقوله اعداد نيست و آن اين است كه مراد از وحدت عددى، تشخّص عددى باشد، كه در مقابل دو است كه محدود است و اما وحدت عددى به معناى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منبسط 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تمامى موجودات سريان دارد نسبت به ذات حق صحيح است و مستلزم محدوديّت نيز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مراتب مختلف بلاتعيّن جريان دارد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يا إلهى وَحْدانِيَّةُ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وحدانيّتى كه در ارتباط با أعداد لايتناهى و مراتب لايتناهى كه جارى در همه آنها است،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نظر مبتنى بر مبانى عرفان اصطلاحى و فلسفه است كه آن مبانى مورد قبول 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وَالخالِقُ لابِمَعْنى حَرَكَةٍ وَنَصَب، والسَّميعُ لا بِأداةٍ، وَالْبَصِيرُ لابِتَفْريقِ آلةٍ، وَالشّاهِدُ لابِمُماسَّةٍ، وَالْبائِنُ لابِتَراخِى مَسافَةٍ، وَالظَّاهِرُ لابِرُؤيَةٍ، وَالْباطِنُ لابِلَطافَةٍ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حضرت حق خالق است ولى نه به اين معنى كه بايد زحمتى بكشد و يا حركتى كند، و خداوند متعال شنوا است نه به وسيله آلت شنيدن و بينا است نه به اين كه مثلاً از چشم شعاعى صادر شود يا اين كه وسيله اى باز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بينشى پيدا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را شاهد است و لكن نه به لمس كردن، دور است از خلق نه به معنى فاصله داشتن از خلق، و ظاهر است نه اين كه ديده شود و باطن است نه اين كه مثل شىء لطيفى كه تعبير به باطن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بيانات شريفه مصّراً تذكّر دهنده اين معنى است كه با توجّه به اين كه بين خداوند و مخلوقات هيچ نوع تشابه و سنخيّتى نيست ما به خداوند خالق، سميع، بصير، شاهد، بائن، ظاهر و باطن بودن را نسبت مى دهيم ولى هيچ نوع شباهتى بين خالقيت، شنوايى، بينايى، شهود، جدايى، آشكار بودن و مخفى بودن خداى تعالى با مخلوق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تنها راه معرفت ما به خداوند اين است كه آنچه مستلزم نقص است از او نفى كنيم و اما هرگز كيفيت اين صفات را درباره خداى تعالى نمى فهميم چرا كه كيفيت و چگونگى درباره ذات بارى تعالى معنى ندارد</w:t>
      </w:r>
      <w:r>
        <w:rPr>
          <w:rFonts w:eastAsia="IRNazanin" w:cs="IRNazanin"/>
          <w:color w:val="111111"/>
          <w:sz w:val="28"/>
          <w:szCs w:val="28"/>
          <w:rtl w:val="true"/>
          <w:lang w:bidi="fa-IR"/>
        </w:rPr>
        <w:t>.</w:t>
      </w:r>
      <w:bookmarkStart w:id="73" w:name="pg2461_10325"/>
    </w:p>
    <w:p>
      <w:pPr>
        <w:pStyle w:val="Heading3"/>
        <w:numPr>
          <w:ilvl w:val="2"/>
          <w:numId w:val="1"/>
        </w:numPr>
        <w:rPr/>
      </w:pPr>
      <w:bookmarkStart w:id="74" w:name="__RefHeading___Toc3499061_3804643083"/>
      <w:bookmarkStart w:id="75" w:name="_Toc28"/>
      <w:bookmarkEnd w:id="73"/>
      <w:bookmarkEnd w:id="74"/>
      <w:r>
        <w:rPr>
          <w:rtl w:val="true"/>
        </w:rPr>
        <w:t>بين خداوند موجودات بينونت كامل است</w:t>
      </w:r>
      <w:bookmarkEnd w:id="7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مِنَ الْأشْياءِ بالقَهْرِ لَها وَالْقُدْرَةِ عَلَيْها، وَبانَتِ الْأَشْياءُ مِنْهُ بالخُضُوع لَهُ والرُّجُوعِ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خداوند متعال و موجودات بينونت كامل است اين جمله در ارتباط با مسأله مهمّى است كه در خُطَب شريفه حضرت و بيانات وارده از وحى كاملاً اصرار بر آن مطلب مى شود و آن اين كه بين حضرت حق و خلق بينونت است به تمام معنى و سنخيتى در كار نيست كه به تفصيل در اوايل مباحث مربوط به عقايد اين بحث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خطبه حضرت مى فرمايند بينونة بين ذات حضرت حق و أشياء به صورت قاهريّت حضرت حق بر أشياء است و أشياء مقهور حضرت حقّ اند و بديهى است كه قاهر و مقهور نمى تواند شىء واحد و در حقيقت مشترك باشند؛ زيرا كه خداوند متعال حقيقت غنى بالذّات و قائم بالذّات و واجب الوجود است، و اين برخلاف موجودات است كه فقير بالذّات و قائم بالغير و ممكن الوجود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كريم درباره رجوع به خداوند متعال آيات متعددى هست،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المَصِيرُ</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المَصِيرُ</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اللَّهِ الْمَصِيرُ</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إِلَيْنا الْمَصِيرُ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تَصِيرُ الْأُمُورِ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براساس مبانى خاص عرفان اصطلاحى اين آيات را چنين معنى كرده اند كه أشياء از خداوند متعال تنزّل پيدا كرده، و مى گويند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قوس نزول، و قوس صعود داريم يعنى أشياء از حضرت حق تنزّل پيدا كرده در عوالم مختلف و بعد هم باز صعود پيدا مى كنند به سوى حضرت حق و إنَّا للَّه را معنى مى كنند به إِنَّا مِنَ اللَّه، در بعضى از نوشته هاى عرفاء تصريح شده كه موجود ضعيف فانى در موجود</w:t>
      </w:r>
    </w:p>
    <w:p>
      <w:pPr>
        <w:pStyle w:val="BookText"/>
        <w:rPr/>
      </w:pPr>
      <w:r>
        <w:rPr>
          <w:rFonts w:ascii="IRNazanin" w:hAnsi="IRNazanin" w:eastAsia="IRNazanin"/>
          <w:color w:val="111111"/>
          <w:sz w:val="28"/>
          <w:sz w:val="28"/>
          <w:szCs w:val="28"/>
          <w:rtl w:val="true"/>
          <w:lang w:bidi="fa-IR"/>
        </w:rPr>
        <w:t>قوى تر مى شود و آن فانى در موجود أقوى مى شود همچنين تا فانى مى شود در ذات اللَّه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 لكن اين معنى مبتنى بر أصالة وجود و وحدت وجود است حال يا به صورت تطوّر در وجود و يا تشكيك در وجود و اين مبانى عقلاً و نقلاً مخدوش است و در بحث سنخيت كاملاً بحث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معنى در مورد رجوع به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صعود 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نقلاً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كه بنابر چنين معنايى بايد منكر ممكن الوجود شد چه اين كه وقتى يك حقيقت است و تنزّل مى كند بعد هم صعود دارد همه اين مراحل سنخ يكديگرند و يك حقيقت اند و بينونتى در كار نيست بلكه رجوع إلى الحق است و شروع از حق است، نتيجتاً هر چه هست خود حق است و نمى شود گفت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اى ممكن الوجود، و مرتبه اى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مرتبه ممكن يعنى در ذاتش نياز است، و مرتبه واجب يعنى در ذاتش بى نيازى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تناقضى روشن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چه كه در قرآن و حديث هست در جهت اثبات دوئيت است، يعنى يك وجود فقير نيازمند مخلوق مُظلَم بالذّات كه مخلوق و مجعول و موجَد است و يك وجود غنى قائم بالذاّتى كه اصلاً سنخيّتى با موجودات ندارد، بلكه بين اين وجود غنى بالذّات با موجودات بينونت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معنى آياتى كه اشاره به رجوع به پروردگار عالم دارد از خود قرآن فهميده مى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به سوى اوست رجوع شما و سپس كارهاى شما به شما خبر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من اللَّه نيست تا اين كه معنى مورد نظر عرفاء را برساند بلكه إنَّا ِللَّه است و بيانگر اين كه ما ملك خداوند متعال هستيم نه اين كه از او هستيم به آن معنايى كه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مَرْجِعُكُمْ معنايش قوس صعود و نزول نيست و از نظر عقلى مخدوش و از نظر نقلى هم أساس مكتب وحى بر اين است كه خالقى هست و مخلوقى، و آمرى هست و مأمورى، تكليف كننده اى هست و تكليف شده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اگر همه چيز يك چيز باشد و تشئّنات و تطوّرات او، ديگر مسأله تكليف و أمر و نهى همه اش لغو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بهشت و جهنّم معنايى ندارد</w:t>
      </w:r>
      <w:r>
        <w:rPr>
          <w:rFonts w:eastAsia="IRNazanin" w:cs="IRNazanin"/>
          <w:color w:val="111111"/>
          <w:sz w:val="28"/>
          <w:szCs w:val="28"/>
          <w:rtl w:val="true"/>
          <w:lang w:bidi="fa-IR"/>
        </w:rPr>
        <w:t>.</w:t>
      </w:r>
      <w:bookmarkStart w:id="76" w:name="pg2461_10329"/>
    </w:p>
    <w:p>
      <w:pPr>
        <w:pStyle w:val="BookText"/>
        <w:rPr/>
      </w:pPr>
      <w:bookmarkEnd w:id="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وَصَفَهُ فَقَدْ حَدَّهُ، وَمَنْ حَدَّه فَقَدْ، عَدَّهُ وَمَنْ عَدَّهُ، فَقَد أَبْطَلَ أَزَلَه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499063_3804643083"/>
      <w:bookmarkStart w:id="78" w:name="_Toc29"/>
      <w:bookmarkEnd w:id="77"/>
      <w:r>
        <w:rPr>
          <w:rtl w:val="true"/>
        </w:rPr>
        <w:t>توصيف خداوند به صفات زائد بر ذات جايز نيست</w:t>
      </w:r>
      <w:bookmarkEnd w:id="78"/>
    </w:p>
    <w:p>
      <w:pPr>
        <w:pStyle w:val="BookText"/>
        <w:rPr/>
      </w:pPr>
      <w:r>
        <w:rPr>
          <w:rFonts w:ascii="IRNazanin" w:hAnsi="IRNazanin" w:eastAsia="IRNazanin"/>
          <w:color w:val="111111"/>
          <w:sz w:val="28"/>
          <w:sz w:val="28"/>
          <w:szCs w:val="28"/>
          <w:rtl w:val="true"/>
          <w:lang w:bidi="fa-IR"/>
        </w:rPr>
        <w:t>توصيف حضرت حق به صفات زائد بر ذات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خداوند را به اوصاف زايد بر ذات توصيف كند او را محدود كرده است، زيرا صفت و موصوف يكديگر را محدود مى كنند و كسى كه خداى را محدود كند او را در شمارش آورده است؛ زيرا در اين صورت خداوند يك، و صفت او دو مى شود و كسى كه خدا را معدود كند أزليّت او را باطل كرده است زيرا هر معدودى محدود است و هر محدودى معلول است و هر معلولى هم حادث مى باشد و حادث ازلى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ديگرى از اميرالمؤمنين عليه السلام نيز قريب به همين استدلال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نَفْىُ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 وَمَنْ حَدَّهُ فَقَدْ عَدَّهْ</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و حضرت امام رضاعليه السلام نيز در خطبه اى فرمودند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عِبادَةِ اللَّهِ مَعْرِفَتُه وَ أَصْلُ مَعْرِفة اللَّهِ تَوحِيدُه وَ نِظامُ تَوحِيدِ اللَّهِ نَفىُ</w:t>
      </w:r>
    </w:p>
    <w:p>
      <w:pPr>
        <w:pStyle w:val="BookText"/>
        <w:rPr/>
      </w:pPr>
      <w:r>
        <w:rPr>
          <w:rFonts w:ascii="Amiri" w:hAnsi="Amiri" w:eastAsia="Amiri" w:cs="Amiri"/>
          <w:color w:val="111111"/>
          <w:sz w:val="28"/>
          <w:sz w:val="28"/>
          <w:szCs w:val="28"/>
          <w:rtl w:val="true"/>
          <w:lang w:bidi="ar-SA"/>
        </w:rPr>
        <w:t>الصِّفاتِ عَنه، لِشهادِةِ العُقُولِ أَنَّ كُلَّ صِفَةِ وَ مَوصُوفِ مَخْلوُقٌ و شَهادَةِ كُلِّ مَخْلوُقٍ أَنَّ لَه خالِقاً لَيْسَ بِصِفَةٍ وَ لامَوصُوفٍ و شَهادَةِ كلِّ صِفَةٍ وَ مَوصُوفٍ بِالإقْتِرانِ وَ شَهادَةِ اِلإقْتِرانِ بِالحَدَثِ وَ شَهادَةِ الحَدَثِ بِالإمْتِناعِ مِنَ الأَزَلِ المُمْتَنِعِ مِن الحَدَثِ</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از اين عبارات به خوبى فهميده مى شود كه توصيف حضرت حق درست نيست و لكن از طرفى خود همين خطبه ها از همان ابتدا توصيف حضرت حق است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الدَّالِّ عَلى وُجُودِهِ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 بِلاتَأْوِيلِ عَدَدٍ وَالْخالِقُ لابِمَعْنى حَرَكَةٍ وَنَصَبٍ وَالسَّميعُ لابِأَداةٍ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توصيف پروردگار است و در قرآن كريم نيز خداوند متعال فراوان توصيف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عليمٌ، قديرٌ، عالمٌ، قادرٌ، حىٌّ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در اين خُطَب نهى از توصيف پروردگار شده است؟</w:t>
      </w:r>
    </w:p>
    <w:p>
      <w:pPr>
        <w:pStyle w:val="BookText"/>
        <w:rPr/>
      </w:pPr>
      <w:r>
        <w:rPr>
          <w:rFonts w:ascii="IRNazanin" w:hAnsi="IRNazanin" w:eastAsia="IRNazanin"/>
          <w:color w:val="111111"/>
          <w:sz w:val="28"/>
          <w:sz w:val="28"/>
          <w:szCs w:val="28"/>
          <w:rtl w:val="true"/>
          <w:lang w:bidi="fa-IR"/>
        </w:rPr>
        <w:t>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توصيف به گونه اى كه ممكنات به آن توصيف مى شوند از جوارح و أعضاء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مُجَسِّمِه گرفتار آن هستند، مثلاً براى خداوند يد و عين به معنى ظاهرى قائلند باطل و منهىٌ عنه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توصيف حضرت حق به صفات زائد بر ذات توصيف منهىٌ عنه و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توصيف حضرت حق و صفات را عين ذات پروردگار متعال بدانيم توصيف صحيح و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ديگرى نيز براى عدم جواز توصيف ذات حق، نيز مى توان استدلال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تقرير استدلال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بر صفات زائده بر ذات نمى توان توصيف كرد، زيرا آن صفت يا معلول خود موصوف است، و يا معلول علّت خارجى است؛ در صورت دوم، آن معلول خارجى يا در رتبه موصوف است، كه تعدّد واجب لازم آيد، و يا در رتبه مقدم بر او است، كه نفى أزليّت موصوف مى شود، و اگر صفت معلول خود موصوف باشد در اين صورت يا موصوف در حالتى كه واجد وصف بوده است صفت را بوجود آورده، كه تحصيل حاصل و لغو است، و يا در حالتى كه فاقد آن صفت كمال است، آن صفت را بوجود آورده است اين نيز محال است زيرا معنى ندارد چيزى كه كمالى را ندارد آن كمال را ايجاد كند</w:t>
      </w:r>
      <w:r>
        <w:rPr>
          <w:rFonts w:eastAsia="IRNazanin" w:cs="IRNazanin"/>
          <w:color w:val="111111"/>
          <w:sz w:val="28"/>
          <w:szCs w:val="28"/>
          <w:rtl w:val="true"/>
          <w:lang w:bidi="fa-IR"/>
        </w:rPr>
        <w:t>.</w:t>
      </w:r>
      <w:bookmarkStart w:id="79" w:name="pg2461_10332"/>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كَيْفَ؟، فَقَدِ اسْتَوْصَفَهُ، وَمَنْ قالَ أَيْنَ؟</w:t>
      </w:r>
    </w:p>
    <w:p>
      <w:pPr>
        <w:pStyle w:val="BookText"/>
        <w:rPr/>
      </w:pPr>
      <w:r>
        <w:rPr>
          <w:rFonts w:ascii="Amiri" w:hAnsi="Amiri" w:eastAsia="Amiri" w:cs="Amiri"/>
          <w:color w:val="111111"/>
          <w:sz w:val="28"/>
          <w:sz w:val="28"/>
          <w:szCs w:val="28"/>
          <w:rtl w:val="true"/>
          <w:lang w:bidi="ar-SA"/>
        </w:rPr>
        <w:t>فَقَدْ حَيَّزه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3499065_3804643083"/>
      <w:bookmarkStart w:id="81" w:name="_Toc30"/>
      <w:bookmarkEnd w:id="80"/>
      <w:r>
        <w:rPr>
          <w:rtl w:val="true"/>
        </w:rPr>
        <w:t>خداوند را مكان و زمانى نيست</w:t>
      </w:r>
      <w:bookmarkEnd w:id="81"/>
    </w:p>
    <w:p>
      <w:pPr>
        <w:pStyle w:val="BookText"/>
        <w:rPr/>
      </w:pPr>
      <w:r>
        <w:rPr>
          <w:rFonts w:ascii="Amiri" w:hAnsi="Amiri" w:eastAsia="Amiri" w:cs="Amiri"/>
          <w:color w:val="111111"/>
          <w:sz w:val="28"/>
          <w:sz w:val="28"/>
          <w:szCs w:val="28"/>
          <w:rtl w:val="true"/>
          <w:lang w:bidi="ar-SA"/>
        </w:rPr>
        <w:t>خداوند را مكان و زمانى نيست</w:t>
      </w:r>
    </w:p>
    <w:p>
      <w:pPr>
        <w:pStyle w:val="BookText"/>
        <w:rPr/>
      </w:pPr>
      <w:r>
        <w:rPr>
          <w:rFonts w:ascii="Amiri" w:hAnsi="Amiri" w:eastAsia="Amiri" w:cs="Amiri"/>
          <w:color w:val="111111"/>
          <w:sz w:val="28"/>
          <w:sz w:val="28"/>
          <w:szCs w:val="28"/>
          <w:rtl w:val="true"/>
          <w:lang w:bidi="ar-SA"/>
        </w:rPr>
        <w:t>در اين عبارت حضرت مى فرمايند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كيفيت در مورد حضرت حق صدق نمى كند، يعنى علاوه بر اصل هستى اگر بخواهيم مانند موجودات و اشياء چگونگى براى خداوند متعال تصوّر كنيم چنين كيفيتى براى حضرت حق وجود ندارد، چه كيف محسوس و چه غير محسوس؛ چون همه اينها لازمه امكان و از اوصاف ممكنات است و توصيف حضرت حق به اوصافِ ممكن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براى حضرت حق مكان هم نيست چون اگر براى خداوند مكانى باشد بايستى در جهتى باشد و لازمه در جهت بودن جسم بودن است و لازمه جسم بودن محسوس و معدود بودن است و اگر چنين باشد نيازمند به علّت خواهد شد و نياز هم نقص است و نقص هم در ذات حضرت حق راه ندارد</w:t>
      </w:r>
      <w:r>
        <w:rPr>
          <w:rFonts w:eastAsia="IRNazanin" w:cs="IRNazanin"/>
          <w:color w:val="111111"/>
          <w:sz w:val="28"/>
          <w:szCs w:val="28"/>
          <w:rtl w:val="true"/>
          <w:lang w:bidi="fa-IR"/>
        </w:rPr>
        <w:t>.</w:t>
      </w:r>
      <w:bookmarkStart w:id="82" w:name="pg2461_10333"/>
    </w:p>
    <w:p>
      <w:pPr>
        <w:pStyle w:val="BookText"/>
        <w:rPr/>
      </w:pPr>
      <w:bookmarkEnd w:id="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إِذ لامَعْلومَ، وَ رَبٌّ إذ لامَرْبُوبَ، وَ قادِرٌ إِذْ لا مَقْدُورَ</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3499067_3804643083"/>
      <w:bookmarkStart w:id="84" w:name="_Toc31"/>
      <w:bookmarkEnd w:id="83"/>
      <w:r>
        <w:rPr>
          <w:rtl w:val="true"/>
        </w:rPr>
        <w:t>خداوند بدون وجود معلوم عالِم است</w:t>
      </w:r>
      <w:bookmarkEnd w:id="84"/>
    </w:p>
    <w:p>
      <w:pPr>
        <w:pStyle w:val="Heading4"/>
        <w:numPr>
          <w:ilvl w:val="3"/>
          <w:numId w:val="1"/>
        </w:numPr>
        <w:rPr/>
      </w:pPr>
      <w:bookmarkStart w:id="85" w:name="__RefHeading___Toc3499069_3804643083"/>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خداوند بدون وجود معلوم عالِم است اين كه گفته مى شود حضرت حق عالم است، اين گونه نيست كه بايد معلومى باشد تا گفتن عالم به خداوند متعال صحيح باشد و معنى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لازم نيست مقدورى وجود داشته باشد تا به حضرت حق قادر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لازم نيست مربوبى وجود داشته باشد تا به حضرت حق رب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لامعلوم و لامقدور ولامربوب ولكن هو عالم و ربٌ و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گفتار حضرت، بسيارى از مبانى عقلى بشرى را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مضمون در روايات متعددّه اى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حمّاد بن عيسى،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عبداللَّه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اللَّه يعلم؟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يعلم ولامعلوم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اللَّه يسمع؟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ذلك ولامسموع،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يبصر؟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ذلك و لامُبصَر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يزل اللَّه عليماً سميعاً بصيراً ذاتٌ علّامةٌ سميعةٌ بصيرةٌ</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درباره علم حضرت حق، اقوال مختلفى وجود دارد، علامه طباطبايى در اين</w:t>
      </w:r>
      <w:bookmarkStart w:id="87" w:name="pg2461_10334"/>
    </w:p>
    <w:p>
      <w:pPr>
        <w:pStyle w:val="BookText"/>
        <w:rPr/>
      </w:pPr>
      <w:bookmarkEnd w:id="87"/>
      <w:r>
        <w:rPr>
          <w:rFonts w:ascii="Amiri" w:hAnsi="Amiri" w:eastAsia="Amiri" w:cs="Amiri"/>
          <w:color w:val="111111"/>
          <w:sz w:val="28"/>
          <w:sz w:val="28"/>
          <w:szCs w:val="28"/>
          <w:rtl w:val="true"/>
          <w:lang w:bidi="ar-SA"/>
        </w:rPr>
        <w:t>مورد ده قول را نقل كرده و بعد از نقد آنها، نظريه خويش را بيان داشته اند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499071_3804643083"/>
      <w:bookmarkStart w:id="89" w:name="_Toc33"/>
      <w:bookmarkEnd w:id="88"/>
      <w:r>
        <w:rPr>
          <w:rtl w:val="true"/>
        </w:rPr>
        <w:t>قول اول</w:t>
      </w:r>
      <w:r>
        <w:rPr>
          <w:rtl w:val="true"/>
        </w:rPr>
        <w:t>:</w:t>
      </w:r>
      <w:bookmarkEnd w:id="89"/>
    </w:p>
    <w:p>
      <w:pPr>
        <w:pStyle w:val="BookText"/>
        <w:rPr/>
      </w:pPr>
      <w:r>
        <w:rPr>
          <w:rFonts w:ascii="Amiri" w:hAnsi="Amiri" w:eastAsia="Amiri" w:cs="Amiri"/>
          <w:color w:val="111111"/>
          <w:sz w:val="28"/>
          <w:sz w:val="28"/>
          <w:szCs w:val="28"/>
          <w:rtl w:val="true"/>
          <w:lang w:bidi="ar-SA"/>
        </w:rPr>
        <w:t>اين است كه خداى تعالى، علم به موجودات قبل از خلقت آنها ندارد، زيرا خداى تعالى أزلى است و ماسِوى اللَّه حادث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طباطبائى در مقام جواب فرموده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أزلى به معلول، مستلزم آن نيست كه معلول با وجود خاصش از أزل موجود باشد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499073_3804643083"/>
      <w:bookmarkStart w:id="91" w:name="_Toc34"/>
      <w:bookmarkEnd w:id="90"/>
      <w:r>
        <w:rPr>
          <w:rtl w:val="true"/>
        </w:rPr>
        <w:t>قول دوم</w:t>
      </w:r>
      <w:r>
        <w:rPr>
          <w:rtl w:val="true"/>
        </w:rPr>
        <w:t>:</w:t>
      </w:r>
      <w:bookmarkEnd w:id="91"/>
    </w:p>
    <w:p>
      <w:pPr>
        <w:pStyle w:val="BookText"/>
        <w:rPr/>
      </w:pPr>
      <w:r>
        <w:rPr>
          <w:rFonts w:ascii="Amiri" w:hAnsi="Amiri" w:eastAsia="Amiri" w:cs="Amiri"/>
          <w:color w:val="111111"/>
          <w:sz w:val="28"/>
          <w:sz w:val="28"/>
          <w:szCs w:val="28"/>
          <w:rtl w:val="true"/>
          <w:lang w:bidi="ar-SA"/>
        </w:rPr>
        <w:t>كه منسوب به معتزله است اين است كه ماهيّات در ظرف عدم ثبوت دارند و علم خداى تعالى به ماهيّات به خاطر همان ثبوت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نيز مردود است، زيرا لازمه اين قول ثبوت معدومات است، يعنى در ظرف عدم ماهيت فرض شده كه ماهيت وجود هم ندارد و اين تناقض است كه در عين اين كه وجود نداشته باشد ثابت باشد و علاوه بر اين أصلاً ثبوت با عدم سازگار نيست</w:t>
      </w:r>
      <w:r>
        <w:rPr>
          <w:rFonts w:eastAsia="IRNazanin" w:cs="IRNazanin"/>
          <w:color w:val="111111"/>
          <w:sz w:val="28"/>
          <w:szCs w:val="28"/>
          <w:rtl w:val="true"/>
          <w:lang w:bidi="fa-IR"/>
        </w:rPr>
        <w:t>.</w:t>
      </w:r>
    </w:p>
    <w:p>
      <w:pPr>
        <w:pStyle w:val="Heading4"/>
        <w:numPr>
          <w:ilvl w:val="3"/>
          <w:numId w:val="1"/>
        </w:numPr>
        <w:rPr/>
      </w:pPr>
      <w:bookmarkStart w:id="92" w:name="__RefHeading___Toc3499075_3804643083"/>
      <w:bookmarkStart w:id="93" w:name="_Toc35"/>
      <w:bookmarkEnd w:id="92"/>
      <w:r>
        <w:rPr>
          <w:rtl w:val="true"/>
        </w:rPr>
        <w:t>قول سوم</w:t>
      </w:r>
      <w:r>
        <w:rPr>
          <w:rtl w:val="true"/>
        </w:rPr>
        <w:t>:</w:t>
      </w:r>
      <w:bookmarkEnd w:id="93"/>
    </w:p>
    <w:p>
      <w:pPr>
        <w:pStyle w:val="BookText"/>
        <w:rPr/>
      </w:pPr>
      <w:r>
        <w:rPr>
          <w:rFonts w:ascii="Amiri" w:hAnsi="Amiri" w:eastAsia="Amiri" w:cs="Amiri"/>
          <w:color w:val="111111"/>
          <w:sz w:val="28"/>
          <w:sz w:val="28"/>
          <w:szCs w:val="28"/>
          <w:rtl w:val="true"/>
          <w:lang w:bidi="ar-SA"/>
        </w:rPr>
        <w:t>كه به صوفيّه نسبت داده شده، اين است كه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ماهيّات ثبوت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قبل از تحقق ماهيات براى آنها ثبوت علمى است يعنى ماهيات ممكنه يك ثبوت علمى دارند و يك ثبوت خارجى، قبل از اين ثبوت خارجى آن ثبوت علمى كه دارند علم به آن ثبوت علمى هست و بالنتيجه با آن علم به ثبوت علمى علم به أشياء قبل از ايجاد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نظر را آقاى طباطبائى بدين ترتيب رد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بنابر أصالة الوجود و اعتباريت ماهيّات هر گونه ثبوتى براى ماهيات قبل از</w:t>
      </w:r>
      <w:bookmarkStart w:id="94" w:name="pg2461_10335"/>
    </w:p>
    <w:p>
      <w:pPr>
        <w:pStyle w:val="BookText"/>
        <w:rPr/>
      </w:pPr>
      <w:bookmarkEnd w:id="94"/>
      <w:r>
        <w:rPr>
          <w:rFonts w:ascii="Amiri" w:hAnsi="Amiri" w:eastAsia="Amiri" w:cs="Amiri"/>
          <w:color w:val="111111"/>
          <w:sz w:val="28"/>
          <w:sz w:val="28"/>
          <w:szCs w:val="28"/>
          <w:rtl w:val="true"/>
          <w:lang w:bidi="ar-SA"/>
        </w:rPr>
        <w:t>وجود عينيشان منفى است</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3499077_3804643083"/>
      <w:bookmarkStart w:id="96" w:name="_Toc36"/>
      <w:bookmarkEnd w:id="95"/>
      <w:r>
        <w:rPr>
          <w:rtl w:val="true"/>
        </w:rPr>
        <w:t>قول چهارم</w:t>
      </w:r>
      <w:r>
        <w:rPr>
          <w:rtl w:val="true"/>
        </w:rPr>
        <w:t>:</w:t>
      </w:r>
      <w:bookmarkEnd w:id="96"/>
    </w:p>
    <w:p>
      <w:pPr>
        <w:pStyle w:val="BookText"/>
        <w:rPr/>
      </w:pPr>
      <w:r>
        <w:rPr>
          <w:rFonts w:ascii="Amiri" w:hAnsi="Amiri" w:eastAsia="Amiri" w:cs="Amiri"/>
          <w:color w:val="111111"/>
          <w:sz w:val="28"/>
          <w:sz w:val="28"/>
          <w:szCs w:val="28"/>
          <w:rtl w:val="true"/>
          <w:lang w:bidi="ar-SA"/>
        </w:rPr>
        <w:t>كه از افلاطون نقل شده،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علم به مُثُل و مفارقات نوريّه از ماده دارد و آن مُثُل واجد جميع كمالات موجودات خارجيه هستند و چون حضرت حق به آن مُثُل علم دارد در حقيقت به تمامى موجودات كه بعداً مخلوق مى شوند، 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كه به اين نظريّه نيز وارد است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خود نيز مخلوقند، لذا قبل از خلقت مُثُل براى حضرت حق؛ علمى نيست و اگر گفته شود مُثُل قديم هستند باز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مُثُل كه در مرتبه ذات حضرت حق نيستند پس در مرحله ذات، خداوند داراى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ذاتى خالى از كمال علمى خواهد بود و اين فرض باطل است و مستلزم خلف است و علاوه بر اين ما دليلى بر ثبوت مُثُل نداريم</w:t>
      </w:r>
      <w:r>
        <w:rPr>
          <w:rFonts w:eastAsia="IRNazanin" w:cs="IRNazanin"/>
          <w:color w:val="111111"/>
          <w:sz w:val="28"/>
          <w:szCs w:val="28"/>
          <w:rtl w:val="true"/>
          <w:lang w:bidi="fa-IR"/>
        </w:rPr>
        <w:t>.</w:t>
      </w:r>
    </w:p>
    <w:p>
      <w:pPr>
        <w:pStyle w:val="Heading4"/>
        <w:numPr>
          <w:ilvl w:val="3"/>
          <w:numId w:val="1"/>
        </w:numPr>
        <w:rPr/>
      </w:pPr>
      <w:bookmarkStart w:id="97" w:name="__RefHeading___Toc3499079_3804643083"/>
      <w:bookmarkStart w:id="98" w:name="_Toc37"/>
      <w:bookmarkEnd w:id="97"/>
      <w:r>
        <w:rPr>
          <w:rtl w:val="true"/>
        </w:rPr>
        <w:t>قول پنجم</w:t>
      </w:r>
      <w:r>
        <w:rPr>
          <w:rtl w:val="true"/>
        </w:rPr>
        <w:t>:</w:t>
      </w:r>
      <w:bookmarkEnd w:id="98"/>
    </w:p>
    <w:p>
      <w:pPr>
        <w:pStyle w:val="BookText"/>
        <w:rPr/>
      </w:pPr>
      <w:r>
        <w:rPr>
          <w:rFonts w:ascii="Amiri" w:hAnsi="Amiri" w:eastAsia="Amiri" w:cs="Amiri"/>
          <w:color w:val="111111"/>
          <w:sz w:val="28"/>
          <w:sz w:val="28"/>
          <w:szCs w:val="28"/>
          <w:rtl w:val="true"/>
          <w:lang w:bidi="ar-SA"/>
        </w:rPr>
        <w:t>كه منسوب به شيخ إشراق مى باشد،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موجودات مادّى و مجرّد نزد حضرت حق، به علم حضورى حاضرند و هيچ غيبتى بين موجودات و خداوند نيست و همين حضور علم تفصيلى خداوند متعال به اشياء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نيز از جهاتى مورد اشكال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حضورى نسبت به ماديّات معنى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مخلوقات يكى پس از ديگرى خلق مى شوند قبل از خلقت اشياء، بايد خداوند را خالى از علم فرض كرد و اين سخن تنها</w:t>
      </w:r>
      <w:bookmarkStart w:id="99" w:name="pg2461_10336"/>
    </w:p>
    <w:p>
      <w:pPr>
        <w:pStyle w:val="BookText"/>
        <w:rPr/>
      </w:pPr>
      <w:bookmarkEnd w:id="99"/>
      <w:r>
        <w:rPr>
          <w:rFonts w:ascii="IRNazanin" w:hAnsi="IRNazanin" w:eastAsia="IRNazanin"/>
          <w:color w:val="111111"/>
          <w:sz w:val="28"/>
          <w:sz w:val="28"/>
          <w:szCs w:val="28"/>
          <w:rtl w:val="true"/>
          <w:lang w:bidi="fa-IR"/>
        </w:rPr>
        <w:t>براى تصوير علم تفصيلى حضرت حق در مرتبه اشياء كافى است و لذا طبق اين نظر همانند قول چهارم خداوند در مرتبه ذات فاقد كمال علمى خواهد بود</w:t>
      </w:r>
      <w:r>
        <w:rPr>
          <w:rFonts w:eastAsia="IRNazanin" w:cs="IRNazanin"/>
          <w:color w:val="111111"/>
          <w:sz w:val="28"/>
          <w:szCs w:val="28"/>
          <w:rtl w:val="true"/>
          <w:lang w:bidi="fa-IR"/>
        </w:rPr>
        <w:t>.</w:t>
      </w:r>
    </w:p>
    <w:p>
      <w:pPr>
        <w:pStyle w:val="Heading4"/>
        <w:numPr>
          <w:ilvl w:val="3"/>
          <w:numId w:val="1"/>
        </w:numPr>
        <w:rPr/>
      </w:pPr>
      <w:bookmarkStart w:id="100" w:name="__RefHeading___Toc3499081_3804643083"/>
      <w:bookmarkStart w:id="101" w:name="_Toc38"/>
      <w:bookmarkEnd w:id="100"/>
      <w:r>
        <w:rPr>
          <w:rtl w:val="true"/>
        </w:rPr>
        <w:t>قول ششم</w:t>
      </w:r>
      <w:r>
        <w:rPr>
          <w:rtl w:val="true"/>
        </w:rPr>
        <w:t>:</w:t>
      </w:r>
      <w:bookmarkEnd w:id="101"/>
    </w:p>
    <w:p>
      <w:pPr>
        <w:pStyle w:val="BookText"/>
        <w:rPr/>
      </w:pPr>
      <w:r>
        <w:rPr>
          <w:rFonts w:ascii="IRNazanin" w:hAnsi="IRNazanin" w:eastAsia="IRNazanin"/>
          <w:color w:val="111111"/>
          <w:sz w:val="28"/>
          <w:sz w:val="28"/>
          <w:szCs w:val="28"/>
          <w:rtl w:val="true"/>
          <w:lang w:bidi="fa-IR"/>
        </w:rPr>
        <w:t xml:space="preserve">كه منسوب به ثاليس ملطى مى باشد اين است كه خداوند صادر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كرده است و به آن علم دارد و صادر اوّل به بقيه موجودات علم دارد و همچنين حضرت حق به وسيله صادر اوّل علم به بقيه موجودات دارد به اين معنى كه صور أشياء در عقل اوّل نقش مى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 باز هم علم قبل از ايجاد نشد بلكه اين تصوير علم به أشياء است بعد الإيجاد، علاوه بر اين كه نسبت به غير از عقل اوّل هم باز علم مع الواسطه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لازمه اين قول نيز علم به صور است نه علم به خود اشياء</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3499083_3804643083"/>
      <w:bookmarkStart w:id="103" w:name="_Toc39"/>
      <w:bookmarkEnd w:id="102"/>
      <w:r>
        <w:rPr>
          <w:rtl w:val="true"/>
        </w:rPr>
        <w:t>قول هفتم</w:t>
      </w:r>
      <w:r>
        <w:rPr>
          <w:rtl w:val="true"/>
        </w:rPr>
        <w:t>:</w:t>
      </w:r>
      <w:bookmarkEnd w:id="103"/>
    </w:p>
    <w:p>
      <w:pPr>
        <w:pStyle w:val="BookText"/>
        <w:rPr/>
      </w:pPr>
      <w:r>
        <w:rPr>
          <w:rFonts w:ascii="Amiri" w:hAnsi="Amiri" w:eastAsia="Amiri" w:cs="Amiri"/>
          <w:color w:val="111111"/>
          <w:sz w:val="28"/>
          <w:sz w:val="28"/>
          <w:szCs w:val="28"/>
          <w:rtl w:val="true"/>
          <w:lang w:bidi="ar-SA"/>
        </w:rPr>
        <w:t>اين است كه معلول اوّل به معاليل بعد تفصيلاً علم دارد و خداوند به اجمال به معلول ثانى علم دارد و فيه مافيه</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499085_3804643083"/>
      <w:bookmarkStart w:id="105" w:name="_Toc40"/>
      <w:bookmarkEnd w:id="104"/>
      <w:r>
        <w:rPr>
          <w:rtl w:val="true"/>
        </w:rPr>
        <w:t>قول هشتم</w:t>
      </w:r>
      <w:r>
        <w:rPr>
          <w:rtl w:val="true"/>
        </w:rPr>
        <w:t>:</w:t>
      </w:r>
      <w:bookmarkEnd w:id="105"/>
    </w:p>
    <w:p>
      <w:pPr>
        <w:pStyle w:val="BookText"/>
        <w:rPr/>
      </w:pPr>
      <w:r>
        <w:rPr>
          <w:rFonts w:ascii="Amiri" w:hAnsi="Amiri" w:eastAsia="Amiri" w:cs="Amiri"/>
          <w:color w:val="111111"/>
          <w:sz w:val="28"/>
          <w:sz w:val="28"/>
          <w:szCs w:val="28"/>
          <w:rtl w:val="true"/>
          <w:lang w:bidi="ar-SA"/>
        </w:rPr>
        <w:t>كه منسوب به فرفوريوس است، براساس اتحاد عاقل و معقول اتّخاذ شده است، يعنى خداوند براساس اتّحاد عاقل و معقول به اشياء علم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محل خودش اتّحاد عاقل و معقول را نفى كرده 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بعلاوه اين قول كيفيت علم حضرت حق را به اشياء بيان مى كند و علم خدا را به اشياء قبل از اشياء تبيين نمى كند</w:t>
      </w:r>
      <w:r>
        <w:rPr>
          <w:rFonts w:eastAsia="Amiri" w:cs="Amiri" w:ascii="Amiri" w:hAnsi="Amiri"/>
          <w:color w:val="111111"/>
          <w:sz w:val="28"/>
          <w:szCs w:val="28"/>
          <w:rtl w:val="true"/>
          <w:lang w:bidi="ar-SA"/>
        </w:rPr>
        <w:t>.</w:t>
      </w:r>
    </w:p>
    <w:p>
      <w:pPr>
        <w:pStyle w:val="Heading4"/>
        <w:numPr>
          <w:ilvl w:val="3"/>
          <w:numId w:val="1"/>
        </w:numPr>
        <w:rPr/>
      </w:pPr>
      <w:bookmarkStart w:id="106" w:name="__RefHeading___Toc3499087_3804643083"/>
      <w:bookmarkStart w:id="107" w:name="_Toc41"/>
      <w:bookmarkEnd w:id="106"/>
      <w:r>
        <w:rPr>
          <w:rtl w:val="true"/>
        </w:rPr>
        <w:t>قول نهم</w:t>
      </w:r>
      <w:r>
        <w:rPr>
          <w:rtl w:val="true"/>
        </w:rPr>
        <w:t>:</w:t>
      </w:r>
      <w:bookmarkEnd w:id="107"/>
    </w:p>
    <w:p>
      <w:pPr>
        <w:pStyle w:val="BookText"/>
        <w:rPr/>
      </w:pPr>
      <w:r>
        <w:rPr>
          <w:rFonts w:ascii="IRNazanin" w:hAnsi="IRNazanin" w:eastAsia="IRNazanin"/>
          <w:color w:val="111111"/>
          <w:sz w:val="28"/>
          <w:sz w:val="28"/>
          <w:szCs w:val="28"/>
          <w:rtl w:val="true"/>
          <w:lang w:bidi="fa-IR"/>
        </w:rPr>
        <w:t>بعضى از متأخّرين گفته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علم به علّت، علم به معلول است، لذا خداوند متعال چون به خود علم دارد در حقيقت به معلول هم علم دارد و</w:t>
      </w:r>
      <w:bookmarkStart w:id="108" w:name="pg2461_10337"/>
    </w:p>
    <w:p>
      <w:pPr>
        <w:pStyle w:val="BookText"/>
        <w:rPr/>
      </w:pPr>
      <w:bookmarkEnd w:id="108"/>
      <w:r>
        <w:rPr>
          <w:rFonts w:ascii="IRNazanin" w:hAnsi="IRNazanin" w:eastAsia="IRNazanin"/>
          <w:color w:val="111111"/>
          <w:sz w:val="28"/>
          <w:sz w:val="28"/>
          <w:szCs w:val="28"/>
          <w:rtl w:val="true"/>
          <w:lang w:bidi="fa-IR"/>
        </w:rPr>
        <w:t>لكن علم اجمالى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نظريّه، اولاً بايد گفت خداوند در مرحله ذات علم تفصيلى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 اجمالى دارد و ثانياً مسئله صُوَر مُرْتَسِمه و إرتسام مطرح مى شود كه مورد قبول نيست</w:t>
      </w:r>
      <w:r>
        <w:rPr>
          <w:rFonts w:eastAsia="IRNazanin" w:cs="IRNazanin"/>
          <w:color w:val="111111"/>
          <w:sz w:val="28"/>
          <w:szCs w:val="28"/>
          <w:rtl w:val="true"/>
          <w:lang w:bidi="fa-IR"/>
        </w:rPr>
        <w:t>.</w:t>
      </w:r>
    </w:p>
    <w:p>
      <w:pPr>
        <w:pStyle w:val="Heading4"/>
        <w:numPr>
          <w:ilvl w:val="3"/>
          <w:numId w:val="1"/>
        </w:numPr>
        <w:rPr/>
      </w:pPr>
      <w:bookmarkStart w:id="109" w:name="__RefHeading___Toc3499089_3804643083"/>
      <w:bookmarkStart w:id="110" w:name="_Toc42"/>
      <w:bookmarkEnd w:id="109"/>
      <w:r>
        <w:rPr>
          <w:rtl w:val="true"/>
        </w:rPr>
        <w:t>قول دهم</w:t>
      </w:r>
      <w:r>
        <w:rPr>
          <w:rtl w:val="true"/>
        </w:rPr>
        <w:t>:</w:t>
      </w:r>
      <w:bookmarkEnd w:id="110"/>
    </w:p>
    <w:p>
      <w:pPr>
        <w:pStyle w:val="BookText"/>
        <w:rPr/>
      </w:pPr>
      <w:r>
        <w:rPr>
          <w:rFonts w:ascii="Amiri" w:hAnsi="Amiri" w:eastAsia="Amiri" w:cs="Amiri"/>
          <w:color w:val="111111"/>
          <w:sz w:val="28"/>
          <w:sz w:val="28"/>
          <w:szCs w:val="28"/>
          <w:rtl w:val="true"/>
          <w:lang w:bidi="ar-SA"/>
        </w:rPr>
        <w:t>كه به مشّاء نسبت داده شده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خداوند عنايى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ذات مقدس حضرت حق به صور اشياء علم داشته و آنچنان عنايت دارد كه نفسِ اين علمش اشياء را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بنابراين نظريه علم قبل از ايجاد وجود ندارد به معناى واقعى</w:t>
      </w:r>
      <w:r>
        <w:rPr>
          <w:rFonts w:eastAsia="Amiri" w:cs="Amiri" w:ascii="Amiri" w:hAnsi="Amiri"/>
          <w:color w:val="111111"/>
          <w:sz w:val="28"/>
          <w:szCs w:val="28"/>
          <w:rtl w:val="true"/>
          <w:lang w:bidi="ar-SA"/>
        </w:rPr>
        <w:t>.</w:t>
      </w:r>
      <w:r>
        <w:rPr>
          <w:rStyle w:val="FootnoteAnchor"/>
          <w:rtl w:val="true"/>
        </w:rPr>
        <w:footnoteReference w:id="116"/>
      </w:r>
    </w:p>
    <w:p>
      <w:pPr>
        <w:pStyle w:val="Heading4"/>
        <w:numPr>
          <w:ilvl w:val="3"/>
          <w:numId w:val="1"/>
        </w:numPr>
        <w:rPr/>
      </w:pPr>
      <w:bookmarkStart w:id="111" w:name="__RefHeading___Toc3499091_3804643083"/>
      <w:bookmarkStart w:id="112" w:name="_Toc43"/>
      <w:bookmarkEnd w:id="111"/>
      <w:r>
        <w:rPr>
          <w:rtl w:val="true"/>
        </w:rPr>
        <w:t>قول يازدهم</w:t>
      </w:r>
      <w:r>
        <w:rPr>
          <w:rtl w:val="true"/>
        </w:rPr>
        <w:t>:</w:t>
      </w:r>
      <w:bookmarkEnd w:id="11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مختار صاحب بداية الحكمة كه همان نظريه آخوند ملّاصدرا مى باشد اين است كه چون ذات حضرت حق صرف وجود است و وجودِ صِرف است و حدّ و نهايتى براى او نيست، لذا همه كمالات موجودات نيز در او متحقق است و او واجد همه كمالات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چيزى آگاه است، منتهى چون حضور مجرّدات در نزد حضرت حق بلامانع است و صور مجرّده ماديّات نيز در نزد او حاضر است، بنابراين صحيح است گفته شود كه علم اجمالى در عين كشف تفصيلى به موجودات دارد، علم اجمالى به خاطر بساطتى كه در حضرت حق است كه به خاطر آن بساطت صرف الوجود است و علم تفصيلى دارد چون بر همه آنها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بداية الحكمة در مورد علم حضرت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 فى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مجرّدٍ عن المادّة علماً بذاته لحضور ذاته عِند ذاته و هو علمه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أيضاً أنّ ذاته المُتعاليّة صرف الوجود</w:t>
      </w:r>
      <w:r>
        <w:rPr>
          <w:rStyle w:val="FootnoteAnchor"/>
          <w:rtl w:val="true"/>
        </w:rPr>
        <w:footnoteReference w:id="117"/>
      </w:r>
      <w:r>
        <w:rPr>
          <w:rFonts w:ascii="Amiri" w:hAnsi="Amiri" w:eastAsia="Amiri" w:cs="Amiri"/>
          <w:color w:val="111111"/>
          <w:sz w:val="28"/>
          <w:sz w:val="28"/>
          <w:szCs w:val="28"/>
          <w:rtl w:val="true"/>
          <w:lang w:bidi="ar-SA"/>
        </w:rPr>
        <w:t>الَّذي لايحدّه حدّ ولايشذّ عنه وجود ولا كمال وجودى فما فى تفاصيل الخلقة من وجود أو كمال وجودى بنظامها الوجودى فهو موجود عنده بنحو أعلى و أشرف، غير متميّزٍ بعضها من بعض فهو معلوم عنده علماً إجماليّا فى عينِ الكشف التفصيلىّ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الموجودات بما هى معاليل له قائمة الذوات به قيام الرابط بالمستقل حاضرة بوجوداتها عنده فهى معلومة له علماً حُضوريّاً فى مرتبة وجوداتها المجردة منها بأنفسها والمادّية منها بصورها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تحقّق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للواجب تعالى علماً حضوريّاً بذاته، وعلماً حضوريّاً تفصيليّاً بالأشياء فى مرتبة ذاته قبل إيجادها و هو عين ذاته وعلماً حضوريّاً تفصيليّاً بها فى مرتبتها و هو خارجٌ من ذاته، و من المعلوم أنّ علمه بمعلولاته يستوجب العلم بما عندها من العلم</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با دقت در اقوال فوق مى يابيم كه لازمه بعضى از اين اقوال نفى علم حضرت حق تعالى قبل از ايجاد اشياء، و لازمه بعضى ديگر، حضور صور أشيا با خداوند تعالى است، حال يا به صورت اعيان ثابته و يا به صورت ماهيات ممكنه مستجنّه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يا به عنوان صور اشياء در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صور را در رتبه حضرت حق قرار نداده اند، ولى آنها را قديم مى دانند كه چنين نظرى نيز مخدوش است چون كه با حضرت حق چيزى را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طباطبايى بعد از بيان ده قول در علم خداى تعالى و ردّ يكايك آنها نسبت به علم خداى تعالى قائل به علم اجمالى در عين علم تفصيلى و علم تفصيلى در عين علم اجمالى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عمده اى كه به تمامى اين اقوال وارد است اين است كه تمامى اين اقوال در مقام بيان نوع و كيفيت علم حضرت حق هستند، در حالى كه بيان كيفيت و چگونگى، براى علم خداى تعالى خارج از حدّ شناخت مخلوق است و اساساً كيفيت و چگونگى درباره ذات خداى تعالى و هر آنچه ذاتى حق است بى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آيات و روايات و عقل، مخلوق نمى تواند درباره ذات خالق، تفكّر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مدارك وحى درباره علم خداوند متعال با توجّه به اختلاف شديد بين فحول علماء و حسّاسيت اين نوع بحثها، براى اطمينان كامل از بدست آوردن نتيجه صحيح، به مدارك وحى رجوع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قرآن كريم به راحتى مى يابيم كه خداوند قبل از وجود اشياء به آنها علم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مربوط به علم حضرت حق در قرآن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لايَعْلَمُها إلاَّ هُوَ وَ يَعْلَمُ ما فِى الْبَرِّ وَالْبَحْرِ وَما تَسْقُطُ مِنْ وَرَقَةٍ إلاَّ يَعْلَمُها وَلاحَبَّةٍ فِى ظُلُماتِ الْأَرْضِ وَلارَطْبٍ وَلايابِسٍ إلاَّ فِى كِتابٍ مُبينٍ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فَلايُظْهِرُ عَلى غَيْبِهِ أحدا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وَالشَّهادَةِ الْكَبيرُ الْمُتَعالِ</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وَلايُحِيطُونَ بِشَىْءٍ مِنْ عِلْمِهِ اِلاّ بِما شاءَ</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لازم به ذكر است كه حضرت رضاعليه السلام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بعدُ</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تفسير فرموده اند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يَلِجُ فِى الْأَرْضِ وَما يَخْرُجُ مِنْها و ما يَنْزِلُ مِنَ السَّماءِ وَ ما يَعْرُجُ فِيها وَ هُوَ الرَّحيمُ الْغَفُورُ وَقالَ الَّذينَ كَفَرُوا لاتأتِينا السَّاعَةُ قُلْ بَلى وَرَبِّى لَتَأْتِيَنَّكُمْ عالِمِ الْغَيْبِ لايَعْزُبُ عَنْهُ مِثْقالُ ذَرَّةٍ فِى السَّمواتِ وَلافِى الْأَرْضِ وَلاأَصْغَرُ مِنْ ذلِكَ</w:t>
      </w:r>
    </w:p>
    <w:p>
      <w:pPr>
        <w:pStyle w:val="BookText"/>
        <w:rPr/>
      </w:pPr>
      <w:r>
        <w:rPr>
          <w:rFonts w:ascii="Amiri" w:hAnsi="Amiri" w:eastAsia="Amiri" w:cs="Amiri"/>
          <w:color w:val="111111"/>
          <w:sz w:val="28"/>
          <w:sz w:val="28"/>
          <w:szCs w:val="28"/>
          <w:rtl w:val="true"/>
          <w:lang w:bidi="ar-SA"/>
        </w:rPr>
        <w:t>وَلا أَكْبَرُ اِلاَّ فِى كِتابٍ مُبينٍ</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غيب شامل هر آنچه پنهان است مى شود، چه بعداً به وجود آيد، چه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مصاديق علم غيب خداوند، علم خداى تعالى به أشيا، قبل از خلقت أشياء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مورد علم حضرت حق آنچه كه بشر مى تواند درك كند اين است كه خداوند جاهل نيست و امّا علم حضرت حق، چگونه است و كيفيت آن چيست، خارج از فهم و درك ماست و براى خداوند كيفيت و چگونگى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رجوع به روايات مى يابيم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عالم به اشياء قبل از ايجادشان مى باشد و علم حضرت حق قبل از أشياء با علم حضرت حق بعد از اشياء يكسان است، ولى كيفيت آن براى ما قابل فهم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كيفيت علم حضرت حق به مخلوق بعد از ايجاد و قبل از ايجاد براى ما معلوم نيست، ما تنها هر چه كه باعث نقص شود از ذات حق نفى مى كنيم، ولى ذات حق چگونه است و صفات ذاتى او چگونه هستند؛ براى ما مشخص نمى شود، و چون به وحى معتقديم در اين مورد اكتفا به مدارك وحى مى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حديث مفصّلى حضرت امام رضاعليه السلام چنين مى 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قد بقيت مسألةٌ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القديم الشىء الَّذي لم يكن أن لو كان كيف كان يكون؟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 إنّ مسائلك لصعبة، أما سمعت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يحكى قول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نَعْمَلْ صالِحاً غَيْرَ الَّذي كُنَّا 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الشىء الَّذي لم يكن أن لو كان كيف كان يكون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أبى الحسن عليّ بن موسى الرضاعليه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أيعلم اللَّه الشىء الَّذي لم يكن أن لو كان كيف كان يكون أو لايعلم إلاّ ما يكون؟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هو العالم بالأشياء قبل كون الأشياء قال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كُنّا نَسْتَنْسِخُ 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رُدُّواْ لَعادُواْ لِما نُهُواْ عَنْهُ وَإنَّهُمْ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اللَّه عزّ و جلّ أنّه لو ردّهم لعادو لما نهوا عنه و قال للملائكة لمّا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 قالَ إِنّى أعْلَمُ ما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عزّ و جلّ علمه سابقاً للأشياء قديماً قبل أن يَخلقها، فتبارك ربُّنا تعالى علوّاً كبيراً خلق الأشياء و علمه بها سابق لها كما شاء كذلك لم يزل ربّنا عليماً سميعاً بصيرا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عبداللَّه ابن مُسْكان،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أباعبداللَّه عليه السلام عن اللَّه تبارك و تعالى</w:t>
      </w:r>
    </w:p>
    <w:p>
      <w:pPr>
        <w:pStyle w:val="BookText"/>
        <w:rPr/>
      </w:pPr>
      <w:r>
        <w:rPr>
          <w:rFonts w:ascii="Amiri" w:hAnsi="Amiri" w:eastAsia="Amiri" w:cs="Amiri"/>
          <w:color w:val="111111"/>
          <w:sz w:val="28"/>
          <w:sz w:val="28"/>
          <w:szCs w:val="28"/>
          <w:rtl w:val="true"/>
          <w:lang w:bidi="ar-SA"/>
        </w:rPr>
        <w:t>أكانَ يعلم المكان قبل أن يخلق المكان، أم علمه عند ما خلقه و بعد ما خلقه؟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تعالى اللَّه، بل لم يزل عالماً بالمكان قبل تكوينه كعلمه به بعد ما كوّنه و كذلك علمه بجميع الأشياء كعلمه بالمكان</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محمّد بن مسلم عن أبى جعفرعليه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اللَّه و لاشىء غيره، و لم يزل عالماً بما كَوَّنَ، فعِلْمُهُ به قبل كونه كعلمه به بعد ما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أيّوب بن نوح أنّه كتب إلى أبى الحسن عليه السلام يسأله عن اللَّه عزّ و جلّ أكان يعلم الأشياء قبل أن خلق الأشياء و كوّنها، أولم يعلم ذلك حتّى خلقها و أراد خلقها و تكوينها، فعلم ما خلق عند ما خلق و ما كوّن عند ما كوّن؟</w:t>
      </w:r>
    </w:p>
    <w:p>
      <w:pPr>
        <w:pStyle w:val="BookText"/>
        <w:rPr/>
      </w:pPr>
      <w:r>
        <w:rPr>
          <w:rFonts w:ascii="Amiri" w:hAnsi="Amiri" w:eastAsia="Amiri" w:cs="Amiri"/>
          <w:color w:val="111111"/>
          <w:sz w:val="28"/>
          <w:sz w:val="28"/>
          <w:szCs w:val="28"/>
          <w:rtl w:val="true"/>
          <w:lang w:bidi="ar-SA"/>
        </w:rPr>
        <w:t>فَوَقَّع عليه السلام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اللَّه عالماً بالأشياء قبل أن يخلق الأشياء كعلمه بالأشياء بعد ما خلق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الرضاعليه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معنى الربوبيّه إذ لامربوب و حقيقة الإلهيّة إذ لا مألوه و معنى العالم و لامعلوم و معنى الخالق و لامخلوق و تأويل السمع ولامسموع ليس منذ خلق إستحقّ معنى الخالق و لا بإحداثه البرايا إستفاد معنى البارئية </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عبارت توحيد الامامية در مورد علم خداوند</w:t>
      </w:r>
      <w:bookmarkStart w:id="113" w:name="pg2461_10344"/>
    </w:p>
    <w:p>
      <w:pPr>
        <w:pStyle w:val="BookText"/>
        <w:rPr/>
      </w:pPr>
      <w:bookmarkEnd w:id="113"/>
      <w:r>
        <w:rPr>
          <w:rFonts w:ascii="Amiri" w:hAnsi="Amiri" w:eastAsia="Amiri" w:cs="Amiri"/>
          <w:color w:val="111111"/>
          <w:sz w:val="28"/>
          <w:sz w:val="28"/>
          <w:szCs w:val="28"/>
          <w:rtl w:val="true"/>
          <w:lang w:bidi="ar-SA"/>
        </w:rPr>
        <w:t xml:space="preserve">آيةاللَّه ملكى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توحيد الاماميّة در مورد علم حضرت حق مى نويسند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الآيات و الروايات الّتي أوردناها و ما لم نُورده فى هذا الباب أنّ اللَّه سبحانه متفرّد و متوحّد بعمله علماً عيانيّاً و شهوديّاً بجميع ما سواه فى عرض سواء من دون إحتياج إلى رابط بينه و بين معلوماته من صُورٍ او مُثُلٍ، و أنّه تعالى مقدّس و منزّه عن الإفتقار بشىءٍ فى واقعية العلم و حقيقته و تحققه، سواء كان فى مرتبة ذاته، أو فى مرتبةٍ متأخّرةٍ عن الذّات، أو كان الذّات علّة لوجود المعلوم من حيث كونه معلوماً، إذ المعلوم لاينحصر بالصُّوَر او المُثُل او الذات المنطوية فيها الكَثَرات، بل العلم كشفٌ على الإطلاق من دون تقييد و إضافةٍ إلى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فأتّضح أنّ الآيات الكريمة و الروايات المباركة تذكرة و إرشاد إلى أنّ اللَّه سبحانه كما أنّه علم و عيان للأشياء فى مرتبة وجودها، كذلك علم و عيان لها فى مرتبة عدمها، أى العلم بالأشياء و لا أشياء، و كذلك علم و عيان للأفعال و الحوادث صغيرها و كبيرها و هكذا الأعدام و الفرضيّات المستحيلة و الممكنة</w:t>
      </w:r>
      <w:r>
        <w:rPr>
          <w:rFonts w:eastAsia="Amiri" w:cs="Amiri" w:ascii="Amiri" w:hAnsi="Amiri"/>
          <w:color w:val="111111"/>
          <w:sz w:val="28"/>
          <w:szCs w:val="28"/>
          <w:rtl w:val="true"/>
          <w:lang w:bidi="ar-SA"/>
        </w:rPr>
        <w:t>.</w:t>
      </w:r>
      <w:r>
        <w:rPr>
          <w:rStyle w:val="FootnoteAnchor"/>
          <w:rtl w:val="true"/>
        </w:rPr>
        <w:footnoteReference w:id="131"/>
      </w:r>
    </w:p>
    <w:p>
      <w:pPr>
        <w:pStyle w:val="Heading3"/>
        <w:numPr>
          <w:ilvl w:val="2"/>
          <w:numId w:val="1"/>
        </w:numPr>
        <w:rPr/>
      </w:pPr>
      <w:bookmarkStart w:id="114" w:name="__RefHeading___Toc3499093_3804643083"/>
      <w:bookmarkStart w:id="115" w:name="_Toc44"/>
      <w:bookmarkEnd w:id="114"/>
      <w:r>
        <w:rPr>
          <w:rtl w:val="true"/>
        </w:rPr>
        <w:t>ترك تعمق در ذات حضرت حق رسوخ در علم است</w:t>
      </w:r>
      <w:bookmarkEnd w:id="11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روايات زير به ما مى آموزد كه ذات خداوند و صفات ذاتى او داراى كيفيت نيستند و فهم و درك حقيقت بدون كيفيت، خارج از فهم ما است و كسانى كه</w:t>
      </w:r>
    </w:p>
    <w:p>
      <w:pPr>
        <w:pStyle w:val="BookText"/>
        <w:rPr/>
      </w:pPr>
      <w:r>
        <w:rPr>
          <w:rFonts w:ascii="Amiri" w:hAnsi="Amiri" w:eastAsia="Amiri" w:cs="Amiri"/>
          <w:color w:val="111111"/>
          <w:sz w:val="28"/>
          <w:sz w:val="28"/>
          <w:szCs w:val="28"/>
          <w:rtl w:val="true"/>
          <w:lang w:bidi="ar-SA"/>
        </w:rPr>
        <w:t>ترك تعمّق در ذات حق نمايند، آنان راسخين در علم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أميرالمؤمنين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 الرّاسخين فى العلم هم الّذين أغناهم اللَّه عن الإقتحام فى السدد المضروبة دون الغيوب فلزموا الإقرار بجملة ما جهلوا تفسيره من الغيب المحجوب فقالوا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بِهِ كُلٌّ مِنْ عِنْدِ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فَمَدَحَ اللَّهُ عزّ و جلّ إعترافهم بالعَجْز عَنْ تَناول ما لم يُحِيطوا به علماً و سَمّى تَرْكَهُمْ التَعَمُّق فى ما لم يُكَلِّفهم البَحث عنه منهم رُسُوخا فاقتصرْ على ذلك، ولاتُقدّر عظمة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عاصم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على بن الحسين صلوات اللَّه عليه عن التوحيد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علم أنّه يكون فى آخرالزّمان أقوام متعمّقون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والآيات من سورة الحديد إلى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بِذاتِ الصُّدُور</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به قرينه حديث قبل كاملاً معلوم مى شود كه تعمّق، تعريف و مدح نيست بلكه مذمّت است چرا كه اميرالمؤمنين عليه السلام در حديث قبل ترك تعمّق را رسوخ در علم معرفى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والكفر على أربع دعائم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التعمّق والتنازع و الزيغ</w:t>
      </w:r>
    </w:p>
    <w:p>
      <w:pPr>
        <w:pStyle w:val="BookText"/>
        <w:rPr/>
      </w:pPr>
      <w:r>
        <w:rPr>
          <w:rFonts w:ascii="Amiri" w:hAnsi="Amiri" w:eastAsia="Amiri" w:cs="Amiri"/>
          <w:color w:val="111111"/>
          <w:sz w:val="28"/>
          <w:sz w:val="28"/>
          <w:szCs w:val="28"/>
          <w:rtl w:val="true"/>
          <w:lang w:bidi="ar-SA"/>
        </w:rPr>
        <w:t xml:space="preserve">والشقاق، فمن تعمّق لم يُنب إلى الحقّ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عن العبد الصالح موسى بن جعفرعليه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اللَّه لايوصف منه بِأَين، ولايوصف العلم من اللَّه بكيف، ولايفرد العلم من اللَّه، ولايُبانُ اللَّهُ منه، و ليس بين اللَّه و بين علمه حدّ</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حضرت امام كاظم عليه السلام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خداوند تعالى به كجا و چگونه، وصف نمى شود و بين علم خداى متعال و ذاتش انفكاك و جدايى نيست و محدوديتى بين ذات و علم بارى تعالى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دلّك القرآن عليه من صِفَتِهِ فاتّبِعْهُ لِيُوصِلَ بينك وبين معرفته و أتمَّ به واستضِىءْ بنور هدايته، فإنّها نعمةٌ و حكمة اُوتيتهما فخُذْ ما اُوتيت وكُنْ من الشّاكرين، و ما دَلَّكَ الشيطان عليه ممّا ليس فى القرآن عليك فَرْضُهُ ولافِى سُنَّةِ الرّسول وأئمّةِ الهُدى أَثَرُهُ فَكِلْ عِلْمَه إلى اللَّه عزّ و جلّ فإنّ ذلك منتهى حق اللَّه عليك</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حضرت اميرالمؤمنين عليه السلام فرموده اند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منتهى حق خداوند، بر بندگان، واگذار كردن علم به صفات پروردگار به خود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علم بدون معلوم قابل تصوّر ما نيست، اين سؤال مطرح مى شود كه خداوند قبل از ايجاد اشياء آيا علم به اشياء داشته است يا خير؟</w:t>
      </w:r>
    </w:p>
    <w:p>
      <w:pPr>
        <w:pStyle w:val="BookText"/>
        <w:rPr/>
      </w:pPr>
      <w:r>
        <w:rPr>
          <w:rFonts w:ascii="IRNazanin" w:hAnsi="IRNazanin" w:eastAsia="IRNazanin"/>
          <w:color w:val="111111"/>
          <w:sz w:val="28"/>
          <w:sz w:val="28"/>
          <w:szCs w:val="28"/>
          <w:rtl w:val="true"/>
          <w:lang w:bidi="fa-IR"/>
        </w:rPr>
        <w:t>معلوم شد كه خداوند، عالم به أشياء قبل از وجود آنها بوده است و علم او به أشياء قبل از وجود أشياء با علم او به أشياء بعد از وجود آنها فرق نمى كند؛ البتّه ما نمى توانيم عالم بدون معلوم را تصوّر كنيم، ولى خيلى چيزها هست كه ما نمى توانيم تصوّر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ذات حق تعالى كه ما نمى توانيم تصور كنيم ولى ذات مقدس حضرت حق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روايات بيان كرديم خداوند هميشه عالم، خالق و قادر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اشكال به نظر مى رسد كه بدين ترتيب، تمامى صفات خداى تعالى را بايد ذاتى دانست و جايى براى صفات فعل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عنوان مثال، خالق از صفات فعل معرفى شده است و قابل سلب مى باشد ولى طبق روايات فوق، عالم از صفات ذات و غيرقابل سلب از خداوند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فعل، صفاتى هستند كه قابل سلب از خداوند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صحيح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تعالى خَلَق و لم يخلُق، ولى صحيح نيست گفته شود، اللَّه تعالى علم و لم 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خالقيّت از صفات فعل است ولى در روايات مذكور، خالق از صفات أزلى غيرقابل سلب از ذات حق،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حل اين اشكال مى گوييم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خالق را با توجّه به تحقق مخلوق در نظر بگيريم از صفات فعل و قابل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حقيقت خالقيت را در نظر بگيريم خداوند هميشه خالق است، حتى قبل از خلقت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كه</w:t>
      </w:r>
    </w:p>
    <w:p>
      <w:pPr>
        <w:pStyle w:val="BookText"/>
        <w:rPr/>
      </w:pPr>
      <w:r>
        <w:rPr>
          <w:rFonts w:ascii="IRNazanin" w:hAnsi="IRNazanin" w:eastAsia="IRNazanin"/>
          <w:color w:val="111111"/>
          <w:sz w:val="28"/>
          <w:sz w:val="28"/>
          <w:szCs w:val="28"/>
          <w:rtl w:val="true"/>
          <w:lang w:bidi="fa-IR"/>
        </w:rPr>
        <w:t>بى شك صفت ذاتى است نيز همين سخن جارى است؛ يعنى اگر علم را با توجّه به تحقق معلومش در نظر بگيريم از صفات فعل مى شود، ولى اگر حقيقت علم را در نظر بگيريم، از صفات ذاتى و أزلى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در حديثى به فرق بين خالق و يَخْلق و عالم و يعلم اشاره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حماد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أباعبداللَّه عليه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اللَّه يعلم؟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يعلم و لامعلوم،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اللَّه يسمع؟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ذلك ولامسموع،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اللَّه يبصر؟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ذلك ولامبصَر،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اللَّه عليماً سميعاً بصيراً، ذاتٌ علّامةٌ سميعةٌ بصيرةٌ</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يعنى اگر صفت سمع يا بصر را با توجّه به فعلّيتش لحاظ كنيم، بدون مسموع و مُبْصَر معنى ندارد، زيرا معنى ندارد بگوييم خدا مى شنود و خدا مى بيند و شىء مُبصَر و مَرئى وجود نداشته باشد ولى اگر اين صفت را با توجّه به حقيقتش لحاظ كنيم، نياز به متعلق نداشته و وصف أزلى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فوق امام عليه السلام يعلم را نفى مى كنند و مى فرمايند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يكون يعلم ولامعلوم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كه مقصود علم بالفعل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عليم بودن را از ذات حضرت حق سلب نمى كنند بلكه مى فرمايند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يزل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مقصود علم با توجّه به حقيقتش باشد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&gt; </w:t>
      </w:r>
      <w:r>
        <w:rPr>
          <w:rFonts w:ascii="IRNazanin" w:hAnsi="IRNazanin" w:eastAsia="IRNazanin"/>
          <w:color w:val="111111"/>
          <w:sz w:val="28"/>
          <w:sz w:val="28"/>
          <w:szCs w:val="28"/>
          <w:rtl w:val="true"/>
          <w:lang w:bidi="fa-IR"/>
        </w:rPr>
        <w:t>و همين حقيقت را حضرت امام صادق عليه السلام در روايت ديگرى نيز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أباعبداللَّه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يزل اللَّه جَلّ و عزَّ ربّنا و العلم ذاته ولامعلوم، و السمع ذاته و لامسموع، والبصر ذاته ولامُبصَر، و القدرة ذاته ولامقدور، فلمّا أحدث الأشياء و كان المعلوم وقع العلم منه على المعلوم و السمع على المسموع، و البصر على المبصر، و القدرة على المقدور،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يزل اللَّه متكلّماً؟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الكلام صفة محدَثة ليست بأزليّة، كان اللَّه عزّ و جلّ ولامتكلم</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در توضيح اين فراز از حديث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أحدث الأشياء و كان المعلوم وقع العلم منه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توجيهات متعدده اى بيان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علامه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مرآة العقول فرموده اند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العلم على المعلوم، أى وقع على ما كان معلوماً فى الأزل و إنطبق عليه، و تحقّق مصداقه و ليس المقصود تعلّقه به تعلّقاً لم يكن قبل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بوقوع العلم على المعلوم العلم به على أنّه حاضرٌ موجود، و كان قد تعلق العلم به قبل ذلك على وجه الغيبة، و أنّه سيوجد والتغيّر يرجع إلى المعلوم لا إلى العلم</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مراد اين است كه معلوم مصداق پيدا كرده است يعنى وقتى كه معلوم تحقق يابد، آنچه را كه خداوند از ازل مى دانست تحقق يافته است و در نتيجه علم خداوند با خارج منطبق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علاّمه مى 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مقصود اين است علمى كه تعلق به غايب داشت، وقتى معلوم تحقق يابد، تعلق به حاضر مى 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صاحب توضيح المراد در تعليقه اى كه بر توحيد صدوق دارند در ذيل اين حديث مى نويسند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العلم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فلمّا وجد الَّذي كان معلوماً له تعالى فى الأزل إنطبق علمه على معلومه فى ظرف الوجود الخارجى لكون علمه حقّاً لاجهل فيه، و ليس معنى الوقوع التعلّق لأنّه قبل وجوده فكان قبل وجوده فى الخارج معلوماً، و يعبّر عن هذا الإنطباق بالعلم الفعلى فى قبال الذاتى</w:t>
      </w:r>
      <w:r>
        <w:rPr>
          <w:rFonts w:eastAsia="Amiri" w:cs="Amiri" w:ascii="Amiri" w:hAnsi="Amiri"/>
          <w:color w:val="111111"/>
          <w:sz w:val="28"/>
          <w:szCs w:val="28"/>
          <w:rtl w:val="true"/>
          <w:lang w:bidi="ar-SA"/>
        </w:rPr>
        <w:t>... .</w:t>
      </w:r>
      <w:r>
        <w:rPr>
          <w:rStyle w:val="FootnoteAnchor"/>
          <w:rtl w:val="true"/>
        </w:rPr>
        <w:footnoteReference w:id="141"/>
      </w:r>
      <w:r>
        <w:rPr>
          <w:rFonts w:ascii="Amiri" w:hAnsi="Amiri" w:eastAsia="Amiri" w:cs="Amiri"/>
          <w:color w:val="111111"/>
          <w:sz w:val="28"/>
          <w:sz w:val="28"/>
          <w:szCs w:val="28"/>
          <w:rtl w:val="true"/>
          <w:lang w:bidi="ar-SA"/>
        </w:rPr>
        <w:t xml:space="preserve">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العلم على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تحقق المعلوم 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يكن فَوُجد؛ نه اين كه از اول علم به اين معلوم نبوده و حالا علم پيدا شده، بلكه علم بوده قبل از وجود معلوم كما اين كه بعد از وجودش علم هست منتهى اين معلوم حال تحقق پيدا كرده است كه همان مضمون كلام مرحوم علامه مجلسى است و به علاوه اضافه كرده اند كه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آن موردى كه وقع العلم على المعلوم اى تحقق المعلوم اين جا تعبير مى شود به علم فعلى يعنى از چنين انطباقى علم فعليّت پيدا كرده نه اين كه در علم تغييرى پيدا شده بلكه به اعتبار معلوم گفته مى شود علم فعليّت پيدا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مجموع از رواياتى كه ذكر شد مطالب زير استنتاج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خداى تعالى علم به اشياء قبل از تكوينشان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علم حضرت حق به أشياء قبل ايجادشان، با علم خداوند به اشياء بعد از تحقق اشياء، تفاوت نمى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فى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در اين گونه بحثها وارد نشده و نظر ندهند و تفكّر و تعمّق در ذات حق تعالى ننمايند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خداوند عالم بدون معلوم است قابل درك ما نيست و خارج از قدرت درك و تفكّر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اعتراف به عجز از درك ذات پروردگار و صفات ذاتيش، رسوخ در علم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بين عالمٌ و يَعلَمُ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بدون معلوم معنى دارد و اما يعلم بدون معلوم معنى ندارد، زيرا وقتى عالم گفته مى شود نظر به واقعيت علم داشتن است و وقتى به يَعلَم تعبير مى شود نظر به دانستن چيزى بالفعل و محقق بودن آن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از تحقق معلوم علم بر معلوم واقع و منطبق مى شود، يعنى خداوند آن چيزى را كه مى دانست تحقق بخشيد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الحمدللَّه الذى جعلنا من المتمسّكين بولاية أميرالمؤمنين و الأئمّةعليهم السلام</w:t>
      </w:r>
      <w:bookmarkStart w:id="116" w:name="pg2461_10353"/>
    </w:p>
    <w:p>
      <w:pPr>
        <w:pStyle w:val="Heading3"/>
        <w:numPr>
          <w:ilvl w:val="2"/>
          <w:numId w:val="1"/>
        </w:numPr>
        <w:rPr/>
      </w:pPr>
      <w:bookmarkStart w:id="117" w:name="__RefHeading___Toc3499095_3804643083"/>
      <w:bookmarkStart w:id="118" w:name="_Toc45"/>
      <w:bookmarkEnd w:id="116"/>
      <w:bookmarkEnd w:id="117"/>
      <w:r>
        <w:rPr>
          <w:rtl w:val="true"/>
        </w:rPr>
        <w:t>فهرست منابع</w:t>
      </w:r>
      <w:bookmarkEnd w:id="1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قرآن 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المتعالية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لصدرالدين الشيرازى، ناشر، منشورات مصطفوى،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بحارالانوار، للعلاّمة الشيخ محمّد باقر المجلسى قدس سره، طبع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بداية الحكمة، للسيد محمّد حسين الطباطبائى،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البرهان فى تفسير القرآن، للسيّد هاشم الحسينى البحرانى،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 قم، تاريخ 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قطع رحلى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البيان فى تفسير القرآن،للمحق الأكبر السيّد أبوالقاسم الموسوى الخوئى،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دارالثقلين، قم، الطبعة الثالثة،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تجريد الاعتقاد، للمحقق الحكيم الشيخ أبى جعفر محمّد بن محمّد بن الحسن نصيرالدين الطوسى،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الأعلام الاسلامى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تحف العقول عن آل الرسول،لأبى محمد الحسن بن على بن الحسين بن شعبة الحرّانى،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كتابچى، چاپ پنجم،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تعليقة على نهاية الحكمة، لمحمّد تقى مصباح اليزدى،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فى طريق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راه</w:t>
      </w:r>
    </w:p>
    <w:p>
      <w:p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الميزان، للسيّد محمّد حسين الطباطبائى،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بيروت،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فرات كوفى ـ لأبى القاسم فرات بن ابراهيم بن فرات الكوفى،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 النشر التابعة لوزارة الثقافة و الارشاد الاسلامى، طهران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تفسير مجمع البيان، للشيخ أبى على الفضل بن الحسن الطبرسى،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چاپ اول،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نورالثقلين، للمحّدث الجليل العلاّمه الخبير الشيخ عبد على بن جمعة العروسى الحويزى،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مطبوعاتى اسماعيليان، قم، الطبعة الرابعة،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تنبيهات حول المبدأ و المعاد، لآية اللَّه الميزرا حسنعلى مروايد،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 النشر التابعة للآستانة الرضويّة المقدّسة،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الإماميّة، لآية اللَّه الشيخ محمّد باقر الملكى الميانجى،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الطباعة و النشر،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توحيد صدوق، للشيخ الجليل الأقدم الصدوق، بتحقيق المحقق البارع السيّد هاشم الحسينى الطهرانى،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التابعة لجماعة المدرّسين بقم المقدّسة الطبعة السابعة،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توضيح المراد، للسيّد هاشم الحسينى الطهرانى،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مفيد، چاپ سوم، تيرماه</w:t>
      </w:r>
    </w:p>
    <w:p>
      <w:pPr>
        <w:pStyle w:val="BookText"/>
        <w:rPr/>
      </w:pP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حكمت الهى، لمحى الدين مهدى الهى قمشه اى،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تاريخ نشر،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روح مجرّد، لسيّد محمد حسين حسينى طهرانى،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حكمت، چاپ سوّم،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رياض السالكين فى شرح صحيفة سيّد الساجدين الإمام علىّ بن الحسين عليه السلام ـ للسيّد على خان الحسينى المدنى الشيرازى ـ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الإسلامى التابعة لجماعة المدّرسين بقم المشرّفه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تجريد العقائد، لعلاء الدين على بن محمد القوشجى، م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رضى، بيدار، عزيزى، قطع رحلى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حكمة الاشراق، لشمس الدين محمد شهرزورى، به تصحيح و تحقيق و مقدمه حسين ضيائى تربتى،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البلاغه، لإبن أبى الحديد، به تحقيق محمّد ابوالفضل ابراهيم،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صحفيه كامله سجّاديه، به قلم سيد على نقى فيض الاسلام،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فقيه، چاپ پنجم،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الصحيفة العلويّة المباركة الثانية، للحاج الميرزا حسين النورى الطبرسى،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نينوى الحديثة،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الأعظم مرتضى الانصارى، م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دهاقانى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بهار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فصوص الحكم به شرح ابوالعلاء عفيفى، ناشر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الزهراء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فصوص الحكم به شرح قيصرى،لداود بن محمود القيصرى،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 لثقة الاسلام أبى جعفر محمّد بن يعقوب بن اسحاق الكلينى الرازى رحمه الله،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الإسلاميّة، الطبعة السادسة،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محاضرات فى اصول الفقه، تقريراً لبحث آيةاللَّه العظمى الخوئى رحمه الله،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أنصاريان للطباعة والنشر، قم، الطبعة الرابعة،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مرآة العقول فى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المجلسى 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تهران دارالكتب الاسلامية،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المشاعر، لصدرالدين محمّد شيرازى مشهور به ملاصدرا،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طَهورى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منهاج البراعة فى شرح نهج البلاغة، للعلاّمة المحقق الحاج ميرزا حبيب اللَّه الهاشمى الخوئى،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فرهنگى امام المهدى عليه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مُمِدّ الهِمَم در شرح فصوص الحكم، حسن حسن زاده آملى،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سازمان چاپ و</w:t>
      </w:r>
    </w:p>
    <w:p>
      <w:pPr>
        <w:pStyle w:val="BookText"/>
        <w:rPr/>
      </w:pPr>
      <w:r>
        <w:rPr>
          <w:rFonts w:ascii="IRNazanin" w:hAnsi="IRNazanin" w:eastAsia="IRNazanin"/>
          <w:color w:val="111111"/>
          <w:sz w:val="28"/>
          <w:sz w:val="28"/>
          <w:szCs w:val="28"/>
          <w:rtl w:val="true"/>
          <w:lang w:bidi="fa-IR"/>
        </w:rPr>
        <w:t>انتشارات وزارت فرهنگ و ارشاد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نهاية الحكمة، للسيّد محمّد حسين الطباطبائى،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التابعة لجماعة المدرسين بقم،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نهج البلاغه، به تعليق و فهرست دكتر صبحى صالح، تحقيق الشيخ فارس تبريزيان،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دارالهجرة، قم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البلاغة، به شرح و ترجمه سيّد على نقى فيض الإسلام،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فقيه،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المساتر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لابتأويل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المشاهد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به شرح و ترجمه فيض الإسلام، خطبه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نهج البلاغة با تعليق دكتر صبحى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لابن ابى الحديد، خطبه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اطلاع بيشتر به كتاب ميزان شناخت استاد سيّد جعفر سيدان مراجعه فرمائيد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كامله سجاديّه، به ترجمه و شرح 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اوّل، فقره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الاعتقاد ـ المقصد الثالث فى الصانع ـ الفصل الاوّل فى وجوده،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جهت كسب اطلاع بيشتر نسبت به اين قاعده به 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مباحث مهم كه در ابتداى مباحث عقائد اختلافى مورد ابتلاء به تفصيل توسط استاد سيّد جعفر سيّدان مطرح شده همين بحث سنخيّت است كه مستقلاً بررسى شده و به صورت كتابى مستقل درآمده، و در اين خطبه شريفه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بِاشْتِباهِهِمْ عَلى أنْ لاشِبْه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 من الأشياء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همين بحث دارد، فلذا توضيح مبسوط اين جملات را به همان كتاب ارجاع مى دهيم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فى اللغة ماده بدأ،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فى اللغة، ماده بدع،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به شرح و ترجمه فيض الاسلام،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اول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به تعليق دكتر صبحى صالح، باب المختار من الخطب، 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به شرح و ترجمه فيض الاسلام، خطبه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به تعليق دكتر صبحى صالح، خطبة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به شرح و ترجمه فيض الاسلام، خطبه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به تعليق دكتر صبحى صالح، خطبة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به شرح و ترجمه فيض الاسلام، خطبه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البلاغة به تعليق دكتر صبحى صالح، خطبة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التوحيد و نفى التشبيه،ح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بحارالانوار،ج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صدوق باب التوحيد و نفى التشبيه،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اينجا متن كامل اين عبارت و شرح آن از كتاب مُمِدُّ الهِمَمَ در شرح فصوص الحكم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نوشته آقاى حسن حسن زاده آملى را ملاحظه مى كنيد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المراد، الفصل الثانى من المقصد الثالث،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به شرح أبوالعلاء عفيفى،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به شرح قيصرى،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به شرح أبوالعلاء عفيفى،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به شرح قيصرى،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به شرح قيصرى،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به شرح ابوالعلاء عفيفى،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فصوص الحكم، به شرح ابوالعلاء عفيفى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أسفار، المرحلة السادسة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المشاعر، المشعر الثامن، الثانى،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تنبيهات حول المبدأ و المعاد،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اضافه اين كه در حديث 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شريف توحيد صدوق روايت چنين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البلاغة،به شرح و ترجمه فيض الاسلام، خطبه اول،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در اسفار،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به مضمون اين عبارت استدلال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ممدّ الهمم در شرح فصوص الحكم نوشته آقاى حسن حسن زاده آملى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خوانيم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الحكمة، المرحلة الثامنة فى العلة والمعلول، الفصل الأوّل،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زيرنويس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به نقل از رسائل ابن سينا،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الاعتقاد، المقصد الأوّل، الفصل الثالث فى العلة والمعلول،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تجريد قوشجى،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حكمت الإشراق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شهرزورى، القسم الأوّل، الفصل الثالث،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أسفار، المرحلة السادسة، فصل اول،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الحكمة، المرحلة الثامنة، الفصل الثالث،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المراد، الفصل الثانى من المقصد الثالث، المسألة الأولى،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فى اصول الفقه، تقريراً لبحث آية اللَّه العظمى الخوئى رحمه الله، نظرية الامامية فى مسألة الامر بين الامرين،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نهاية الحكمة، المرحلة الثامنة، الفصل الثالث،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تعليقة على نهاية الحكمة از آقاى مصباح يزدى، المرحلة الثامنه، الفصل الثالث،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الهى، بحث قدرت و اراده،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أسفار، المرحلة السادسة،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محاضرات فى أصول الفقه، نظرية الفلاسفة ارادته تعالى ذاتية و نقدها،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المشية و الإرادة،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من الكافى، كتاب التوحيد، باب صفات الذات،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من الكافى، كتاب التوحيد، باب معانى الأسماء و اشتقاقها،ج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 مباحث عقائد إختلافى ،بحث حدوث و قدم است كه توسط استاد معظّم بحث شده و بصورت نوشتارى كامل موجود مى باشد علاقه مندان مراجعه كنند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المراد، الفصل الثانى من المقصد الثالث فى اثبات صفاته تعالى،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ذيل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بقرة،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كوفى، ذيل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قى تفسير القرآن، ذيل آيه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سوره ص، ج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من الكافى، كتاب الحجة، باب مولد النبى صلى الله عليه وآله و وفاته، ج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بحارالانوار ج</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منهاج البراعة فى شرح نهج البلاغه، ج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از روايات به همين مطلب صراحت دارد من جمله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الاعتقاد، الفصل الرابع فى الجواهر المجرده،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كلّما حصل القطع من دليل نقلى مثلُ القطع الحاصل من إجماع جميع الشرايع على حدوث العالم زماناً فلا يجوز أن يحصل القطع على خلافه من دليل 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فرائدالاصول 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مقصود از حدوث زمانى مسبوق به عدم واقعى بودن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البلاغه،به ترجمه و شرح فيض الاسلام، خطبه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كتاب سنخيّت تأليف استاد معظّم مراجعه فرمائيد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به شرح و ترجمه فيض الإسلام، فرازى از خطبه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بعضى ديگر از نسخ 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كامله سجاديّه، به ترجمه و شرح فيض الاسلام، دعاء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رياض السالكين فى شرح صحيفة سيد الساجدين، شرح دعاء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مجرد، بخش پنجمين، سفر دو ماهه،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به شرح و ترجمه فيض الاسلام، خطبه اول،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دوم باب التوحيد و نفى التشبيه،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يازدهم، صفات الذات و صفات الأفعال،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الحكمة، بخش دوازدهم، فصل پنجم،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بنابر مبناى أصالة الوجود و وحدت وجود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الحكمة، بخش دوازدهم، فصل پنجم،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فى تفسير القرآن، ذيل آيه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دوم، التوحيد و نفى التشبيه،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دهم، العلم،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دهم، العلم،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يازدهم، صفات الذات و صفات الأفعال،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يازدهم، صفات الذات و صفات الأفعال،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دوم، التوحيد و نفى التشبيه،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الإمامية، علمه تعالى فى الكتاب و السنه،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باب دوم، باب التوحيد و نفى التشبيه،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نورالثقلين، ذيل سوره اخلاص، </w:t>
      </w:r>
      <w:r>
        <w:rPr>
          <w:rFonts w:eastAsia="IRNazanin" w:cs="IRNazanin"/>
          <w:b w:val="false"/>
          <w:bCs w:val="false"/>
          <w:i w:val="false"/>
          <w:iCs w:val="false"/>
          <w:color w:val="333333"/>
          <w:sz w:val="20"/>
          <w:szCs w:val="20"/>
        </w:rPr>
        <w:t>706/5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البلاغه،به ترجمه و شرح فيض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المختار من الحكم،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دهم، باب العلم،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دوم، باب التوحيد و نفى التشبيه،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يازدهم، صفات الذات و صفات الأفعال،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باب يازدهم، صفات الذات و صفات الأفعال،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والاصول من الكافى، كتاب التوحيد، باب صفات الذات،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كتاب التوحيد،باب صفات الذات،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توحيد صدوق، با تعليقه مرحوم سيد هاشم حسينى طهرانى، باب يازدهم، در پاورقى، حديث اول،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روايات و برهان، واقعيت توحيد اين است كه هر چه درباره خود و صفات خود درك مى كنيم بگوييم خدا آن طور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خداوند را به كيفيت نمى شناسيم، بلكه خداوند را به نفى تمامى صفات مخلوقات مى شناسيم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image" Target="media/image2.jpeg"/><Relationship Id="rId103" Type="http://schemas.openxmlformats.org/officeDocument/2006/relationships/image" Target="media/image2.jpeg"/><Relationship Id="rId104" Type="http://schemas.openxmlformats.org/officeDocument/2006/relationships/footer" Target="footer97.xml"/><Relationship Id="rId105" Type="http://schemas.openxmlformats.org/officeDocument/2006/relationships/footnotes" Target="footnotes.xml"/><Relationship Id="rId106" Type="http://schemas.openxmlformats.org/officeDocument/2006/relationships/numbering" Target="numbering.xml"/><Relationship Id="rId107" Type="http://schemas.openxmlformats.org/officeDocument/2006/relationships/fontTable" Target="fontTable.xml"/><Relationship Id="rId108" Type="http://schemas.openxmlformats.org/officeDocument/2006/relationships/settings" Target="settings.xml"/><Relationship Id="rId1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18942</Words>
  <Characters>72885</Characters>
  <CharactersWithSpaces>91095</CharactersWithSpaces>
  <Paragraphs>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2026-08-17T08:06:17Z</dcterms:created>
  <dc:creator>ghaemiyeh.com</dc:creator>
  <dc:description/>
  <dc:language>en-US</dc:language>
  <cp:lastModifiedBy/>
  <dcterms:modified xsi:type="dcterms:W3CDTF">2026-08-17T11:36:20Z</dcterms:modified>
  <cp:revision>1</cp:revision>
  <dc:subject/>
  <dc:title>شرح خطبه حضرت امیرالمومنین علی بن ابی طالب علیه السلام خطبه 152 نهج البلاغه</dc:title>
</cp:coreProperties>
</file>

<file path=docProps/custom.xml><?xml version="1.0" encoding="utf-8"?>
<Properties xmlns="http://schemas.openxmlformats.org/officeDocument/2006/custom-properties" xmlns:vt="http://schemas.openxmlformats.org/officeDocument/2006/docPropsVTypes"/>
</file>