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ادب چهره خرد بیانات حضرت آیت اللّه سید محمد رضا مدرسی طباطبایی یزدی دامت افاضاته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996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49996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99967_365066874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99969_3650668749">
            <w:r>
              <w:rPr>
                <w:webHidden/>
                <w:rStyle w:val="IndexLink"/>
                <w:rtl w:val="true"/>
              </w:rPr>
              <w:t>ادب و ارزش انساني</w:t>
            </w:r>
            <w:r>
              <w:rPr>
                <w:rStyle w:val="IndexLink"/>
                <w:rtl w:val="true"/>
              </w:rPr>
              <w:tab/>
            </w:r>
            <w:r>
              <w:rPr>
                <w:rStyle w:val="IndexLink"/>
              </w:rPr>
              <w:t>7</w:t>
            </w:r>
          </w:hyperlink>
        </w:p>
        <w:p>
          <w:pPr>
            <w:pStyle w:val="Contents2"/>
            <w:tabs>
              <w:tab w:val="clear" w:pos="8743"/>
              <w:tab w:val="right" w:pos="9026" w:leader="dot"/>
            </w:tabs>
            <w:rPr/>
          </w:pPr>
          <w:hyperlink w:anchor="__RefHeading___Toc4499971_3650668749">
            <w:r>
              <w:rPr>
                <w:webHidden/>
                <w:rStyle w:val="IndexLink"/>
                <w:rtl w:val="true"/>
              </w:rPr>
              <w:t>عقل هم نيازمند ادب است</w:t>
            </w:r>
            <w:r>
              <w:rPr>
                <w:rStyle w:val="IndexLink"/>
                <w:rtl w:val="true"/>
              </w:rPr>
              <w:tab/>
            </w:r>
            <w:r>
              <w:rPr>
                <w:rStyle w:val="IndexLink"/>
              </w:rPr>
              <w:t>10</w:t>
            </w:r>
          </w:hyperlink>
        </w:p>
        <w:p>
          <w:pPr>
            <w:pStyle w:val="Contents2"/>
            <w:tabs>
              <w:tab w:val="clear" w:pos="8743"/>
              <w:tab w:val="right" w:pos="9026" w:leader="dot"/>
            </w:tabs>
            <w:rPr/>
          </w:pPr>
          <w:hyperlink w:anchor="__RefHeading___Toc4499973_3650668749">
            <w:r>
              <w:rPr>
                <w:webHidden/>
                <w:rStyle w:val="IndexLink"/>
                <w:rtl w:val="true"/>
              </w:rPr>
              <w:t xml:space="preserve">خداوند متعال برترين مؤَدِّب و پيامبر </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برترين متأدِّب</w:t>
            </w:r>
            <w:r>
              <w:rPr>
                <w:rStyle w:val="IndexLink"/>
                <w:rtl w:val="true"/>
              </w:rPr>
              <w:tab/>
            </w:r>
            <w:r>
              <w:rPr>
                <w:rStyle w:val="IndexLink"/>
              </w:rPr>
              <w:t>12</w:t>
            </w:r>
          </w:hyperlink>
        </w:p>
        <w:p>
          <w:pPr>
            <w:pStyle w:val="Contents2"/>
            <w:tabs>
              <w:tab w:val="clear" w:pos="8743"/>
              <w:tab w:val="right" w:pos="9026" w:leader="dot"/>
            </w:tabs>
            <w:rPr/>
          </w:pPr>
          <w:hyperlink w:anchor="__RefHeading___Toc4499975_3650668749">
            <w:r>
              <w:rPr>
                <w:webHidden/>
                <w:rStyle w:val="IndexLink"/>
                <w:rtl w:val="true"/>
              </w:rPr>
              <w:t>ادب در مقابل خداوند متعال</w:t>
            </w:r>
            <w:r>
              <w:rPr>
                <w:rStyle w:val="IndexLink"/>
                <w:rtl w:val="true"/>
              </w:rPr>
              <w:tab/>
            </w:r>
            <w:r>
              <w:rPr>
                <w:rStyle w:val="IndexLink"/>
              </w:rPr>
              <w:t>16</w:t>
            </w:r>
          </w:hyperlink>
        </w:p>
        <w:p>
          <w:pPr>
            <w:pStyle w:val="Contents2"/>
            <w:tabs>
              <w:tab w:val="clear" w:pos="8743"/>
              <w:tab w:val="right" w:pos="9026" w:leader="dot"/>
            </w:tabs>
            <w:rPr/>
          </w:pPr>
          <w:hyperlink w:anchor="__RefHeading___Toc4499977_3650668749">
            <w:r>
              <w:rPr>
                <w:webHidden/>
                <w:rStyle w:val="IndexLink"/>
                <w:rtl w:val="true"/>
              </w:rPr>
              <w:t xml:space="preserve">ادب در رابطه با پيامبر اكرم </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 xml:space="preserve">، ائمّه </w:t>
            </w:r>
            <w:r>
              <w:rPr>
                <w:rStyle w:val="IndexLink"/>
                <w:rtl w:val="true"/>
              </w:rPr>
              <w:t xml:space="preserve">- </w:t>
            </w:r>
            <w:r>
              <w:rPr>
                <w:rStyle w:val="IndexLink"/>
                <w:rtl w:val="true"/>
              </w:rPr>
              <w:t xml:space="preserve">عليهم السلام </w:t>
            </w:r>
            <w:r>
              <w:rPr>
                <w:rStyle w:val="IndexLink"/>
                <w:rtl w:val="true"/>
              </w:rPr>
              <w:t>-</w:t>
            </w:r>
            <w:r>
              <w:rPr>
                <w:rStyle w:val="IndexLink"/>
                <w:rtl w:val="true"/>
              </w:rPr>
              <w:t>، علما و اوليا</w:t>
            </w:r>
            <w:r>
              <w:rPr>
                <w:rStyle w:val="IndexLink"/>
                <w:rtl w:val="true"/>
              </w:rPr>
              <w:tab/>
            </w:r>
            <w:r>
              <w:rPr>
                <w:rStyle w:val="IndexLink"/>
              </w:rPr>
              <w:t>21</w:t>
            </w:r>
          </w:hyperlink>
        </w:p>
        <w:p>
          <w:pPr>
            <w:pStyle w:val="Contents2"/>
            <w:tabs>
              <w:tab w:val="clear" w:pos="8743"/>
              <w:tab w:val="right" w:pos="9026" w:leader="dot"/>
            </w:tabs>
            <w:rPr/>
          </w:pPr>
          <w:hyperlink w:anchor="__RefHeading___Toc4499979_3650668749">
            <w:r>
              <w:rPr>
                <w:webHidden/>
                <w:rStyle w:val="IndexLink"/>
                <w:rtl w:val="true"/>
              </w:rPr>
              <w:t>ادب حضور در ميان دوستان، مردم و مسجد</w:t>
            </w:r>
            <w:r>
              <w:rPr>
                <w:rStyle w:val="IndexLink"/>
                <w:rtl w:val="true"/>
              </w:rPr>
              <w:tab/>
            </w:r>
            <w:r>
              <w:rPr>
                <w:rStyle w:val="IndexLink"/>
              </w:rPr>
              <w:t>28</w:t>
            </w:r>
          </w:hyperlink>
        </w:p>
        <w:p>
          <w:pPr>
            <w:pStyle w:val="Contents2"/>
            <w:tabs>
              <w:tab w:val="clear" w:pos="8743"/>
              <w:tab w:val="right" w:pos="9026" w:leader="dot"/>
            </w:tabs>
            <w:rPr/>
          </w:pPr>
          <w:hyperlink w:anchor="__RefHeading___Toc4499981_3650668749">
            <w:r>
              <w:rPr>
                <w:webHidden/>
                <w:rStyle w:val="IndexLink"/>
                <w:rtl w:val="true"/>
              </w:rPr>
              <w:t>ادبِ سلام و هر شادباشي</w:t>
            </w:r>
            <w:r>
              <w:rPr>
                <w:rStyle w:val="IndexLink"/>
                <w:rtl w:val="true"/>
              </w:rPr>
              <w:tab/>
            </w:r>
            <w:r>
              <w:rPr>
                <w:rStyle w:val="IndexLink"/>
              </w:rPr>
              <w:t>33</w:t>
            </w:r>
          </w:hyperlink>
        </w:p>
        <w:p>
          <w:pPr>
            <w:pStyle w:val="Contents2"/>
            <w:tabs>
              <w:tab w:val="clear" w:pos="8743"/>
              <w:tab w:val="right" w:pos="9026" w:leader="dot"/>
            </w:tabs>
            <w:rPr/>
          </w:pPr>
          <w:hyperlink w:anchor="__RefHeading___Toc4499983_3650668749">
            <w:r>
              <w:rPr>
                <w:webHidden/>
                <w:rStyle w:val="IndexLink"/>
                <w:rtl w:val="true"/>
              </w:rPr>
              <w:t>بزرگ‌شمردن دوستان و مؤمنان، در حضور و غياب آنان</w:t>
            </w:r>
            <w:r>
              <w:rPr>
                <w:rStyle w:val="IndexLink"/>
                <w:rtl w:val="true"/>
              </w:rPr>
              <w:tab/>
            </w:r>
            <w:r>
              <w:rPr>
                <w:rStyle w:val="IndexLink"/>
              </w:rPr>
              <w:t>40</w:t>
            </w:r>
          </w:hyperlink>
        </w:p>
        <w:p>
          <w:pPr>
            <w:pStyle w:val="Contents2"/>
            <w:tabs>
              <w:tab w:val="clear" w:pos="8743"/>
              <w:tab w:val="right" w:pos="9026" w:leader="dot"/>
            </w:tabs>
            <w:rPr/>
          </w:pPr>
          <w:hyperlink w:anchor="__RefHeading___Toc4499985_3650668749">
            <w:r>
              <w:rPr>
                <w:webHidden/>
                <w:rStyle w:val="IndexLink"/>
                <w:rtl w:val="true"/>
              </w:rPr>
              <w:t>ادب در سخن، و اشاره به تفاوت مرد و زن در برخي آداب</w:t>
            </w:r>
            <w:r>
              <w:rPr>
                <w:rStyle w:val="IndexLink"/>
                <w:rtl w:val="true"/>
              </w:rPr>
              <w:tab/>
            </w:r>
            <w:r>
              <w:rPr>
                <w:rStyle w:val="IndexLink"/>
              </w:rPr>
              <w:t>46</w:t>
            </w:r>
          </w:hyperlink>
        </w:p>
        <w:p>
          <w:pPr>
            <w:pStyle w:val="Contents2"/>
            <w:tabs>
              <w:tab w:val="clear" w:pos="8743"/>
              <w:tab w:val="right" w:pos="9026" w:leader="dot"/>
            </w:tabs>
            <w:rPr/>
          </w:pPr>
          <w:hyperlink w:anchor="__RefHeading___Toc4499987_3650668749">
            <w:r>
              <w:rPr>
                <w:webHidden/>
                <w:rStyle w:val="IndexLink"/>
                <w:rtl w:val="true"/>
              </w:rPr>
              <w:t>ادبِ مُدارا، هوشياري و تغافل</w:t>
            </w:r>
            <w:r>
              <w:rPr>
                <w:rStyle w:val="IndexLink"/>
                <w:rtl w:val="true"/>
              </w:rPr>
              <w:tab/>
            </w:r>
            <w:r>
              <w:rPr>
                <w:rStyle w:val="IndexLink"/>
              </w:rPr>
              <w:t>49</w:t>
            </w:r>
          </w:hyperlink>
        </w:p>
        <w:p>
          <w:pPr>
            <w:pStyle w:val="Contents2"/>
            <w:tabs>
              <w:tab w:val="clear" w:pos="8743"/>
              <w:tab w:val="right" w:pos="9026" w:leader="dot"/>
            </w:tabs>
            <w:rPr/>
          </w:pPr>
          <w:hyperlink w:anchor="__RefHeading___Toc4499989_3650668749">
            <w:r>
              <w:rPr>
                <w:webHidden/>
                <w:rStyle w:val="IndexLink"/>
                <w:rtl w:val="true"/>
              </w:rPr>
              <w:t>حتّي از كنار عطسه‌ي مؤمن، بي‌اعتنا نبايد گذشت</w:t>
            </w:r>
            <w:r>
              <w:rPr>
                <w:rStyle w:val="IndexLink"/>
                <w:rtl w:val="true"/>
              </w:rPr>
              <w:t>!</w:t>
              <w:tab/>
            </w:r>
            <w:r>
              <w:rPr>
                <w:rStyle w:val="IndexLink"/>
              </w:rPr>
              <w:t>52</w:t>
            </w:r>
          </w:hyperlink>
        </w:p>
        <w:p>
          <w:pPr>
            <w:pStyle w:val="Contents2"/>
            <w:tabs>
              <w:tab w:val="clear" w:pos="8743"/>
              <w:tab w:val="right" w:pos="9026" w:leader="dot"/>
            </w:tabs>
            <w:rPr/>
          </w:pPr>
          <w:hyperlink w:anchor="__RefHeading___Toc4499991_3650668749">
            <w:r>
              <w:rPr>
                <w:webHidden/>
                <w:rStyle w:val="IndexLink"/>
                <w:rtl w:val="true"/>
              </w:rPr>
              <w:t xml:space="preserve">نمونه‌اي از شدّت اهتمام ياران امامان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به شناخت و عمل به آداب</w:t>
            </w:r>
            <w:r>
              <w:rPr>
                <w:rStyle w:val="IndexLink"/>
                <w:rtl w:val="true"/>
              </w:rPr>
              <w:tab/>
            </w:r>
            <w:r>
              <w:rPr>
                <w:rStyle w:val="IndexLink"/>
              </w:rPr>
              <w:t>54</w:t>
            </w:r>
          </w:hyperlink>
        </w:p>
        <w:p>
          <w:pPr>
            <w:pStyle w:val="Contents2"/>
            <w:tabs>
              <w:tab w:val="clear" w:pos="8743"/>
              <w:tab w:val="right" w:pos="9026" w:leader="dot"/>
            </w:tabs>
            <w:rPr/>
          </w:pPr>
          <w:hyperlink w:anchor="__RefHeading___Toc4499993_3650668749">
            <w:r>
              <w:rPr>
                <w:webHidden/>
                <w:rStyle w:val="IndexLink"/>
                <w:rtl w:val="true"/>
              </w:rPr>
              <w:t>بهترين ميراث</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1_22385"/>
      <w:bookmarkStart w:id="1" w:name="pg2081_22385"/>
      <w:bookmarkEnd w:id="1"/>
    </w:p>
    <w:p>
      <w:pPr>
        <w:pStyle w:val="Heading2"/>
        <w:numPr>
          <w:ilvl w:val="1"/>
          <w:numId w:val="1"/>
        </w:numPr>
        <w:rPr/>
      </w:pPr>
      <w:bookmarkStart w:id="2" w:name="pg2081_22385"/>
      <w:bookmarkStart w:id="3" w:name="__RefHeading___Toc449996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مدرّسي طباطبايي يزدي، سيّد محمّدرضا،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ويرايش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چهرة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مدرّسي طباطبايي يزدي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مؤسسه پرتو ثقلين</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كريمه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987</w:t>
      </w:r>
    </w:p>
    <w:p>
      <w:pPr>
        <w:pStyle w:val="BookText"/>
        <w:rPr/>
      </w:pP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معاشرت اسلامي</w:t>
      </w:r>
    </w:p>
    <w:p>
      <w:pPr>
        <w:pStyle w:val="BookText"/>
        <w:rPr/>
      </w:pPr>
      <w:r>
        <w:rPr>
          <w:rFonts w:ascii="Amiri" w:hAnsi="Amiri" w:eastAsia="Amiri" w:cs="Amiri"/>
          <w:color w:val="111111"/>
          <w:sz w:val="28"/>
          <w:sz w:val="28"/>
          <w:szCs w:val="28"/>
          <w:rtl w:val="true"/>
          <w:lang w:bidi="ar-SA"/>
        </w:rPr>
        <w:t>ادب ـ احاديث</w:t>
      </w:r>
    </w:p>
    <w:p>
      <w:pPr>
        <w:pStyle w:val="BookText"/>
        <w:rPr/>
      </w:pPr>
      <w:r>
        <w:rPr>
          <w:rFonts w:ascii="IRNazanin" w:hAnsi="IRNazanin" w:eastAsia="IRNazanin"/>
          <w:color w:val="111111"/>
          <w:sz w:val="28"/>
          <w:sz w:val="28"/>
          <w:szCs w:val="28"/>
          <w:rtl w:val="true"/>
          <w:lang w:bidi="fa-IR"/>
        </w:rPr>
        <w:t>قرآن ـ اخلاق</w:t>
      </w:r>
    </w:p>
    <w:p>
      <w:pPr>
        <w:pStyle w:val="BookText"/>
        <w:rPr/>
      </w:pPr>
      <w:r>
        <w:rPr>
          <w:rFonts w:ascii="Amiri" w:hAnsi="Amiri" w:eastAsia="Amiri" w:cs="Amiri"/>
          <w:color w:val="111111"/>
          <w:sz w:val="28"/>
          <w:sz w:val="28"/>
          <w:szCs w:val="28"/>
          <w:rtl w:val="true"/>
          <w:lang w:bidi="ar-SA"/>
        </w:rPr>
        <w:t>ادب ـ ـ جنبه‌هاي قرآني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897771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9965_3650668749"/>
      <w:bookmarkStart w:id="6" w:name="_Toc2"/>
      <w:bookmarkEnd w:id="5"/>
      <w:r>
        <w:rPr>
          <w:rtl w:val="true"/>
        </w:rPr>
        <w:t>اشاره</w:t>
      </w:r>
      <w:bookmarkEnd w:id="6"/>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إِنَّكَ لَعَلى خُلُقٍ عَظِيمٍ</w:t>
      </w:r>
      <w:r>
        <w:rPr>
          <w:rFonts w:ascii="Amiri" w:hAnsi="Amiri" w:eastAsia="Amiri" w:cs="Amiri"/>
          <w:color w:val="111111"/>
          <w:sz w:val="28"/>
          <w:sz w:val="28"/>
          <w:szCs w:val="28"/>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درحقيقت تو به نيكو خلقى بزرگ، آراسته‌اى</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7" w:name="pg2081_22402"/>
    </w:p>
    <w:p>
      <w:pPr>
        <w:pStyle w:val="Heading2"/>
        <w:numPr>
          <w:ilvl w:val="1"/>
          <w:numId w:val="1"/>
        </w:numPr>
        <w:rPr/>
      </w:pPr>
      <w:bookmarkStart w:id="8" w:name="__RefHeading___Toc4499967_3650668749"/>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ادب و ارزش انساني</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عقل هم نيازمند ادب است</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خداوند متعال برترين مؤَدِّب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متأدِّب</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ادب در مقابل خداوند متعال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ادب در رابطه با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 اوليا</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ادب حضور در ميان دوستان، مردم و مسجد</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ادبِ سلام و هر شادباشي</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بزرگ‌شمردن دوستان و مؤمنان، در حضور و غياب آنان</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ادب در سخن، و اشاره به تفاوت مرد و زن در برخي آداب</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ادبِ مُدارا، هوشياري و تغافل</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حتّي از كنار عطسه‌ي مؤمن، بي‌اعتنا نبايد گذشت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نمونه‌اي از شدّت اهتمام ياران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شناخت و عمل به آداب</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بهترين ميراث</w:t>
      </w:r>
      <w:r>
        <w:rPr>
          <w:rFonts w:eastAsia="Amiri" w:cs="Amiri" w:ascii="Amiri" w:hAnsi="Amiri"/>
          <w:color w:val="111111"/>
          <w:sz w:val="28"/>
          <w:szCs w:val="28"/>
          <w:lang w:bidi="ar-SA"/>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0" w:name="pg2081_2240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Heading2"/>
        <w:numPr>
          <w:ilvl w:val="1"/>
          <w:numId w:val="1"/>
        </w:numPr>
        <w:rPr/>
      </w:pPr>
      <w:bookmarkStart w:id="11" w:name="__RefHeading___Toc4499969_3650668749"/>
      <w:bookmarkStart w:id="12" w:name="_Toc4"/>
      <w:bookmarkEnd w:id="11"/>
      <w:r>
        <w:rPr>
          <w:rtl w:val="true"/>
        </w:rPr>
        <w:t>ادب و ارزش انساني</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بزرگوار عنوان مهمّي را براي سخن برگزيده‌اند و آن شايستگي‌هاي اخلاقي و آداب و سنن حسنه در رفتارهاي يك فرد مسلمان</w:t>
      </w:r>
      <w:r>
        <w:rPr>
          <w:rStyle w:val="FootnoteAnchor"/>
          <w:rtl w:val="true"/>
        </w:rPr>
        <w:footnoteReference w:id="2"/>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عنوان با ارزش و گران‌قدري است كه بايد مركز توجّه همه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داراي ابعاد گوناگون و دامنه‌ي وسيعي است كه پرداختن به همه‌ي آن‌ها نيازمند جلسات فراوان و ساعت‌هاي زيادي است؛ حتّي فهرست گويايي از همه‌ي آن‌ها نيازمند بيش از يك جلسه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سعي مي‌كنم در اين دقايقي كه خدمت شما عزيزان هستم، بحثي را كه شايد بيشتر مورد فراموشي قرار گرفته و بدين‌جهت يادآوري آن</w:t>
      </w:r>
    </w:p>
    <w:p>
      <w:pPr>
        <w:pStyle w:val="BookText"/>
        <w:rPr/>
      </w:pPr>
      <w:r>
        <w:rPr>
          <w:rFonts w:ascii="IRNazanin" w:hAnsi="IRNazanin" w:eastAsia="IRNazanin"/>
          <w:color w:val="111111"/>
          <w:sz w:val="28"/>
          <w:sz w:val="28"/>
          <w:szCs w:val="28"/>
          <w:rtl w:val="true"/>
          <w:lang w:bidi="fa-IR"/>
        </w:rPr>
        <w:t xml:space="preserve">لازم‌تر است با توجّه به روايتي از اميرمؤمنان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مولاي ما اميرمؤمنان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و الأدَبَ ثَمَنُ نَفسِكَ فَاجْتَهِدْ فِي تَعَلُّمِهِما؛ فَمَا يَزِيدُ مِنْ عِلمِكَ و أدَبِكَ يَزِيدُ فِي ثَمَنِكَ و قَدرِكَ فَإنَّ بِالعِلمِ تَهتَدِي إلَى رَبِّكَ و بِالأدَبِ تُحْسِنُ خِدمَةَ رَبِّكَ و بِأدَبِ الخِدمَةِ يَستَوجِبُ العَبدُ وَلايَتَهُ و قُربَهُ فَاقبَلِ النَّصِيحَةَ كَي تَنجُوَ مِنَ العَذابِ؛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و ادب، بهاى جانِ تو است؛ پس در ياد گرفتنِ علم و ادب بكوش و هر آن‌چه بر علم و ادب تو افزايد، به بها و قَدر تو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وسيله‌ي علم، به پروردگارت راه مي‌يابى و به وسيله‌ي ادب،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نيكو مي‌گردانى، و به وسيله‌ي ادب خدمت، بندهْ سزاوار ولايت و قرب خداوند مي‌گردد؛ پس پند بپذير تا از عذاب، رهايى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هر مؤمني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در غالب روايات يعني كسي‌كه ولايت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اولاد معصومينش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دارد؛ يعني علاوه بر اسلام، ايمان هم دارد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عمدتاً در منابع مورد ارجاع از نرم‌افزارهاي نور استفاده گرديده است، و نيز در ترجمه‌ي آيات قرآن‌كريم و روايات از ترجمه‌هاي موجود در اين نرم‌افزار، بهره برده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مؤمن مراتبي دارد؛ مؤمنِ درجه‌ي</w:t>
      </w:r>
    </w:p>
    <w:p>
      <w:pPr>
        <w:pStyle w:val="BookText"/>
        <w:rPr/>
      </w:pPr>
      <w:r>
        <w:rPr>
          <w:rFonts w:ascii="IRNazanin" w:hAnsi="IRNazanin" w:eastAsia="IRNazanin"/>
          <w:color w:val="111111"/>
          <w:sz w:val="28"/>
          <w:sz w:val="28"/>
          <w:szCs w:val="28"/>
          <w:rtl w:val="true"/>
          <w:lang w:bidi="fa-IR"/>
        </w:rPr>
        <w:t>يك داريم، مؤمنِ درجه‌ي دو تا آخر، تا مي‌رسد به مثل بنده كه ديگر به قول آقايان در صفُّ النِعال و پايين‌ترينِ درجات هستم، ولي خدا را شاكريم كه مؤمنيم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و ادب، بهاي جانِ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فَاجتَهِد فِي تَعَلُّمِهِما؛</w:t>
      </w:r>
    </w:p>
    <w:p>
      <w:pPr>
        <w:pStyle w:val="BookText"/>
        <w:rPr/>
      </w:pPr>
      <w:r>
        <w:rPr>
          <w:rFonts w:ascii="IRNazanin" w:hAnsi="IRNazanin" w:eastAsia="IRNazanin"/>
          <w:color w:val="111111"/>
          <w:sz w:val="28"/>
          <w:sz w:val="28"/>
          <w:szCs w:val="28"/>
          <w:rtl w:val="true"/>
          <w:lang w:bidi="fa-IR"/>
        </w:rPr>
        <w:t>تلاش كن در فراگيري و يادگرفتن علم و 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يَزِيدُ مِن عِلمِكَ و أدبِكَ يَزِيدُ فِي ثَمَنِكَ و قَدرِكَ؛</w:t>
      </w:r>
    </w:p>
    <w:p>
      <w:pPr>
        <w:pStyle w:val="BookText"/>
        <w:rPr/>
      </w:pPr>
      <w:r>
        <w:rPr>
          <w:rFonts w:ascii="IRNazanin" w:hAnsi="IRNazanin" w:eastAsia="IRNazanin"/>
          <w:color w:val="111111"/>
          <w:sz w:val="28"/>
          <w:sz w:val="28"/>
          <w:szCs w:val="28"/>
          <w:rtl w:val="true"/>
          <w:lang w:bidi="fa-IR"/>
        </w:rPr>
        <w:t>هرچه كه بر علم و ادب تو بيافزايد، بر بها و ارزش تو مي‌افزايد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تا به حال درباره‌ي ارزشِ علم، مطالب زيادي شنيده يا خوانده‌ايد؛ اين روايت هم اشاره به ارزشِ علم</w:t>
      </w:r>
      <w:bookmarkStart w:id="13" w:name="pg2081_22417"/>
    </w:p>
    <w:p>
      <w:pPr>
        <w:pStyle w:val="BookText"/>
        <w:rPr/>
      </w:pPr>
      <w:bookmarkEnd w:id="13"/>
      <w:r>
        <w:rPr>
          <w:rFonts w:ascii="Amiri" w:hAnsi="Amiri" w:eastAsia="Amiri" w:cs="Amiri"/>
          <w:color w:val="111111"/>
          <w:sz w:val="28"/>
          <w:sz w:val="28"/>
          <w:szCs w:val="28"/>
          <w:rtl w:val="true"/>
          <w:lang w:bidi="ar-SA"/>
        </w:rPr>
        <w:t>دارد، ولي عنايت در اين سخن بر قسمت دوم آن است كه معمولاً كمتر از آن صحبت مي‌شود؛ يعني ادب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499971_3650668749"/>
      <w:bookmarkStart w:id="15" w:name="_Toc5"/>
      <w:bookmarkEnd w:id="14"/>
      <w:r>
        <w:rPr>
          <w:rtl w:val="true"/>
        </w:rPr>
        <w:t>عقل هم نيازمند ادب است</w:t>
      </w:r>
      <w:bookmarkEnd w:id="15"/>
    </w:p>
    <w:p>
      <w:pPr>
        <w:pStyle w:val="BookText"/>
        <w:rPr/>
      </w:pPr>
      <w:r>
        <w:rPr>
          <w:rFonts w:ascii="IRNazanin" w:hAnsi="IRNazanin" w:eastAsia="IRNazanin"/>
          <w:color w:val="111111"/>
          <w:sz w:val="28"/>
          <w:sz w:val="28"/>
          <w:szCs w:val="28"/>
          <w:rtl w:val="true"/>
          <w:lang w:bidi="fa-IR"/>
        </w:rPr>
        <w:t xml:space="preserve">اجازه بفرماييد روايت ديگري از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كه در غررالحكم آمده است،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يَحتَاجُ إلَى العَقلِ و العَقلُ يَحتَاجُ إلَى الأدَبِ؛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چيزي محتاج عقل است و عقل، نيازمند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هر انديشه، حركت يا برنامه‌اي نيازمندِ عقل مي‌باشد و عقلْ خود نيازمند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ديگري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صُورَةُ العَقلِ؛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ادامه‌ي آن در كنز الفوائد كراجكي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فَحَسِّنْ عَقْلَكَ كَيْفَ شِئْت؛ خِرد خود را هر چه خواهى با رعايت ادب، زيبا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روايت از 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الْأَدَبِ دَلِيلٌ عَلَى صِحَّةِ الْعَقْل؛ نيكويى ادب، دليل بر صحتِ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چهره‌ي عقل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عقلي كه در درون انسان‌ها نهفته است، با ادب بروز</w:t>
      </w:r>
    </w:p>
    <w:p>
      <w:pPr>
        <w:pStyle w:val="BookText"/>
        <w:rPr/>
      </w:pPr>
      <w:r>
        <w:rPr>
          <w:rFonts w:ascii="Amiri" w:hAnsi="Amiri" w:eastAsia="Amiri" w:cs="Amiri"/>
          <w:color w:val="111111"/>
          <w:sz w:val="28"/>
          <w:sz w:val="28"/>
          <w:szCs w:val="28"/>
          <w:rtl w:val="true"/>
          <w:lang w:bidi="ar-SA"/>
        </w:rPr>
        <w:t>مي‌كند و نمايان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تا به حال درباره‌ي لزوم اجتناب از محرّمات و انجام تكاليف واجب، مطالب زيادي شنيده‌ايم، امّا درباره‌ي ادب و آداب رفتار انسان با خداي خود، با پيامبرِ خود، با امامانِ خود، با خانواده‌ي خود، با جامعه‌ي خود و حتّي با حيوانات و جمادات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ـ هرچند در دايره‌ي واجبات و محرّمات قرار نگيرد ـ كمتر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روايات، عنايت بر مبحثِ ادب، بسيار زياد مي‌باشد، و هيچ چيز را بدون ادب،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أَمْرٍ أَدَبٌ؛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البتّه در برخي نسخه‌ها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إمْرِءٍ إرَب؛ براي هر كسي نيازي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آقا جمال خوانسارى بر غرر الحكم و درر الكلم،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كتاب عيون الحكم و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أَدَبٌ؛ براي هر مردي، ادبي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هر كارى، ادبي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 ديگر، روايت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مَعَ سُوءِ الأدَبِ؛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تصنيف غرر الحكم و درر الكلم،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مَعَ سُوءِ أدَبٍ</w:t>
      </w:r>
      <w:r>
        <w:rPr>
          <w:rFonts w:eastAsia="IRNazanin" w:cs="IRNazanin"/>
          <w:color w:val="111111"/>
          <w:sz w:val="28"/>
          <w:szCs w:val="28"/>
          <w:rtl w:val="true"/>
          <w:lang w:bidi="fa-IR"/>
        </w:rPr>
        <w:t>».</w:t>
      </w:r>
      <w:bookmarkStart w:id="16" w:name="pg2081_22423"/>
    </w:p>
    <w:p>
      <w:pPr>
        <w:pStyle w:val="BookText"/>
        <w:rPr/>
      </w:pPr>
      <w:bookmarkEnd w:id="16"/>
      <w:r>
        <w:rPr>
          <w:rFonts w:ascii="IRNazanin" w:hAnsi="IRNazanin" w:eastAsia="IRNazanin"/>
          <w:color w:val="111111"/>
          <w:sz w:val="28"/>
          <w:sz w:val="28"/>
          <w:szCs w:val="28"/>
          <w:rtl w:val="true"/>
          <w:lang w:bidi="fa-IR"/>
        </w:rPr>
        <w:t>هيچ شرافتي با سوء ادب،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مَنْ لَمْ تَكُنْ فِيهِ لَمْ يَكُنْ فِيهِ كَثِيرُ مُسْتَمْتَعٍ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الْعَقْلُ وَ الْحَيَاءُ وَ حُسْنُ الْخُلُقِ وَ حُسْنُ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پنج چيز اگر در كسي نباشد در او بهره‌ي زيادي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عقل؛ شرم؛ خوي نيكو و ادب نيكو</w:t>
      </w:r>
      <w:r>
        <w:rPr>
          <w:rFonts w:eastAsia="IRNazanin" w:cs="IRNazanin"/>
          <w:color w:val="111111"/>
          <w:sz w:val="28"/>
          <w:szCs w:val="28"/>
          <w:rtl w:val="true"/>
          <w:lang w:bidi="fa-IR"/>
        </w:rPr>
        <w:t>.</w:t>
      </w:r>
    </w:p>
    <w:p>
      <w:pPr>
        <w:pStyle w:val="Heading2"/>
        <w:numPr>
          <w:ilvl w:val="1"/>
          <w:numId w:val="1"/>
        </w:numPr>
        <w:rPr/>
      </w:pPr>
      <w:bookmarkStart w:id="17" w:name="__RefHeading___Toc4499973_3650668749"/>
      <w:bookmarkStart w:id="18" w:name="_Toc6"/>
      <w:bookmarkEnd w:id="17"/>
      <w:r>
        <w:rPr>
          <w:rtl w:val="true"/>
        </w:rPr>
        <w:t xml:space="preserve">خداوند متعال برترين مؤَدِّب و پيامبر </w:t>
      </w:r>
      <w:r>
        <w:rPr>
          <w:rtl w:val="true"/>
        </w:rPr>
        <w:t xml:space="preserve">- </w:t>
      </w:r>
      <w:r>
        <w:rPr>
          <w:rtl w:val="true"/>
        </w:rPr>
        <w:t xml:space="preserve">صلي الله عليه و آله و سلم </w:t>
      </w:r>
      <w:r>
        <w:rPr>
          <w:rtl w:val="true"/>
        </w:rPr>
        <w:t xml:space="preserve">- </w:t>
      </w:r>
      <w:r>
        <w:rPr>
          <w:rtl w:val="true"/>
        </w:rPr>
        <w:t>برترين متأدِّب</w:t>
      </w:r>
      <w:bookmarkEnd w:id="18"/>
    </w:p>
    <w:p>
      <w:pPr>
        <w:pStyle w:val="BookText"/>
        <w:rPr/>
      </w:pPr>
      <w:r>
        <w:rPr>
          <w:rFonts w:ascii="IRNazanin" w:hAnsi="IRNazanin" w:eastAsia="IRNazanin"/>
          <w:color w:val="111111"/>
          <w:sz w:val="28"/>
          <w:sz w:val="28"/>
          <w:szCs w:val="28"/>
          <w:rtl w:val="true"/>
          <w:lang w:bidi="fa-IR"/>
        </w:rPr>
        <w:t xml:space="preserve">خداوند متعال أدب‌كننده‌ي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متأدَّب به ادب الهي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خُذِ العَفوَ و أمُر بِالعُرفِ و أَعرِض عَنِ الجاهِلين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كن و عُذرشان را بپذير، و به نيكى‌ها دعوت كن،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 اين آيه‌ي شريفه،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با اين آيه‌ي مباركه،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تربيت و مؤدَّب كرد، بعد از آن‌كه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ادب الهي متأدِّب شد، خداوند متعال خطاب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إِنَّكَ لَعَلي خُلُقٍ 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همانا تو بر مَلَكه‌ي نفسانى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همه‌ي اخلاقِ فاضله‌ي انسانى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استواري</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متأدِّب به ادب الهي شد و خداوند مؤدِّب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متأدِّب كرد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Amiri" w:hAnsi="Amiri" w:eastAsia="Amiri" w:cs="Amiri"/>
          <w:color w:val="111111"/>
          <w:sz w:val="28"/>
          <w:sz w:val="28"/>
          <w:szCs w:val="28"/>
          <w:rtl w:val="true"/>
          <w:lang w:bidi="ar-SA"/>
        </w:rPr>
        <w:t>ادب مي‌كنند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ساير پيامبرانش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تعليمِ ادب مي‌داد؛ ببينيد وقتي‌كه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وادي مقدّس رسيد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فَاخلَع نَعلَيكَ إنَّكَ بِالوادِ المُقَدَّسِ طُوىً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كفش‌هايت را بيرون آر كه تو در سرزمينِ مقدّسِ طُوى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در رفتار، اخلاق و گفتار خود، داراي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فرد حتّي خارج از محدوده‌ي واجبات و محرّمات، آزاد مطلق باشد و هرگونه بخواهد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كلّي، رعايت ادب از جانب انسان، ابعاد متعدّدي دارد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نسبت به ذات اقدس پروردگار؛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ادب نسبت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ائمّه‌ي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قرآن‌كريم؛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نسبت به علما، اولياي الهي،</w:t>
      </w:r>
    </w:p>
    <w:p>
      <w:pPr>
        <w:pStyle w:val="BookText"/>
        <w:rPr/>
      </w:pPr>
      <w:r>
        <w:rPr>
          <w:rFonts w:ascii="IRNazanin" w:hAnsi="IRNazanin" w:eastAsia="IRNazanin"/>
          <w:color w:val="111111"/>
          <w:sz w:val="28"/>
          <w:sz w:val="28"/>
          <w:szCs w:val="28"/>
          <w:rtl w:val="true"/>
          <w:lang w:bidi="fa-IR"/>
        </w:rPr>
        <w:t xml:space="preserve">بزرگ‌سالان در اسلام و ذريّه‌ي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نسبت به پدر، مادر، فرزند و همسر؛</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نسبت به علم، معلّم و عالم؛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نسبت به فرمانده و افراد تحت فرمان؛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نسبت به كارگر و كارفرما؛</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نسبت به دوستان و معاشران؛</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ادب نسبت به فقير، درمانده، بيمار، مصيبت‌زده، اموات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نسبت به جامعه به طور كلّي؛</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رابطه با بيگانگان و كافران؛</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دارايي و مال، طبيعتِ جان‌دار و غير جان‌دار؛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خاطر كميِ وقت و مشترك بودن برخي از اين ابعاد در دليل و وجهِ لزوم رعايت ادب، بدون تفكيك تفصيلي هر بُعْد از ديگري، بحث را دنبال مي‌كنيم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كنيم اكثر اين آدابي كه ذكر مي‌شود گرچه رعايت آن‌ها واجب نيست امّا انسانِ خالي از اين آداب همچون انسان بي‌لباس يا بدلباسي خواهد بود كه نگاه‌ها در پايين‌ترين سطح به او متوجّه است، يا چون سفره‌ايست كه جز غذاي بي‌مزه و طعم، چيز ديگري در</w:t>
      </w:r>
      <w:bookmarkStart w:id="19" w:name="pg2081_22435"/>
    </w:p>
    <w:p>
      <w:pPr>
        <w:pStyle w:val="BookText"/>
        <w:rPr/>
      </w:pPr>
      <w:bookmarkEnd w:id="19"/>
      <w:r>
        <w:rPr>
          <w:rFonts w:ascii="IRNazanin" w:hAnsi="IRNazanin" w:eastAsia="IRNazanin"/>
          <w:color w:val="111111"/>
          <w:sz w:val="28"/>
          <w:sz w:val="28"/>
          <w:szCs w:val="28"/>
          <w:rtl w:val="true"/>
          <w:lang w:bidi="fa-IR"/>
        </w:rPr>
        <w:t>آن يافت نمي‌شود و اين‌ها گرچه به طور موردي و در كوتاه مدّت قابل تحمّل است، امّا اين روش اگر فراگير و پايدار شود، به اساس نيازهاي انسان نيز ضربه مي‌زند و تعهّد انسان را در برابر واجبات و محرّمات، ضعيف كرده و انسان را در پرتگاه هلاكت قرار مي‌دهد، چنان‌كه ترك برخي آداب، انسان را از رسيدن به كمالات مادّي و معنوي محروم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أدَبُهُ كَثُرَتْ مَساوِيه؛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ادب او كم باشد، بدي‌هاي او فزون خواهد شد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499975_3650668749"/>
      <w:bookmarkStart w:id="21" w:name="_Toc7"/>
      <w:bookmarkEnd w:id="20"/>
      <w:r>
        <w:rPr>
          <w:rtl w:val="true"/>
        </w:rPr>
        <w:t>ادب در مقابل خداوند متعال</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بنده در برابر ربّ العالمين، بالاترين ادبي است كه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در مقابل خداوند متعال قرار مي‌گيريم و مي‌خواهيم نيايش، پرستش و دعا كنيم، آيا آدابِ دعا را به جا مي‌آوريم؟ اصلاً آداب صحبت با خداوند چيست؟ آيا اين روش صحيحي است كه ما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گاهي با طهارت، گاهي بي‌طهارت، گاهي با توجّه و گاهي بي‌توجّه به نيايش و دعا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خدا در همه حال، خوب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 اللَّهِ عَزَّوَجَلَّ حَسَنٌ عَلَى كُلِّ حَالٍ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وقتي‌كه ما حاجتي داريم و مقام، مقامِ عبادت، تضرّع و نيايش مي‌باشد آيا درست است كه به درگاه پروردگار عالَم به هر روشي وارد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 ادعيه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حُسْنَ الْأَدَبِ فِيمَا تَوَجَّهْتُ إِلَيْكَ فِيه؛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حُسن ادب را روزيِ من فرما در هرچه بدان به سوي تو توجّه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المِدحَةُ ثُمَّ الثَّنَاءُ ثُمَّ الإقرَارُ بِالذَّنبِ ثُمَّ المَسألَةُ؛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جز اين نيست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است، سپس ستايش، بعد اقرار به گناه، آن‌گاه درخواست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بايد ستايش، مدح و ثناي الهي را به جاي آورده سپس اقرار به گناه كرد، آن‌وقت از درگاهِ خداوند چيزي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فقط دست به آسمان بلند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خير دنيا و آخرت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اين‌هم خوب است، ولي ادب نيست؛ بلكه بايد</w:t>
      </w:r>
    </w:p>
    <w:p>
      <w:pPr>
        <w:pStyle w:val="BookText"/>
        <w:rPr/>
      </w:pPr>
      <w:r>
        <w:rPr>
          <w:rFonts w:ascii="IRNazanin" w:hAnsi="IRNazanin" w:eastAsia="IRNazanin"/>
          <w:color w:val="111111"/>
          <w:sz w:val="28"/>
          <w:sz w:val="28"/>
          <w:szCs w:val="28"/>
          <w:rtl w:val="true"/>
          <w:lang w:bidi="fa-IR"/>
        </w:rPr>
        <w:t>ديد، كجا و در مقابل چه كسي قرار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لايتناهي، ربّ الارباب، مالك يوم الدّين، چه عظمتي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خدايي كه وقتي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قرار مي‌گرفتند، رنگ از چهره‌ي ايشان مي‌پريد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حال‌شان منقلب مي‌گشت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معياري دارد و أدبِ مع الله هم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شيطان تلاش مي‌كند در همه‌جا رخنه كند و خرابي به بار آورد كه يكي از آن‌ها همين مسأله‌ي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بايد با خداي خود، ادب داشته باشد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مي‌فرمايند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مُنذُ بَعَثَهُ اللَّهُ عَزَّوَجَلَّ إلَى أن قَبَضَهُ و كَانَ يَأكُلُ إكلَةَ</w:t>
      </w:r>
    </w:p>
    <w:p>
      <w:pPr>
        <w:pStyle w:val="BookText"/>
        <w:rPr/>
      </w:pPr>
      <w:r>
        <w:rPr>
          <w:rFonts w:ascii="Amiri" w:hAnsi="Amiri" w:eastAsia="Amiri" w:cs="Amiri"/>
          <w:color w:val="111111"/>
          <w:sz w:val="28"/>
          <w:sz w:val="28"/>
          <w:szCs w:val="28"/>
          <w:rtl w:val="true"/>
          <w:lang w:bidi="ar-SA"/>
        </w:rPr>
        <w:t>العَبدِ وَ 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عَزَّوَجَلَّ؛</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كه خداوند او را مبعوث كرد تا وقتى‌كه خداوند او را قبض روح كرد، هرگز به هنگام غذا خوردن تكيه نكردند و همواره مانند بندگان غذا مي‌خوردند و مي‌نشستند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كار چه بوده است؟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فروتنى به پيش‌گاه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مي‌بينيم عدّه‌اي به نام صوفي پيدا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انسان دوست خدا شد و محبّت خدا را پيدا كرد و خيلي به خدا نزديك شد، از آن‌جا كه بين دوستان نبايد آدابي باشد در اين‌حال عبادت هم كه ادب محسوب مي‌شود ساقط مي‌گردد؛ بعد هم يك قافيه‌اي درست كرده‌اند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تسقط الآداب بين الأحباب؛ آداب و اخلاقِ درست بين دوستان،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شيطان تا كجا منحرف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ظاهر قشنگي هم به حرف خود داده‌اند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علماي شيعه به نام ديلمي كتاب شريف و لطيفي دارد به نام إرشاد القلوب، ايشان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بغدادي معروف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صحت المودّة، سقطت شروط الأدب؛ هرگاه كه محبّت ثابت و پايدار شد، شرايطِ ادب،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يعني ديگر نبايد با</w:t>
      </w:r>
    </w:p>
    <w:p>
      <w:pPr>
        <w:pStyle w:val="BookText"/>
        <w:rPr/>
      </w:pPr>
      <w:r>
        <w:rPr>
          <w:rFonts w:ascii="IRNazanin" w:hAnsi="IRNazanin" w:eastAsia="IRNazanin"/>
          <w:color w:val="111111"/>
          <w:sz w:val="28"/>
          <w:sz w:val="28"/>
          <w:szCs w:val="28"/>
          <w:rtl w:val="true"/>
          <w:lang w:bidi="fa-IR"/>
        </w:rPr>
        <w:t>خداوند متعال از روي ادب رفتار كرد؛ چون محبّت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غلطي است كه اين آقا يا طرفدارانش درست كرده‌اند ـ البتّه من نمي‌دانم او چنين گفته باشد، ولي قطعاً طرفدارانش مي‌گويند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صحت المحبةُ و خلصت، تأكدت على المحب ملازمة الأدب و الدليل على ذلك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الناس محبة لله تعالى و أعظمهم أدبا؛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هرگاه دوستى، محكم و خالص شد، لزوم رعايت ادب بيشتر مي‌شود؛ دليل بر اين مطلب اين است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مردم دوستيش نسبت به خداى تعالى بيشتر و ادب آن حضرت از همه‌ى مردم عظيم‌تر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كسي نزدِ خداوند، محبوب‌تر از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چه كسي بيش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حبيب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عين‌حال كه بالاترين درجاتِ محبّت را دارا بود، بالاترين ادب را در برابر خداوند متعال داشت، كه اشاره كرديم براي رعايت ادب و تواضع در برابر خداوند در هنگام غذاخوردن به جايي تكيه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عبادت كرد كه آيه نازل شد</w:t>
      </w:r>
      <w:r>
        <w:rPr>
          <w:rFonts w:eastAsia="IRNazanin" w:cs="IRNazanin"/>
          <w:color w:val="111111"/>
          <w:sz w:val="28"/>
          <w:szCs w:val="28"/>
          <w:rtl w:val="true"/>
          <w:lang w:bidi="fa-IR"/>
        </w:rPr>
        <w:t>:</w:t>
      </w:r>
      <w:bookmarkStart w:id="22" w:name="pg2081_22451"/>
    </w:p>
    <w:p>
      <w:pPr>
        <w:pStyle w:val="BookText"/>
        <w:rPr/>
      </w:pPr>
      <w:bookmarkEnd w:id="2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أنزَلْنَا عَلَيكَ القُرْآنَ لِتَشْقَى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ما قرآن را به تو نازل نكرديم كه اين‌قدر به رنج بيفتي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هرحال رعايت ادب در برابر ذات اقدس پروردگار و آداب عباداتي همچون دعا،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مهمّي است كه كتاب‌ها از آن مشحون است و بايد مؤمنين به آن توجّه كافي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ادبِ حضور در محضر خداي سميع و بصير و مُنعِم و قاهر و قادر بايد ما را از ارتكاب گناه بلكه انديشه‌ي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ادبي است كه در محضر خداي خود به فكر گناه بيفتيم يا خداي ناكرده آلوده به گناه شويم و بدتر آن‌كه شرم نكنيم و از گناه انجام شده پشيمان نشويم</w:t>
      </w:r>
      <w:r>
        <w:rPr>
          <w:rFonts w:eastAsia="IRNazanin" w:cs="IRNazanin"/>
          <w:color w:val="111111"/>
          <w:sz w:val="28"/>
          <w:szCs w:val="28"/>
          <w:rtl w:val="true"/>
          <w:lang w:bidi="fa-IR"/>
        </w:rPr>
        <w:t>.</w:t>
      </w:r>
    </w:p>
    <w:p>
      <w:pPr>
        <w:pStyle w:val="Heading2"/>
        <w:numPr>
          <w:ilvl w:val="1"/>
          <w:numId w:val="1"/>
        </w:numPr>
        <w:rPr/>
      </w:pPr>
      <w:bookmarkStart w:id="23" w:name="__RefHeading___Toc4499977_3650668749"/>
      <w:bookmarkStart w:id="24" w:name="_Toc8"/>
      <w:bookmarkEnd w:id="23"/>
      <w:r>
        <w:rPr>
          <w:rtl w:val="true"/>
        </w:rPr>
        <w:t xml:space="preserve">ادب در رابطه با پيامبر اكرم </w:t>
      </w:r>
      <w:r>
        <w:rPr>
          <w:rtl w:val="true"/>
        </w:rPr>
        <w:t xml:space="preserve">- </w:t>
      </w:r>
      <w:r>
        <w:rPr>
          <w:rtl w:val="true"/>
        </w:rPr>
        <w:t xml:space="preserve">صلي الله عليه و آله و سلم </w:t>
      </w:r>
      <w:r>
        <w:rPr>
          <w:rtl w:val="true"/>
        </w:rPr>
        <w:t xml:space="preserve">- </w:t>
      </w:r>
      <w:r>
        <w:rPr>
          <w:rtl w:val="true"/>
        </w:rPr>
        <w:t xml:space="preserve">، ائمّه </w:t>
      </w:r>
      <w:r>
        <w:rPr>
          <w:rtl w:val="true"/>
        </w:rPr>
        <w:t xml:space="preserve">- </w:t>
      </w:r>
      <w:r>
        <w:rPr>
          <w:rtl w:val="true"/>
        </w:rPr>
        <w:t xml:space="preserve">عليهم السلام </w:t>
      </w:r>
      <w:r>
        <w:rPr>
          <w:rtl w:val="true"/>
        </w:rPr>
        <w:t>-</w:t>
      </w:r>
      <w:r>
        <w:rPr>
          <w:rtl w:val="true"/>
        </w:rPr>
        <w:t>، علما و اوليا</w:t>
      </w:r>
      <w:bookmarkEnd w:id="24"/>
    </w:p>
    <w:p>
      <w:pPr>
        <w:pStyle w:val="BookText"/>
        <w:rPr/>
      </w:pPr>
      <w:r>
        <w:rPr>
          <w:rFonts w:ascii="IRNazanin" w:hAnsi="IRNazanin" w:eastAsia="IRNazanin"/>
          <w:color w:val="111111"/>
          <w:sz w:val="28"/>
          <w:sz w:val="28"/>
          <w:szCs w:val="28"/>
          <w:rtl w:val="true"/>
          <w:lang w:bidi="fa-IR"/>
        </w:rPr>
        <w:t xml:space="preserve">ادب ديگري كه رعايت آن لازم است، در رابطه با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رعايت ادب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ببينيد در سوره‌ي مباركه‌ي حُجُرات خداوند متعال چگونه به بندگانش مي‌آموزد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ادب رفتار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 تُقَدِّمُوا بَينَ يَدَيِ اللهِ و 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اى كسانى‌كه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 و فرستاده‌ي او تقدّم نجوييد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فرمان كلّي و فراگير،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لاتَرفَعُوا أصواتَكُم فَوقَ صَوتِ النَّبِيِّ و لاتَجهَرُوا لَهُ بِالقَولِ كَجَهرِ بَعضِكُم لِبَعضٍ أن تَحبَطَ أعمالُكُم و أنتُم لاتَشعُرُون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رعايت ادب و مقام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صداى پيامبر نبريد و با او بلند سخن نگوييد همانند آن‌كه با يكديگر بلند سخن مى‌گوييد، مبادا عمل‌هايتان حَبط و تباه گردد درحالي‌كه نمى‌دانيد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مؤمنين تواضع مي‌فرمود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عدّه‌اي به جاي آن‌كه با ديدن تواضعِ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بيشتر در مقابل ايشان كنند و ارزش اين خُلق و خويِ خوب را بدانند، سوء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جهالت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هم منافق بودند و عناد داشتند؛ مي‌آمدند پشت حجره‌هاي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بي‌ادبي،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كلام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مي‌كردند با بچه‌ي خودشان يا فردي مثل خودشان رو به رو هستند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 نيستند كه ادب داشته باشند؛ به همين خاطر صراحتاً در قرآن‌كريم مورد توبيخ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فكر مي‌كنند اين‌ها چيزهاي ساده‌اي است، درحالي‌كه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چندين آيه نسبت به اين مسائل، عنايت فرموده و آن‌هايي را كه صدايشان را پايين مي‌آوردند و مؤدّب صحبت مي‌كردند مورد لطف و مغفرت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همانا كساني‌كه صداهاى خود را نزد رسول خدا پايين مى‌آورند، كسانى‌اند كه خداوند، دل‌هايشان را براى پرهيزكارى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را آمرزش و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كلّاً پايين آوردن صدا از آدابي است كه قرآن‌كريم مي‌فرمايد جناب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اغْضُضْ مِنْ صَوْتِك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آواز خود را بلند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وقتي‌كه بزرگي به خاطر اخلاق برترِ خود در مقابل ما تعظيم، تواضع و احترام مي‌كند ما نبايد خود را فراموش كرده و به جاي تواضع و ادب بيشتر طوري رفتار كنيم كه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معاشرت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ساري و جاري است حتّي نسبت به قبور مطهّر آنان بايد رعايت ادب شود تا آن‌جا كه در روايت آمده است كه نماز را مقدّم بر قبر نخوانيد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فَإِنَّهَا خَلْفَهُ يَجْعَلُهُ الْأَمَامَ وَ لَا يَجُوزُ أَنْ يُصَلِّيَ بَيْنَ يَدَيْهِ لِأَنَّ الْإِمَامَ لَا يُتَقَدَّمُ؛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پس همانا نماز را پشت مرقد شريف در حالي‌كه قبر را در پيش‌روي خود دارد به جا مي‌آورد و جايز نيست پيش‌روي قبرِ مطهّر</w:t>
      </w:r>
    </w:p>
    <w:p>
      <w:pPr>
        <w:pStyle w:val="BookText"/>
        <w:rPr/>
      </w:pPr>
      <w:r>
        <w:rPr>
          <w:rFonts w:ascii="Amiri" w:hAnsi="Amiri" w:eastAsia="Amiri" w:cs="Amiri"/>
          <w:color w:val="111111"/>
          <w:sz w:val="28"/>
          <w:sz w:val="28"/>
          <w:szCs w:val="28"/>
          <w:rtl w:val="true"/>
          <w:lang w:bidi="ar-SA"/>
        </w:rPr>
        <w:t xml:space="preserve">نماز را اقامه كند؛ زيرا كسي بر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مقدّم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كساني‌كه جانشينان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نيز بايد رعايت ادب مناسب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رفتارش با وليّ فقيه، مراجع، علما، فقها و حتّي با معلّمش مانند رفتارش با ديگران باشد، اين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كسي‌كه عالمي را بزرگ بِدارد خداي خود را بزرگ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از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تَسْتَخِفَّ بِالْعُلَمَاء؛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مبادا كه عالمان را سبك بشماري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روايتي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عَن مَجلِسِكَ لِأبِيكَ و مُعَلِّمِكَ و لَو كُنتَ أمِيراً؛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جاى خود به احترامِ پدر و استادت برخيز اگر چه امير و فرمان‌روا باشى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دقّت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اين‌كه فرمانده و</w:t>
      </w:r>
    </w:p>
    <w:p>
      <w:pPr>
        <w:pStyle w:val="BookText"/>
        <w:rPr/>
      </w:pPr>
      <w:r>
        <w:rPr>
          <w:rFonts w:ascii="IRNazanin" w:hAnsi="IRNazanin" w:eastAsia="IRNazanin"/>
          <w:color w:val="111111"/>
          <w:sz w:val="28"/>
          <w:sz w:val="28"/>
          <w:szCs w:val="28"/>
          <w:rtl w:val="true"/>
          <w:lang w:bidi="fa-IR"/>
        </w:rPr>
        <w:t>امير باشي، هنگامي‌كه پدر يا معلّمت وارد شد به احترام او بايست و از جايت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بعضي از ماها ظرفيت كافي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موقعيّتي برايمان پيدا شود يا شرايط اجتماعي براي ما فراهم گردد، نسبت به معلّم و حتّي نسبت به پدرمان، احترامِ لازمي را كه بايد به جا آوريم، انجام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خلافِ اسلام است و روش‌هايي است كه شيطان به ما القا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 كه انسان بايد با عالِم، معلِّم و استاد داشته باشد در روايات، بسيار مورد عنايت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آموزه‌هايي در آدابِ رفتارِ با استاد، چگونگي سؤالِ از ايشان، شيوه‌ي حضور در مجلسِ درس، رفتار انسان با خانواده‌اش، همسرش، فرزندانش، دوستانش، فرماند‌ه‌اش و زيردستانش، شاگردانش، همسايه‌اش، ميهمانش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رفتاري، ادب و آدابِ مخصوص به خود را دارد كه اگر رعايت نشود چه‌بسا فردْ مبتلا به سوء ادب شود؛ مثلاً از مصاديق سوء ادب آن است كه فردي تيزي سخن و زيبايي كلام خود را متوجّه كسي كند كه به او سخن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البلاغة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 ذَرَبَ لِسَانِكَ عَلَى مَنْ أَنْطَقَكَ وَ</w:t>
      </w:r>
    </w:p>
    <w:p>
      <w:pPr>
        <w:pStyle w:val="BookText"/>
        <w:rPr/>
      </w:pPr>
      <w:r>
        <w:rPr>
          <w:rFonts w:ascii="Amiri" w:hAnsi="Amiri" w:eastAsia="Amiri" w:cs="Amiri"/>
          <w:color w:val="111111"/>
          <w:sz w:val="28"/>
          <w:sz w:val="28"/>
          <w:szCs w:val="28"/>
          <w:rtl w:val="true"/>
          <w:lang w:bidi="ar-SA"/>
        </w:rPr>
        <w:t>بَلَاغَةَ قَوْلِكَ عَلَى مَنْ سَدَّدَكَ؛</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كسى‌كه ترا سخن آموخته با تندى حرف نزن و با آن‌كه گفتارت را نيكو ساخته، سخن بليغ و رساى خود را به كار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مصاديق سوء ادب، آن است كه فردي درِگوشي در حضور ديگران صحبت كند مگر در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بسيارى از سخنانِ درگوشىِ آن‌ها، خير و سودى نيست مگر كسى‌كه ـ به اين وسيله ـ امر به كمك به ديگران، يا كار نيك، يا اصلاح در ميان مردم كند و هركس براى خشنودى پروردگار چنين كند، پاداش بزرگى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النَّجْوَى مِنَ الشَّيْطَانِ لِيَحْزُنَ الَّذِينَ ءَامَنُواْ وَ لَيْسَ بِضَارِّهِمْ شَيْئً إِلَّا بِإِذْنِ اللهِ وَ</w:t>
      </w:r>
      <w:bookmarkStart w:id="25" w:name="pg2081_22471"/>
    </w:p>
    <w:p>
      <w:pPr>
        <w:pStyle w:val="BookText"/>
        <w:rPr/>
      </w:pPr>
      <w:bookmarkEnd w:id="25"/>
      <w:r>
        <w:rPr>
          <w:rFonts w:ascii="Amiri" w:hAnsi="Amiri" w:eastAsia="Amiri" w:cs="Amiri"/>
          <w:color w:val="111111"/>
          <w:sz w:val="28"/>
          <w:sz w:val="28"/>
          <w:szCs w:val="28"/>
          <w:rtl w:val="true"/>
          <w:lang w:bidi="ar-SA"/>
        </w:rPr>
        <w:t>عَلىَ اللهِ فَلْيَتَوَكَّلِ‌ِ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سوى شيطان است، مى‌خواهد با آن مؤمنان غمگين شوند ولى نمى‌تواند هيچ‌گونه ضررى به آن‌ها برساند جز به اذن پروردگار؛ پس مؤمنان تنها بر خدا توكّل كنند</w:t>
      </w:r>
      <w:r>
        <w:rPr>
          <w:rFonts w:eastAsia="IRNazanin" w:cs="IRNazanin"/>
          <w:color w:val="111111"/>
          <w:sz w:val="28"/>
          <w:szCs w:val="28"/>
          <w:rtl w:val="true"/>
          <w:lang w:bidi="fa-IR"/>
        </w:rPr>
        <w:t>.</w:t>
      </w:r>
    </w:p>
    <w:p>
      <w:pPr>
        <w:pStyle w:val="Heading2"/>
        <w:numPr>
          <w:ilvl w:val="1"/>
          <w:numId w:val="1"/>
        </w:numPr>
        <w:rPr/>
      </w:pPr>
      <w:bookmarkStart w:id="26" w:name="__RefHeading___Toc4499979_3650668749"/>
      <w:bookmarkStart w:id="27" w:name="_Toc9"/>
      <w:bookmarkEnd w:id="26"/>
      <w:r>
        <w:rPr>
          <w:rtl w:val="true"/>
        </w:rPr>
        <w:t>ادب حضور در ميان دوستان، مردم و مسجد</w:t>
      </w:r>
      <w:bookmarkEnd w:id="27"/>
    </w:p>
    <w:p>
      <w:pPr>
        <w:pStyle w:val="BookText"/>
        <w:rPr/>
      </w:pPr>
      <w:r>
        <w:rPr>
          <w:rFonts w:ascii="IRNazanin" w:hAnsi="IRNazanin" w:eastAsia="IRNazanin"/>
          <w:color w:val="111111"/>
          <w:sz w:val="28"/>
          <w:sz w:val="28"/>
          <w:szCs w:val="28"/>
          <w:rtl w:val="true"/>
          <w:lang w:bidi="fa-IR"/>
        </w:rPr>
        <w:t>اسلام براي اين‌كه بين مردم، پيوند باشد و محبّتْ همه‌جا را فرا بگيرد، براي سراسرِ زندگاني و برخوردها و رفتارهاي ما ادب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ادب‌ها منصوص است و برخي از آداب، عرفي است؛ يعني انسان خودش مي‌تواند بر اساس شرايط و مقضيات زمان و حكمِ عقل و شرع، آدابي را ابداع كند؛ البتّه نه به گونه‌اي كه مبتلا به بدعت در شرع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ادب اين است كه وقتي وارد اجتماع مي‌شوي ـ بين برادران، خواهران و دوستانت ـ طوري حضور يابي كه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درباره‌ي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فِي المِرآةِ و يُرَجِّلُ جُمَّتَهُ و يَمتَشِطُ؛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آينه نگاه مى‌كرد و موهاى</w:t>
      </w:r>
    </w:p>
    <w:p>
      <w:pPr>
        <w:pStyle w:val="BookText"/>
        <w:rPr/>
      </w:pPr>
      <w:r>
        <w:rPr>
          <w:rFonts w:ascii="Amiri" w:hAnsi="Amiri" w:eastAsia="Amiri" w:cs="Amiri"/>
          <w:color w:val="111111"/>
          <w:sz w:val="28"/>
          <w:sz w:val="28"/>
          <w:szCs w:val="28"/>
          <w:rtl w:val="true"/>
          <w:lang w:bidi="ar-SA"/>
        </w:rPr>
        <w:t>سرش را منظّم مي‌فرمود و شانه مى‌زد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نَظَرَ فِي المَاءِ و سَوَّى جُمَّتَهُ فِيهِ؛</w:t>
      </w:r>
    </w:p>
    <w:p>
      <w:pPr>
        <w:pStyle w:val="BookText"/>
        <w:rPr/>
      </w:pPr>
      <w:r>
        <w:rPr>
          <w:rFonts w:ascii="IRNazanin" w:hAnsi="IRNazanin" w:eastAsia="IRNazanin"/>
          <w:color w:val="111111"/>
          <w:sz w:val="28"/>
          <w:sz w:val="28"/>
          <w:szCs w:val="28"/>
          <w:rtl w:val="true"/>
          <w:lang w:bidi="fa-IR"/>
        </w:rPr>
        <w:t>و گاه با نگاه در آب، موهاي سرش را مرتّب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لَقَدكَانَ يَتَجَمَّلُ لِأصحَابِهِ فَضلاً عَلَى تَجَمُّلِهِ لِأهلِهِ؛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اصحاب خود نيز خود را آراسته مى‌كرد، تا چه رسد به اهل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مِن عَبدِهِ إذَا خَرَجَ إلَى إخوَانِهِ أن يَتَهَيَّأ لَهُم و يَتَجَمَّلَ؛</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دوست دارد هنگامي‌كه بنده به سوى برادران خود بيرون مي‌رود، خود را براى آن‌ها منظّم كند و بيارايد و زيبا 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كه مي‌خواهي بيرون بيايي، اگر با موهاي ژوليده، مَحاسن به هم ريخته، لباسِ چروك شده و حالت حزين باشي، اين‌ها ارزش ندارد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روايت ديديم،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مي‌آراست و</w:t>
      </w:r>
    </w:p>
    <w:p>
      <w:pPr>
        <w:pStyle w:val="BookText"/>
        <w:rPr/>
      </w:pPr>
      <w:r>
        <w:rPr>
          <w:rFonts w:ascii="IRNazanin" w:hAnsi="IRNazanin" w:eastAsia="IRNazanin"/>
          <w:color w:val="111111"/>
          <w:sz w:val="28"/>
          <w:sz w:val="28"/>
          <w:szCs w:val="28"/>
          <w:rtl w:val="true"/>
          <w:lang w:bidi="fa-IR"/>
        </w:rPr>
        <w:t>سپس در ميان مردم حاضر مي‌شد، موهاي سرشان را شانه كرده و مي‌آراستند و لباس تميز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زماني‌كه داشتن آينه مشكل بود،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آبي نگاه مي‌كردند كه ظاهرشان براي بيرون آمدن، آراسته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ادب اين است كه لباس‌ها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برخي با همان لباس كارشان وارد مجلس ميهماني مي‌شوند كه اين عمل با ادب سازگار نيست و مبادا برخي آن را نشانه‌ي زهد و ساده‌زيستي بپندارند كه در چنين حالتي مرتكب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السَّرَفُ أن تَجعَلَ ثَوبَ صَونِكَ ثَوبَ بَذلِك؛</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همانا اسراف اين است كه جامه‌ي آبرودارى خود را در همه وقت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لباس كارت را كه چه‌بسا كثيف، پاره، چروك و به هم ريخته است، لباس حضورت در مجالس قرار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هر وضع و لباسي، به نماز جماعت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مي‌فرمايد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بَنِي آدَمَ خُذُوا زِينَتَكُم عِنْدَ كُلِّ مَسْجِدٍ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هر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مسجدى، آرايش و زينتتان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آن عمل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با بدن و پاهاي عرق‌كرده‌اي كه بوي بدي به همراه دارد، در مسجد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انسان براي حضور در مكان شريفي مانند مسجد، بايد معطّر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العِطرُ مِن سُنَنِ المُرسَلِينَ؛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عِطر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سنّت‌هاي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حكمت‌هاي غسل روز جمعه، زدودنِ بويِ زير بغل و بدن است</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كلّاً در مورد روز جمعه و آماده شدن براي نماز جمعه در روايت آمده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لِيَتَزَيَّنْ أَحَدُكُمْ يَوْمَ الْجُمُعَةِ يَغْتَسِلُ وَ يَتَطَيَّبُ وَ يُسَرِّحُ لِحْيَتَهُ وَ يَلْبَسُ أَنْظَفَ</w:t>
      </w:r>
    </w:p>
    <w:p>
      <w:pPr>
        <w:pStyle w:val="BookText"/>
        <w:rPr/>
      </w:pPr>
      <w:r>
        <w:rPr>
          <w:rFonts w:ascii="Amiri" w:hAnsi="Amiri" w:eastAsia="Amiri" w:cs="Amiri"/>
          <w:color w:val="111111"/>
          <w:sz w:val="28"/>
          <w:sz w:val="28"/>
          <w:szCs w:val="28"/>
          <w:rtl w:val="true"/>
          <w:lang w:bidi="ar-SA"/>
        </w:rPr>
        <w:t>ثِيَابِهِ وَ لْيَتَهَيَّأْ لِلْجُمُعَة؛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بايد هر يك از شما در روز جمعه زينت كند؛ غسل كند و خود را خوش‌بو نمايد و محاسنش را مرتّب كند و تميزترين لباس‌هايش را بپوشد و براي جمعه مهيّا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آداب اين است كه با روي خوش و چهره‌ي متبسّم با مؤمنين، برخورد كنيم حتّي اگر ناراحتي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 شمردن صفات مؤمن در روايت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هَشَّاشٌ بَشَّاشٌ لا بِعَبَّاسٍ و لا بِجَسَّاس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عبارات مذكور، بخش‌هايي از خطبه‌ي معروف متّقين است كه در نقل كتاب شريف كافي وجود دارد امّا در نقل نهج البلاغة چنين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خوش‌رو، خوش‌خو و غير اخمو است و غير كاونده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خوش احوال، متبسّم و غير عبوس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عين‌حال، مؤمنْ فضول هم نيست كه مرتّب تجسّس كند چي شده؟ كجا چه اتّفاقي افتاده؟ طرف مقابل ممكن است نخواهد بعضي حرف‌ها را بِزند، نبايد زير و رو و بالا و پايينش كرد، صحيح نيست</w:t>
      </w:r>
      <w:r>
        <w:rPr>
          <w:rFonts w:eastAsia="IRNazanin" w:cs="IRNazanin"/>
          <w:color w:val="111111"/>
          <w:sz w:val="28"/>
          <w:szCs w:val="28"/>
          <w:rtl w:val="true"/>
          <w:lang w:bidi="fa-IR"/>
        </w:rPr>
        <w:t>.</w:t>
      </w:r>
      <w:bookmarkStart w:id="28" w:name="pg2081_22486"/>
    </w:p>
    <w:p>
      <w:pPr>
        <w:pStyle w:val="Heading2"/>
        <w:numPr>
          <w:ilvl w:val="1"/>
          <w:numId w:val="1"/>
        </w:numPr>
        <w:rPr/>
      </w:pPr>
      <w:bookmarkStart w:id="29" w:name="__RefHeading___Toc4499981_3650668749"/>
      <w:bookmarkStart w:id="30" w:name="_Toc10"/>
      <w:bookmarkEnd w:id="28"/>
      <w:bookmarkEnd w:id="29"/>
      <w:r>
        <w:rPr>
          <w:rtl w:val="true"/>
        </w:rPr>
        <w:t>ادبِ سلام و هر شادباشي</w:t>
      </w:r>
      <w:bookmarkEnd w:id="30"/>
    </w:p>
    <w:p>
      <w:pPr>
        <w:pStyle w:val="BookText"/>
        <w:rPr/>
      </w:pPr>
      <w:r>
        <w:rPr>
          <w:rFonts w:ascii="IRNazanin" w:hAnsi="IRNazanin" w:eastAsia="IRNazanin"/>
          <w:color w:val="111111"/>
          <w:sz w:val="28"/>
          <w:sz w:val="28"/>
          <w:szCs w:val="28"/>
          <w:rtl w:val="true"/>
          <w:lang w:bidi="fa-IR"/>
        </w:rPr>
        <w:t>با خوشرويي و تبسّم، به برادران مؤمنت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سلام‌كردن و سبقت‌گرفتن به سلام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بِالسَّلَامِ أَوْلَى بِاللَّهِ وَ رَسُولِهِ؛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اوّل سلام كند، اولي است به خداوند و رسولش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سبقت گرفتنِ در سلام، سنّت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وصف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يَبْدُرُ مَنْ لَقِيَهُ بِالسَّلَامِ؛</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پيش‌دستي در سلام مي‌كرد با هركس كه ملاقات مي‌كرد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يك بار سلام كرديد، نگوييد بس است؛ آقا صبح كه آمدم، سلام كردم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از اتاق بيرون مي‌روم و بر مي‌گردم، ديگر سلام كردن معنا ندارد؛ نه، باز هم معنا دارد؛ مگر اين‌كه در شرايطِ خاصّ و نامناسبي باشد كه بايد خود انسان متوجّه آن باشد تا افراط و تفريط نشود؛ زيرا افراط و تفريط در هر امري،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كلّي كثرتِ سلام، امر شايسته‌اي است و موجب افزايش محبّت در ميان مؤمنين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هودج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سوار مي‌شدم بعد حضرت، وقتي هردو بر مركب قرار مي‌گرفتيم، حضرت سلام مي‌كردند و احوال‌پرسي و مصافحه و وقتي پايين مي‌آمديم و بر روي زمين قرار مي‌گرفتيم، باز حضرت سلام كرده، احوال‌پرسي مي‌نمودند و مصافحه مي‌كردند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w:t>
      </w:r>
    </w:p>
    <w:p>
      <w:pPr>
        <w:pStyle w:val="BookText"/>
        <w:rPr/>
      </w:pPr>
      <w:r>
        <w:rPr>
          <w:rFonts w:ascii="Amiri" w:hAnsi="Amiri" w:eastAsia="Amiri" w:cs="Amiri"/>
          <w:color w:val="111111"/>
          <w:sz w:val="28"/>
          <w:sz w:val="28"/>
          <w:szCs w:val="28"/>
          <w:rtl w:val="true"/>
          <w:lang w:bidi="ar-SA"/>
        </w:rPr>
        <w:t>استفاده مي‌شود همين‌كه تغييرِ حالْ حاصل شد، سلام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مصاديق افراط در سلام آن است كه بدون نياز ويژه، مسلمان به كافر حتّي كافر اهل كتاب سلام كند و يا در جواب سلام آنان، همچون پاسخِ سلام مسلمان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تَبْدَؤُوا أَهْلَ الْكِتَابِ بِالتَّسْلِيمِ وَ إِذَا سَلَّمُوا عَلَيْكُمْ فَقُولُوا وَ عَلَيْكُم؛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تُسَلِّمُوا عَلَى الْيَهُودِ وَ لَا عَلَى النَّصَارَى وَ لَا عَلَى الْمَجُوسِ وَ لَا عَلَى عَبَدَةِ الْأَوْثَانِ وَ لَا عَلَى مَوَائِدِ شُرْبِ الْخَمْرِ وَ لَا عَلَى صَاحِبِ الشِّطْرَنْجِ وَ النَّرْدِ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عَلَى الشَّاعِرِ الَّذِي يَقْذِفُ الْمُحْصَنَاتِ وَ لَا عَلَى الْمُصَلِّي وَ ذَلِكَ لِأَنَّ الْمُصَلِّيَ لَا يَسْتَطِيعُ أَنْ يَرُدَّ السَّلَامَ لِأَنَّ التَّسْلِيمَ مِنَ الْمُسَلِّمِ تَطَوُّعٌ وَ الرَّدَّ عَلَيْهِ فَرِيضَةٌ وَ لَا عَلَى آكِلِ الرِّبَا وَ لَا عَلَى رَجُلٍ جَالِسٍ عَلَى غَائِطٍ وَ لَا عَلَى الَّذِي فِي الْحَمَّامِ وَ لَا عَلَى الْفَاسِقِ الْمُعْلِنِ بِفِسْقِهِ؛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نكنيد بر يهودى و نه بر نصرانى و نه بر آتش‌پرست و نه بر بت‌پرستان و نه بر سر سفره‌ي شراب نشينان و نه بر شطرنج‌باز و نردباز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شاعرى كه زنان پاك‌دامن را متّهم مى‌سازد و نه بر كسي‌كه در حال نماز است؛ و اين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پاسخ سلام را بگويد؛ زيرا سلام‌دادن از سلام‌دهنده مستحبّ است و پاسخش بر نمازگزار واجب، و سلام نكنيد به رباخوار و نه بر كسى‌كه بر قضاى حاجت نشسته و نه بر آن‌كه در حمّام است و نه بر كسى‌كه آشكارا گناه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كفّار اهل كتاب، آغاز به سلام نكنيد و هرگاه به شما سلام كردند در پاسخ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مصاديق افراط در سلام آن است كه انسان به فرد در حال نماز،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لَاتُسَلِّمُوا عَلَى الْيَهُودِ وَ لَا عَلَى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سلام نكنيد بر يهودى و نه بر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نمازگزار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صورتي‌كه كسي بر نمازگزار سلام كرد ـ حتّي اگر سلام‌كننده كودك مميّز باشد ـ بايد جواب او داده شود</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حائز اهمّيت بالايي است كه چه</w:t>
      </w:r>
    </w:p>
    <w:p>
      <w:pPr>
        <w:pStyle w:val="BookText"/>
        <w:rPr/>
      </w:pPr>
      <w:r>
        <w:rPr>
          <w:rFonts w:ascii="IRNazanin" w:hAnsi="IRNazanin" w:eastAsia="IRNazanin"/>
          <w:color w:val="111111"/>
          <w:sz w:val="28"/>
          <w:sz w:val="28"/>
          <w:szCs w:val="28"/>
          <w:rtl w:val="true"/>
          <w:lang w:bidi="fa-IR"/>
        </w:rPr>
        <w:t>مقدار شارع مقدّس عنايت بر روي احترام مؤمن و ايجاد الفت بين مؤمنين داشته است كه حتّي انسان وقتي مشغول عبادت واجب پروردگار است و ادب اقتضا مي‌كند كه هيچ التفاتي به غير نداشته باشد، اگر مسلماني سلام كرد، بايد نمازگزار پاسخ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مسأله است اين‌كه مستحبّ است انسان روزه‌ي مستحبّي خود را بشكند به خاطر اين‌كه مؤمني او را دعوت به طعامي مي‌كند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عَلَى أَخِيهِ وَ هُوَ صَائِمٌ فَأَفْطَرَ عِنْدَهُ وَ لَمْ يُعْلِمْهُ بِصَوْمِهِ فَيَمُنَّ عَلَيْهِ كَتَبَ اللَّهُ لَهُ صَوْمَ سَنَةٍ؛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حال روزه‌دارى به نزد برادر ايمانى‌اش در آيد و نزدش افطار كند و او را از روزه‌دارى خويش آگاه نسازد كه بر او منّت نهد، خداوند روزه‌ي يك سال را بر او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روايت صحيح اسماعيل بن جابر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يَدْعُونِي الرَّجُلُ مِنْ أَصْحَابِنَا وَ هُوَ يَوْمُ صَوْمِي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وَ أَفْطِرْ؛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دعوت مي‌كند در حالي‌كه روزِ روزه‌ام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روزه‌ي مستحبّي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بپذير و 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طواف را قطع كند براي برآوردنِ حاجتِ مؤمني</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 أَخَاهُ وَ هُوَ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مَعَهُ فِي حَاجَتِهِ ثُمَّ يَرْجِعُ وَ يَبْنِي عَلَى طَوَافِهِ؛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سراغ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انجام كارى از او يارى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او مشغول طواف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اين‌صورت تكليف طواف‌كننده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حاجتش با او خارج مى‌شود، و پس از آن باز مي‌گردد، و بقيّه‌ي طواف را بر پايه‌ي طوافى كه انجام داده است بنا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درباره‌ي كيفيّتِ بناي بر آن‌چه انجام شده و برخي خصوصيّات ديگر، شروطي است كه در جاي خود بيان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هنگام اعتكاف ـ با</w:t>
      </w:r>
    </w:p>
    <w:p>
      <w:pPr>
        <w:pStyle w:val="BookText"/>
        <w:rPr/>
      </w:pPr>
      <w:r>
        <w:rPr>
          <w:rFonts w:ascii="Amiri" w:hAnsi="Amiri" w:eastAsia="Amiri" w:cs="Amiri"/>
          <w:color w:val="111111"/>
          <w:sz w:val="28"/>
          <w:sz w:val="28"/>
          <w:szCs w:val="28"/>
          <w:rtl w:val="true"/>
          <w:lang w:bidi="ar-SA"/>
        </w:rPr>
        <w:t>شروطي ـ براي عيادت از مريض يا تشييع جنازه از مسجد خارج شود</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المُعْتَكِف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شَيْ‌ءٍ إِلَّا لِجَنَازَةٍ أَوْ يَعُودُ مَرِيضاً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معتكف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نشود مگر براي تشييع جنازه اي يا عيادت بيمارى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هرحال به اين نكته نيز بايد توجّه كنيم كه ادبِ جوابِ سلام را هم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به شما سلام كرد، در جوابش به يك سلامِ خشك و خالي اكتفا نكنيد، بلكه بهتر است كه شما تحيّت و سلامي نيكوتر به او إهدا كنيد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إذا حُيِّيتُم بِتَحِيَّةٍ فَحَيُّوا بِأحسَنَ مِنها أو رُدُّوها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شما تحيّت و درودى گفته شد، شما</w:t>
      </w:r>
    </w:p>
    <w:p>
      <w:pPr>
        <w:pStyle w:val="BookText"/>
        <w:rPr/>
      </w:pPr>
      <w:r>
        <w:rPr>
          <w:rFonts w:ascii="IRNazanin" w:hAnsi="IRNazanin" w:eastAsia="IRNazanin"/>
          <w:color w:val="111111"/>
          <w:sz w:val="28"/>
          <w:sz w:val="28"/>
          <w:szCs w:val="28"/>
          <w:rtl w:val="true"/>
          <w:lang w:bidi="fa-IR"/>
        </w:rPr>
        <w:t>تحيّتى نيكوتر از آن يا همانند آن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تحيّتي براي شما آمد ـ كه از جمله‌ي تحيّات، سلام است ـ شما بهتر تحيّت بگو؛ اگر كسي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شما در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و رحمةُ الله و بركاتُه؛ يعني پاسخ شما همان سلام، با بركت و خير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كسي حال نداشت،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همان تحيّت ـ مثلاً سلام ـ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نباشد كه هر تحيّتي براي شما آمد، بي‌جواب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آيه‌ي شريفه، روايت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وَ غَيْرُهُ مِنَ الْبِرّ؛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سلام و هر نيكيِ ديگري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تحيّتي به سوي شما آمد، مثلش يا بهترش را در مقابل ارائه بدهيد؛ البتّه بهتر اين است كه تحيّت را به أحسن جواب داد</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شما را به مهماني دعوت مي‌كند، شما هم او را دعوت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 براي شما هديه‌اي مي‌آورد، شما هم در وقتِ مناسب به او هديه‌اي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هديه‌دادن سفارش كرده‌اند؛ زيرا هديه،</w:t>
      </w:r>
      <w:bookmarkStart w:id="31" w:name="pg2081_22506"/>
    </w:p>
    <w:p>
      <w:pPr>
        <w:pStyle w:val="BookText"/>
        <w:rPr/>
      </w:pPr>
      <w:bookmarkEnd w:id="31"/>
      <w:r>
        <w:rPr>
          <w:rFonts w:ascii="Amiri" w:hAnsi="Amiri" w:eastAsia="Amiri" w:cs="Amiri"/>
          <w:color w:val="111111"/>
          <w:sz w:val="28"/>
          <w:sz w:val="28"/>
          <w:szCs w:val="28"/>
          <w:rtl w:val="true"/>
          <w:lang w:bidi="ar-SA"/>
        </w:rPr>
        <w:t>محبّت را زياد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نيز در روايت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الْهَدِيَّةَ وَ لَا يَأْكُلُ الصَّدَقَةَ وَ يَقُولُ تَهَادَوْا فَإِنَّ الْهَدِيَّةَ تَسُلُّ السَّخَائِمَ وَ تُجْلِي ضَغَائِنَ الْعَدَاوَةِ وَ الْأَحْقَادَ؛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قبول مي‌فرمود، ولى صدقه را نمى‌خوردند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هديه بدهيد كه آن، كينه‌ها را برطرف مى‌كند و دشمنى‌ها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يكديگر هديه دهيد تا دوستي در ميان شما برقرار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اخلاقِ اسلامي و اجتماعي است</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499983_3650668749"/>
      <w:bookmarkStart w:id="33" w:name="_Toc11"/>
      <w:bookmarkEnd w:id="32"/>
      <w:r>
        <w:rPr>
          <w:rtl w:val="true"/>
        </w:rPr>
        <w:t>بزرگ‌شمردن دوستان و مؤمنان، در حضور و غياب آنان</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همه چيز بايد ادب و اخلاق حسنه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با فرزندان، با نزديكان</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گمانتان بر اين نباشد كه با كسي‌كه خيلي صميمي هستيد، ديگر ميانتان نيازي به رعايت ادب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أصحَابَكُم و وَقِّرُوهُم و لايَتَهَجَّمْ بَعضُكُم عَلَى بَعضٍ و لاتَضَارُّوا و لاتَحَاسَدُوا و إيَّاكُم و البُخلَ و كُونُوا عِبَادَ اللَّهِ المُخلِصِين؛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يارانتان را بزرگ بشماريد و احترام كنيد و به يكديگر پرخاش نكنيد، و به هم ضرر نرسانيد و حسد نورزيد و از بخل بپرهيزيد و بندگانِ خالصِ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نباشد كه با هر كسي‌كه صميمي هستيم، در جمع خصوصي يا عمومي او را با هر كلام و سخن ناشايست و سبكي مورد خطاب قرار دهيم يا با بي‌احترامي و بد رفتاري با او برخورد كنيم، فقط به اين دليل كه ما با هم صميمي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أَصْحَابَكُم؛</w:t>
      </w:r>
    </w:p>
    <w:p>
      <w:pPr>
        <w:pStyle w:val="BookText"/>
        <w:rPr/>
      </w:pPr>
      <w:r>
        <w:rPr>
          <w:rFonts w:ascii="IRNazanin" w:hAnsi="IRNazanin" w:eastAsia="IRNazanin"/>
          <w:color w:val="111111"/>
          <w:sz w:val="28"/>
          <w:sz w:val="28"/>
          <w:szCs w:val="28"/>
          <w:rtl w:val="true"/>
          <w:lang w:bidi="fa-IR"/>
        </w:rPr>
        <w:t>يارانتان را بزرگ بشماريد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يك معيار كلّي در نهج البلاغة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 تو همين بس كه از آن‌چه براى</w:t>
      </w:r>
    </w:p>
    <w:p>
      <w:pPr>
        <w:pStyle w:val="BookText"/>
        <w:rPr/>
      </w:pPr>
      <w:r>
        <w:rPr>
          <w:rFonts w:ascii="IRNazanin" w:hAnsi="IRNazanin" w:eastAsia="IRNazanin"/>
          <w:color w:val="111111"/>
          <w:sz w:val="28"/>
          <w:sz w:val="28"/>
          <w:szCs w:val="28"/>
          <w:rtl w:val="true"/>
          <w:lang w:bidi="fa-IR"/>
        </w:rPr>
        <w:t>ديگران نمى‌پسندى، اجتناب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و دوستانتان را با اسامي و القابي كه دوست دارند و شايسته‌ي يك انسانِ مؤمن است، مورد خطاب قرار داده و از ايشان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عربي، كُنْيه وجود دارد؛ كنيه، اسم قشنگ است؛ يعني كسي را با كنيه مي‌شود ياد كنند؛ مثلاً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مباركشان علي است و كنيه‌ي ايشان، ابو الحسن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دارد وقتي‌كه در حضور برادرِ مؤمنت هستي، او را با كنيه ياد كُن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زيرا اين روش، محترمانه‌تر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اين نيست كه وقتي برادرِ مؤمن شما نزدتان حاضر نبود، جايز باشد كه با هر لفظي او را ياد كنيد، بلكه بايد در هر حال او را با احترام ياد كرد</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خدمتتان عرض كنم از اموري كه به پرهيز از آن توجّه داده شده اين است كه مبادا انسان در حضورِ كسي او را مدح كند و ثنايش را بگويد و خداي نكرده پشت سرش،</w:t>
      </w:r>
    </w:p>
    <w:p>
      <w:pPr>
        <w:pStyle w:val="BookText"/>
        <w:rPr/>
      </w:pPr>
      <w:r>
        <w:rPr>
          <w:rFonts w:ascii="IRNazanin" w:hAnsi="IRNazanin" w:eastAsia="IRNazanin"/>
          <w:color w:val="111111"/>
          <w:sz w:val="28"/>
          <w:sz w:val="28"/>
          <w:szCs w:val="28"/>
          <w:rtl w:val="true"/>
          <w:lang w:bidi="fa-IR"/>
        </w:rPr>
        <w:t>رذائل او را بيان كرده و غِيبتش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بدترين روش‌ها و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كسي‌كه اين‌چنين باشد كه در برابر ديگران مدح و ثناي آنان را بگويد و در پشت سر، مذمّت كرده و غِيبتش كند، روز قيامت دو زبان از آتش براي او خواهد بود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اين افراد را ذو لسانين مي‌گذارند؛ يعني كسي‌كه دو زبان دارد؛ با يك زبان، روبرو مدح مي‌كند و با يك زبان، پشت سر قدح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لسانين، ذو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چنين شخصي، عجيب مذمّت شده است</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مهمّ ديگري كه وجود دارد اين است كه هنگامي‌كه برادرِ مؤمنت در مجلسي حضور ندارد و موردِ غِيبت قرار مي‌گيرد از او دفاع كُني؛ بلكه اولاً نبايد در مجلسي بنشيني كه از برادرِ مؤمنت، غِيبت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يُؤمِنُ بِاللهِ و اليَومِ الآخِرِ فَلا يَجلِسُ مَجلِساً يُنتَقَصُ فِيهِ امامٌ أو يُعَابُ فِيهِ مُؤمِنٌ؛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كه ايمان به خدا و روز جزا دارد، ننشيند در مجلسى كه كم شمارند در آن امام را يا عيب كنند و بد گويند از مؤمنى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مرحله‌ي بعد اگر به هر دليلْ غيبتي اتّفاق افتاد، شنونده بايد ردِّ غِيبت كند؛ يعني اگر مي‌داند كه مطلب ذكر شده خلاف واقع است بگويد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احتمال مي‌دهد كه چنين مطلبي صحيح است، مثلاً توضيح دهد كه مي‌شود حملِ بر صحّت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جز در موارد استثناي غِيبت، نمي‌توان پشتِ سرِ كسي ناروا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غِيبت هم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كه مبادا هر كسي‌كه در موردِ شخصي در نبودِ او صحبت كرد، بگوييم غِيبت نكن؛ اين‌گونه رفتار كردن هم،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مجوّز دارد و نمي‌خواهد غِيبتِ حرام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نمي‌رود كه در زمان طاغوت، طبقِ وظيفه در جلسه‌اي در موردِ يكي از آخوندهاي ساواكي براي حُضّار سخني گفتم تا او را بشناسند و از او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شخص مقدّس‌مآبي نشسته بود و از اين افشاگري، رويش را در هم كشيد، به اين منظور كه اين صحبت‌ها غِيبتِ آن</w:t>
      </w:r>
    </w:p>
    <w:p>
      <w:pPr>
        <w:pStyle w:val="BookText"/>
        <w:rPr/>
      </w:pPr>
      <w:r>
        <w:rPr>
          <w:rFonts w:ascii="IRNazanin" w:hAnsi="IRNazanin" w:eastAsia="IRNazanin"/>
          <w:color w:val="111111"/>
          <w:sz w:val="28"/>
          <w:sz w:val="28"/>
          <w:szCs w:val="28"/>
          <w:rtl w:val="true"/>
          <w:lang w:bidi="fa-IR"/>
        </w:rPr>
        <w:t>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 چنين مواردي، غِيبت‌كردن نه تنها جايز، بلكه چه‌بسا واجب باشد؛ اگر كسي اهل بدعت بوده و يا شايسته‌ي مقامي نباشد؛ مثلاً خود را در معرضِ تعليم دين و فتوا قرار دهد، در اين‌صورت براي حفظ دينِ مردم بايد اين‌ها را به مردم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مصاديقِ غِيبت‌هاي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آن‌جايي كه انسان مي‌داند سخن‌گفتن از كسي، مصداق غِيبتِ حرام است، ادب اقتضا مي‌كند كه انسان اوّلاً در چنين مجلسي ننشيند و ثانياً اگر غِيبتي اتّفاق افتاد، از برادر مؤمنش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غِيبت مؤمني كرد و مؤمن ديگري شنيد و دفاع كرد، خداوند متعال در روز قيامت او را ياري مي‌كند و اگر دفاع نكرد، خداوند در روز قيامت او را مخذول مي‌كند و وا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وصيت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فَاسْتَطَاعَ نَصْرَهُ فَلَمْ يَنْصُرْهُ خَذَلَهُ اللَّهُ فِي الدُّنْيَا وَ الْآخِرَةِ؛</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اغْتِيبَ عِنْدَهُ أَخُوهُ الْمُؤْمِنُ فَنَصَرَهُ وَ أَعَانَهُ نَصَرَهُ اللَّهُ وَ أَعَانَهُ فِي الدُّنْيَا وَ الْآخِرَةِ وَ مَنْ لَمْ يَنْصُرْهُ وَ لَمْ يُعِنْهُ وَ لَمْ يَدْفَعْ عَنْهُ وَ هُوَ يَقْدِرُ عَلَى نُصْرَتِهِ وَ عَوْنِهِ إِلَّا خَفَضَهُ اللَّهُ فِي الدُّنْيَا وَ الْآخِرَةِ؛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غيبت شود نزد او برادر مؤمنش و او را يارى و كمك دهد، خداوند او را در دنيا و آخرت يارى كند و اگر با داشتن قدرت، او را يارى نكند، خداوند او را در دنيا و آخرت خوار و پَست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bookmarkStart w:id="34" w:name="pg2081_22526"/>
    </w:p>
    <w:p>
      <w:pPr>
        <w:pStyle w:val="BookText"/>
        <w:rPr/>
      </w:pPr>
      <w:bookmarkEnd w:id="34"/>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پيش او غِيبت از برادر مسلمانش بكنند و او تواناى يارى برادر مسلمانش را داشته باشد و يارى نكند، خدا او را در دنيا و آخرت خوار كند</w:t>
      </w:r>
      <w:r>
        <w:rPr>
          <w:rFonts w:eastAsia="IRNazanin" w:cs="IRNazanin"/>
          <w:color w:val="111111"/>
          <w:sz w:val="28"/>
          <w:szCs w:val="28"/>
          <w:rtl w:val="true"/>
          <w:lang w:bidi="fa-IR"/>
        </w:rPr>
        <w:t>.</w:t>
      </w:r>
    </w:p>
    <w:p>
      <w:pPr>
        <w:pStyle w:val="Heading2"/>
        <w:numPr>
          <w:ilvl w:val="1"/>
          <w:numId w:val="1"/>
        </w:numPr>
        <w:rPr/>
      </w:pPr>
      <w:bookmarkStart w:id="35" w:name="__RefHeading___Toc4499985_3650668749"/>
      <w:bookmarkStart w:id="36" w:name="_Toc12"/>
      <w:bookmarkEnd w:id="35"/>
      <w:r>
        <w:rPr>
          <w:rtl w:val="true"/>
        </w:rPr>
        <w:t>ادب در سخن، و اشاره به تفاوت مرد و زن در برخي آداب</w:t>
      </w:r>
      <w:bookmarkEnd w:id="36"/>
    </w:p>
    <w:p>
      <w:pPr>
        <w:pStyle w:val="BookText"/>
        <w:rPr/>
      </w:pPr>
      <w:r>
        <w:rPr>
          <w:rFonts w:ascii="IRNazanin" w:hAnsi="IRNazanin" w:eastAsia="IRNazanin"/>
          <w:color w:val="111111"/>
          <w:sz w:val="28"/>
          <w:sz w:val="28"/>
          <w:szCs w:val="28"/>
          <w:rtl w:val="true"/>
          <w:lang w:bidi="fa-IR"/>
        </w:rPr>
        <w:t>يكي از آداب مهمّ معاشرت و زندگي، نرمي و پاكيزگي و دل‌نشين بودنِ سخن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يك فرمان فراگير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قُولُوا لِلنَّاسِ حُسْناً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خطابِ در آيه‌ي شريفه گرچه به بني اسرائيل است امّا به شهادت روايات، ملاك آن عامّ است؛</w:t>
      </w:r>
    </w:p>
    <w:p>
      <w:pPr>
        <w:pStyle w:val="BookText"/>
        <w:rPr/>
      </w:pPr>
      <w:r>
        <w:rPr>
          <w:rFonts w:ascii="IRNazanin" w:hAnsi="IRNazanin" w:eastAsia="IRNazanin"/>
          <w:color w:val="111111"/>
          <w:sz w:val="28"/>
          <w:sz w:val="28"/>
          <w:szCs w:val="28"/>
          <w:rtl w:val="true"/>
          <w:lang w:bidi="fa-IR"/>
        </w:rPr>
        <w:t xml:space="preserve">در روايت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أَحْسَنَ مَا تُحِبُّونَ أَنْ يُقَالَ فِيكُم؛ بگوييد به مردم بهترين آن‌چه دوست داريد در مورد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مردم به زبان خوش سخن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متعدّدي سفارش به پاكيزگي و مطبوع بودن كلام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أَطِيبُوا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 خوبي و پاكيزگي سخن بگوييد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به يك نكته‌ي بسيار مهمّ بايد توجّه شود كه ادبِ زن و مرد در ميان خودشان و چه در اجتماع چه‌بسا متفاوت از يكديگر باشد؛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زنان از نرميِ گفتار در برابر نامحرم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خطاب به زنان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تَخْضَعْنَ بِالْقَوْل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به نرمى سخن مگوييد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مورد پوشش زنان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لْيَضْرِبْنَ بِخُمُرِهِنَّ عَلى جُيُوبِهِنَ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روسري‌هاي خود را تا گريبان، فروگذارند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يُدْنينَ عَلَيْهِنَّ مِنْ جَلاَبِيبِهِنَّ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بالاپوشِ خود را بر خويش بيفكنند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سوره‌ي مباركه‌ي نور آيه‌ي شريفه‌ي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يُبْدينَ زينَتَهُنَّ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زنان، زينت‌هاي خود را آشكار نسازند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الذِّرَاعَيْنِ مِنَ الْمَرْأَةِ أَ هُمَا مِنَ الزِّينَةِ الَّتِي قَالَ اللَّهُ تَبَارَكَ وَ تَعَالَى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لايُبْدِينَ زِينَتَهُنَّ إِلَّا لِبُعُولَتِهِنَ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 دُونَ الْخِمَارِ مِنَ الزِّينَةِ وَ مَا دُونَ السِّوَارَيْن؛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محدوده‌ي بين بازو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سوال پرسيدم كه آيا آن دو از زينتي هستند كه خداوند تبارك و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زينت‌هاي خود را آشكار نسازند مگر براي شوهرانشان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هم‌چنين آن‌چه كه زير روسري و زير النگوست، زينت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اوّل، استثناي مقداري را كه لازم نيست بپوشانند ذكر مي‌فرمايد، يعني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ما ظَهَرَ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جز آن مقدار از آن‌ها كه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دوم، افرادي را كه لازم نيست زنان، زينت خود را در برابر آنان بپوشانند، ذكر فرموده است، يعني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براى شوهرانشان، يا پدرانشان، يا پدر شوهرانشان، يا پسرانشان، يا پسران همسرانشان، يا برادرانشان، يا پسران برادرانشان، يا پسران</w:t>
      </w:r>
      <w:bookmarkStart w:id="37" w:name="pg2081_22535"/>
    </w:p>
    <w:p>
      <w:pPr>
        <w:pStyle w:val="BookText"/>
        <w:rPr/>
      </w:pPr>
      <w:bookmarkEnd w:id="37"/>
      <w:r>
        <w:rPr>
          <w:rFonts w:ascii="IRNazanin" w:hAnsi="IRNazanin" w:eastAsia="IRNazanin"/>
          <w:color w:val="111111"/>
          <w:sz w:val="28"/>
          <w:sz w:val="28"/>
          <w:szCs w:val="28"/>
          <w:rtl w:val="true"/>
          <w:lang w:bidi="fa-IR"/>
        </w:rPr>
        <w:t xml:space="preserve">خواهرانشان، يا زنان هم‌كيششان، يا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سفيه كه تمايلى به زن ندارند، يا كودكانى كه از امور جنسى مربوط به زنان آگاه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پاكيزگيِ در رفتار و كلام است شكرگزاري نسبت به كساني‌كه خدمتي به شخص و يا جامعه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يَشْكُرِ الْمُنْعِمَ مِنَ الْمَخْلُوقِينَ لَمْ يَشْكُرِ اللَّهَ عَزَّوَجَلَّ؛</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هركس كه پاس نعمت خويش از مخلوق را ندارد، خداوند عزّوجلّ را شكر نكرده است</w:t>
      </w:r>
      <w:r>
        <w:rPr>
          <w:rFonts w:eastAsia="IRNazanin" w:cs="IRNazanin"/>
          <w:color w:val="111111"/>
          <w:sz w:val="28"/>
          <w:szCs w:val="28"/>
          <w:rtl w:val="true"/>
          <w:lang w:bidi="fa-IR"/>
        </w:rPr>
        <w:t>.</w:t>
      </w:r>
    </w:p>
    <w:p>
      <w:pPr>
        <w:pStyle w:val="Heading2"/>
        <w:numPr>
          <w:ilvl w:val="1"/>
          <w:numId w:val="1"/>
        </w:numPr>
        <w:rPr/>
      </w:pPr>
      <w:bookmarkStart w:id="38" w:name="__RefHeading___Toc4499987_3650668749"/>
      <w:bookmarkStart w:id="39" w:name="_Toc13"/>
      <w:bookmarkEnd w:id="38"/>
      <w:r>
        <w:rPr>
          <w:rtl w:val="true"/>
        </w:rPr>
        <w:t>ادبِ مُدارا، هوشياري و تغافل</w:t>
      </w:r>
      <w:bookmarkEnd w:id="39"/>
    </w:p>
    <w:p>
      <w:pPr>
        <w:pStyle w:val="BookText"/>
        <w:rPr/>
      </w:pPr>
      <w:r>
        <w:rPr>
          <w:rFonts w:ascii="IRNazanin" w:hAnsi="IRNazanin" w:eastAsia="IRNazanin"/>
          <w:color w:val="111111"/>
          <w:sz w:val="28"/>
          <w:sz w:val="28"/>
          <w:szCs w:val="28"/>
          <w:rtl w:val="true"/>
          <w:lang w:bidi="fa-IR"/>
        </w:rPr>
        <w:t>انسان بايد در گفتار و رفتار خود در عين رعايت حكمت و معرفت، نرم و سهل باشد، و تندي و خشونت مگر در موارد استثنا از مؤمن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مي‌توان چنين نيز اعراب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هَيْنُونَ لَيْنُونَ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 نرم‌خو و ملايمند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حتّي در معامله كه مبني بر هوشياري است در عين نهيِ از غافل شدن و امر به دقّت و بصيرت و عدم</w:t>
      </w:r>
    </w:p>
    <w:p>
      <w:pPr>
        <w:pStyle w:val="BookText"/>
        <w:rPr/>
      </w:pPr>
      <w:r>
        <w:rPr>
          <w:rFonts w:ascii="Amiri" w:hAnsi="Amiri" w:eastAsia="Amiri" w:cs="Amiri"/>
          <w:color w:val="111111"/>
          <w:sz w:val="28"/>
          <w:sz w:val="28"/>
          <w:szCs w:val="28"/>
          <w:rtl w:val="true"/>
          <w:lang w:bidi="ar-SA"/>
        </w:rPr>
        <w:t>اعتماد بي‌جا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يُحِبُّ الْعَبْدَ يَكُونُ سَهْلَ الْبَيْعِ سَهْلَ الشِّرَاءِ سَهْلَ الْقَضَاءِ سَهْلَ الِاقْتِضَاءِ؛</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متعال بنده‌اى را دوست دارد كه در معاملاتش سهل‌گير باشد، در فروش، آسان بگيرد، در خريد، آسان گيرد، و در پرداخت و دريافتش نيز آسان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طور كلّي، مؤمن در عين فطانت و هوشياري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مؤمن، هوشيار و دقيق و محتاط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بسياري از موارد، خود را به غفلت مي‌زند به گونه‌اي كه ديگران گمان مي‌برند كه فريب خورده است درحالي‌كه اين يك غفلتِ دستوري بوده كه براي رضاي خداوند و صلاحِ حال خود و جامعه انجام داده است و از روي كرامت و بزرگواري، از بعضِ ناهنجاري‌ها و بي‌ادبي‌ها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تَغَافَلْ يُحْمَدْ أَمْرُك؛</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تغافل كن تا ستوده شود كار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تغافل از بي‌ادبي‌ها و تقصيرات نزديكان و معاشران است و خود را بى‌خبر وانمودن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يَتَغَافَلْ وَ لَا يَغُضَّ عَنْ كَثِيرٍ مِنَ الْأُمُورِ تَنَغَّصَتْ عِيشَتُه؛</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كه تغافل نكند و چشم نپوشد از بسيارى از كارها، زندگانيش تيره و ناصاف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عثمان 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تسنّن در كتاب البيان و التبيين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جمع كرده است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دنيا را با تمام زواياي آن در دو 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حَالِ التَّعايُشِ و التَّعاشُرِ مِلْءُ مِكْيالٍ ثُلُثاهُ فِطْنَةٌ وثُلُثُهُ تَغافُلٌ؛</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البتّه طبق برخي نرم‌افزارها در كتاب البيان و التبيين چنين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محمد بن على بن الحسين صلاح شأن الدنيا بحذافيرها في كلمتين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شأن جميع التعايش و التعاشر ملء مكيال ثلثاه فطنة و ثلثه تغافل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هارون،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الخانجي ـ القاهرة، چاپ هفتم،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0" w:name="pg2081_22543"/>
    </w:p>
    <w:p>
      <w:pPr>
        <w:pStyle w:val="BookText"/>
        <w:rPr/>
      </w:pPr>
      <w:bookmarkEnd w:id="40"/>
      <w:r>
        <w:rPr>
          <w:rFonts w:ascii="IRNazanin" w:hAnsi="IRNazanin" w:eastAsia="IRNazanin"/>
          <w:color w:val="111111"/>
          <w:sz w:val="28"/>
          <w:sz w:val="28"/>
          <w:szCs w:val="28"/>
          <w:rtl w:val="true"/>
          <w:lang w:bidi="fa-IR"/>
        </w:rPr>
        <w:t>مصلحت زندگى و معاشرت اجتماعى به پيمانه‌اى پُر مانَد كه دو سوم آن هوش و زيركى؛ و يك سومش ناديده گرفتن و تغافل است</w:t>
      </w:r>
      <w:r>
        <w:rPr>
          <w:rFonts w:eastAsia="IRNazanin" w:cs="IRNazanin"/>
          <w:color w:val="111111"/>
          <w:sz w:val="28"/>
          <w:szCs w:val="28"/>
          <w:rtl w:val="true"/>
          <w:lang w:bidi="fa-IR"/>
        </w:rPr>
        <w:t>.</w:t>
      </w:r>
    </w:p>
    <w:p>
      <w:pPr>
        <w:pStyle w:val="Heading2"/>
        <w:numPr>
          <w:ilvl w:val="1"/>
          <w:numId w:val="1"/>
        </w:numPr>
        <w:rPr/>
      </w:pPr>
      <w:bookmarkStart w:id="41" w:name="__RefHeading___Toc4499989_3650668749"/>
      <w:bookmarkStart w:id="42" w:name="_Toc14"/>
      <w:bookmarkEnd w:id="41"/>
      <w:r>
        <w:rPr>
          <w:rtl w:val="true"/>
        </w:rPr>
        <w:t>حتّي از كنار عطسه‌ي مؤمن، بي‌اعتنا نبايد گذشت</w:t>
      </w:r>
      <w:r>
        <w:rPr>
          <w:rtl w:val="true"/>
        </w:rPr>
        <w:t>!</w:t>
      </w:r>
      <w:bookmarkEnd w:id="42"/>
    </w:p>
    <w:p>
      <w:pPr>
        <w:pStyle w:val="BookText"/>
        <w:rPr/>
      </w:pPr>
      <w:r>
        <w:rPr>
          <w:rFonts w:ascii="IRNazanin" w:hAnsi="IRNazanin" w:eastAsia="IRNazanin"/>
          <w:color w:val="111111"/>
          <w:sz w:val="28"/>
          <w:sz w:val="28"/>
          <w:szCs w:val="28"/>
          <w:rtl w:val="true"/>
          <w:lang w:bidi="fa-IR"/>
        </w:rPr>
        <w:t>يكي ديگر از آداب مورد سفارش، تسميت است؛ يعني مستحبّ است اگر كسي عطسه كرد، برادر مؤمنش براي او دعا كرده، تحيّت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w:t>
      </w:r>
    </w:p>
    <w:p>
      <w:pPr>
        <w:pStyle w:val="BookText"/>
        <w:rPr/>
      </w:pPr>
      <w:r>
        <w:rPr>
          <w:rFonts w:ascii="IRNazanin" w:hAnsi="IRNazanin" w:eastAsia="IRNazanin"/>
          <w:color w:val="111111"/>
          <w:sz w:val="28"/>
          <w:sz w:val="28"/>
          <w:szCs w:val="28"/>
          <w:rtl w:val="true"/>
          <w:lang w:bidi="fa-IR"/>
        </w:rPr>
        <w:t xml:space="preserve">هرگاه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مى‌كرد و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ايشان در پاسخ آنان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ببخشايد و شما را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عَطَسَ عِندَهُ إنسَانٌ؛</w:t>
      </w:r>
    </w:p>
    <w:p>
      <w:pPr>
        <w:pStyle w:val="BookText"/>
        <w:rPr/>
      </w:pPr>
      <w:r>
        <w:rPr>
          <w:rFonts w:ascii="IRNazanin" w:hAnsi="IRNazanin" w:eastAsia="IRNazanin"/>
          <w:color w:val="111111"/>
          <w:sz w:val="28"/>
          <w:sz w:val="28"/>
          <w:szCs w:val="28"/>
          <w:rtl w:val="true"/>
          <w:lang w:bidi="fa-IR"/>
        </w:rPr>
        <w:t xml:space="preserve">و هرگاه كسى در حضور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مى‌كرد؛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عَزَّوجَلَّ؛</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تُرَدُّ عَلَيْهِمْ رَدَّ الْجَمَاعَةِ وَ إِنْ كَانَ وَاحِداً؛ سه گروه هستند كه مانند خطاب قرار دادن جماعت، ايشان را مورد خطاب قرار مي‌دهند اگر چه يك نفر باشد؛</w:t>
      </w:r>
    </w:p>
    <w:p>
      <w:pPr>
        <w:pStyle w:val="BookText"/>
        <w:rPr/>
      </w:pPr>
      <w:r>
        <w:rPr>
          <w:rFonts w:ascii="IRNazanin" w:hAnsi="IRNazanin" w:eastAsia="IRNazanin"/>
          <w:color w:val="111111"/>
          <w:sz w:val="28"/>
          <w:sz w:val="28"/>
          <w:szCs w:val="28"/>
          <w:rtl w:val="true"/>
          <w:lang w:bidi="fa-IR"/>
        </w:rPr>
        <w:t>عِنْدَ الْعُطَاسِ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وَ إِنْ لَمْ يَكُنْ مَعَهُ غَيْرُهُ؛ هنگام عطسه‌كردن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و اگر چه شخص ديگري با او نباشد؛</w:t>
      </w:r>
    </w:p>
    <w:p>
      <w:pPr>
        <w:pStyle w:val="BookText"/>
        <w:rPr/>
      </w:pPr>
      <w:r>
        <w:rPr>
          <w:rFonts w:ascii="IRNazanin" w:hAnsi="IRNazanin" w:eastAsia="IRNazanin"/>
          <w:color w:val="111111"/>
          <w:sz w:val="28"/>
          <w:sz w:val="28"/>
          <w:szCs w:val="28"/>
          <w:rtl w:val="true"/>
          <w:lang w:bidi="fa-IR"/>
        </w:rPr>
        <w:t>وَ الرَّجُلُ يُسَلِّمُ عَلَى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هنگامي‌كه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p>
    <w:p>
      <w:pPr>
        <w:pStyle w:val="BookText"/>
        <w:rPr/>
      </w:pPr>
      <w:r>
        <w:rPr>
          <w:rFonts w:ascii="IRNazanin" w:hAnsi="IRNazanin" w:eastAsia="IRNazanin"/>
          <w:color w:val="111111"/>
          <w:sz w:val="28"/>
          <w:sz w:val="28"/>
          <w:szCs w:val="28"/>
          <w:rtl w:val="true"/>
          <w:lang w:bidi="fa-IR"/>
        </w:rPr>
        <w:t>وَ الرَّجُلُ يَدْعُو لِلرَّجُلِ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عَافَاكُمُ اللَّهُ وَ إِنْ كَانَ وَاحِداً فَإِنَّ مَعَهُ غَيْرَهُ؛ و هنگامي‌كه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عَافَاكُمُ اللَّهُ اگر چه يك نفر باشد؛ زيرا كه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روايتي درباره‌ي كيفيّت سلام در مورد زنان چنين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عَمَّارٌ السَّابَاطِيُّ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النِّسَاءِ كَيْفَ يُسَلِّمْنَ إِذَا دَخَلْنَ عَلَى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وَ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عمّار ساباطى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چگونه بر جماعت مردان سلام كنند؟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و 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تو را رحمت 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اگر اين حقّ را براي برادر</w:t>
      </w:r>
      <w:bookmarkStart w:id="43" w:name="pg2081_22549"/>
    </w:p>
    <w:p>
      <w:pPr>
        <w:pStyle w:val="BookText"/>
        <w:rPr/>
      </w:pPr>
      <w:bookmarkEnd w:id="43"/>
      <w:r>
        <w:rPr>
          <w:rFonts w:ascii="Amiri" w:hAnsi="Amiri" w:eastAsia="Amiri" w:cs="Amiri"/>
          <w:color w:val="111111"/>
          <w:sz w:val="28"/>
          <w:sz w:val="28"/>
          <w:szCs w:val="28"/>
          <w:rtl w:val="true"/>
          <w:lang w:bidi="ar-SA"/>
        </w:rPr>
        <w:t>مؤمنت انجام ندادي، روز قيامت مي‌تواند از تو باز خواست كند ـ البتّه در حدّ بازخواست استحبابي ـ و به نفع او و عليه تو حكم مي‌شود</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4499991_3650668749"/>
      <w:bookmarkStart w:id="45" w:name="_Toc15"/>
      <w:bookmarkEnd w:id="44"/>
      <w:r>
        <w:rPr>
          <w:rtl w:val="true"/>
        </w:rPr>
        <w:t xml:space="preserve">نمونه‌اي از شدّت اهتمام ياران امامان </w:t>
      </w:r>
      <w:r>
        <w:rPr>
          <w:rtl w:val="true"/>
        </w:rPr>
        <w:t xml:space="preserve">- </w:t>
      </w:r>
      <w:r>
        <w:rPr>
          <w:rtl w:val="true"/>
        </w:rPr>
        <w:t xml:space="preserve">عليهم السلام </w:t>
      </w:r>
      <w:r>
        <w:rPr>
          <w:rtl w:val="true"/>
        </w:rPr>
        <w:t xml:space="preserve">- </w:t>
      </w:r>
      <w:r>
        <w:rPr>
          <w:rtl w:val="true"/>
        </w:rPr>
        <w:t>به شناخت و عمل به آداب</w:t>
      </w:r>
      <w:bookmarkEnd w:id="45"/>
    </w:p>
    <w:p>
      <w:pPr>
        <w:pStyle w:val="BookText"/>
        <w:rPr/>
      </w:pPr>
      <w:r>
        <w:rPr>
          <w:rFonts w:ascii="IRNazanin" w:hAnsi="IRNazanin" w:eastAsia="IRNazanin"/>
          <w:color w:val="111111"/>
          <w:sz w:val="28"/>
          <w:sz w:val="28"/>
          <w:szCs w:val="28"/>
          <w:rtl w:val="true"/>
          <w:lang w:bidi="fa-IR"/>
        </w:rPr>
        <w:t xml:space="preserve">عدّه‌اي در آن زمان‌هايي كه حمّام در منزل نبود، در مدينه به حمّام رفته بودند؛ در مسير برگشت،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برخورد كردند، ادامه‌ي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مى‌آييد؟</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شستشوى شما را پاكيزه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ديگر نتوانستند در جواب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بگويند،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شويم آقا، بعد پيش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تحيّتي است كه جواب مناسب دارد، بايد از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بگيريم، چگونه ياد بگيريم؟ بهتر اين است كه ما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شويم؛ زيرا معلوم بود كه به حمّام مي‌روند، وقتي بيرون آمدند، همين تحيّت را به ايشان بگوييم تا ببينيم جواب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استحمامشان تمام شد و بيرون آمدند، خدمت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أنقَى اللَّهُ غَسْلَكُم؛</w:t>
      </w:r>
    </w:p>
    <w:p>
      <w:pPr>
        <w:pStyle w:val="BookText"/>
        <w:rPr/>
      </w:pPr>
      <w:r>
        <w:rPr>
          <w:rFonts w:ascii="IRNazanin" w:hAnsi="IRNazanin" w:eastAsia="IRNazanin"/>
          <w:color w:val="111111"/>
          <w:sz w:val="28"/>
          <w:sz w:val="28"/>
          <w:szCs w:val="28"/>
          <w:rtl w:val="true"/>
          <w:lang w:bidi="fa-IR"/>
        </w:rPr>
        <w:t>خدا شستشوى شما را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طَهَّرَكُمُ اللَّهُ؛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تحيّاتِ ديگري هم براي استحمام،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پاكيزه 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آداب اجتماعي است، هم دعا و توجّه به خداست و هم محبّت بين افراد را زياد كرده و ما را به هم‌ديگر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دستوراتِ اسلام ـ همان‌طوري كه عرض كرديم ـ براي هر چيزي أدبي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تولّد فرد بلكه قبل از تولّد او، آن وقتي‌كه پدر و مادرش مي‌خواهند ازدواج كنند در شريعت اسلام</w:t>
      </w:r>
      <w:bookmarkStart w:id="46" w:name="pg2081_22556"/>
    </w:p>
    <w:p>
      <w:pPr>
        <w:pStyle w:val="BookText"/>
        <w:rPr/>
      </w:pPr>
      <w:bookmarkEnd w:id="46"/>
      <w:r>
        <w:rPr>
          <w:rFonts w:ascii="IRNazanin" w:hAnsi="IRNazanin" w:eastAsia="IRNazanin"/>
          <w:color w:val="111111"/>
          <w:sz w:val="28"/>
          <w:sz w:val="28"/>
          <w:szCs w:val="28"/>
          <w:rtl w:val="true"/>
          <w:lang w:bidi="fa-IR"/>
        </w:rPr>
        <w:t>برايش آدابي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النكاح از مسائلِ مهمّي است كه در روايات و كتاب‌هاي فقهي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آدابي بايد در هنگام خواستگاري، عقد و در هنگامي كه عروس به منزل آورده مي‌شود،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حاملگي، در هنگامي‌كه بچه متولّد مي‌شود، بعد از تولّد تا هنگامي‌كه بزرگ مي‌شود و تا آن زماني‌كه مي‌خواهند ما را در قبر بگذارند، همه‌ي اين‌ها آداب دارد، و مؤمن بايد اين آداب را مورد توجّه قرار دهد</w:t>
      </w:r>
      <w:r>
        <w:rPr>
          <w:rFonts w:eastAsia="IRNazanin" w:cs="IRNazanin"/>
          <w:color w:val="111111"/>
          <w:sz w:val="28"/>
          <w:szCs w:val="28"/>
          <w:rtl w:val="true"/>
          <w:lang w:bidi="fa-IR"/>
        </w:rPr>
        <w:t>.</w:t>
      </w:r>
    </w:p>
    <w:p>
      <w:pPr>
        <w:pStyle w:val="Heading2"/>
        <w:numPr>
          <w:ilvl w:val="1"/>
          <w:numId w:val="1"/>
        </w:numPr>
        <w:rPr/>
      </w:pPr>
      <w:bookmarkStart w:id="47" w:name="__RefHeading___Toc4499993_3650668749"/>
      <w:bookmarkStart w:id="48" w:name="_Toc16"/>
      <w:bookmarkEnd w:id="47"/>
      <w:r>
        <w:rPr>
          <w:rtl w:val="true"/>
        </w:rPr>
        <w:t>بهترين ميراث</w:t>
      </w:r>
      <w:bookmarkEnd w:id="48"/>
    </w:p>
    <w:p>
      <w:pPr>
        <w:pStyle w:val="BookText"/>
        <w:rPr/>
      </w:pPr>
      <w:r>
        <w:rPr>
          <w:rFonts w:ascii="IRNazanin" w:hAnsi="IRNazanin" w:eastAsia="IRNazanin"/>
          <w:color w:val="111111"/>
          <w:sz w:val="28"/>
          <w:sz w:val="28"/>
          <w:szCs w:val="28"/>
          <w:rtl w:val="true"/>
          <w:lang w:bidi="fa-IR"/>
        </w:rPr>
        <w:t xml:space="preserve">آخرين مطلبي را كه مي‌خواهم خدمت شما بزرگواران عرض كنم اين است كه در روايت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مَا وَرَّثَ الآبَاءُ لِأبنَائِهِمُ الأَدَبُ لا المَالُ فَإنَّ المَالَ يَذهَبُ و الأدبَ يَبقَى؛</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نيكوترين ميراثِ پدران براى فرزندانشان، ادب است نه مال؛ زيرا مال مى‌رود و ادب باقى مى‌ماند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فرزندش را با ادب تربيت كند ـ ادب به معناي وسيعش؛ يعني ادب با خداوند متعال، ادب با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با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با والدين، ادب با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 از آن است كه ميلياردها براي او</w:t>
      </w:r>
    </w:p>
    <w:p>
      <w:pPr>
        <w:pStyle w:val="BookText"/>
        <w:rPr/>
      </w:pPr>
      <w:r>
        <w:rPr>
          <w:rFonts w:ascii="IRNazanin" w:hAnsi="IRNazanin" w:eastAsia="IRNazanin"/>
          <w:color w:val="111111"/>
          <w:sz w:val="28"/>
          <w:sz w:val="28"/>
          <w:szCs w:val="28"/>
          <w:rtl w:val="true"/>
          <w:lang w:bidi="fa-IR"/>
        </w:rPr>
        <w:t>مال باقي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همه‌ي ما توفيقِ متأدِّب شدن به آدابِ الهي و رعايتِ ادب با خداوند متعال،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همه‌ي بزرگان و مؤمنين و آحاد مردم را عنايت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w:t>
      </w:r>
    </w:p>
    <w:p>
      <w:pPr>
        <w:pStyle w:val="BookText"/>
        <w:rPr/>
      </w:pPr>
      <w:r>
        <w:rPr>
          <w:rFonts w:ascii="Amiri" w:hAnsi="Amiri" w:eastAsia="Amiri" w:cs="Amiri"/>
          <w:color w:val="111111"/>
          <w:sz w:val="28"/>
          <w:sz w:val="28"/>
          <w:szCs w:val="28"/>
          <w:rtl w:val="true"/>
          <w:lang w:bidi="ar-SA"/>
        </w:rPr>
        <w:t>أن الحمد لله ربّ العالمين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الله علي محمّدٍ و آله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جمع فرماندهان و اعضاي محترم سپاه الغدير يزد در تاريخ </w:t>
      </w:r>
      <w:r>
        <w:rPr>
          <w:rFonts w:eastAsia="IRNazanin" w:cs="IRNazanin"/>
          <w:b w:val="false"/>
          <w:bCs w:val="false"/>
          <w:i w:val="false"/>
          <w:iCs w:val="false"/>
          <w:color w:val="333333"/>
          <w:sz w:val="20"/>
          <w:szCs w:val="20"/>
        </w:rPr>
        <w:t>12/8/90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شده است، و اكنون با اضافاتي و ويرايش، در اختيار علاقه‌مندان قرار مي‌گيرد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قَالَ اللَّهُ تَعَالَى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فَمَنْ تَمَسَّكَ بِهِ كَانَ مُؤْمِناً وَ مَنْ تَرَكَهُ خَرَجَ مِنَ الْإِيمَان؛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علي بن ابي‌طالب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ريسماني است كه خداوند متعال درباره‌ي 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همگي به ريسمان الهي چنگ زنيد و پراكنده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به اين حَبلْ تمسّك جست، مؤمن است و هركسي كه آن را ترك كند، از ايمان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 مَسْئُولُونَ حَتَّى عَنِ الْبِقَاعِ وَ الْبَهَائِم؛ همانا از شما مى‌پرسند حتّى از زمين‌ها و چهارپايان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5090</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علي مأة كلمة لأميرالمؤمنين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ميثم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الكلمة الاربعة و الاربعون؛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أعراف، آيه‌ي</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قلم، آيه‌ي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فُضَيْلِ بْنِ يَسَارٍ قَالَ 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أدَّبَ نَبِيَّهُ فَأحسَنَ أدَبَهُ فَلَمَّا أكمَلَ لَهُ الأدَبَ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إنَّكَ لَعَلى خُلُقٍ عَظِيمٍ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ثُمَّ فَوَّضَ إلَيهِ أمرَ الدِّينِ و الأمَّةِ لِيَسُوسَ عِبَادَهُ فَقَالَ عَزَّوَجَلَّ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مُسَدَّداً مُوَفَّقاً مُؤَيَّداً بِرُوحِ القُدُسِ لايَزِلُّ و لايُخطِئُ فِي شَيْءٍ مِمَّا يَسُوسُ بِهِ الخَلقَ فَتَأدَّبَ بِآدابِ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فضيل بن يسار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شنيدم كه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خداى عزّوجلّ پيغمبرش را تربيت كرد و نيكو تربيت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هنگامي‌كه تربيت او را تكميل كرد،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 خُلق عظيمى استوارى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امر دين و امّت را به او واگذار فرمود تا سياست بندگانش را به عهده گيرد،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رسول براى شما آورده بگيريد و از آن‌چه شما را نهى كرده باز ايستيد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موفّق و مؤيّد به روح القدس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سياست و تدبيرِ خَلق هيچ‌گونه لغزش و خطايى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آداب خدا تربيت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وَصِيَّتِهِ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أَدَّبَهُ اللهُ عَزَّوَجَلَّ وَ هُوَ أَدَّبَنِي وَ أَنَا أُؤَدِّبُ الْمُؤْمِنِينَ وَ أُوَرِّثُ الْأَدَبَ الْمُكَرَّمِينَ؛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وصيّتش به كميل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خدا تربيت كرد و او مرا و من مؤمنان را، و ادب را بهره‌ى نيكان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خوانسارى بر غرر الحكم و درر الكلم،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 فِي الْوُضُوءِ يَتَغَيَّرُ وَجْهُهُ مِنْ خِيفَةِ اللَّهِ تَعَالَى وَ كَانَتْ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تَنْهَجُ فِي الصَّلَاةِ مِنْ خِيفَةِ اللَّهِ تَعَالَى وَ كَانَ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فَرَغَ مِنْ وُضُوئِهِ يَتَغَيَّرُ لَوْنُهُ فَقِيلَ لَهُ فِي ذَلِكَ فَقَالَ حَقٌّ عَلَى مَنْ أَرَادَ أَنْ يَدْخُلَ عَلَى ذِي الْعَرْشِ أَنْ يَتَغَيَّرَ لَوْنُهُ وَ يُرْوَى مِثْلُ هَذَا عَنْ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وضو مى‌ساخت، رنگ چهره‌اش از خوف خداوند متعال تغيير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نماز از خوف خداوند باري تعالي نفسش به شماره مى‌افتاد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از وضو فارغ مى‌گرديد رنگ چهره‌اش تغيير مى‌كرد، هنگامى‌كه از وى درباره‌ي علّت اين حالت سؤال كردند،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كه وقتى در برابر پروردگار صاحب عرش مى‌ايستيم، رنگ از چهره‌ي ما پريده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شبيه اين روايت را درباره‌ي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آيات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أنَّهُ أَتَى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يُخَيِّرُكَ أَنْ تَكُونَ عَبْداً رَسُولًا مُتَوَاضِعاً أَوْ مَلِكاً رَسُولًا؛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جَبْرَئِيلَ وَ أَوْمَأَ بِيَدِهِ أَنْ تَوَاضَعْ؛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 مُتَوَاضِعاً رَسُولًا؛ فَقَالَ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لَا يَنْقُصُكَ مِمَّا عِنْدَ رَبِّكَ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مَفَاتِيحُ خَزَائِنِ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فرشته‌اى نزد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عزّوجلّ اختيار داده است كه بنده، فرستاده و با تواضع باشى يا پادشاه و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جبرئيل نگاه كرد و او با دستش اشاره كرد كه تواضع را انتخاب فرما و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متواضع و رسول باشم، و آن پيام‌آور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در هر حال از مقامى كه نزد خدا دارى كاسته نشود،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كليد گنج‌هاى زمين را هم با خود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حتّي با فرزندان و افراد ديگر هم بايد رعايتِ ادب بشود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 آيه‌ي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صبحى‌صالح،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مجادله، آيه‌ي</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لِيَتَزَيَّنْ أَحَدُكُمْ لِأَخِيهِ الْمُسْلِمِ كَمَا يَتَزَيَّنُ لِلْغَرِيبِ الَّذِي يُحِبُّ أَنْ يَرَاهُ فِي أَحْسَنِ الْهَيْئَةِ؛ اميرالمؤمنين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شما هنگامى‌كه به ديدار برادر خويش مى‌رود، بايد چنان خود را مرتّب و آراسته كند كه براى يك بيگانه چنين مى‌كند، بيگانه‌اى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رودرواسى 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مى‌خواهد او را به بهترين هيئت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أعراف، آيه‌ي</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عِلَّةِ غُسْلِ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الْأَنْصَارَ كَانَتْ تَعْمَلُ فِي نَوَاضِحِهَا وَ أَمْوَالِهَا فَإِذَا كَانَ يَوْمُ الْجُمُعَةِ حَضَرُوا الْمَسْجِدَ فَتَأَذَّى النَّاسُ بِأَرْوَاحِ آبَاطِهِمْ وَ أَجْسَادِهِمْ فَأَمَرَهُمْ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بِالْغُسْلِ فَجَرَتْ بِذَلِكَ السُّنَّة؛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علّت غسل روز جمعه فرموند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انصار با شتران آب‌كشِ خود و هم‌چنين در املاك خود، جهت آبيارى و غيره در طول هفته كار مي‌كردند و چون روز جمعه فرا مي‌رسيد در مسجد حاضر مي‌شدند و مردم از بوى ناخوشايند عرق بدن و زير بغل ايشان در آزار و رنج بودند، پس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غسل كردن امر فرمودند و بدين‌گونه سنّت بر انجام آن جارى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قديم، وسيله‌اي بود كه بر روي شتر مي‌گذاشتند و دو طرف داشت و در هر طرفش كسي مي‌نشست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راوي به همراه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چنين وسيله‌اي بود و او يك طرف و حضرت در طرف ديگر نشسته بودند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زَمِيلَ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أَبْدَأُ بِالرُّكُوبِ ثُمَّ يَرْكَبُ هُوَ فَإِذَا اسْتَوَيْنَا سَلَّمَ وَ سَاءَلَ مُسَاءَلَةَ رَجُلٍ لَا عَهْدَ لَهُ بِصَاحِبِهِ وَ صَافَحَ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نَزَلَ نَزَلَ قَبْلِي فَإِذَا اسْتَوَيْتُ أَنَا وَ هُوَ عَلَى الْأَرْضِ سَلَّمَ وَ سَاءَلَ مُسَاءَلَةَ مَنْ لَا عَهْدَ لَهُ بِصَاحِبِهِ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لَتَفْعَلُ شَيْئاً مَا يَفْعَلُهُ أَحَدُ مَنْ قِبَلَنَا وَ إِنْ فَعَلَ مَرَّةً فَكَثِيرٌ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مَا فِي الْمُصَافَحَةِ إِنَّ الْمُؤْمِنَيْنِ يَلْتَقِيَانِ فَيُصَافِحُ أَحَدُهُمَا صَاحِبَهُ فَلَا تَزَالُ الذُّنُوبُ تَتَحَاتُّ عَنْهُمَا كَمَا يَتَحَاتُّ الْوَرَقُ عَنِ الشَّجَرِ وَ اللَّهُ يَنْظُرُ إِلَيْهَا حَتَّى يَفْتَرِقَا؛ ابو عبيده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كجاوه‌ي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و اوّل من سوار مي‌شدم و سپس آن حضرت، چون قرار مي‌گرفتيم حضرت به من سلام مي‌كرد و مانند مردي‌كه رفيقش را به تازگى نديده، احوال‌پرسى و مصافحه مي‌فرمود و هنگام پياده‌شدن، او پيش از من پياده مي‌شد، چون بر زمين قرار مي‌گرفتيم، سلام مي‌كرد و مانند كسى‌كه رفيقش را به تازگى نديده احوال‌پرسى مي‌نمود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كارى مي‌كنى كه هيچ‌كس از مردم نزد ما نمي‌كند و اگر يك بار هم بكند زياد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ثواب مصافحه را نمي‌دانى؟ دو مؤمن بهم بر مي‌خورند و يكى به ديگرى دست مي‌دهد، پس همواره گناهان آن دو مي‌ريزد، چنان‌كه برگ از درخت مي‌ريزد، و خدا به آن‌ها توجّه مي‌فرمايد تا زماني‌كه از يكديگر جدا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در جوابِ سلام در نماز بايد رعايت شود كه جواب بيش از سلام نباشد و بلكه در خصوصيات، سلام و جواب مثل يكديگر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فرضاً سلام‌كننده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نيز بايد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بلكه اگر سلام‌كننده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عليكم آن در تقدير است، بنابر اقوي، در پاسخ نيز بايد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 آن مقدّر 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متعدّدي بر اين مطلب دلالت دارد از جمله روايت صحيح جناب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جميل بن درّاج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صحيحه‌ي حلبي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قبلاً تذكّر داده شد، اين مربوط به غير حالتِ نماز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برخي از روايات استفاده مي‌شود نهايت سلام و جواب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نتيجه بيشتر از آن افراط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كَيْفِيَّةِ رَدِّ السَّلَامِ عَلَى الْحَاضِرِ وَ الْغَائِبِ،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نَفْسَكَ عَلَى حُسْنِ الصِّحَابَةِ لِمَنْ صَحِبْتَ فِي حُسْنِ خُلُقِكَ وَ كُفَّ لِسَانَكَ وَ اكْظِمْ غَيْظَكَ وَ أَقِلَّ لَغْوَكَ وَ تَغْرِسُ عَفْوَكَ وَ تَسْخُو نَفْسُكَ؛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خود را جزم كن كه با هر كس معاشر و همراه شوى معاشرى نيك و خوش اخلاق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نگهدار؛ خشمت را فرو بخور؛ كار بيهوده‌ات را كم كن؛ عفو و گذشت خود را بر سر راه مردم بگستر؛ مراقب باش كه سخى طبع و گشاده‌دست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الرَّجُلُ حَاضِراً فَكَنِّهِ وَ إِذَا كَانَ غَائِباً فَسَمِّهِ؛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از كسى ياد مي‌كنى كه حضور دارد، با كنيه از او ياد كن؛ امّا وقتى غايب است نام او را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مادامي كه به حدّ تملّقِ مذموم نرسد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أَخْلَاقِ الْمُؤْمِنِ التَّمَلُّقُ وَ لَا الْحَسَدُ إِلَّا فِي طَلَبِ الْعِلْم؛ تملّق و حسد براي مؤمن روا نيست مگر در طلب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لَقِيَ الْمُسْلِمِينَ بِوَجْهَيْنِ وَ لِسَانَيْنِ جَاءَ يَوْمَ الْقِيَامَةِ وَ لَهُ لِسَانَانِ مِنْ نَارٍ؛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دو رو و دو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مسلمانان روبرو شود، روز قيامت بيايد در حالتى‌كه دو زبان از آتش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ذُو وَجهَينِ و لِسَانَينِ فِي الدُّنيَا، فَهُوَ ذُو لِسَانَينِ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هركه در دنيا دو زبان و دو رو باشد، در جهنّم نيز دو زبانه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صحيح از بازو تا مچ‌هاي زنان از زينت در اين آيه شمرده شده است و نيز هرچه زير روسري و النگوست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 مي‌گويد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با آن‌كه در زبان عربي به كارگيري صيغه‌ي جمع براي مفرد مرسوم نيست در برخي روايات ذكر شده است كه در سه مورد با صيغه‌ي جمع خطاب مي‌شود هر چند مخاطب يك نفر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لِلْمُسْلِمِ عَلَى أَخِيهِ ثَلَاثُونَ حَقّاً لَا بَرَاءَةَ لَهُ مِنْهَا إِلَّا بِالْأَدَاءِ أَوِ الْعَفْوِ يَغْفِرُ زَلَّتَهُ وَ يَرْحَمُ عَبْرَتَهُ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يُسَمِّتُ عَطْسَتَهُ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بر برادر مسلمانش سى حقّ دارد كه از آن‌ها برى نشود جز به اداى آن‌ها يا گذشت حقّ‌دار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لغزشش درگذرد، به اشكش رحم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عطسه‌اش را خير باشد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11204</Words>
  <Characters>42548</Characters>
  <CharactersWithSpaces>53248</CharactersWithSpaces>
  <Paragraphs>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2026-08-16T21:53:06Z</dcterms:created>
  <dc:creator>ghaemiyeh.com</dc:creator>
  <dc:description/>
  <dc:language>en-US</dc:language>
  <cp:lastModifiedBy/>
  <dcterms:modified xsi:type="dcterms:W3CDTF">2026-08-17T01:23:08Z</dcterms:modified>
  <cp:revision>1</cp:revision>
  <dc:subject/>
  <dc:title>ادب چهره خرد بیانات حضرت آیت اللّه سید محمد رضا مدرسی طباطبایی یزدی دامت افاضاته</dc:title>
</cp:coreProperties>
</file>

<file path=docProps/custom.xml><?xml version="1.0" encoding="utf-8"?>
<Properties xmlns="http://schemas.openxmlformats.org/officeDocument/2006/custom-properties" xmlns:vt="http://schemas.openxmlformats.org/officeDocument/2006/docPropsVTypes"/>
</file>