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عاشورا و شبکه های ماهواره ای راهکارهای مواجهه رسانه با شبهات شبکه های ماهواره ای پیرامون قیام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49792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349794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349796_3650668749">
            <w:r>
              <w:rPr>
                <w:webHidden/>
                <w:rStyle w:val="IndexLink"/>
                <w:rtl w:val="true"/>
              </w:rPr>
              <w:t>درآمد</w:t>
            </w:r>
            <w:r>
              <w:rPr>
                <w:rStyle w:val="IndexLink"/>
                <w:rtl w:val="true"/>
              </w:rPr>
              <w:tab/>
            </w:r>
            <w:r>
              <w:rPr>
                <w:rStyle w:val="IndexLink"/>
              </w:rPr>
              <w:t>11</w:t>
            </w:r>
          </w:hyperlink>
        </w:p>
        <w:p>
          <w:pPr>
            <w:pStyle w:val="Contents2"/>
            <w:tabs>
              <w:tab w:val="clear" w:pos="8743"/>
              <w:tab w:val="right" w:pos="9026" w:leader="dot"/>
            </w:tabs>
            <w:rPr/>
          </w:pPr>
          <w:hyperlink w:anchor="__RefHeading___Toc4349798_3650668749">
            <w:r>
              <w:rPr>
                <w:webHidden/>
                <w:rStyle w:val="IndexLink"/>
                <w:rtl w:val="true"/>
              </w:rPr>
              <w:t>فصل اول</w:t>
            </w:r>
            <w:r>
              <w:rPr>
                <w:rStyle w:val="IndexLink"/>
                <w:rtl w:val="true"/>
              </w:rPr>
              <w:t xml:space="preserve">: </w:t>
            </w:r>
            <w:r>
              <w:rPr>
                <w:rStyle w:val="IndexLink"/>
                <w:rtl w:val="true"/>
              </w:rPr>
              <w:t>كليات و مباني</w:t>
            </w:r>
            <w:r>
              <w:rPr>
                <w:rStyle w:val="IndexLink"/>
                <w:rtl w:val="true"/>
              </w:rPr>
              <w:tab/>
            </w:r>
            <w:r>
              <w:rPr>
                <w:rStyle w:val="IndexLink"/>
              </w:rPr>
              <w:t>15</w:t>
            </w:r>
          </w:hyperlink>
        </w:p>
        <w:p>
          <w:pPr>
            <w:pStyle w:val="Contents3"/>
            <w:tabs>
              <w:tab w:val="clear" w:pos="8459"/>
              <w:tab w:val="right" w:pos="9026" w:leader="dot"/>
            </w:tabs>
            <w:rPr/>
          </w:pPr>
          <w:hyperlink w:anchor="__RefHeading___Toc4349800_365066874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349802_3650668749">
            <w:r>
              <w:rPr>
                <w:webHidden/>
                <w:rStyle w:val="IndexLink"/>
              </w:rPr>
              <w:t>1</w:t>
            </w:r>
            <w:r>
              <w:rPr>
                <w:rStyle w:val="IndexLink"/>
                <w:rtl w:val="true"/>
              </w:rPr>
              <w:t xml:space="preserve">. </w:t>
            </w:r>
            <w:r>
              <w:rPr>
                <w:rStyle w:val="IndexLink"/>
                <w:rtl w:val="true"/>
              </w:rPr>
              <w:t>ضرورت</w:t>
            </w:r>
            <w:r>
              <w:rPr>
                <w:rStyle w:val="IndexLink"/>
                <w:rtl w:val="true"/>
              </w:rPr>
              <w:t xml:space="preserve">: </w:t>
            </w:r>
            <w:r>
              <w:rPr>
                <w:rStyle w:val="IndexLink"/>
                <w:rtl w:val="true"/>
              </w:rPr>
              <w:t>برنامه‌سازي در موضوع شبهات محرم</w:t>
            </w:r>
            <w:r>
              <w:rPr>
                <w:rStyle w:val="IndexLink"/>
                <w:rtl w:val="true"/>
              </w:rPr>
              <w:tab/>
            </w:r>
            <w:r>
              <w:rPr>
                <w:rStyle w:val="IndexLink"/>
              </w:rPr>
              <w:t>17</w:t>
            </w:r>
          </w:hyperlink>
        </w:p>
        <w:p>
          <w:pPr>
            <w:pStyle w:val="Contents4"/>
            <w:tabs>
              <w:tab w:val="clear" w:pos="8176"/>
              <w:tab w:val="right" w:pos="9026" w:leader="dot"/>
            </w:tabs>
            <w:rPr/>
          </w:pPr>
          <w:hyperlink w:anchor="__RefHeading___Toc4349804_3650668749">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4349806_3650668749">
            <w:r>
              <w:rPr>
                <w:webHidden/>
                <w:rStyle w:val="IndexLink"/>
                <w:rtl w:val="true"/>
              </w:rPr>
              <w:t>الف</w:t>
            </w:r>
            <w:r>
              <w:rPr>
                <w:rStyle w:val="IndexLink"/>
                <w:rtl w:val="true"/>
              </w:rPr>
              <w:t xml:space="preserve">) </w:t>
            </w:r>
            <w:r>
              <w:rPr>
                <w:rStyle w:val="IndexLink"/>
                <w:rtl w:val="true"/>
              </w:rPr>
              <w:t>فرايند شبكه‌سازي</w:t>
            </w:r>
            <w:r>
              <w:rPr>
                <w:rStyle w:val="IndexLink"/>
                <w:rtl w:val="true"/>
              </w:rPr>
              <w:tab/>
            </w:r>
            <w:r>
              <w:rPr>
                <w:rStyle w:val="IndexLink"/>
              </w:rPr>
              <w:t>21</w:t>
            </w:r>
          </w:hyperlink>
        </w:p>
        <w:p>
          <w:pPr>
            <w:pStyle w:val="Contents4"/>
            <w:tabs>
              <w:tab w:val="clear" w:pos="8176"/>
              <w:tab w:val="right" w:pos="9026" w:leader="dot"/>
            </w:tabs>
            <w:rPr/>
          </w:pPr>
          <w:hyperlink w:anchor="__RefHeading___Toc4349808_3650668749">
            <w:r>
              <w:rPr>
                <w:webHidden/>
                <w:rStyle w:val="IndexLink"/>
                <w:rtl w:val="true"/>
              </w:rPr>
              <w:t>ب</w:t>
            </w:r>
            <w:r>
              <w:rPr>
                <w:rStyle w:val="IndexLink"/>
                <w:rtl w:val="true"/>
              </w:rPr>
              <w:t xml:space="preserve">) </w:t>
            </w:r>
            <w:r>
              <w:rPr>
                <w:rStyle w:val="IndexLink"/>
                <w:rtl w:val="true"/>
              </w:rPr>
              <w:t>فرايند برنامه‌سازي</w:t>
            </w:r>
            <w:r>
              <w:rPr>
                <w:rStyle w:val="IndexLink"/>
                <w:rtl w:val="true"/>
              </w:rPr>
              <w:tab/>
            </w:r>
            <w:r>
              <w:rPr>
                <w:rStyle w:val="IndexLink"/>
              </w:rPr>
              <w:t>22</w:t>
            </w:r>
          </w:hyperlink>
        </w:p>
        <w:p>
          <w:pPr>
            <w:pStyle w:val="Contents3"/>
            <w:tabs>
              <w:tab w:val="clear" w:pos="8459"/>
              <w:tab w:val="right" w:pos="9026" w:leader="dot"/>
            </w:tabs>
            <w:rPr/>
          </w:pPr>
          <w:hyperlink w:anchor="__RefHeading___Toc4349810_3650668749">
            <w:r>
              <w:rPr>
                <w:webHidden/>
                <w:rStyle w:val="IndexLink"/>
              </w:rPr>
              <w:t>2</w:t>
            </w:r>
            <w:r>
              <w:rPr>
                <w:rStyle w:val="IndexLink"/>
                <w:rtl w:val="true"/>
              </w:rPr>
              <w:t xml:space="preserve">. </w:t>
            </w:r>
            <w:r>
              <w:rPr>
                <w:rStyle w:val="IndexLink"/>
                <w:rtl w:val="true"/>
              </w:rPr>
              <w:t>از آسيب‌ها تا راهبردهاي مواجهه با شبهات</w:t>
            </w:r>
            <w:r>
              <w:rPr>
                <w:rStyle w:val="IndexLink"/>
                <w:rtl w:val="true"/>
              </w:rPr>
              <w:tab/>
            </w:r>
            <w:r>
              <w:rPr>
                <w:rStyle w:val="IndexLink"/>
              </w:rPr>
              <w:t>26</w:t>
            </w:r>
          </w:hyperlink>
        </w:p>
        <w:p>
          <w:pPr>
            <w:pStyle w:val="Contents4"/>
            <w:tabs>
              <w:tab w:val="clear" w:pos="8176"/>
              <w:tab w:val="right" w:pos="9026" w:leader="dot"/>
            </w:tabs>
            <w:rPr/>
          </w:pPr>
          <w:hyperlink w:anchor="__RefHeading___Toc4349812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4349814_3650668749">
            <w:r>
              <w:rPr>
                <w:webHidden/>
                <w:rStyle w:val="IndexLink"/>
              </w:rPr>
              <w:t>2-1</w:t>
            </w:r>
            <w:r>
              <w:rPr>
                <w:rStyle w:val="IndexLink"/>
                <w:rtl w:val="true"/>
              </w:rPr>
              <w:t xml:space="preserve">. </w:t>
            </w:r>
            <w:r>
              <w:rPr>
                <w:rStyle w:val="IndexLink"/>
                <w:rtl w:val="true"/>
              </w:rPr>
              <w:t>آسيب‌شناسي جامعه‌ي داخلي و رسانه‌ي ملي در برابر هجوم رسانه‌اي شبكه‌هاي وهابي</w:t>
            </w:r>
            <w:r>
              <w:rPr>
                <w:rStyle w:val="IndexLink"/>
                <w:rtl w:val="true"/>
              </w:rPr>
              <w:tab/>
            </w:r>
            <w:r>
              <w:rPr>
                <w:rStyle w:val="IndexLink"/>
              </w:rPr>
              <w:t>26</w:t>
            </w:r>
          </w:hyperlink>
        </w:p>
        <w:p>
          <w:pPr>
            <w:pStyle w:val="Contents4"/>
            <w:tabs>
              <w:tab w:val="clear" w:pos="8176"/>
              <w:tab w:val="right" w:pos="9026" w:leader="dot"/>
            </w:tabs>
            <w:rPr/>
          </w:pPr>
          <w:hyperlink w:anchor="__RefHeading___Toc4349816_3650668749">
            <w:r>
              <w:rPr>
                <w:webHidden/>
                <w:rStyle w:val="IndexLink"/>
              </w:rPr>
              <w:t>2-2</w:t>
            </w:r>
            <w:r>
              <w:rPr>
                <w:rStyle w:val="IndexLink"/>
                <w:rtl w:val="true"/>
              </w:rPr>
              <w:t xml:space="preserve">. </w:t>
            </w:r>
            <w:r>
              <w:rPr>
                <w:rStyle w:val="IndexLink"/>
                <w:rtl w:val="true"/>
              </w:rPr>
              <w:t>اهداف برنامه‌سازي در موضوع شبهات</w:t>
            </w:r>
            <w:r>
              <w:rPr>
                <w:rStyle w:val="IndexLink"/>
                <w:rtl w:val="true"/>
              </w:rPr>
              <w:tab/>
            </w:r>
            <w:r>
              <w:rPr>
                <w:rStyle w:val="IndexLink"/>
              </w:rPr>
              <w:t>27</w:t>
            </w:r>
          </w:hyperlink>
        </w:p>
        <w:p>
          <w:pPr>
            <w:pStyle w:val="Contents4"/>
            <w:tabs>
              <w:tab w:val="clear" w:pos="8176"/>
              <w:tab w:val="right" w:pos="9026" w:leader="dot"/>
            </w:tabs>
            <w:rPr/>
          </w:pPr>
          <w:hyperlink w:anchor="__RefHeading___Toc4349818_3650668749">
            <w:r>
              <w:rPr>
                <w:webHidden/>
                <w:rStyle w:val="IndexLink"/>
              </w:rPr>
              <w:t>2-3</w:t>
            </w:r>
            <w:r>
              <w:rPr>
                <w:rStyle w:val="IndexLink"/>
                <w:rtl w:val="true"/>
              </w:rPr>
              <w:t xml:space="preserve">. </w:t>
            </w:r>
            <w:r>
              <w:rPr>
                <w:rStyle w:val="IndexLink"/>
                <w:rtl w:val="true"/>
              </w:rPr>
              <w:t>راهبردهاي برنامه‌سازي در موضوع شبهات ماهواره‌اي</w:t>
            </w:r>
            <w:r>
              <w:rPr>
                <w:rStyle w:val="IndexLink"/>
                <w:rtl w:val="true"/>
              </w:rPr>
              <w:tab/>
            </w:r>
            <w:r>
              <w:rPr>
                <w:rStyle w:val="IndexLink"/>
              </w:rPr>
              <w:t>28</w:t>
            </w:r>
          </w:hyperlink>
        </w:p>
        <w:p>
          <w:pPr>
            <w:pStyle w:val="Contents5"/>
            <w:tabs>
              <w:tab w:val="clear" w:pos="7892"/>
              <w:tab w:val="right" w:pos="9026" w:leader="dot"/>
            </w:tabs>
            <w:rPr/>
          </w:pPr>
          <w:hyperlink w:anchor="__RefHeading___Toc4349820_3650668749">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4349822_3650668749">
            <w:r>
              <w:rPr>
                <w:webHidden/>
                <w:rStyle w:val="IndexLink"/>
                <w:rtl w:val="true"/>
              </w:rPr>
              <w:t>راهبردهاي كلان در حوزهي برنامهسازي</w:t>
            </w:r>
            <w:r>
              <w:rPr>
                <w:rStyle w:val="IndexLink"/>
                <w:rtl w:val="true"/>
              </w:rPr>
              <w:tab/>
            </w:r>
            <w:r>
              <w:rPr>
                <w:rStyle w:val="IndexLink"/>
              </w:rPr>
              <w:t>29</w:t>
            </w:r>
          </w:hyperlink>
        </w:p>
        <w:p>
          <w:pPr>
            <w:pStyle w:val="Contents5"/>
            <w:tabs>
              <w:tab w:val="clear" w:pos="7892"/>
              <w:tab w:val="right" w:pos="9026" w:leader="dot"/>
            </w:tabs>
            <w:rPr/>
          </w:pPr>
          <w:hyperlink w:anchor="__RefHeading___Toc4349824_3650668749">
            <w:r>
              <w:rPr>
                <w:webHidden/>
                <w:rStyle w:val="IndexLink"/>
                <w:rtl w:val="true"/>
              </w:rPr>
              <w:t>راهبردهاي ناظر به مخاطب و شبكه</w:t>
            </w:r>
            <w:r>
              <w:rPr>
                <w:rStyle w:val="IndexLink"/>
                <w:rtl w:val="true"/>
              </w:rPr>
              <w:tab/>
            </w:r>
            <w:r>
              <w:rPr>
                <w:rStyle w:val="IndexLink"/>
              </w:rPr>
              <w:t>37</w:t>
            </w:r>
          </w:hyperlink>
        </w:p>
        <w:p>
          <w:pPr>
            <w:pStyle w:val="Contents5"/>
            <w:tabs>
              <w:tab w:val="clear" w:pos="7892"/>
              <w:tab w:val="right" w:pos="9026" w:leader="dot"/>
            </w:tabs>
            <w:rPr/>
          </w:pPr>
          <w:hyperlink w:anchor="__RefHeading___Toc4349826_3650668749">
            <w:r>
              <w:rPr>
                <w:webHidden/>
                <w:rStyle w:val="IndexLink"/>
                <w:rtl w:val="true"/>
              </w:rPr>
              <w:t>راهبردهاي شبكههاي برونمرزي</w:t>
            </w:r>
            <w:r>
              <w:rPr>
                <w:rStyle w:val="IndexLink"/>
                <w:rtl w:val="true"/>
              </w:rPr>
              <w:tab/>
            </w:r>
            <w:r>
              <w:rPr>
                <w:rStyle w:val="IndexLink"/>
              </w:rPr>
              <w:t>38</w:t>
            </w:r>
          </w:hyperlink>
        </w:p>
        <w:p>
          <w:pPr>
            <w:pStyle w:val="Contents4"/>
            <w:tabs>
              <w:tab w:val="clear" w:pos="8176"/>
              <w:tab w:val="right" w:pos="9026" w:leader="dot"/>
            </w:tabs>
            <w:rPr/>
          </w:pPr>
          <w:hyperlink w:anchor="__RefHeading___Toc4349828_3650668749">
            <w:r>
              <w:rPr>
                <w:webHidden/>
                <w:rStyle w:val="IndexLink"/>
              </w:rPr>
              <w:t>3</w:t>
            </w:r>
            <w:r>
              <w:rPr>
                <w:rStyle w:val="IndexLink"/>
                <w:rtl w:val="true"/>
              </w:rPr>
              <w:t xml:space="preserve">. </w:t>
            </w:r>
            <w:r>
              <w:rPr>
                <w:rStyle w:val="IndexLink"/>
                <w:rtl w:val="true"/>
              </w:rPr>
              <w:t>فرايند شبهه‌پردازي در شبكه‌هاي ماهواره‌اي در يك دهه‌ي اخير</w:t>
            </w:r>
            <w:r>
              <w:rPr>
                <w:rStyle w:val="IndexLink"/>
                <w:rtl w:val="true"/>
              </w:rPr>
              <w:tab/>
            </w:r>
            <w:r>
              <w:rPr>
                <w:rStyle w:val="IndexLink"/>
              </w:rPr>
              <w:t>41</w:t>
            </w:r>
          </w:hyperlink>
        </w:p>
        <w:p>
          <w:pPr>
            <w:pStyle w:val="Contents5"/>
            <w:tabs>
              <w:tab w:val="clear" w:pos="7892"/>
              <w:tab w:val="right" w:pos="9026" w:leader="dot"/>
            </w:tabs>
            <w:rPr/>
          </w:pPr>
          <w:hyperlink w:anchor="__RefHeading___Toc4349830_3650668749">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4349832_3650668749">
            <w:r>
              <w:rPr>
                <w:webHidden/>
                <w:rStyle w:val="IndexLink"/>
              </w:rPr>
              <w:t>3-1</w:t>
            </w:r>
            <w:r>
              <w:rPr>
                <w:rStyle w:val="IndexLink"/>
                <w:rtl w:val="true"/>
              </w:rPr>
              <w:t xml:space="preserve">. </w:t>
            </w:r>
            <w:r>
              <w:rPr>
                <w:rStyle w:val="IndexLink"/>
                <w:rtl w:val="true"/>
              </w:rPr>
              <w:t>مبناي ديدگاه شيعه و وهابيت به عاشورا</w:t>
            </w:r>
            <w:r>
              <w:rPr>
                <w:rStyle w:val="IndexLink"/>
                <w:rtl w:val="true"/>
              </w:rPr>
              <w:tab/>
            </w:r>
            <w:r>
              <w:rPr>
                <w:rStyle w:val="IndexLink"/>
              </w:rPr>
              <w:t>41</w:t>
            </w:r>
          </w:hyperlink>
        </w:p>
        <w:p>
          <w:pPr>
            <w:pStyle w:val="Contents4"/>
            <w:tabs>
              <w:tab w:val="clear" w:pos="8176"/>
              <w:tab w:val="right" w:pos="9026" w:leader="dot"/>
            </w:tabs>
            <w:rPr/>
          </w:pPr>
          <w:hyperlink w:anchor="__RefHeading___Toc4349834_3650668749">
            <w:r>
              <w:rPr>
                <w:webHidden/>
                <w:rStyle w:val="IndexLink"/>
              </w:rPr>
              <w:t>3-2</w:t>
            </w:r>
            <w:r>
              <w:rPr>
                <w:rStyle w:val="IndexLink"/>
                <w:rtl w:val="true"/>
              </w:rPr>
              <w:t xml:space="preserve">. </w:t>
            </w:r>
            <w:r>
              <w:rPr>
                <w:rStyle w:val="IndexLink"/>
                <w:rtl w:val="true"/>
              </w:rPr>
              <w:t>ماجراي شهادت حسين عليه السلام ، به روايت وهابيت</w:t>
            </w:r>
            <w:r>
              <w:rPr>
                <w:rStyle w:val="IndexLink"/>
                <w:rtl w:val="true"/>
              </w:rPr>
              <w:tab/>
            </w:r>
            <w:r>
              <w:rPr>
                <w:rStyle w:val="IndexLink"/>
              </w:rPr>
              <w:t>48</w:t>
            </w:r>
          </w:hyperlink>
        </w:p>
        <w:p>
          <w:pPr>
            <w:pStyle w:val="Contents4"/>
            <w:tabs>
              <w:tab w:val="clear" w:pos="8176"/>
              <w:tab w:val="right" w:pos="9026" w:leader="dot"/>
            </w:tabs>
            <w:rPr/>
          </w:pPr>
          <w:hyperlink w:anchor="__RefHeading___Toc4349836_3650668749">
            <w:r>
              <w:rPr>
                <w:webHidden/>
                <w:rStyle w:val="IndexLink"/>
              </w:rPr>
              <w:t>4</w:t>
            </w:r>
            <w:r>
              <w:rPr>
                <w:rStyle w:val="IndexLink"/>
                <w:rtl w:val="true"/>
              </w:rPr>
              <w:t xml:space="preserve">. </w:t>
            </w:r>
            <w:r>
              <w:rPr>
                <w:rStyle w:val="IndexLink"/>
                <w:rtl w:val="true"/>
              </w:rPr>
              <w:t>منطق فهم دين و روش‌شناسي كشف شبهه</w:t>
            </w:r>
            <w:r>
              <w:rPr>
                <w:rStyle w:val="IndexLink"/>
                <w:rtl w:val="true"/>
              </w:rPr>
              <w:tab/>
            </w:r>
            <w:r>
              <w:rPr>
                <w:rStyle w:val="IndexLink"/>
              </w:rPr>
              <w:t>73</w:t>
            </w:r>
          </w:hyperlink>
        </w:p>
        <w:p>
          <w:pPr>
            <w:pStyle w:val="Contents5"/>
            <w:tabs>
              <w:tab w:val="clear" w:pos="7892"/>
              <w:tab w:val="right" w:pos="9026" w:leader="dot"/>
            </w:tabs>
            <w:rPr/>
          </w:pPr>
          <w:hyperlink w:anchor="__RefHeading___Toc4349838_3650668749">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4349840_3650668749">
            <w:r>
              <w:rPr>
                <w:webHidden/>
                <w:rStyle w:val="IndexLink"/>
              </w:rPr>
              <w:t>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ضرورت توجه به دين‌پژوهي فطري، به مثابه‌ي معيار حق و باطل‌شناسي</w:t>
            </w:r>
            <w:r>
              <w:rPr>
                <w:rStyle w:val="IndexLink"/>
                <w:rtl w:val="true"/>
              </w:rPr>
              <w:tab/>
            </w:r>
            <w:r>
              <w:rPr>
                <w:rStyle w:val="IndexLink"/>
              </w:rPr>
              <w:t>76</w:t>
            </w:r>
          </w:hyperlink>
        </w:p>
        <w:p>
          <w:pPr>
            <w:pStyle w:val="Contents5"/>
            <w:tabs>
              <w:tab w:val="clear" w:pos="7892"/>
              <w:tab w:val="right" w:pos="9026" w:leader="dot"/>
            </w:tabs>
            <w:rPr/>
          </w:pPr>
          <w:hyperlink w:anchor="__RefHeading___Toc4349842_3650668749">
            <w:r>
              <w:rPr>
                <w:webHidden/>
                <w:rStyle w:val="IndexLink"/>
              </w:rPr>
              <w:t>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لزوم كاربست روش بينارشته‌اي در مقام دين‌شناسي و پاسخ‌گويي به شبهات</w:t>
            </w:r>
            <w:r>
              <w:rPr>
                <w:rStyle w:val="IndexLink"/>
                <w:rtl w:val="true"/>
              </w:rPr>
              <w:tab/>
            </w:r>
            <w:r>
              <w:rPr>
                <w:rStyle w:val="IndexLink"/>
              </w:rPr>
              <w:t>88</w:t>
            </w:r>
          </w:hyperlink>
        </w:p>
        <w:p>
          <w:pPr>
            <w:pStyle w:val="Contents5"/>
            <w:tabs>
              <w:tab w:val="clear" w:pos="7892"/>
              <w:tab w:val="right" w:pos="9026" w:leader="dot"/>
            </w:tabs>
            <w:rPr/>
          </w:pPr>
          <w:hyperlink w:anchor="__RefHeading___Toc4349844_3650668749">
            <w:r>
              <w:rPr>
                <w:webHidden/>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شناخت منطق فهم مغالطات عاشورايي</w:t>
            </w:r>
            <w:r>
              <w:rPr>
                <w:rStyle w:val="IndexLink"/>
                <w:rtl w:val="true"/>
              </w:rPr>
              <w:tab/>
            </w:r>
            <w:r>
              <w:rPr>
                <w:rStyle w:val="IndexLink"/>
              </w:rPr>
              <w:t>96</w:t>
            </w:r>
          </w:hyperlink>
        </w:p>
        <w:p>
          <w:pPr>
            <w:pStyle w:val="Contents4"/>
            <w:tabs>
              <w:tab w:val="clear" w:pos="8176"/>
              <w:tab w:val="right" w:pos="9026" w:leader="dot"/>
            </w:tabs>
            <w:rPr/>
          </w:pPr>
          <w:hyperlink w:anchor="__RefHeading___Toc4349846_3650668749">
            <w:r>
              <w:rPr>
                <w:webHidden/>
                <w:rStyle w:val="IndexLink"/>
              </w:rPr>
              <w:t>5</w:t>
            </w:r>
            <w:r>
              <w:rPr>
                <w:rStyle w:val="IndexLink"/>
                <w:rtl w:val="true"/>
              </w:rPr>
              <w:t xml:space="preserve">. </w:t>
            </w:r>
            <w:r>
              <w:rPr>
                <w:rStyle w:val="IndexLink"/>
                <w:rtl w:val="true"/>
              </w:rPr>
              <w:t>آشنايي با فهرست و دستهبندي مغالطات</w:t>
            </w:r>
            <w:r>
              <w:rPr>
                <w:rStyle w:val="IndexLink"/>
                <w:rtl w:val="true"/>
              </w:rPr>
              <w:tab/>
            </w:r>
            <w:r>
              <w:rPr>
                <w:rStyle w:val="IndexLink"/>
              </w:rPr>
              <w:t>99</w:t>
            </w:r>
          </w:hyperlink>
        </w:p>
        <w:p>
          <w:pPr>
            <w:pStyle w:val="Contents5"/>
            <w:tabs>
              <w:tab w:val="clear" w:pos="7892"/>
              <w:tab w:val="right" w:pos="9026" w:leader="dot"/>
            </w:tabs>
            <w:rPr/>
          </w:pPr>
          <w:hyperlink w:anchor="__RefHeading___Toc4349848_3650668749">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4349850_3650668749">
            <w:r>
              <w:rPr>
                <w:webHidden/>
                <w:rStyle w:val="IndexLink"/>
                <w:rtl w:val="true"/>
              </w:rPr>
              <w:t>مغالطه‌هاي شكلي</w:t>
            </w:r>
            <w:r>
              <w:rPr>
                <w:rStyle w:val="IndexLink"/>
                <w:rtl w:val="true"/>
              </w:rPr>
              <w:tab/>
            </w:r>
            <w:r>
              <w:rPr>
                <w:rStyle w:val="IndexLink"/>
              </w:rPr>
              <w:t>100</w:t>
            </w:r>
          </w:hyperlink>
        </w:p>
        <w:p>
          <w:pPr>
            <w:pStyle w:val="Contents5"/>
            <w:tabs>
              <w:tab w:val="clear" w:pos="7892"/>
              <w:tab w:val="right" w:pos="9026" w:leader="dot"/>
            </w:tabs>
            <w:rPr/>
          </w:pPr>
          <w:hyperlink w:anchor="__RefHeading___Toc4349852_3650668749">
            <w:r>
              <w:rPr>
                <w:webHidden/>
                <w:rStyle w:val="IndexLink"/>
                <w:rtl w:val="true"/>
              </w:rPr>
              <w:t>مغالطات ابهام</w:t>
            </w:r>
            <w:r>
              <w:rPr>
                <w:rStyle w:val="IndexLink"/>
                <w:rtl w:val="true"/>
              </w:rPr>
              <w:tab/>
            </w:r>
            <w:r>
              <w:rPr>
                <w:rStyle w:val="IndexLink"/>
              </w:rPr>
              <w:t>100</w:t>
            </w:r>
          </w:hyperlink>
        </w:p>
        <w:p>
          <w:pPr>
            <w:pStyle w:val="Contents5"/>
            <w:tabs>
              <w:tab w:val="clear" w:pos="7892"/>
              <w:tab w:val="right" w:pos="9026" w:leader="dot"/>
            </w:tabs>
            <w:rPr/>
          </w:pPr>
          <w:hyperlink w:anchor="__RefHeading___Toc4349854_3650668749">
            <w:r>
              <w:rPr>
                <w:webHidden/>
                <w:rStyle w:val="IndexLink"/>
                <w:rtl w:val="true"/>
              </w:rPr>
              <w:t>مغالطات عدم دقت براي گمراه‌سازي</w:t>
            </w:r>
            <w:r>
              <w:rPr>
                <w:rStyle w:val="IndexLink"/>
                <w:rtl w:val="true"/>
              </w:rPr>
              <w:tab/>
            </w:r>
            <w:r>
              <w:rPr>
                <w:rStyle w:val="IndexLink"/>
              </w:rPr>
              <w:t>101</w:t>
            </w:r>
          </w:hyperlink>
        </w:p>
        <w:p>
          <w:pPr>
            <w:pStyle w:val="Contents5"/>
            <w:tabs>
              <w:tab w:val="clear" w:pos="7892"/>
              <w:tab w:val="right" w:pos="9026" w:leader="dot"/>
            </w:tabs>
            <w:rPr/>
          </w:pPr>
          <w:hyperlink w:anchor="__RefHeading___Toc4349856_3650668749">
            <w:r>
              <w:rPr>
                <w:webHidden/>
                <w:rStyle w:val="IndexLink"/>
                <w:rtl w:val="true"/>
              </w:rPr>
              <w:t>مغالطات نقل</w:t>
            </w:r>
            <w:r>
              <w:rPr>
                <w:rStyle w:val="IndexLink"/>
                <w:rtl w:val="true"/>
              </w:rPr>
              <w:tab/>
            </w:r>
            <w:r>
              <w:rPr>
                <w:rStyle w:val="IndexLink"/>
              </w:rPr>
              <w:t>101</w:t>
            </w:r>
          </w:hyperlink>
        </w:p>
        <w:p>
          <w:pPr>
            <w:pStyle w:val="Contents5"/>
            <w:tabs>
              <w:tab w:val="clear" w:pos="7892"/>
              <w:tab w:val="right" w:pos="9026" w:leader="dot"/>
            </w:tabs>
            <w:rPr/>
          </w:pPr>
          <w:hyperlink w:anchor="__RefHeading___Toc4349858_3650668749">
            <w:r>
              <w:rPr>
                <w:webHidden/>
                <w:rStyle w:val="IndexLink"/>
                <w:rtl w:val="true"/>
              </w:rPr>
              <w:t>مغالطات ادعاي بدون استدلال</w:t>
            </w:r>
            <w:r>
              <w:rPr>
                <w:rStyle w:val="IndexLink"/>
                <w:rtl w:val="true"/>
              </w:rPr>
              <w:tab/>
            </w:r>
            <w:r>
              <w:rPr>
                <w:rStyle w:val="IndexLink"/>
              </w:rPr>
              <w:t>102</w:t>
            </w:r>
          </w:hyperlink>
        </w:p>
        <w:p>
          <w:pPr>
            <w:pStyle w:val="Contents5"/>
            <w:tabs>
              <w:tab w:val="clear" w:pos="7892"/>
              <w:tab w:val="right" w:pos="9026" w:leader="dot"/>
            </w:tabs>
            <w:rPr/>
          </w:pPr>
          <w:hyperlink w:anchor="__RefHeading___Toc4349860_3650668749">
            <w:r>
              <w:rPr>
                <w:webHidden/>
                <w:rStyle w:val="IndexLink"/>
                <w:rtl w:val="true"/>
              </w:rPr>
              <w:t>مغالطات مقام نقد</w:t>
            </w:r>
            <w:r>
              <w:rPr>
                <w:rStyle w:val="IndexLink"/>
                <w:rtl w:val="true"/>
              </w:rPr>
              <w:tab/>
            </w:r>
            <w:r>
              <w:rPr>
                <w:rStyle w:val="IndexLink"/>
              </w:rPr>
              <w:t>104</w:t>
            </w:r>
          </w:hyperlink>
        </w:p>
        <w:p>
          <w:pPr>
            <w:pStyle w:val="Contents5"/>
            <w:tabs>
              <w:tab w:val="clear" w:pos="7892"/>
              <w:tab w:val="right" w:pos="9026" w:leader="dot"/>
            </w:tabs>
            <w:rPr/>
          </w:pPr>
          <w:hyperlink w:anchor="__RefHeading___Toc4349862_3650668749">
            <w:r>
              <w:rPr>
                <w:webHidden/>
                <w:rStyle w:val="IndexLink"/>
                <w:rtl w:val="true"/>
              </w:rPr>
              <w:t>مغالطات مقام دفاع</w:t>
            </w:r>
            <w:r>
              <w:rPr>
                <w:rStyle w:val="IndexLink"/>
                <w:rtl w:val="true"/>
              </w:rPr>
              <w:tab/>
            </w:r>
            <w:r>
              <w:rPr>
                <w:rStyle w:val="IndexLink"/>
              </w:rPr>
              <w:t>105</w:t>
            </w:r>
          </w:hyperlink>
        </w:p>
        <w:p>
          <w:pPr>
            <w:pStyle w:val="Contents5"/>
            <w:tabs>
              <w:tab w:val="clear" w:pos="7892"/>
              <w:tab w:val="right" w:pos="9026" w:leader="dot"/>
            </w:tabs>
            <w:rPr/>
          </w:pPr>
          <w:hyperlink w:anchor="__RefHeading___Toc4349864_3650668749">
            <w:r>
              <w:rPr>
                <w:webHidden/>
                <w:rStyle w:val="IndexLink"/>
                <w:rtl w:val="true"/>
              </w:rPr>
              <w:t>مغالطات صوري</w:t>
            </w:r>
            <w:r>
              <w:rPr>
                <w:rStyle w:val="IndexLink"/>
                <w:rtl w:val="true"/>
              </w:rPr>
              <w:tab/>
            </w:r>
            <w:r>
              <w:rPr>
                <w:rStyle w:val="IndexLink"/>
              </w:rPr>
              <w:t>106</w:t>
            </w:r>
          </w:hyperlink>
        </w:p>
        <w:p>
          <w:pPr>
            <w:pStyle w:val="Contents5"/>
            <w:tabs>
              <w:tab w:val="clear" w:pos="7892"/>
              <w:tab w:val="right" w:pos="9026" w:leader="dot"/>
            </w:tabs>
            <w:rPr/>
          </w:pPr>
          <w:hyperlink w:anchor="__RefHeading___Toc4349866_3650668749">
            <w:r>
              <w:rPr>
                <w:webHidden/>
                <w:rStyle w:val="IndexLink"/>
                <w:rtl w:val="true"/>
              </w:rPr>
              <w:t>مغالطه در استدلال پيشفرض نادرست</w:t>
            </w:r>
            <w:r>
              <w:rPr>
                <w:rStyle w:val="IndexLink"/>
                <w:rtl w:val="true"/>
              </w:rPr>
              <w:tab/>
            </w:r>
            <w:r>
              <w:rPr>
                <w:rStyle w:val="IndexLink"/>
              </w:rPr>
              <w:t>107</w:t>
            </w:r>
          </w:hyperlink>
        </w:p>
        <w:p>
          <w:pPr>
            <w:pStyle w:val="Contents5"/>
            <w:tabs>
              <w:tab w:val="clear" w:pos="7892"/>
              <w:tab w:val="right" w:pos="9026" w:leader="dot"/>
            </w:tabs>
            <w:rPr/>
          </w:pPr>
          <w:hyperlink w:anchor="__RefHeading___Toc4349868_3650668749">
            <w:r>
              <w:rPr>
                <w:webHidden/>
                <w:rStyle w:val="IndexLink"/>
                <w:rtl w:val="true"/>
              </w:rPr>
              <w:t>مغالطهي ربطي</w:t>
            </w:r>
            <w:r>
              <w:rPr>
                <w:rStyle w:val="IndexLink"/>
                <w:rtl w:val="true"/>
              </w:rPr>
              <w:tab/>
            </w:r>
            <w:r>
              <w:rPr>
                <w:rStyle w:val="IndexLink"/>
              </w:rPr>
              <w:t>108</w:t>
            </w:r>
          </w:hyperlink>
        </w:p>
        <w:p>
          <w:pPr>
            <w:pStyle w:val="Contents4"/>
            <w:tabs>
              <w:tab w:val="clear" w:pos="8176"/>
              <w:tab w:val="right" w:pos="9026" w:leader="dot"/>
            </w:tabs>
            <w:rPr/>
          </w:pPr>
          <w:hyperlink w:anchor="__RefHeading___Toc4349870_3650668749">
            <w:r>
              <w:rPr>
                <w:webHidden/>
                <w:rStyle w:val="IndexLink"/>
              </w:rPr>
              <w:t>6</w:t>
            </w:r>
            <w:r>
              <w:rPr>
                <w:rStyle w:val="IndexLink"/>
                <w:rtl w:val="true"/>
              </w:rPr>
              <w:t xml:space="preserve">. </w:t>
            </w:r>
            <w:r>
              <w:rPr>
                <w:rStyle w:val="IndexLink"/>
                <w:rtl w:val="true"/>
              </w:rPr>
              <w:t>فهرست شبهات عاشورايي</w:t>
            </w:r>
            <w:r>
              <w:rPr>
                <w:rStyle w:val="IndexLink"/>
                <w:rtl w:val="true"/>
              </w:rPr>
              <w:tab/>
            </w:r>
            <w:r>
              <w:rPr>
                <w:rStyle w:val="IndexLink"/>
              </w:rPr>
              <w:t>110</w:t>
            </w:r>
          </w:hyperlink>
        </w:p>
        <w:p>
          <w:pPr>
            <w:pStyle w:val="Contents5"/>
            <w:tabs>
              <w:tab w:val="clear" w:pos="7892"/>
              <w:tab w:val="right" w:pos="9026" w:leader="dot"/>
            </w:tabs>
            <w:rPr/>
          </w:pPr>
          <w:hyperlink w:anchor="__RefHeading___Toc4349872_3650668749">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4349874_3650668749">
            <w:r>
              <w:rPr>
                <w:webHidden/>
                <w:rStyle w:val="IndexLink"/>
                <w:rtl w:val="true"/>
              </w:rPr>
              <w:t>انواع شبهات</w:t>
            </w:r>
            <w:r>
              <w:rPr>
                <w:rStyle w:val="IndexLink"/>
                <w:rtl w:val="true"/>
              </w:rPr>
              <w:tab/>
            </w:r>
            <w:r>
              <w:rPr>
                <w:rStyle w:val="IndexLink"/>
              </w:rPr>
              <w:t>111</w:t>
            </w:r>
          </w:hyperlink>
        </w:p>
        <w:p>
          <w:pPr>
            <w:pStyle w:val="Contents5"/>
            <w:tabs>
              <w:tab w:val="clear" w:pos="7892"/>
              <w:tab w:val="right" w:pos="9026" w:leader="dot"/>
            </w:tabs>
            <w:rPr/>
          </w:pPr>
          <w:hyperlink w:anchor="__RefHeading___Toc4349876_3650668749">
            <w:r>
              <w:rPr>
                <w:webHidden/>
                <w:rStyle w:val="IndexLink"/>
                <w:rtl w:val="true"/>
              </w:rPr>
              <w:t>محور كلي شبهات</w:t>
            </w:r>
            <w:r>
              <w:rPr>
                <w:rStyle w:val="IndexLink"/>
                <w:rtl w:val="true"/>
              </w:rPr>
              <w:tab/>
            </w:r>
            <w:r>
              <w:rPr>
                <w:rStyle w:val="IndexLink"/>
              </w:rPr>
              <w:t>111</w:t>
            </w:r>
          </w:hyperlink>
        </w:p>
        <w:p>
          <w:pPr>
            <w:pStyle w:val="Contents4"/>
            <w:tabs>
              <w:tab w:val="clear" w:pos="8176"/>
              <w:tab w:val="right" w:pos="9026" w:leader="dot"/>
            </w:tabs>
            <w:rPr/>
          </w:pPr>
          <w:hyperlink w:anchor="__RefHeading___Toc4349878_3650668749">
            <w:r>
              <w:rPr>
                <w:webHidden/>
                <w:rStyle w:val="IndexLink"/>
              </w:rPr>
              <w:t>7</w:t>
            </w:r>
            <w:r>
              <w:rPr>
                <w:rStyle w:val="IndexLink"/>
                <w:rtl w:val="true"/>
              </w:rPr>
              <w:t xml:space="preserve">. </w:t>
            </w:r>
            <w:r>
              <w:rPr>
                <w:rStyle w:val="IndexLink"/>
                <w:rtl w:val="true"/>
              </w:rPr>
              <w:t>معرفي منابع و پايگاه‌هاي عاشورائي</w:t>
            </w:r>
            <w:r>
              <w:rPr>
                <w:rStyle w:val="IndexLink"/>
                <w:rtl w:val="true"/>
              </w:rPr>
              <w:tab/>
            </w:r>
            <w:r>
              <w:rPr>
                <w:rStyle w:val="IndexLink"/>
              </w:rPr>
              <w:t>116</w:t>
            </w:r>
          </w:hyperlink>
        </w:p>
        <w:p>
          <w:pPr>
            <w:pStyle w:val="Contents2"/>
            <w:tabs>
              <w:tab w:val="clear" w:pos="8743"/>
              <w:tab w:val="right" w:pos="9026" w:leader="dot"/>
            </w:tabs>
            <w:rPr/>
          </w:pPr>
          <w:hyperlink w:anchor="__RefHeading___Toc4349880_3650668749">
            <w:r>
              <w:rPr>
                <w:webHidden/>
                <w:rStyle w:val="IndexLink"/>
                <w:rtl w:val="true"/>
              </w:rPr>
              <w:t>فصل دوم</w:t>
            </w:r>
            <w:r>
              <w:rPr>
                <w:rStyle w:val="IndexLink"/>
                <w:rtl w:val="true"/>
              </w:rPr>
              <w:t xml:space="preserve">: </w:t>
            </w:r>
            <w:r>
              <w:rPr>
                <w:rStyle w:val="IndexLink"/>
                <w:rtl w:val="true"/>
              </w:rPr>
              <w:t>روش پاسخ‌گويي به شبهات و مغالطات عاشورايي در شبكه‌هاي ماهواره‌اي</w:t>
            </w:r>
            <w:r>
              <w:rPr>
                <w:rStyle w:val="IndexLink"/>
                <w:rtl w:val="true"/>
              </w:rPr>
              <w:tab/>
            </w:r>
            <w:r>
              <w:rPr>
                <w:rStyle w:val="IndexLink"/>
              </w:rPr>
              <w:t>119</w:t>
            </w:r>
          </w:hyperlink>
        </w:p>
        <w:p>
          <w:pPr>
            <w:pStyle w:val="Contents3"/>
            <w:tabs>
              <w:tab w:val="clear" w:pos="8459"/>
              <w:tab w:val="right" w:pos="9026" w:leader="dot"/>
            </w:tabs>
            <w:rPr/>
          </w:pPr>
          <w:hyperlink w:anchor="__RefHeading___Toc4349882_3650668749">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4349884_3650668749">
            <w:r>
              <w:rPr>
                <w:webHidden/>
                <w:rStyle w:val="IndexLink"/>
                <w:rtl w:val="true"/>
              </w:rPr>
              <w:t>درآمد</w:t>
            </w:r>
            <w:r>
              <w:rPr>
                <w:rStyle w:val="IndexLink"/>
                <w:rtl w:val="true"/>
              </w:rPr>
              <w:tab/>
            </w:r>
            <w:r>
              <w:rPr>
                <w:rStyle w:val="IndexLink"/>
              </w:rPr>
              <w:t>121</w:t>
            </w:r>
          </w:hyperlink>
        </w:p>
        <w:p>
          <w:pPr>
            <w:pStyle w:val="Contents3"/>
            <w:tabs>
              <w:tab w:val="clear" w:pos="8459"/>
              <w:tab w:val="right" w:pos="9026" w:leader="dot"/>
            </w:tabs>
            <w:rPr/>
          </w:pPr>
          <w:hyperlink w:anchor="__RefHeading___Toc4349886_3650668749">
            <w:r>
              <w:rPr>
                <w:webHidden/>
                <w:rStyle w:val="IndexLink"/>
                <w:rtl w:val="true"/>
              </w:rPr>
              <w:t>نمونه‌اي از شبهات عاشورايي وهابيت، روش آناليز و كشف مغالطات به‌كار رفته، و جست‌وجو از روش پاسخ‌گويي بينارشته‌اي</w:t>
            </w:r>
            <w:r>
              <w:rPr>
                <w:rStyle w:val="IndexLink"/>
                <w:rtl w:val="true"/>
              </w:rPr>
              <w:tab/>
            </w:r>
            <w:r>
              <w:rPr>
                <w:rStyle w:val="IndexLink"/>
              </w:rPr>
              <w:t>123</w:t>
            </w:r>
          </w:hyperlink>
        </w:p>
        <w:p>
          <w:pPr>
            <w:pStyle w:val="Contents4"/>
            <w:tabs>
              <w:tab w:val="clear" w:pos="8176"/>
              <w:tab w:val="right" w:pos="9026" w:leader="dot"/>
            </w:tabs>
            <w:rPr/>
          </w:pPr>
          <w:hyperlink w:anchor="__RefHeading___Toc4349888_365066874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4349890_3650668749">
            <w:r>
              <w:rPr>
                <w:webHidden/>
                <w:rStyle w:val="IndexLink"/>
              </w:rPr>
              <w:t>1</w:t>
            </w:r>
            <w:r>
              <w:rPr>
                <w:rStyle w:val="IndexLink"/>
                <w:rtl w:val="true"/>
              </w:rPr>
              <w:t xml:space="preserve">. </w:t>
            </w:r>
            <w:r>
              <w:rPr>
                <w:rStyle w:val="IndexLink"/>
                <w:rtl w:val="true"/>
              </w:rPr>
              <w:t>شبهات كلامي</w:t>
            </w:r>
            <w:r>
              <w:rPr>
                <w:rStyle w:val="IndexLink"/>
                <w:rtl w:val="true"/>
              </w:rPr>
              <w:t xml:space="preserve">- </w:t>
            </w:r>
            <w:r>
              <w:rPr>
                <w:rStyle w:val="IndexLink"/>
                <w:rtl w:val="true"/>
              </w:rPr>
              <w:t>تاريخي</w:t>
            </w:r>
            <w:r>
              <w:rPr>
                <w:rStyle w:val="IndexLink"/>
                <w:rtl w:val="true"/>
              </w:rPr>
              <w:tab/>
            </w:r>
            <w:r>
              <w:rPr>
                <w:rStyle w:val="IndexLink"/>
              </w:rPr>
              <w:t>123</w:t>
            </w:r>
          </w:hyperlink>
        </w:p>
        <w:p>
          <w:pPr>
            <w:pStyle w:val="Contents5"/>
            <w:tabs>
              <w:tab w:val="clear" w:pos="7892"/>
              <w:tab w:val="right" w:pos="9026" w:leader="dot"/>
            </w:tabs>
            <w:rPr/>
          </w:pPr>
          <w:hyperlink w:anchor="__RefHeading___Toc4349892_3650668749">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4349894_3650668749">
            <w:r>
              <w:rPr>
                <w:webHidden/>
                <w:rStyle w:val="IndexLink"/>
              </w:rPr>
              <w:t>1-1</w:t>
            </w:r>
            <w:r>
              <w:rPr>
                <w:rStyle w:val="IndexLink"/>
                <w:rtl w:val="true"/>
              </w:rPr>
              <w:t xml:space="preserve">. </w:t>
            </w:r>
            <w:r>
              <w:rPr>
                <w:rStyle w:val="IndexLink"/>
                <w:rtl w:val="true"/>
              </w:rPr>
              <w:t>شبههي دوگانگي رفتار حسنين عليهما السلام و اثبات عدم عصمت آنان</w:t>
            </w:r>
            <w:r>
              <w:rPr>
                <w:rStyle w:val="IndexLink"/>
                <w:rtl w:val="true"/>
              </w:rPr>
              <w:t>:</w:t>
              <w:tab/>
            </w:r>
            <w:r>
              <w:rPr>
                <w:rStyle w:val="IndexLink"/>
              </w:rPr>
              <w:t>124</w:t>
            </w:r>
          </w:hyperlink>
        </w:p>
        <w:p>
          <w:pPr>
            <w:pStyle w:val="Contents5"/>
            <w:tabs>
              <w:tab w:val="clear" w:pos="7892"/>
              <w:tab w:val="right" w:pos="9026" w:leader="dot"/>
            </w:tabs>
            <w:rPr/>
          </w:pPr>
          <w:hyperlink w:anchor="__RefHeading___Toc4349896_3650668749">
            <w:r>
              <w:rPr>
                <w:webHidden/>
                <w:rStyle w:val="IndexLink"/>
                <w:rtl w:val="true"/>
              </w:rPr>
              <w:t>پاسخ به شبهه</w:t>
            </w:r>
            <w:r>
              <w:rPr>
                <w:rStyle w:val="IndexLink"/>
                <w:rtl w:val="true"/>
              </w:rPr>
              <w:tab/>
            </w:r>
            <w:r>
              <w:rPr>
                <w:rStyle w:val="IndexLink"/>
              </w:rPr>
              <w:t>136</w:t>
            </w:r>
          </w:hyperlink>
        </w:p>
        <w:p>
          <w:pPr>
            <w:pStyle w:val="Contents6"/>
            <w:tabs>
              <w:tab w:val="clear" w:pos="7609"/>
              <w:tab w:val="right" w:pos="9026" w:leader="dot"/>
            </w:tabs>
            <w:rPr/>
          </w:pPr>
          <w:hyperlink w:anchor="__RefHeading___Toc4349898_3650668749">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4349900_3650668749">
            <w:r>
              <w:rPr>
                <w:webHidden/>
                <w:rStyle w:val="IndexLink"/>
                <w:rtl w:val="true"/>
              </w:rPr>
              <w:t>ايدههاي برنامهسازي در مقام پاسخدهي</w:t>
            </w:r>
            <w:r>
              <w:rPr>
                <w:rStyle w:val="IndexLink"/>
                <w:rtl w:val="true"/>
              </w:rPr>
              <w:tab/>
            </w:r>
            <w:r>
              <w:rPr>
                <w:rStyle w:val="IndexLink"/>
              </w:rPr>
              <w:t>139</w:t>
            </w:r>
          </w:hyperlink>
        </w:p>
        <w:p>
          <w:pPr>
            <w:pStyle w:val="Contents6"/>
            <w:tabs>
              <w:tab w:val="clear" w:pos="7609"/>
              <w:tab w:val="right" w:pos="9026" w:leader="dot"/>
            </w:tabs>
            <w:rPr/>
          </w:pPr>
          <w:hyperlink w:anchor="__RefHeading___Toc4349902_3650668749">
            <w:r>
              <w:rPr>
                <w:webHidden/>
                <w:rStyle w:val="IndexLink"/>
                <w:rtl w:val="true"/>
              </w:rPr>
              <w:t>ايدههاي برنامهسازي در مقام پاسخدهي</w:t>
            </w:r>
            <w:r>
              <w:rPr>
                <w:rStyle w:val="IndexLink"/>
                <w:rtl w:val="true"/>
              </w:rPr>
              <w:tab/>
            </w:r>
            <w:r>
              <w:rPr>
                <w:rStyle w:val="IndexLink"/>
              </w:rPr>
              <w:t>145</w:t>
            </w:r>
          </w:hyperlink>
        </w:p>
        <w:p>
          <w:pPr>
            <w:pStyle w:val="Contents4"/>
            <w:tabs>
              <w:tab w:val="clear" w:pos="8176"/>
              <w:tab w:val="right" w:pos="9026" w:leader="dot"/>
            </w:tabs>
            <w:rPr/>
          </w:pPr>
          <w:hyperlink w:anchor="__RefHeading___Toc4349904_3650668749">
            <w:r>
              <w:rPr>
                <w:webHidden/>
                <w:rStyle w:val="IndexLink"/>
              </w:rPr>
              <w:t>2</w:t>
            </w:r>
            <w:r>
              <w:rPr>
                <w:rStyle w:val="IndexLink"/>
                <w:rtl w:val="true"/>
              </w:rPr>
              <w:t xml:space="preserve">. </w:t>
            </w:r>
            <w:r>
              <w:rPr>
                <w:rStyle w:val="IndexLink"/>
                <w:rtl w:val="true"/>
              </w:rPr>
              <w:t>شبهات تاريخي</w:t>
            </w:r>
            <w:r>
              <w:rPr>
                <w:rStyle w:val="IndexLink"/>
                <w:rtl w:val="true"/>
              </w:rPr>
              <w:tab/>
            </w:r>
            <w:r>
              <w:rPr>
                <w:rStyle w:val="IndexLink"/>
              </w:rPr>
              <w:t>146</w:t>
            </w:r>
          </w:hyperlink>
        </w:p>
        <w:p>
          <w:pPr>
            <w:pStyle w:val="Contents5"/>
            <w:tabs>
              <w:tab w:val="clear" w:pos="7892"/>
              <w:tab w:val="right" w:pos="9026" w:leader="dot"/>
            </w:tabs>
            <w:rPr/>
          </w:pPr>
          <w:hyperlink w:anchor="__RefHeading___Toc4349906_3650668749">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4349908_3650668749">
            <w:r>
              <w:rPr>
                <w:webHidden/>
                <w:rStyle w:val="IndexLink"/>
                <w:rtl w:val="true"/>
              </w:rPr>
              <w:t>تناقضهاي قرائت وهابيها از عاشورا</w:t>
            </w:r>
            <w:r>
              <w:rPr>
                <w:rStyle w:val="IndexLink"/>
                <w:rtl w:val="true"/>
              </w:rPr>
              <w:tab/>
            </w:r>
            <w:r>
              <w:rPr>
                <w:rStyle w:val="IndexLink"/>
              </w:rPr>
              <w:t>148</w:t>
            </w:r>
          </w:hyperlink>
        </w:p>
        <w:p>
          <w:pPr>
            <w:pStyle w:val="Contents5"/>
            <w:tabs>
              <w:tab w:val="clear" w:pos="7892"/>
              <w:tab w:val="right" w:pos="9026" w:leader="dot"/>
            </w:tabs>
            <w:rPr/>
          </w:pPr>
          <w:hyperlink w:anchor="__RefHeading___Toc4349910_3650668749">
            <w:r>
              <w:rPr>
                <w:webHidden/>
                <w:rStyle w:val="IndexLink"/>
                <w:rtl w:val="true"/>
              </w:rPr>
              <w:t>ايدههاي ناظر به شبهههاي تاريخي</w:t>
            </w:r>
            <w:r>
              <w:rPr>
                <w:rStyle w:val="IndexLink"/>
                <w:rtl w:val="true"/>
              </w:rPr>
              <w:t>:</w:t>
              <w:tab/>
            </w:r>
            <w:r>
              <w:rPr>
                <w:rStyle w:val="IndexLink"/>
              </w:rPr>
              <w:t>155</w:t>
            </w:r>
          </w:hyperlink>
        </w:p>
        <w:p>
          <w:pPr>
            <w:pStyle w:val="Contents4"/>
            <w:tabs>
              <w:tab w:val="clear" w:pos="8176"/>
              <w:tab w:val="right" w:pos="9026" w:leader="dot"/>
            </w:tabs>
            <w:rPr/>
          </w:pPr>
          <w:hyperlink w:anchor="__RefHeading___Toc4349912_3650668749">
            <w:r>
              <w:rPr>
                <w:webHidden/>
                <w:rStyle w:val="IndexLink"/>
              </w:rPr>
              <w:t>3</w:t>
            </w:r>
            <w:r>
              <w:rPr>
                <w:rStyle w:val="IndexLink"/>
                <w:rtl w:val="true"/>
              </w:rPr>
              <w:t xml:space="preserve">. </w:t>
            </w:r>
            <w:r>
              <w:rPr>
                <w:rStyle w:val="IndexLink"/>
                <w:rtl w:val="true"/>
              </w:rPr>
              <w:t>شبهه‌هاي فقهي</w:t>
            </w:r>
            <w:r>
              <w:rPr>
                <w:rStyle w:val="IndexLink"/>
                <w:rtl w:val="true"/>
              </w:rPr>
              <w:tab/>
            </w:r>
            <w:r>
              <w:rPr>
                <w:rStyle w:val="IndexLink"/>
              </w:rPr>
              <w:t>156</w:t>
            </w:r>
          </w:hyperlink>
        </w:p>
        <w:p>
          <w:pPr>
            <w:pStyle w:val="Contents5"/>
            <w:tabs>
              <w:tab w:val="clear" w:pos="7892"/>
              <w:tab w:val="right" w:pos="9026" w:leader="dot"/>
            </w:tabs>
            <w:rPr/>
          </w:pPr>
          <w:hyperlink w:anchor="__RefHeading___Toc4349914_3650668749">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4349916_3650668749">
            <w:r>
              <w:rPr>
                <w:webHidden/>
                <w:rStyle w:val="IndexLink"/>
                <w:rtl w:val="true"/>
              </w:rPr>
              <w:t>يك نكتهي روششناسانه</w:t>
            </w:r>
            <w:r>
              <w:rPr>
                <w:rStyle w:val="IndexLink"/>
                <w:rtl w:val="true"/>
              </w:rPr>
              <w:tab/>
            </w:r>
            <w:r>
              <w:rPr>
                <w:rStyle w:val="IndexLink"/>
              </w:rPr>
              <w:t>158</w:t>
            </w:r>
          </w:hyperlink>
        </w:p>
        <w:p>
          <w:pPr>
            <w:pStyle w:val="Contents4"/>
            <w:tabs>
              <w:tab w:val="clear" w:pos="8176"/>
              <w:tab w:val="right" w:pos="9026" w:leader="dot"/>
            </w:tabs>
            <w:rPr/>
          </w:pPr>
          <w:hyperlink w:anchor="__RefHeading___Toc4349918_3650668749">
            <w:r>
              <w:rPr>
                <w:webHidden/>
                <w:rStyle w:val="IndexLink"/>
              </w:rPr>
              <w:t>4</w:t>
            </w:r>
            <w:r>
              <w:rPr>
                <w:rStyle w:val="IndexLink"/>
                <w:rtl w:val="true"/>
              </w:rPr>
              <w:t xml:space="preserve">. </w:t>
            </w:r>
            <w:r>
              <w:rPr>
                <w:rStyle w:val="IndexLink"/>
                <w:rtl w:val="true"/>
              </w:rPr>
              <w:t>شبهه‌هاي فرهنگي</w:t>
            </w:r>
            <w:r>
              <w:rPr>
                <w:rStyle w:val="IndexLink"/>
                <w:rtl w:val="true"/>
              </w:rPr>
              <w:tab/>
            </w:r>
            <w:r>
              <w:rPr>
                <w:rStyle w:val="IndexLink"/>
              </w:rPr>
              <w:t>160</w:t>
            </w:r>
          </w:hyperlink>
        </w:p>
        <w:p>
          <w:pPr>
            <w:pStyle w:val="Contents5"/>
            <w:tabs>
              <w:tab w:val="clear" w:pos="7892"/>
              <w:tab w:val="right" w:pos="9026" w:leader="dot"/>
            </w:tabs>
            <w:rPr/>
          </w:pPr>
          <w:hyperlink w:anchor="__RefHeading___Toc4349920_3650668749">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4349922_3650668749">
            <w:r>
              <w:rPr>
                <w:webHidden/>
                <w:rStyle w:val="IndexLink"/>
                <w:rtl w:val="true"/>
              </w:rPr>
              <w:t>سخن پاياني</w:t>
            </w:r>
            <w:r>
              <w:rPr>
                <w:rStyle w:val="IndexLink"/>
                <w:rtl w:val="true"/>
              </w:rPr>
              <w:tab/>
            </w:r>
            <w:r>
              <w:rPr>
                <w:rStyle w:val="IndexLink"/>
              </w:rPr>
              <w:t>164</w:t>
            </w:r>
          </w:hyperlink>
        </w:p>
        <w:p>
          <w:pPr>
            <w:pStyle w:val="Contents2"/>
            <w:tabs>
              <w:tab w:val="clear" w:pos="8743"/>
              <w:tab w:val="right" w:pos="9026" w:leader="dot"/>
            </w:tabs>
            <w:rPr/>
          </w:pPr>
          <w:hyperlink w:anchor="__RefHeading___Toc4349924_3650668749">
            <w:r>
              <w:rPr>
                <w:webHidden/>
                <w:rStyle w:val="IndexLink"/>
                <w:rtl w:val="true"/>
              </w:rPr>
              <w:t>كتاب‌نامه</w:t>
            </w:r>
            <w:r>
              <w:rPr>
                <w:rStyle w:val="IndexLink"/>
                <w:rtl w:val="true"/>
              </w:rPr>
              <w:tab/>
            </w:r>
            <w:r>
              <w:rPr>
                <w:rStyle w:val="IndexLink"/>
              </w:rPr>
              <w:t>167</w:t>
            </w:r>
          </w:hyperlink>
        </w:p>
        <w:p>
          <w:pPr>
            <w:pStyle w:val="Contents3"/>
            <w:tabs>
              <w:tab w:val="clear" w:pos="8459"/>
              <w:tab w:val="right" w:pos="9026" w:leader="dot"/>
            </w:tabs>
            <w:rPr/>
          </w:pPr>
          <w:hyperlink w:anchor="__RefHeading___Toc4349926_3650668749">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4349928_3650668749">
            <w:r>
              <w:rPr>
                <w:webHidden/>
                <w:rStyle w:val="IndexLink"/>
                <w:rtl w:val="true"/>
              </w:rPr>
              <w:t>كتاب</w:t>
            </w:r>
            <w:r>
              <w:rPr>
                <w:rStyle w:val="IndexLink"/>
                <w:rtl w:val="true"/>
              </w:rPr>
              <w:tab/>
            </w:r>
            <w:r>
              <w:rPr>
                <w:rStyle w:val="IndexLink"/>
              </w:rPr>
              <w:t>169</w:t>
            </w:r>
          </w:hyperlink>
        </w:p>
        <w:p>
          <w:pPr>
            <w:pStyle w:val="Contents3"/>
            <w:tabs>
              <w:tab w:val="clear" w:pos="8459"/>
              <w:tab w:val="right" w:pos="9026" w:leader="dot"/>
            </w:tabs>
            <w:rPr/>
          </w:pPr>
          <w:hyperlink w:anchor="__RefHeading___Toc4349930_3650668749">
            <w:r>
              <w:rPr>
                <w:webHidden/>
                <w:rStyle w:val="IndexLink"/>
                <w:rtl w:val="true"/>
              </w:rPr>
              <w:t>نرم افزارها</w:t>
            </w:r>
            <w:r>
              <w:rPr>
                <w:rStyle w:val="IndexLink"/>
                <w:rtl w:val="true"/>
              </w:rPr>
              <w:tab/>
            </w:r>
            <w:r>
              <w:rPr>
                <w:rStyle w:val="IndexLink"/>
              </w:rPr>
              <w:t>171</w:t>
            </w:r>
          </w:hyperlink>
        </w:p>
        <w:p>
          <w:pPr>
            <w:pStyle w:val="Contents3"/>
            <w:tabs>
              <w:tab w:val="clear" w:pos="8459"/>
              <w:tab w:val="right" w:pos="9026" w:leader="dot"/>
            </w:tabs>
            <w:rPr/>
          </w:pPr>
          <w:hyperlink w:anchor="__RefHeading___Toc4349932_3650668749">
            <w:r>
              <w:rPr>
                <w:webHidden/>
                <w:rStyle w:val="IndexLink"/>
                <w:rtl w:val="true"/>
              </w:rPr>
              <w:t>پايگاه‌هاي اينترنتي</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5_23606"/>
      <w:bookmarkStart w:id="1" w:name="pg2055_23606"/>
      <w:bookmarkEnd w:id="1"/>
    </w:p>
    <w:p>
      <w:pPr>
        <w:pStyle w:val="Heading2"/>
        <w:numPr>
          <w:ilvl w:val="1"/>
          <w:numId w:val="1"/>
        </w:numPr>
        <w:rPr/>
      </w:pPr>
      <w:bookmarkStart w:id="2" w:name="pg2055_23606"/>
      <w:bookmarkStart w:id="3" w:name="__RefHeading___Toc434979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رضايي، محمد، </w:t>
      </w:r>
      <w:r>
        <w:rPr>
          <w:rFonts w:ascii="Amiri" w:hAnsi="Amiri" w:eastAsia="Amiri" w:cs="Amiri"/>
          <w:color w:val="111111"/>
          <w:sz w:val="28"/>
          <w:sz w:val="28"/>
          <w:szCs w:val="28"/>
          <w:lang w:bidi="ar-SA"/>
        </w:rPr>
        <w:t>۱۳۵۰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شبكه‌هاي ماهواره‌اي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راهكارهاي مواجهه رسانه با شبهات شبكه‌هاي ماهواره‌اي پيرامون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رضايي‌آدرياني؛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تحليل و رويكردشناسي اداره كل خدمات رسانه‌اي 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راهكارهاي مواجهه رسانه با شبهات شبكه‌هاي ماهواره‌اي پيرامون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تلويزيون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برنامه‌هاي اسلامي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برنامه‌هاي اسلامي</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خدمات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تحليل و رويكردشناسي</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۵۸۷</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۳۶۳۹۲۷۷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49794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5_23612"/>
      <w:bookmarkStart w:id="8" w:name="pg2055_23612"/>
      <w:bookmarkEnd w:id="8"/>
    </w:p>
    <w:p>
      <w:pPr>
        <w:pStyle w:val="Heading2"/>
        <w:numPr>
          <w:ilvl w:val="1"/>
          <w:numId w:val="1"/>
        </w:numPr>
        <w:rPr/>
      </w:pPr>
      <w:bookmarkStart w:id="9" w:name="pg2055_23612"/>
      <w:bookmarkStart w:id="10" w:name="__RefHeading___Toc4349796_3650668749"/>
      <w:bookmarkStart w:id="11" w:name="_Toc3"/>
      <w:bookmarkEnd w:id="9"/>
      <w:bookmarkEnd w:id="10"/>
      <w:r>
        <w:rPr>
          <w:rtl w:val="true"/>
        </w:rPr>
        <w:t>درآمد</w:t>
      </w:r>
      <w:bookmarkEnd w:id="11"/>
    </w:p>
    <w:p>
      <w:pPr>
        <w:pStyle w:val="BookText"/>
        <w:rPr/>
      </w:pPr>
      <w:r>
        <w:rPr>
          <w:rFonts w:ascii="IRNazanin" w:hAnsi="IRNazanin" w:eastAsia="IRNazanin"/>
          <w:color w:val="111111"/>
          <w:sz w:val="28"/>
          <w:sz w:val="28"/>
          <w:szCs w:val="28"/>
          <w:rtl w:val="true"/>
          <w:lang w:bidi="fa-IR"/>
        </w:rPr>
        <w:t>درآمد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درهم آميختن حق و باطل، ابزاري فرهنگي است كه در راستاي جنگ نرم دشمنان حق و حقيقت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شبهه رخ ميدهد، اولين مواجهه با آن بين بياعتنايي و تلاش براي پاسخگوئي به هر قيمتي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در نگاه ديني، شبهه به معني وجود يك خلل در ايمان دينداران است كه باعث ميشود فرصت براي دشمنان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مواجهه با شبهه، بهجاي نگاه به شبهه و دشمنان شبههساز، در اولين گام بايد به بسترهاي تحقق آن توجه كرد، تا در مقام پاسخدهي، تلاشها فقط معطوف به ابطال سخن شبههسازان نباشد، بلكه شبهه را از تهديد تبديل به يك فرصت رشد بينش و كنش ديني تبديل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هجوم دشمن، فضا را براي روزامدسازي ارزشهاي جبههي حق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مبتنيبر اين ديدگاه، شبهات عاشورايي و محرم مورد بازخواني قرار ميگيرد و تلاش ميشود تا چند نكته دانسته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باتوجه به ارزش راهبردي عاشورا براي مكتب تشيع و </w:t>
      </w:r>
    </w:p>
    <w:p>
      <w:pPr>
        <w:pStyle w:val="BookText"/>
        <w:rPr/>
      </w:pPr>
      <w:r>
        <w:rPr>
          <w:rFonts w:ascii="IRNazanin" w:hAnsi="IRNazanin" w:eastAsia="IRNazanin"/>
          <w:color w:val="111111"/>
          <w:sz w:val="28"/>
          <w:sz w:val="28"/>
          <w:szCs w:val="28"/>
          <w:rtl w:val="true"/>
          <w:lang w:bidi="fa-IR"/>
        </w:rPr>
        <w:t>فرهنگ و سبك زندگي شيعي، عاشورا يكي از مهمترين مصاديق هجومهاي پياپي و گستردهي دشمنان به تشيع است و شبهات گستردهي وهابيت به فرهنگ عاشورايي ناشي از قوتها و ارزشهاي فرهنگي عاشوراست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شبهه و شبهات عاشورايي، تلاش براي پاسخگويي، اولين وظيفهاي است كه در فرصتهاي مكتوب و مجازي و رسانهاي گوناگون در حال انجام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تحليل و رويكردشناسي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تاكنون آثار متعددي در اين زمينه توليد كرده</w:t>
      </w:r>
      <w:r>
        <w:rPr>
          <w:rStyle w:val="FootnoteAnchor"/>
          <w:rtl w:val="true"/>
        </w:rPr>
        <w:footnoteReference w:id="2"/>
      </w:r>
      <w:r>
        <w:rPr>
          <w:rFonts w:ascii="IRNazanin" w:hAnsi="IRNazanin" w:eastAsia="IRNazanin"/>
          <w:color w:val="111111"/>
          <w:sz w:val="28"/>
          <w:sz w:val="28"/>
          <w:szCs w:val="28"/>
          <w:rtl w:val="true"/>
          <w:lang w:bidi="fa-IR"/>
        </w:rPr>
        <w:t>ولي بهنظر ميرسد هنوز حلقهي مفقودهاي وجود دارد و تجربيات پيشين، بيانگر ناكافي بودن اين تلاشهاست، پس بايد اقدام جديدي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ادامهي تجربيات پيشين و باتوجه به نياز رسانه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جامع به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بازخواني راهبردهاي كلان در مواجهه با شبهات مورد مطالعه قرار گيرد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امروزه در جمع بين شبهات فراوان و پاسخدهيهاي گسترده و متنوع، شاهد كماثر بودن حضور رسانهي ملي با تمامي تنوع شبكهها و گروههاي برنامهسازياش هستيم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شايد اين امر ناشي از غفلت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از بيرون به مسئلهي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وقتي شبهه بهصورت مستقيم در بستر گزارههاي ديني مورد مطالعه قرار گيرد، امري جزئي و مصداقي مشخص و با دامنهي پاسخپذيري محدود </w:t>
      </w:r>
    </w:p>
    <w:p>
      <w:pPr>
        <w:pStyle w:val="BookText"/>
        <w:rPr/>
      </w:pP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ضمن اينكه قدرت مانور رسانهاي بر آن محدود خواهد بود، امكان محدوديت در پاسخ دادن به آن هم ميتواند بر موانع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براي يافتن مشكلات باقيمانده در زمينهي نوع مواجههي كلان رسانه با شبهات، اين تجربهي جديد را در قالب دو فصل تلاش بر بستر شبهات محرم ارائه ميكنيم و از زاويهي سه‌گانهي زير به شبهات عاشورايي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بازشناسي انواع و اقسام شبهههاي موجود و تلاش براي دستهبندي آنان براساس نگرشهاي علمي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كاركردشناسي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بهمعني غرضشناسي و غايتشناسي از نشر شبهه و مانور بر آن در شبهات ماهوارهاي و كشف فراز و نشيب مطرح شدن يك شبههي متناسب با تحولات جغرافيايي در دو جبههي حق 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روششناسي مواجهه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كه بر بستر گونهشناسي و كاركردشناسي صورت ميگيرد، تلاش ميشود تا روشهاي كلي مواجهه با شبهه، مورد شناسايي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روش‌شناسي را در بستر شبهات عاشورايي انجام ميدهيم تا برنامهريزان و برنامهسازان، راهبردهاي مواجههي كلي با شبهه را مدنظر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اين اثر، تجربهاي جديد براي شبههشناسي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بر بستر سهگانهي بالا، راهبرد مواجههي كلي و كلان با شبهات عاشورايي مورد شناسائي و معرفي قرار ميگيرد و درنهايت تلاش ميشود اصول كلي پاسخگويي معرفي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اثر ميتواند در بستر تحولات منطقهاي و بالاگرفتن منازعات </w:t>
      </w:r>
    </w:p>
    <w:p>
      <w:pPr>
        <w:pStyle w:val="BookText"/>
        <w:rPr/>
      </w:pPr>
      <w:r>
        <w:rPr>
          <w:rFonts w:ascii="IRNazanin" w:hAnsi="IRNazanin" w:eastAsia="IRNazanin"/>
          <w:color w:val="111111"/>
          <w:sz w:val="28"/>
          <w:sz w:val="28"/>
          <w:szCs w:val="28"/>
          <w:rtl w:val="true"/>
          <w:lang w:bidi="fa-IR"/>
        </w:rPr>
        <w:t xml:space="preserve">فرقهاي، ضمن فعالسازي رسانهي ملي در عرصهي شبهات و پرهيز دادن آن از مصاديق جزئي، مبتنيبر راهبردهاي دينپژوهي فطري، تهديدها را تبديل به فرصت معرفي دوباره و تعميق معارف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مسلمان و غيرمسلمان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كه اين اثر بتواند نگرشي جديد در فضاي مديريت و برنامه‌سازي معارفي را در رسانهي ملي ايجاد نمايد</w:t>
      </w:r>
      <w:r>
        <w:rPr>
          <w:rFonts w:eastAsia="IRNazanin" w:cs="IRNazanin"/>
          <w:color w:val="111111"/>
          <w:sz w:val="28"/>
          <w:szCs w:val="28"/>
          <w:rtl w:val="true"/>
          <w:lang w:bidi="fa-IR"/>
        </w:rPr>
        <w:t xml:space="preserve">. </w:t>
      </w:r>
      <w:bookmarkStart w:id="12" w:name="pg2055_23616"/>
    </w:p>
    <w:p>
      <w:pPr>
        <w:pStyle w:val="Heading2"/>
        <w:numPr>
          <w:ilvl w:val="1"/>
          <w:numId w:val="1"/>
        </w:numPr>
        <w:rPr/>
      </w:pPr>
      <w:bookmarkStart w:id="13" w:name="__RefHeading___Toc4349798_3650668749"/>
      <w:bookmarkStart w:id="14" w:name="_Toc4"/>
      <w:bookmarkEnd w:id="12"/>
      <w:bookmarkEnd w:id="13"/>
      <w:r>
        <w:rPr>
          <w:rtl w:val="true"/>
        </w:rPr>
        <w:t>فصل اول</w:t>
      </w:r>
      <w:r>
        <w:rPr>
          <w:rtl w:val="true"/>
        </w:rPr>
        <w:t xml:space="preserve">: </w:t>
      </w:r>
      <w:r>
        <w:rPr>
          <w:rtl w:val="true"/>
        </w:rPr>
        <w:t>كليات و مباني</w:t>
      </w:r>
      <w:bookmarkEnd w:id="14"/>
    </w:p>
    <w:p>
      <w:pPr>
        <w:pStyle w:val="Heading3"/>
        <w:numPr>
          <w:ilvl w:val="2"/>
          <w:numId w:val="1"/>
        </w:numPr>
        <w:rPr/>
      </w:pPr>
      <w:bookmarkStart w:id="15" w:name="__RefHeading___Toc4349800_3650668749"/>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و مباني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برنامه‌سازي در موضوع شبهات محرم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آسيب‌ها تا راهبردهاي مواجهه با شبهات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55_23618"/>
      <w:bookmarkStart w:id="18" w:name="pg2055_23618"/>
      <w:bookmarkEnd w:id="18"/>
    </w:p>
    <w:p>
      <w:pPr>
        <w:pStyle w:val="Heading3"/>
        <w:numPr>
          <w:ilvl w:val="2"/>
          <w:numId w:val="1"/>
        </w:numPr>
        <w:rPr/>
      </w:pPr>
      <w:bookmarkStart w:id="19" w:name="pg2055_23618"/>
      <w:bookmarkStart w:id="20" w:name="__RefHeading___Toc4349802_3650668749"/>
      <w:bookmarkStart w:id="21" w:name="_Toc6"/>
      <w:bookmarkEnd w:id="19"/>
      <w:bookmarkEnd w:id="20"/>
      <w:r>
        <w:rPr/>
        <w:t>1</w:t>
      </w:r>
      <w:r>
        <w:rPr>
          <w:rtl w:val="true"/>
        </w:rPr>
        <w:t xml:space="preserve">. </w:t>
      </w:r>
      <w:r>
        <w:rPr>
          <w:rtl w:val="true"/>
        </w:rPr>
        <w:t>ضرورت</w:t>
      </w:r>
      <w:r>
        <w:rPr>
          <w:rtl w:val="true"/>
        </w:rPr>
        <w:t xml:space="preserve">: </w:t>
      </w:r>
      <w:r>
        <w:rPr>
          <w:rtl w:val="true"/>
        </w:rPr>
        <w:t>برنامه‌سازي در موضوع شبهات محرم</w:t>
      </w:r>
      <w:bookmarkEnd w:id="21"/>
    </w:p>
    <w:p>
      <w:pPr>
        <w:pStyle w:val="Heading4"/>
        <w:numPr>
          <w:ilvl w:val="3"/>
          <w:numId w:val="1"/>
        </w:numPr>
        <w:rPr/>
      </w:pPr>
      <w:bookmarkStart w:id="22" w:name="__RefHeading___Toc4349804_3650668749"/>
      <w:bookmarkStart w:id="23" w:name="_Toc7"/>
      <w:bookmarkEnd w:id="22"/>
      <w:r>
        <w:rPr>
          <w:rtl w:val="true"/>
        </w:rPr>
        <w:t>اشاره</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برنامه‌سازي در موضوع شبهات محرم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مهمترين عامل حفظ هويت و پويايي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اذعان جامعه شناسان و انديشمندان حوزهي مطالعات فرهنگي، فرهنگ ديني بيشترين نقش را در رشد يا انحطاط ملتها و جوامع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اديان و مذاهب دنيا، فرهنگيترين مذهب، مذهب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مذهب شاهد آداب، رسوم و شعائري هستيم ، كه در ظرف زماني معين، تمامي اقشار جامعه را همراه خود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نقطهي اوج اين فرهنگها، فرهنگ عاشورا 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كه در كنار فرهنگ انتظار و مهدويت، رمز هويت تشيع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عامل تعريف و نگهداري هويت شيعي، و مهدويت چشمانداز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فرهنگ و خصوصا عاشورا، از چنان ظرفيت حركت‌آفريني برخوردار است كه هر صنف و شغل و طبقهاي از طبقات جامعه را به اندازهي ظرفيتش با خود درگير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اين امر، تقويت هرسالهي فرهنگ ديني در جامعه و تزريق نشاطي دوباره به روحيهي ديني دينداران و حتي گروههاي داراي گرايشهاي ديني غيرشيعي و يا سكولار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چنين فرهنگي كه مبتنيبر مظلوميت بيني، معنويتجويي، عدالتخواهي، و آيندهنگري </w:t>
      </w:r>
    </w:p>
    <w:p>
      <w:pPr>
        <w:pStyle w:val="BookText"/>
        <w:rPr/>
      </w:pPr>
      <w:r>
        <w:rPr>
          <w:rFonts w:ascii="IRNazanin" w:hAnsi="IRNazanin" w:eastAsia="IRNazanin"/>
          <w:color w:val="111111"/>
          <w:sz w:val="28"/>
          <w:sz w:val="28"/>
          <w:szCs w:val="28"/>
          <w:rtl w:val="true"/>
          <w:lang w:bidi="fa-IR"/>
        </w:rPr>
        <w:t>نجات باورانه است، ظرفيت بالايي براي ايجاد همگرايي ديني در جوامع شيعه و اسلامي و علاقمندان به آن ايجاد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زمانهاي كه فرهنگ سلطه، در پي طرد دينداري و يا دين‌داريهاي ظلمستيز است، بديهي است كه هجومها به اين فرهنگ غني، مهمترين راهبرد جنگ نرم دشمنان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جنگ، از هر آنچه كه بتوانند بر عليه اين فرهنگ ديني استفاده خواهند كرد، و چه سلاحي برندهتر از راهبرد جنگ دين بر عليه دين و يا جنگ مذهب بر عليه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راهبرد با فعالسازي تمامي مذاهب سنتي و نوساخته، تلاش ميشود امواج پياپي شبههسازي، تخريب، تحريف، كوچكسازي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عليه فرهنگ عاشورا و مباني و ارزشهايش صورت بگيرد تا مرحلهاي كه اين فرهنگ اگر نابودپذير نباشد لااقل بهسوي تحريف و انحراف و ميانتهي شدن سوق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تحريف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 در وارونه‌سازي يا مصادره و ايجاد انحراف در مفاهيم يا مصاديق حق</w:t>
      </w:r>
    </w:p>
    <w:p>
      <w:pPr>
        <w:pStyle w:val="BookText"/>
        <w:rPr/>
      </w:pPr>
      <w:r>
        <w:rPr>
          <w:rFonts w:ascii="Amiri" w:hAnsi="Amiri" w:eastAsia="Amiri" w:cs="Amiri"/>
          <w:color w:val="111111"/>
          <w:sz w:val="28"/>
          <w:sz w:val="28"/>
          <w:szCs w:val="28"/>
          <w:rtl w:val="true"/>
          <w:lang w:bidi="ar-SA"/>
        </w:rPr>
        <w:t>تضعيف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 در محدود و ضعيف كردن جامعهي حق و كم كردن دامنهي اثرگذاري آن</w:t>
      </w:r>
    </w:p>
    <w:p>
      <w:pPr>
        <w:pStyle w:val="BookText"/>
        <w:rPr/>
      </w:pPr>
      <w:r>
        <w:rPr>
          <w:rFonts w:ascii="Amiri" w:hAnsi="Amiri" w:eastAsia="Amiri" w:cs="Amiri"/>
          <w:color w:val="111111"/>
          <w:sz w:val="28"/>
          <w:sz w:val="28"/>
          <w:szCs w:val="28"/>
          <w:rtl w:val="true"/>
          <w:lang w:bidi="ar-SA"/>
        </w:rPr>
        <w:t>تخريب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جلوگيري از تبليغ كامل و تحقق كامل حق در جامعه و سعي در ايجاد خلل و تخريب در آن</w:t>
      </w:r>
    </w:p>
    <w:p>
      <w:pPr>
        <w:pStyle w:val="BookText"/>
        <w:rPr/>
      </w:pPr>
      <w:r>
        <w:rPr>
          <w:rFonts w:ascii="Amiri" w:hAnsi="Amiri" w:eastAsia="Amiri" w:cs="Amiri"/>
          <w:color w:val="111111"/>
          <w:sz w:val="28"/>
          <w:sz w:val="28"/>
          <w:szCs w:val="28"/>
          <w:rtl w:val="true"/>
          <w:lang w:bidi="ar-SA"/>
        </w:rPr>
        <w:t>تعطيل و كتمان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 براي نابودي رهبران حق و دين حق و جلوگيري از ارائهي دين حق به جامعه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هجومها تلاشي همهجانبه صورت ميگيرد تا فرهنگ عاشورائي به هر نحو كه شده تخريب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پيشرفت رسانهها و </w:t>
      </w:r>
    </w:p>
    <w:p>
      <w:pPr>
        <w:pStyle w:val="BookText"/>
        <w:rPr/>
      </w:pPr>
      <w:r>
        <w:rPr>
          <w:rFonts w:ascii="IRNazanin" w:hAnsi="IRNazanin" w:eastAsia="IRNazanin"/>
          <w:color w:val="111111"/>
          <w:sz w:val="28"/>
          <w:sz w:val="28"/>
          <w:szCs w:val="28"/>
          <w:rtl w:val="true"/>
          <w:lang w:bidi="fa-IR"/>
        </w:rPr>
        <w:t>تنوع سايتهاي اينترنتي و شبكههاي ماهوارهاي، تلاش ميگردد اين مهم با توجه به تنوع ظرفيتهاي انساني، ناظر به تمام استعدادهاي انساني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بمباران تبليغاتي و رسانهاي صورتگرفته شاهد آنيم كه ناظر به تنوع ابعاد وجودي انساني، همهگونه پيامهاي وارونه مورد تبليغ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گستردگي اين هجوم ها متناسب با ظرفيتهاي وجود آدمي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ابعاد انساني</w:t>
      </w:r>
    </w:p>
    <w:p>
      <w:pPr>
        <w:pStyle w:val="BookText"/>
        <w:rPr/>
      </w:pPr>
      <w:r>
        <w:rPr>
          <w:rFonts w:ascii="IRNazanin" w:hAnsi="IRNazanin" w:eastAsia="IRNazanin"/>
          <w:color w:val="111111"/>
          <w:sz w:val="28"/>
          <w:sz w:val="28"/>
          <w:szCs w:val="28"/>
          <w:rtl w:val="true"/>
          <w:lang w:bidi="fa-IR"/>
        </w:rPr>
        <w:t>مراتب</w:t>
      </w:r>
    </w:p>
    <w:p>
      <w:pPr>
        <w:pStyle w:val="BookText"/>
        <w:rPr/>
      </w:pPr>
      <w:r>
        <w:rPr>
          <w:rFonts w:ascii="Amiri" w:hAnsi="Amiri" w:eastAsia="Amiri" w:cs="Amiri"/>
          <w:color w:val="111111"/>
          <w:sz w:val="28"/>
          <w:sz w:val="28"/>
          <w:szCs w:val="28"/>
          <w:rtl w:val="true"/>
          <w:lang w:bidi="ar-SA"/>
        </w:rPr>
        <w:t>عاشورا باوري</w:t>
      </w:r>
    </w:p>
    <w:p>
      <w:pPr>
        <w:pStyle w:val="BookText"/>
        <w:rPr/>
      </w:pPr>
      <w:r>
        <w:rPr>
          <w:rFonts w:ascii="IRNazanin" w:hAnsi="IRNazanin" w:eastAsia="IRNazanin"/>
          <w:color w:val="111111"/>
          <w:sz w:val="28"/>
          <w:sz w:val="28"/>
          <w:szCs w:val="28"/>
          <w:rtl w:val="true"/>
          <w:lang w:bidi="fa-IR"/>
        </w:rPr>
        <w:t>طرح‌ها و شگردهاي شيطاني</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Amiri" w:hAnsi="Amiri" w:eastAsia="Amiri" w:cs="Amiri"/>
          <w:color w:val="111111"/>
          <w:sz w:val="28"/>
          <w:sz w:val="28"/>
          <w:szCs w:val="28"/>
          <w:rtl w:val="true"/>
          <w:lang w:bidi="ar-SA"/>
        </w:rPr>
        <w:t>معرفت جامع و كامل</w:t>
      </w:r>
    </w:p>
    <w:p>
      <w:pPr>
        <w:pStyle w:val="BookText"/>
        <w:rPr/>
      </w:pPr>
      <w:r>
        <w:rPr>
          <w:rFonts w:ascii="Amiri" w:hAnsi="Amiri" w:eastAsia="Amiri" w:cs="Amiri"/>
          <w:color w:val="111111"/>
          <w:sz w:val="28"/>
          <w:sz w:val="28"/>
          <w:szCs w:val="28"/>
          <w:rtl w:val="true"/>
          <w:lang w:bidi="ar-SA"/>
        </w:rPr>
        <w:t>شك، تعطيلي ابراز شناخت، تقليد، جهل مركب، باور حداقلي</w:t>
      </w:r>
    </w:p>
    <w:p>
      <w:pPr>
        <w:pStyle w:val="BookText"/>
        <w:rPr/>
      </w:pPr>
      <w:r>
        <w:rPr>
          <w:rFonts w:ascii="IRNazanin" w:hAnsi="IRNazanin" w:eastAsia="IRNazanin"/>
          <w:color w:val="111111"/>
          <w:sz w:val="28"/>
          <w:sz w:val="28"/>
          <w:szCs w:val="28"/>
          <w:rtl w:val="true"/>
          <w:lang w:bidi="fa-IR"/>
        </w:rPr>
        <w:t>قلب</w:t>
      </w:r>
    </w:p>
    <w:p>
      <w:pPr>
        <w:pStyle w:val="BookText"/>
        <w:rPr/>
      </w:pPr>
      <w:r>
        <w:rPr>
          <w:rFonts w:ascii="IRNazanin" w:hAnsi="IRNazanin" w:eastAsia="IRNazanin"/>
          <w:color w:val="111111"/>
          <w:sz w:val="28"/>
          <w:sz w:val="28"/>
          <w:szCs w:val="28"/>
          <w:rtl w:val="true"/>
          <w:lang w:bidi="fa-IR"/>
        </w:rPr>
        <w:t>محبت</w:t>
      </w:r>
    </w:p>
    <w:p>
      <w:pPr>
        <w:pStyle w:val="BookText"/>
        <w:rPr/>
      </w:pPr>
      <w:r>
        <w:rPr>
          <w:rFonts w:ascii="Amiri" w:hAnsi="Amiri" w:eastAsia="Amiri" w:cs="Amiri"/>
          <w:color w:val="111111"/>
          <w:sz w:val="28"/>
          <w:sz w:val="28"/>
          <w:szCs w:val="28"/>
          <w:rtl w:val="true"/>
          <w:lang w:bidi="ar-SA"/>
        </w:rPr>
        <w:t>و ايمان و عشق</w:t>
      </w:r>
    </w:p>
    <w:p>
      <w:pPr>
        <w:pStyle w:val="BookText"/>
        <w:rPr/>
      </w:pPr>
      <w:r>
        <w:rPr>
          <w:rFonts w:ascii="Amiri" w:hAnsi="Amiri" w:eastAsia="Amiri" w:cs="Amiri"/>
          <w:color w:val="111111"/>
          <w:sz w:val="28"/>
          <w:sz w:val="28"/>
          <w:szCs w:val="28"/>
          <w:rtl w:val="true"/>
          <w:lang w:bidi="ar-SA"/>
        </w:rPr>
        <w:t xml:space="preserve">تعصب كوركورانه، ايمان سطحي و حداقلي، سست ايماني، ايمان احساسي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غيرعقلاني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رفتاري</w:t>
      </w:r>
    </w:p>
    <w:p>
      <w:pPr>
        <w:pStyle w:val="BookText"/>
        <w:rPr/>
      </w:pPr>
      <w:r>
        <w:rPr>
          <w:rFonts w:ascii="IRNazanin" w:hAnsi="IRNazanin" w:eastAsia="IRNazanin"/>
          <w:color w:val="111111"/>
          <w:sz w:val="28"/>
          <w:sz w:val="28"/>
          <w:szCs w:val="28"/>
          <w:rtl w:val="true"/>
          <w:lang w:bidi="fa-IR"/>
        </w:rPr>
        <w:t>قبل عمل</w:t>
      </w:r>
    </w:p>
    <w:p>
      <w:pPr>
        <w:pStyle w:val="BookText"/>
        <w:rPr/>
      </w:pPr>
      <w:r>
        <w:rPr>
          <w:rFonts w:ascii="Amiri" w:hAnsi="Amiri" w:eastAsia="Amiri" w:cs="Amiri"/>
          <w:color w:val="111111"/>
          <w:sz w:val="28"/>
          <w:sz w:val="28"/>
          <w:szCs w:val="28"/>
          <w:rtl w:val="true"/>
          <w:lang w:bidi="ar-SA"/>
        </w:rPr>
        <w:t>حين عمل</w:t>
      </w:r>
    </w:p>
    <w:p>
      <w:pPr>
        <w:pStyle w:val="BookText"/>
        <w:rPr/>
      </w:pPr>
      <w:r>
        <w:rPr>
          <w:rFonts w:ascii="IRNazanin" w:hAnsi="IRNazanin" w:eastAsia="IRNazanin"/>
          <w:color w:val="111111"/>
          <w:sz w:val="28"/>
          <w:sz w:val="28"/>
          <w:szCs w:val="28"/>
          <w:rtl w:val="true"/>
          <w:lang w:bidi="fa-IR"/>
        </w:rPr>
        <w:t>بعد از عمل</w:t>
      </w:r>
    </w:p>
    <w:p>
      <w:pPr>
        <w:pStyle w:val="BookText"/>
        <w:rPr/>
      </w:pPr>
      <w:r>
        <w:rPr>
          <w:rFonts w:ascii="IRNazanin" w:hAnsi="IRNazanin" w:eastAsia="IRNazanin"/>
          <w:color w:val="111111"/>
          <w:sz w:val="28"/>
          <w:sz w:val="28"/>
          <w:szCs w:val="28"/>
          <w:rtl w:val="true"/>
          <w:lang w:bidi="fa-IR"/>
        </w:rPr>
        <w:t>فرهنگ عاشورايي و سوگواري</w:t>
      </w:r>
    </w:p>
    <w:p>
      <w:pPr>
        <w:pStyle w:val="BookText"/>
        <w:rPr/>
      </w:pPr>
      <w:r>
        <w:rPr>
          <w:rFonts w:ascii="IRNazanin" w:hAnsi="IRNazanin" w:eastAsia="IRNazanin"/>
          <w:color w:val="111111"/>
          <w:sz w:val="28"/>
          <w:sz w:val="28"/>
          <w:szCs w:val="28"/>
          <w:rtl w:val="true"/>
          <w:lang w:bidi="fa-IR"/>
        </w:rPr>
        <w:t>فرهنگهاي مهاجم ضدديني و ضد عاشورايي</w:t>
      </w:r>
    </w:p>
    <w:p>
      <w:pPr>
        <w:pStyle w:val="BookText"/>
        <w:rPr/>
      </w:pPr>
      <w:r>
        <w:rPr>
          <w:rFonts w:ascii="Amiri" w:hAnsi="Amiri" w:eastAsia="Amiri" w:cs="Amiri"/>
          <w:color w:val="111111"/>
          <w:sz w:val="28"/>
          <w:sz w:val="28"/>
          <w:szCs w:val="28"/>
          <w:rtl w:val="true"/>
          <w:lang w:bidi="ar-SA"/>
        </w:rPr>
        <w:t>سستي در انجام شعائر</w:t>
      </w:r>
    </w:p>
    <w:p>
      <w:pPr>
        <w:pStyle w:val="BookText"/>
        <w:rPr/>
      </w:pPr>
      <w:r>
        <w:rPr>
          <w:rFonts w:ascii="Amiri" w:hAnsi="Amiri" w:eastAsia="Amiri" w:cs="Amiri"/>
          <w:color w:val="111111"/>
          <w:sz w:val="28"/>
          <w:sz w:val="28"/>
          <w:szCs w:val="28"/>
          <w:rtl w:val="true"/>
          <w:lang w:bidi="ar-SA"/>
        </w:rPr>
        <w:t xml:space="preserve">ساده‌سازي و تزيين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زيباسازي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 كسالت</w:t>
      </w:r>
    </w:p>
    <w:p>
      <w:pPr>
        <w:pStyle w:val="BookText"/>
        <w:rPr/>
      </w:pPr>
      <w:r>
        <w:rPr>
          <w:rFonts w:ascii="Amiri" w:hAnsi="Amiri" w:eastAsia="Amiri" w:cs="Amiri"/>
          <w:color w:val="111111"/>
          <w:sz w:val="28"/>
          <w:sz w:val="28"/>
          <w:szCs w:val="28"/>
          <w:rtl w:val="true"/>
          <w:lang w:bidi="ar-SA"/>
        </w:rPr>
        <w:t>توجيه و راحت شمردن و احساس لذت كاذب</w:t>
      </w:r>
    </w:p>
    <w:p>
      <w:pPr>
        <w:pStyle w:val="BookText"/>
        <w:rPr/>
      </w:pPr>
      <w:r>
        <w:rPr>
          <w:rFonts w:ascii="Amiri" w:hAnsi="Amiri" w:eastAsia="Amiri" w:cs="Amiri"/>
          <w:color w:val="111111"/>
          <w:sz w:val="28"/>
          <w:sz w:val="28"/>
          <w:szCs w:val="28"/>
          <w:rtl w:val="true"/>
          <w:lang w:bidi="ar-SA"/>
        </w:rPr>
        <w:t xml:space="preserve">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شعائر و وظائف بعد از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تسويف و تأخير توبه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عاديسازي </w:t>
      </w:r>
    </w:p>
    <w:p>
      <w:pPr>
        <w:pStyle w:val="BookText"/>
        <w:rPr/>
      </w:pPr>
      <w:r>
        <w:rPr>
          <w:rFonts w:ascii="IRNazanin" w:hAnsi="IRNazanin" w:eastAsia="IRNazanin"/>
          <w:color w:val="111111"/>
          <w:sz w:val="28"/>
          <w:sz w:val="28"/>
          <w:szCs w:val="28"/>
          <w:rtl w:val="true"/>
          <w:lang w:bidi="fa-IR"/>
        </w:rPr>
        <w:t>استمرار دوري از فرهنگ ديني</w:t>
      </w:r>
    </w:p>
    <w:p>
      <w:pPr>
        <w:pStyle w:val="BookText"/>
        <w:rPr/>
      </w:pPr>
      <w:r>
        <w:rPr>
          <w:rFonts w:ascii="IRNazanin" w:hAnsi="IRNazanin" w:eastAsia="IRNazanin"/>
          <w:color w:val="111111"/>
          <w:sz w:val="28"/>
          <w:sz w:val="28"/>
          <w:szCs w:val="28"/>
          <w:rtl w:val="true"/>
          <w:lang w:bidi="fa-IR"/>
        </w:rPr>
        <w:t>متناسب با اين جدول، ظرفيتهاي وجودي انساني است كه در يك دههي اخير، شاهد جنگ رسانهاي بر عيله فرهنگ عاشورا و محرم، خصوصا از سوي شبكههاي ماهوارهاي وهابي هستيم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به اين معني است كه در مصاف با دين حق، استكبار جهاني پس از ورود به جهان اسلام و غلبه تدريجي بر جغرافياي اسلامي غير شيعي، و در مواجهه با جغرافياي شيعي، مواجهه با دوگانهي راهبري و بصيرت سياسي مرجعيت و حضور در صحنهي شيعيان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تمامي تلاشهاي بيش از يك قرن آنان، براي تخريب تشيع، حتي در قالب تحميل حكومت شاهنشاهي سكولار و ضد دين پهلوي ناكام گرديد، و در نهايت انقلاب اسلامي بر مبناي ارزشهاي عاشورايي در ايران به پيروزي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فضا كه ارزشهاي انقلاب ميرفت بر بستر فرهنگ عاشورايي در جهان اسلام گسترش يابد، جهان سلطه از جهت سياسي، ابتدا جنگ تحميلي را بر ايران تحميل كرد و آنگاه از جهت فرهنگي، به تقويت و فرصتسازي براي تبليغ وهابيت در جهان اسلام و حتي در جغرافياي غرب پرداخت تا با پيدايش جريانهاي افراطي و خشن در جايجاي جهان اسلام و جهان مدرن، در بلندمدت چهرهي اسلام سياه گردد</w:t>
      </w:r>
      <w:r>
        <w:rPr>
          <w:rFonts w:eastAsia="IRNazanin" w:cs="IRNazanin"/>
          <w:color w:val="111111"/>
          <w:sz w:val="28"/>
          <w:szCs w:val="28"/>
          <w:rtl w:val="true"/>
          <w:lang w:bidi="fa-IR"/>
        </w:rPr>
        <w:t>.</w:t>
      </w:r>
      <w:r>
        <w:rPr>
          <w:rStyle w:val="FootnoteAnchor"/>
          <w:rtl w:val="true"/>
        </w:rPr>
        <w:footnoteReference w:id="4"/>
      </w:r>
      <w:bookmarkStart w:id="24" w:name="pg2055_23622"/>
    </w:p>
    <w:p>
      <w:pPr>
        <w:pStyle w:val="BookText"/>
        <w:rPr/>
      </w:pPr>
      <w:bookmarkEnd w:id="24"/>
      <w:r>
        <w:rPr>
          <w:rFonts w:ascii="IRNazanin" w:hAnsi="IRNazanin" w:eastAsia="IRNazanin"/>
          <w:color w:val="111111"/>
          <w:sz w:val="28"/>
          <w:sz w:val="28"/>
          <w:szCs w:val="28"/>
          <w:rtl w:val="true"/>
          <w:lang w:bidi="fa-IR"/>
        </w:rPr>
        <w:t>امتداد اين طراحيهاي نظامي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اجتماعي، جنگ رسانهاي هم از يك دههي گذشته به اين پروژه اضافه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بهسرعت شبكههاي ماهوارهاي عربي و فارسي وهابي ايجاد گشته و تلاش دارند با انواع ابزارهاي رسانهاي و هنري، جنگ نرم فراگيري بر عليه تشيع به كار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است كه فرهنگ عاشورايي مورد شديدترين هجومها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راستاي تخريب ارزشهاي عاشورايي در صحنهي جهاني و ميداني، از جهت معرفتي، مباني فرهنگ و معارف عاشورايي تخريب گردد تا نهتنها تشيع هيچ جاذبهاي براي ديگران نداشته باشد بلكه از روند اقبال به اسلام ناب و تشيع در جهان و منطقه كاسته شده، و در گامي جلوتر و هجومي نهايي به تضعيف اعتقادات شيعيان پرداخته و فرهنگ عاشورايي را در داخل جامعهي شيعه مورد هجوم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مطالعهي شيوهي عملكرد شبكههاي ماهوارهاي در يك دههي اخير، ميتوان فرايند اين هجوم را از جهت فرايند شبكهسازي و مدل برنامهسازي در مراحل زير مورد بازشناسي قرار داد</w:t>
      </w:r>
      <w:r>
        <w:rPr>
          <w:rFonts w:eastAsia="IRNazanin" w:cs="IRNazanin"/>
          <w:color w:val="111111"/>
          <w:sz w:val="28"/>
          <w:szCs w:val="28"/>
          <w:rtl w:val="true"/>
          <w:lang w:bidi="fa-IR"/>
        </w:rPr>
        <w:t>:</w:t>
      </w:r>
    </w:p>
    <w:p>
      <w:pPr>
        <w:pStyle w:val="Heading4"/>
        <w:numPr>
          <w:ilvl w:val="3"/>
          <w:numId w:val="1"/>
        </w:numPr>
        <w:rPr/>
      </w:pPr>
      <w:bookmarkStart w:id="25" w:name="__RefHeading___Toc4349806_3650668749"/>
      <w:bookmarkStart w:id="26" w:name="_Toc8"/>
      <w:bookmarkEnd w:id="25"/>
      <w:r>
        <w:rPr>
          <w:rtl w:val="true"/>
        </w:rPr>
        <w:t>الف</w:t>
      </w:r>
      <w:r>
        <w:rPr>
          <w:rtl w:val="true"/>
        </w:rPr>
        <w:t xml:space="preserve">) </w:t>
      </w:r>
      <w:r>
        <w:rPr>
          <w:rtl w:val="true"/>
        </w:rPr>
        <w:t>فرايند شبكه‌سازي</w:t>
      </w:r>
      <w:bookmarkEnd w:id="2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فرايند شبكه‌سازي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بستر تجربهي شبكههاي ضدشيعي عربي، در اوائل قرن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ابتدا شبكهي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راهاندازي ميشود تا چهرهاي عالمانه از انديشهي وهابيت</w:t>
      </w:r>
      <w:bookmarkStart w:id="27" w:name="pg2055_23623"/>
    </w:p>
    <w:p>
      <w:pPr>
        <w:pStyle w:val="BookText"/>
        <w:rPr/>
      </w:pPr>
      <w:bookmarkEnd w:id="27"/>
      <w:r>
        <w:rPr>
          <w:rFonts w:ascii="IRNazanin" w:hAnsi="IRNazanin" w:eastAsia="IRNazanin"/>
          <w:color w:val="111111"/>
          <w:sz w:val="28"/>
          <w:sz w:val="28"/>
          <w:szCs w:val="28"/>
          <w:rtl w:val="true"/>
          <w:lang w:bidi="fa-IR"/>
        </w:rPr>
        <w:t>به نمايش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ابتدا غيرمستقيم و آنگاه مستقيم به ارزشهاي معرفتي و فرهنگي تشيع هجوم ميبرد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بستر تجربهها و تربيت نيروهاي مستعد در شبكهي نور، در مرحلهي بعد شبكهي كلمه ايجاد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ايجاد اين شبكه، انجام هجومهاي مستقيم و آشكار به تشيع و شكستن حريمها و حرمتها نسبتبه شعار و فرهنگ شيعي خصوصا فرهنگ عاشورايي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بدانيم كه در تجربهي فعاليت چندسالهي شبكهي وهابي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ميگردد كه حتي داشتههاي نرمافزاري وهابيت در تجربهي مناظره با شيعيان، توسعه كمي و كيفي يافته و هجومهاي آنان از اشكالهاي پراكندهي آغازين، در اين مرحله به تمامي داشتههاي معرفتي و فرهنگي تشيع، و حتي برخي فرهنگهاي اسلامي تسنن هم سرايت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در بستر روزآمد سازي و ايجاد تحول در شبكهي كلمه و ايجاد شبكههايي همانند شبكهي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شد كه در كنار هجومهاي علمي و ضمن واردسازي فرهنگ هتاكي و اهانت به شعائر و به قوتهاي نظام جمهوري اسلامي ايران، در نهايت پروژهي تقابل شيعه و سني كليد خورده و اين شبكهها فعاليت سياسي را هم، در دستور كار خود قرار ميدهند</w:t>
      </w:r>
      <w:r>
        <w:rPr>
          <w:rFonts w:eastAsia="IRNazanin" w:cs="IRNazanin"/>
          <w:color w:val="111111"/>
          <w:sz w:val="28"/>
          <w:szCs w:val="28"/>
          <w:rtl w:val="true"/>
          <w:lang w:bidi="fa-IR"/>
        </w:rPr>
        <w:t>.</w:t>
      </w:r>
    </w:p>
    <w:p>
      <w:pPr>
        <w:pStyle w:val="Heading4"/>
        <w:numPr>
          <w:ilvl w:val="3"/>
          <w:numId w:val="1"/>
        </w:numPr>
        <w:rPr/>
      </w:pPr>
      <w:bookmarkStart w:id="28" w:name="__RefHeading___Toc4349808_3650668749"/>
      <w:bookmarkStart w:id="29" w:name="_Toc9"/>
      <w:bookmarkEnd w:id="28"/>
      <w:r>
        <w:rPr>
          <w:rtl w:val="true"/>
        </w:rPr>
        <w:t>ب</w:t>
      </w:r>
      <w:r>
        <w:rPr>
          <w:rtl w:val="true"/>
        </w:rPr>
        <w:t xml:space="preserve">) </w:t>
      </w:r>
      <w:r>
        <w:rPr>
          <w:rtl w:val="true"/>
        </w:rPr>
        <w:t>فرايند برنامه‌سازي</w:t>
      </w:r>
      <w:bookmarkEnd w:id="2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فرايند برنامه‌سازي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فرايند برنامهسازي اين شبكهها، روشن بود كه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ميزگرد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ولي خيلي زود با مجرب شدن عوامل و تقويت هزينهها، بهسوي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در زمينهي فرهنگ عاشورايي </w:t>
      </w:r>
    </w:p>
    <w:p>
      <w:pPr>
        <w:pStyle w:val="BookText"/>
        <w:rPr/>
      </w:pPr>
      <w:r>
        <w:rPr>
          <w:rFonts w:ascii="IRNazanin" w:hAnsi="IRNazanin" w:eastAsia="IRNazanin"/>
          <w:color w:val="111111"/>
          <w:sz w:val="28"/>
          <w:sz w:val="28"/>
          <w:szCs w:val="28"/>
          <w:rtl w:val="true"/>
          <w:lang w:bidi="fa-IR"/>
        </w:rPr>
        <w:t>ناظر به فراواني محصولات فرهنگي كمبنيان شيعه كه متأسفانه شاهد نوعي آشفتگي و نواقص معرفتي و يا فضاهاي برخلاف تقيه و يا الزامات هم زيستي تقريبي فراوان هم است، توانستند خيلي زود مستندهاي ضدشيعي فرهنگي و عاشورائي توليد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بر بستر استفاده از خوان فرهنگي شيخنشينهاي وهابي و توليد سريالهاي ضدشيعي توسط آنان، بهسرعت به دوبلاژ سريالهاي ضدشيعي و ضد عاشورايي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طراحي پازلهاي ضدشيعي استكبار، از برنامه عقب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گزارش سريال سازيها و پيامهاي آنان در يك دههي اخير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سريال</w:t>
      </w:r>
    </w:p>
    <w:p>
      <w:pPr>
        <w:pStyle w:val="BookText"/>
        <w:rPr/>
      </w:pPr>
      <w:r>
        <w:rPr>
          <w:rFonts w:ascii="Amiri" w:hAnsi="Amiri" w:eastAsia="Amiri" w:cs="Amiri"/>
          <w:color w:val="111111"/>
          <w:sz w:val="28"/>
          <w:sz w:val="28"/>
          <w:szCs w:val="28"/>
          <w:rtl w:val="true"/>
          <w:lang w:bidi="ar-SA"/>
        </w:rPr>
        <w:t>هدف و رويكرد اصلي</w:t>
      </w:r>
    </w:p>
    <w:p>
      <w:pPr>
        <w:pStyle w:val="BookText"/>
        <w:rPr/>
      </w:pPr>
      <w:r>
        <w:rPr>
          <w:rFonts w:ascii="Amiri" w:hAnsi="Amiri" w:eastAsia="Amiri" w:cs="Amiri"/>
          <w:color w:val="111111"/>
          <w:sz w:val="28"/>
          <w:sz w:val="28"/>
          <w:szCs w:val="28"/>
          <w:rtl w:val="true"/>
          <w:lang w:bidi="ar-SA"/>
        </w:rPr>
        <w:t>نتيجه و بازتاب</w:t>
      </w:r>
    </w:p>
    <w:p>
      <w:pPr>
        <w:pStyle w:val="BookText"/>
        <w:rPr/>
      </w:pPr>
      <w:r>
        <w:rPr>
          <w:rFonts w:ascii="Amiri" w:hAnsi="Amiri" w:eastAsia="Amiri" w:cs="Amiri"/>
          <w:color w:val="111111"/>
          <w:sz w:val="28"/>
          <w:sz w:val="28"/>
          <w:szCs w:val="28"/>
          <w:rtl w:val="true"/>
          <w:lang w:bidi="ar-SA"/>
        </w:rPr>
        <w:t xml:space="preserve">سريال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الاسباط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نمايش همانندي و يكساني اهلبيت با صحابه و معاويه و نداشتن شعار اسلامي متفاوت از سوي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اصولا چيزي به نام اسلام اهلبيتي و ارزشهاي مبتنيبر آن، وجود ندارد و هرچه هست اسلامي است كه در آن حسنين و معاويه يك پرچم را به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تشيع نه از اسلام، بلكه برآمده از التقاط يهود و اسلام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تبليغات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سالهي تشيع، پس از پيروزي انقلاب اسلامي و پيروزيهاي خط مقاومت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راستين و خط اهلبيت چيزي جز همان قرائت رسمي اسلامي نيست و تبليغات شيعي و ارزشهاي شيعي، ريشهاي اسلامي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معرفي ارزشهاي اسلامي بر بنيان خلافت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قرائت، تفسير حكومت و عدالت و جهانيسازي اسلامي همان است كه عمر با سنت خود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سنتي مبتنيبر تعطيلي انديشه و برگرفتن شمشير و تعريف تبعيضهاي ديني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اسلامگرايي در دنياي معاصر، جز در قالب سلفيت و گذشتهگرايي امكان ندارد و نقطهي اوج اين بهشت گذشته، خلافت عمر است كه هم تفسير خاصي از عدالت و هم مدل خاصي براي جهانيسازي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تقابل اسلام و يهود يك واقعيت تاريخي است، ولي يك واقعيتي ديگر هم وجود دارد و آن جريان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نقطه خيبر سرانجام با يهود از معبر يك نزاع اوليه، به صلحي نهايي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نقطه مسئلهي نفاق و خيانت سران عرب با بخشش پيامبر و مرگ مدعيان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اسلام و مسلمين تمام توجه خود را بر مشركين متمركز كردند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مشكل اصلي مسلمانان در جهان معاصر، نه سران عرب و نه اسرائيل و نه غرب 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نفاق و نه اهل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بلكه شرك و بدعتهايي به نام دين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شايد تصور شود كه در تحليلهاي بالا، نوعي مبالغه وجود دارد؛ ولي وقتي دقت شود كه در فضاي سهسالهي بيداري اسلامي، برخلاف آنچه كه در نگاه اول تصور ميشد كه شايد جوانان آزاديخواه ديگر ميلي به رسانههاي عربي نداشته و خواهان نگرشي جديد باشند، امروزه شاهد هستيم كه در تمامي گسترهي جغرافيايي تسنن از شمال عراق تا مصر و لبيي، ديگر كمتر دغدغهي مسئلهي فلسطين و اسرائيل و نفي حاكميتهاي سكولار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و بهجاي آن، جوانان مسلمان يا بهسوي جريانهاي سكولار اقبال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غالبا جذب جريان‌هاي تكفيري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اقبال گستردهي جغرافياي تسنن عربي عراق از گروه داعش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اينها همه دقيقاً اهدافي بود كه در طي سه سال پخش سريالهاي رمضاني توسط شبكههاي وهابي ترويج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نمايش بيبنيان بودن تشيع و لزوم رضايت به وضع موجود و بهجاي آن ضرورت اقدامي فراگير بر عليه تشيع و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بدانيم كه نقطهي آغازين اين جريان، سريال الاسباط بود كه روح آن، تلاش براي تحريف تاريخ امامان سهگانه و در نهايت تهي‌سازي عاشوراي حسيني از تمامي ارزشهاي فرهنگياش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سريال براي شبكههاي وهابي فارسي، تا حدي است كه تاكنون حداقل دو مرتبه از شبكهي كلمه و ديگر شبكهها پخش گرديده و خصوصا در ماه ذيحجه و محرم سال گذشته ضمن پخش دوباره، مورد </w:t>
      </w:r>
      <w:bookmarkStart w:id="30" w:name="pg2055_23627"/>
    </w:p>
    <w:p>
      <w:pPr>
        <w:pStyle w:val="BookText"/>
        <w:rPr/>
      </w:pPr>
      <w:bookmarkEnd w:id="30"/>
      <w:r>
        <w:rPr>
          <w:rFonts w:ascii="IRNazanin" w:hAnsi="IRNazanin" w:eastAsia="IRNazanin"/>
          <w:color w:val="111111"/>
          <w:sz w:val="28"/>
          <w:sz w:val="28"/>
          <w:szCs w:val="28"/>
          <w:rtl w:val="true"/>
          <w:lang w:bidi="fa-IR"/>
        </w:rPr>
        <w:t>كار كارشناسي و برنامهسازي فراوان شبكههاي وهابي قرار گرفت و در قالب مجموعهاي گسترده از برنامهسازيها، ضمن تلاش براي تضعيف شخصيت معصومين و بيبنيان نشان دادن فرهنگ عاشورايي، تلاش شد كه كليت تشيع و نظام جمهوري اسلامي ايران و تمامي ارزشها و فرهنگهاي شيعه و انقلاب مورد تخريب قرار گيرد</w:t>
      </w:r>
      <w:r>
        <w:rPr>
          <w:rFonts w:eastAsia="IRNazanin" w:cs="IRNazanin"/>
          <w:color w:val="111111"/>
          <w:sz w:val="28"/>
          <w:szCs w:val="28"/>
          <w:rtl w:val="true"/>
          <w:lang w:bidi="fa-IR"/>
        </w:rPr>
        <w:t>.</w:t>
      </w:r>
    </w:p>
    <w:p>
      <w:pPr>
        <w:pStyle w:val="Heading3"/>
        <w:numPr>
          <w:ilvl w:val="2"/>
          <w:numId w:val="1"/>
        </w:numPr>
        <w:rPr/>
      </w:pPr>
      <w:bookmarkStart w:id="31" w:name="__RefHeading___Toc4349810_3650668749"/>
      <w:bookmarkStart w:id="32" w:name="_Toc10"/>
      <w:bookmarkEnd w:id="31"/>
      <w:r>
        <w:rPr/>
        <w:t>2</w:t>
      </w:r>
      <w:r>
        <w:rPr>
          <w:rtl w:val="true"/>
        </w:rPr>
        <w:t xml:space="preserve">. </w:t>
      </w:r>
      <w:r>
        <w:rPr>
          <w:rtl w:val="true"/>
        </w:rPr>
        <w:t>از آسيب‌ها تا راهبردهاي مواجهه با شبهات</w:t>
      </w:r>
      <w:bookmarkEnd w:id="32"/>
    </w:p>
    <w:p>
      <w:pPr>
        <w:pStyle w:val="Heading4"/>
        <w:numPr>
          <w:ilvl w:val="3"/>
          <w:numId w:val="1"/>
        </w:numPr>
        <w:rPr/>
      </w:pPr>
      <w:bookmarkStart w:id="33" w:name="__RefHeading___Toc4349812_3650668749"/>
      <w:bookmarkStart w:id="34" w:name="_Toc11"/>
      <w:bookmarkEnd w:id="33"/>
      <w:r>
        <w:rPr>
          <w:rtl w:val="true"/>
        </w:rPr>
        <w:t>اشاره</w:t>
      </w:r>
      <w:bookmarkEnd w:id="3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آسيب‌ها تا راهبردهاي مواجهه با شبهات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آسيب‌شناسي جامعه‌ي داخلي و رسانه‌ي ملي در برابر هجوم رسانه‌اي شبكه‌هاي وهابي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برنامه‌سازي در موضوع شبهات</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راهبردهاي برنامه‌سازي در موضوع شبهات ماهواره‌اي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فرايند شبهه‌پردازي در شبكه‌هاي ماهواره‌اي در يك دهه‌ي اخير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ماجراي شهادت حسين عليه السلام ، به روايت وهابيت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منطق فهم دين و روش‌شناسي كشف شبهه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آشنايي با فهرست و دستهبندي مغالطات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شبهات عاشورايي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معرفي منابع و پايگاه‌هاي عاشورائي</w:t>
      </w:r>
    </w:p>
    <w:p>
      <w:pPr>
        <w:pStyle w:val="Heading4"/>
        <w:numPr>
          <w:ilvl w:val="3"/>
          <w:numId w:val="1"/>
        </w:numPr>
        <w:rPr/>
      </w:pPr>
      <w:bookmarkStart w:id="35" w:name="__RefHeading___Toc4349814_3650668749"/>
      <w:bookmarkStart w:id="36" w:name="_Toc12"/>
      <w:bookmarkEnd w:id="35"/>
      <w:r>
        <w:rPr/>
        <w:t>2-1</w:t>
      </w:r>
      <w:r>
        <w:rPr>
          <w:rtl w:val="true"/>
        </w:rPr>
        <w:t xml:space="preserve">. </w:t>
      </w:r>
      <w:r>
        <w:rPr>
          <w:rtl w:val="true"/>
        </w:rPr>
        <w:t>آسيب‌شناسي جامعه‌ي داخلي و رسانه‌ي ملي در برابر هجوم رسانه‌اي شبكه‌هاي وهابي</w:t>
      </w:r>
      <w:bookmarkEnd w:id="36"/>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آسيب‌شناسي جامعه‌ي داخلي و رسانه‌ي ملي در برابر هجوم رسانه‌اي شبكه‌هاي وهابي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استفاده از ماهواره در كشور، سال به سال رو به افزايش است</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از سوي ديگر، ايجاد بحثهاي چالشي و مناظرهاي و بهظاهر آزاد، كه توسط ماهوارهها دامن زده ميشود، امروزه طيفهاي گوناگوني از مخاطبين را به خود جلب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باعث شده است كه تلاش وهابيها از جهت تضعيف فرهنگ ديني و يا عاشورايي، اگرچه كمرنگ باشد، ولي از جهت نشر شبهات بسيار تأثيرگذار و فراگير باشد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متأسفانه در ميانهي اين هجوم فراگير، از سوي رسانهي ملي واكنش مناسب مستقيم و غيرمستقيم كمتر رخ داده و شاهد ضعف عملكرد ، هم در نظام رصد و هم در نظام برنامهريزي كلان در مواجهه با شبهات و جريانهاي </w:t>
      </w:r>
      <w:bookmarkStart w:id="37" w:name="pg2055_23628"/>
    </w:p>
    <w:p>
      <w:pPr>
        <w:pStyle w:val="BookText"/>
        <w:rPr/>
      </w:pPr>
      <w:bookmarkEnd w:id="37"/>
      <w:r>
        <w:rPr>
          <w:rFonts w:ascii="Amiri" w:hAnsi="Amiri" w:eastAsia="Amiri" w:cs="Amiri"/>
          <w:color w:val="111111"/>
          <w:sz w:val="28"/>
          <w:sz w:val="28"/>
          <w:szCs w:val="28"/>
          <w:rtl w:val="true"/>
          <w:lang w:bidi="ar-SA"/>
        </w:rPr>
        <w:t>ضدديني و هم در فرايند برنامهسازيهاي جزئي و موردي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احساس خطر نسبتبه اين شرايط است كه مديران و برنامه سازان سازمان را، به تدبير جدي در نظام برنامه سازي معارفي</w:t>
      </w:r>
      <w:r>
        <w:rPr>
          <w:rStyle w:val="FootnoteAnchor"/>
          <w:rtl w:val="true"/>
        </w:rPr>
        <w:footnoteReference w:id="7"/>
      </w:r>
      <w:r>
        <w:rPr>
          <w:rFonts w:ascii="IRNazanin" w:hAnsi="IRNazanin" w:eastAsia="IRNazanin"/>
          <w:color w:val="111111"/>
          <w:sz w:val="28"/>
          <w:sz w:val="28"/>
          <w:szCs w:val="28"/>
          <w:rtl w:val="true"/>
          <w:lang w:bidi="fa-IR"/>
        </w:rPr>
        <w:t>و احساس مسئوليت در برابر شبهات ديني و خصوصا شبهات محرم و عاشورا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بسيج مواجهه با جنگ نرم شبكههاي وهابي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دفاع از ارزشهايي عاشورايي مهمترين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خط فرهنگي ما در جبههي راهبردهاي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عاشورايي فرو ريزد، وادادگي و تحريف و انحراف آخرالزماني در ديگر ارزشهاي نرمافزاري بهسرعت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پروژهي راهاندازي كارگروه كلان مواجهه با شبهات در سازمان، با اولويت شبهات عاشورايي، ميتوان اهداف زير را دنبال نمود</w:t>
      </w:r>
      <w:r>
        <w:rPr>
          <w:rFonts w:eastAsia="IRNazanin" w:cs="IRNazanin"/>
          <w:color w:val="111111"/>
          <w:sz w:val="28"/>
          <w:szCs w:val="28"/>
          <w:rtl w:val="true"/>
          <w:lang w:bidi="fa-IR"/>
        </w:rPr>
        <w:t>:</w:t>
      </w:r>
    </w:p>
    <w:p>
      <w:pPr>
        <w:pStyle w:val="Heading4"/>
        <w:numPr>
          <w:ilvl w:val="3"/>
          <w:numId w:val="1"/>
        </w:numPr>
        <w:rPr/>
      </w:pPr>
      <w:bookmarkStart w:id="38" w:name="__RefHeading___Toc4349816_3650668749"/>
      <w:bookmarkStart w:id="39" w:name="_Toc13"/>
      <w:bookmarkEnd w:id="38"/>
      <w:r>
        <w:rPr/>
        <w:t>2-2</w:t>
      </w:r>
      <w:r>
        <w:rPr>
          <w:rtl w:val="true"/>
        </w:rPr>
        <w:t xml:space="preserve">. </w:t>
      </w:r>
      <w:r>
        <w:rPr>
          <w:rtl w:val="true"/>
        </w:rPr>
        <w:t>اهداف برنامه‌سازي در موضوع شبهات</w:t>
      </w:r>
      <w:bookmarkEnd w:id="39"/>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برنامه‌سازي در موضوع شبهات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كارگروه رصد، مواجهه و مديريت شبهات ماهوارهاي و تلاش براي خنثيسازي سريع و روزآمد سمپراكنيهاي شبكههاي ماهوارهاي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تبديل نظام دفاعي در برابر شبكههاي مهاجم، به نظام هجومي و فعالسازي مسلمان ايراني در عرصهي جنگ نرم ديني، مبتنيبر فرهنگسازي روش جدال احسن با تمامي جريانهاي باطل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پاسداري از ارزشهاي انقلاب در برابر طراحي فرهنگهاي انحرافي زوج جريان سلطه و وهابيت</w:t>
      </w:r>
      <w:r>
        <w:rPr>
          <w:rFonts w:eastAsia="IRNazanin" w:cs="IRNazanin"/>
          <w:color w:val="111111"/>
          <w:sz w:val="28"/>
          <w:szCs w:val="28"/>
          <w:rtl w:val="true"/>
          <w:lang w:bidi="fa-IR"/>
        </w:rPr>
        <w:t xml:space="preserve">. </w:t>
      </w:r>
      <w:bookmarkStart w:id="40" w:name="pg2055_23629"/>
    </w:p>
    <w:p>
      <w:pPr>
        <w:pStyle w:val="BookText"/>
        <w:rPr/>
      </w:pPr>
      <w:bookmarkEnd w:id="40"/>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طراحي نظام دينپژوهي فطري و معرفي انسان‌شناسي فطري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 به مثابهي يك معيار جامع براي تشخيص سره از ناسره در تمامي مواجهههاي فكري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تبديلسازي هجومها و تهديدهاي معرفتي و فكري به فرصتي براي بالندگي فكري و معرفت و بصيرت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براي فعال سازي</w:t>
      </w:r>
      <w:r>
        <w:rPr>
          <w:rStyle w:val="FootnoteAnchor"/>
          <w:rtl w:val="true"/>
        </w:rPr>
        <w:footnoteReference w:id="8"/>
      </w:r>
      <w:r>
        <w:rPr>
          <w:rFonts w:ascii="IRNazanin" w:hAnsi="IRNazanin" w:eastAsia="IRNazanin"/>
          <w:color w:val="111111"/>
          <w:sz w:val="28"/>
          <w:sz w:val="28"/>
          <w:szCs w:val="28"/>
          <w:rtl w:val="true"/>
          <w:lang w:bidi="fa-IR"/>
        </w:rPr>
        <w:t>آحاد جامعه در مطالعات تطبيقي دين‌پژوهي و شيعهشناسي و عاشوراگرايي مبتنيبر عقلانيت و معرفت و بصيرت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 به تحقق اهداف فوق، برخي راهبردها كه در سازمان، در زمينهي شبهات ماهوارهاي در دو حوزهي برنامهسازي و محتوايي بايد مورد توجه قرار گيرند به شرح زير ميباشد</w:t>
      </w:r>
      <w:r>
        <w:rPr>
          <w:rFonts w:eastAsia="IRNazanin" w:cs="IRNazanin"/>
          <w:color w:val="111111"/>
          <w:sz w:val="28"/>
          <w:szCs w:val="28"/>
          <w:rtl w:val="true"/>
          <w:lang w:bidi="fa-IR"/>
        </w:rPr>
        <w:t>:</w:t>
      </w:r>
    </w:p>
    <w:p>
      <w:pPr>
        <w:pStyle w:val="Heading4"/>
        <w:numPr>
          <w:ilvl w:val="3"/>
          <w:numId w:val="1"/>
        </w:numPr>
        <w:rPr/>
      </w:pPr>
      <w:bookmarkStart w:id="41" w:name="__RefHeading___Toc4349818_3650668749"/>
      <w:bookmarkStart w:id="42" w:name="_Toc14"/>
      <w:bookmarkEnd w:id="41"/>
      <w:r>
        <w:rPr/>
        <w:t>2-3</w:t>
      </w:r>
      <w:r>
        <w:rPr>
          <w:rtl w:val="true"/>
        </w:rPr>
        <w:t xml:space="preserve">. </w:t>
      </w:r>
      <w:r>
        <w:rPr>
          <w:rtl w:val="true"/>
        </w:rPr>
        <w:t>راهبردهاي برنامه‌سازي در موضوع شبهات ماهواره‌اي</w:t>
      </w:r>
      <w:bookmarkEnd w:id="42"/>
    </w:p>
    <w:p>
      <w:pPr>
        <w:pStyle w:val="Heading5"/>
        <w:numPr>
          <w:ilvl w:val="4"/>
          <w:numId w:val="1"/>
        </w:numPr>
        <w:rPr/>
      </w:pPr>
      <w:bookmarkStart w:id="43" w:name="__RefHeading___Toc4349820_3650668749"/>
      <w:bookmarkStart w:id="44" w:name="_Toc15"/>
      <w:bookmarkEnd w:id="43"/>
      <w:r>
        <w:rPr>
          <w:rtl w:val="true"/>
        </w:rPr>
        <w:t>اشاره</w:t>
      </w:r>
      <w:bookmarkEnd w:id="44"/>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راهبردهاي برنامه‌سازي در موضوع شبهات ماهواره‌اي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مقام معظم رهبري دههي نود را دههي پيشرفت و عدالت ناميدند و ناظر به همزماني اين دهه با اوج زمان اجراي سند چشمانداز و تأكيد مكرر معظمله بر مسئلهي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 تاريخي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همچنين باتوجه به گستردگي هجومهاي رسانهاي و گسترش كمي و كيفي شبكههاي ماهوارهاي و اينترنتي، بهنظر ميرسد براي شبهاتي همچون عاشورا و محرم در رسانهي ملي و شبكههاي گوناگون برونمرزي، ملي و استاني </w:t>
      </w:r>
      <w:bookmarkStart w:id="45" w:name="pg2055_23630"/>
    </w:p>
    <w:p>
      <w:pPr>
        <w:pStyle w:val="BookText"/>
        <w:rPr/>
      </w:pPr>
      <w:bookmarkEnd w:id="45"/>
      <w:r>
        <w:rPr>
          <w:rFonts w:ascii="IRNazanin" w:hAnsi="IRNazanin" w:eastAsia="IRNazanin"/>
          <w:color w:val="111111"/>
          <w:sz w:val="28"/>
          <w:sz w:val="28"/>
          <w:szCs w:val="28"/>
          <w:rtl w:val="true"/>
          <w:lang w:bidi="fa-IR"/>
        </w:rPr>
        <w:t>بايد تحول و اتفاقات مهمي رخ بدهد تا در نهايت، صدا و سيما در رويدادي همانند دو ماه محرم و صفر و ديگر مناسبتهاي مذهبي، از نقش حاشيهاي بيرون آمده و به فرمودهي امام راحل رحمه الله تبديل به دانشگاه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دانشگاهي فعال، مهم و اثرگذار در زمينهي فرهنگسازي و غنيسازي، كه هدفش مديريت و هدايت غيرمستقيم جشنهاي مذهبي و مناسبتي ناظر به اهداف روزآمد جامعهي شيعي و سياستهاي كلان نظام مقدس جمهوري اسلامي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اهداف كلاني كه از رسانه انتظار ميرود، ميتوان راهبردها و استراتژيهاي دستيابي به اهداف را در سطوح زير دستهبندي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راهبردهاي كلان در حوزهي برنامهسازي و مديريت سازماني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راهبردهاي محتوايي؛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راهبردهاي انديشهاي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كلامي، راهبردهاي سياسي، راهبردهاي اجتماعي، راهبردهاي فرهنگي</w:t>
      </w:r>
      <w:r>
        <w:rPr>
          <w:rFonts w:eastAsia="IRNazanin" w:cs="IRNazanin"/>
          <w:color w:val="111111"/>
          <w:sz w:val="28"/>
          <w:szCs w:val="28"/>
          <w:rtl w:val="true"/>
          <w:lang w:bidi="fa-IR"/>
        </w:rPr>
        <w:t>.</w:t>
      </w:r>
    </w:p>
    <w:p>
      <w:pPr>
        <w:pStyle w:val="Heading5"/>
        <w:numPr>
          <w:ilvl w:val="4"/>
          <w:numId w:val="1"/>
        </w:numPr>
        <w:rPr/>
      </w:pPr>
      <w:bookmarkStart w:id="46" w:name="__RefHeading___Toc4349822_3650668749"/>
      <w:bookmarkStart w:id="47" w:name="_Toc16"/>
      <w:bookmarkEnd w:id="46"/>
      <w:r>
        <w:rPr>
          <w:rtl w:val="true"/>
        </w:rPr>
        <w:t>راهبردهاي كلان در حوزهي برنامهسازي</w:t>
      </w:r>
      <w:bookmarkEnd w:id="47"/>
    </w:p>
    <w:p>
      <w:pPr>
        <w:pStyle w:val="BookText"/>
        <w:rPr/>
      </w:pPr>
      <w:r>
        <w:rPr>
          <w:rFonts w:ascii="Amiri" w:hAnsi="Amiri" w:eastAsia="Amiri" w:cs="Amiri"/>
          <w:color w:val="111111"/>
          <w:sz w:val="28"/>
          <w:sz w:val="28"/>
          <w:szCs w:val="28"/>
          <w:rtl w:val="true"/>
          <w:lang w:bidi="ar-SA"/>
        </w:rPr>
        <w:t>راهبردهاي كلان در حوزهي برنامهسازي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تجربهي برنامهسازي سازمان، در حوزهي مناسبتهاي مذهبي نشان داده كه متولي توليد اين دسته از برنامهها عمدتا گروه معارف و يا گروه مناسبتهاي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مذهبي در شبكهها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گروههايي كه باوجود ميل خود داراي اجبار به اتخاذ رويكرد تقليلگرايي و حداقلي به مذهب و يا موضوعهاي مناسبتي بوده و از جهت ساختاري و منابع انساني و منابع مالي و كنداكتور پخش هم، جزو ضعيفترين گروهها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اين ضعفها در كنار تعويض پياپي مديران است كه باعث شده اغلب اين گروهها از برنامهريزي كلان و بلندمدت و كسب آمادگي براي </w:t>
      </w:r>
    </w:p>
    <w:p>
      <w:pPr>
        <w:pStyle w:val="BookText"/>
        <w:rPr/>
      </w:pPr>
      <w:r>
        <w:rPr>
          <w:rFonts w:ascii="IRNazanin" w:hAnsi="IRNazanin" w:eastAsia="IRNazanin"/>
          <w:color w:val="111111"/>
          <w:sz w:val="28"/>
          <w:sz w:val="28"/>
          <w:szCs w:val="28"/>
          <w:rtl w:val="true"/>
          <w:lang w:bidi="fa-IR"/>
        </w:rPr>
        <w:t>برنامهسازي مناسبتي دور بوده و در نتيجه محصول كار آنها هم، برنامهسازيهاي پراكنده و انفعالي و حداقلي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براي حل اين 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حداقل براي مناسبت بسيار مهم دوماههي محرم و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ميرسد اتخاذ راهبردهاي زير در حوزهي طراحي و برنامهريزي ضروري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تشكيل شوراي عالي شبهات ماهوارهاي در صداوسيما با تركيبي از مديران و كارشناسان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سوي كارشناسان مذهبي رسانهشناس و هم كارشناسان تخصصي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برگزاري جلسات ماهيانهي منظم براي رصد نيازها و آسيبها، شناسايي پيوسته اولويتها، برنامهريزي عملياتي بههمراه تقسيم كار مهندسي شده بين شبكهها، و جلوگيري از كار موازي و تكرار زدگي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شورايي از گروههايي گوناگون در هر شبكه، براي فعالسازي حداكثري گروهها براي برنامهسازي در اين زمينه و ضرورت توجه به تنوع فرمتها و قالبهاي برنامهسازي نمايشي و غيرنمايشي و تنوع و گستردگي موضوعها و مفاهيم مهدوي، جهت عملياتي شدن فعاليت حداكثري گروههاي برنامهسازي در فرصت زماني كافي و مطلوب و همراه با بسيج كردن منابع مالي كافي و فعالسازي تيمهاي برنامهسازي توانمند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تشكيل كارگروه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پژوهشي تخصصي رصد در مركز پژوهشهاي سازمان، جهت جمعآوري مطالب بهروز علمي در حوزهي شبهات، در كنار شناسايي روزآمد نيازها، آسيبهاي فكري كه ميتواند شبههآفرين باشد و بازخواني زمانمند اهداف و سياستهاي كلان نظام و رسانهي ملي در هر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شبهات </w:t>
      </w:r>
    </w:p>
    <w:p>
      <w:pPr>
        <w:pStyle w:val="BookText"/>
        <w:rPr/>
      </w:pPr>
      <w:r>
        <w:rPr>
          <w:rFonts w:ascii="IRNazanin" w:hAnsi="IRNazanin" w:eastAsia="IRNazanin"/>
          <w:color w:val="111111"/>
          <w:sz w:val="28"/>
          <w:sz w:val="28"/>
          <w:szCs w:val="28"/>
          <w:rtl w:val="true"/>
          <w:lang w:bidi="fa-IR"/>
        </w:rPr>
        <w:t>و هجوههاي فرهنگي و فكري كه ميتواند متوجه آن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نهايت اين گروه ناظر به تنوع گروههاي برنامهساز انواع ايدهها، سوژهها و موضوعهاي برنامهسازي را پيشنهاد و ارائه دهد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راهاندازي كارگروه ايدهها جهت توليد ايدهها و سوژههاي عالمانه و روزآمد و متنوع از بين كارشناسان مذهبي رسانهشناس و خلاق؛ و ايده پردازان و نويسندگان برجستهي سازمان در گروههاي مختلف برنامهسازي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ارتباط و پيوند مستمر با نهادهاي نخبه و علمي چه در حوزهي شبهات و چه در حوزههاي فرهنگي و اجتماعي جهت مشاركتدهي و فعالسازي نرمافزاري و سختافزاري آنها در فرايند برنامهسازي</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راهاندازي كارگروهي براي جذب و تأليف قلوب و تغذيهي ايده و برنامه، نسبتبه تمامي شبكههاي شيعي فارسي، عربي، اردو، و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با هدف ايجاد انجمن برنامهسازي شبكههاي شيعي در موضوع شبهات و مديريت توزيع پاسخها و دورسازي آنها از انديشههاي انحرافي و يا پاسخگويي تند و خلاف مصالح ديني</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توجه به رويكردهاي گوناگون برنامهسازي و تلاش به برنامهسازي در همهي حوزهها اعم از رويكرد اطلاعرساني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آموزشي، رويكرد ارشادي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تربيتي، رويكرد تفريح و سرگرمي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براي سفارش ايدههاي روزآمد پيشبيني شده در فرصت كافي به جامعهي خطبا، مداحان و هنرمندان، براي دريافت محصولات نرمافزاري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روزآمد در فرصت زماني كافي كه با مديريت هوشمندانه و كلان رسانه از قبل آماده شده باشد و پرهيز از دعوت دقيقه نودي آن عزيزان بدون اينكه از جهت فرم و محتوا آمادگي پيشين و نوآوري لازم را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راهبردهاي محتوايي در موضوع شبهات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راهبردي كه از سوي سازمان بايد مدّ نظر قرار بگيرد، ايجاد نگاه جامع به هندسهي دين و موضوعات عاشورايي در فرصت دوماههي محرم و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فرصتهاي ديگر ساليانه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جامعي كه برآمده از مباني عقلي و نقلي مكتب تشيع بوده و منجر به آشنايي كامل مديران و برنامهسازان به حوزههاي گوناگون معارفي و معرفتي مهدويت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كلان در اين حوزه، دورسازي محرم و عاشورا از فضاي صرفاً احساسي و عرفيگرايي، و جهتدهي آن بهسوي اهداف كلان نظام در حوزههاي سبك زندگي و تمدنسازي ديني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بايد آثاري توليد شود كه هم تبيين جامعي از هندسهي معرفتي امامت و عاشورا داشته باشد و هم به معرفي ايدهها و سوژههاي نمايشي و غيرنمايشي، توليدي و غير آن ياري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 مركز براي </w:t>
      </w:r>
    </w:p>
    <w:p>
      <w:pPr>
        <w:pStyle w:val="BookText"/>
        <w:rPr/>
      </w:pPr>
      <w:r>
        <w:rPr>
          <w:rFonts w:ascii="IRNazanin" w:hAnsi="IRNazanin" w:eastAsia="IRNazanin"/>
          <w:color w:val="111111"/>
          <w:sz w:val="28"/>
          <w:sz w:val="28"/>
          <w:szCs w:val="28"/>
          <w:rtl w:val="true"/>
          <w:lang w:bidi="fa-IR"/>
        </w:rPr>
        <w:t>برنامهريزي توليد محتوايي و جمعآوري آرشيوي از آثار موجود در سازمان راهاندازي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پيشدرآمد، فهرست راهبردها و استراتژيهاي ارائهي پيام در حوزهي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 و انتظار در رسانهي ملي چنين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راهبردهاي اعتقادي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بينشي</w:t>
      </w:r>
    </w:p>
    <w:p>
      <w:pPr>
        <w:pStyle w:val="BookText"/>
        <w:rPr/>
      </w:pPr>
      <w:r>
        <w:rPr>
          <w:rFonts w:ascii="IRNazanin" w:hAnsi="IRNazanin" w:eastAsia="IRNazanin"/>
          <w:color w:val="111111"/>
          <w:sz w:val="28"/>
          <w:sz w:val="28"/>
          <w:szCs w:val="28"/>
          <w:rtl w:val="true"/>
          <w:lang w:bidi="fa-IR"/>
        </w:rPr>
        <w:t>مهمترين آسيب در زمينهي فرهنگ عاشورايي، نگرش احساسي همراه با افراط و تفريط به آموزههاي حسيني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هنوز پيوند عميق عالمانه در سطح جامعه بين عاشورا و اهداف نظام اسلامي و رسالتهاي تمدني و جهاني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يكي از راهبردهاي مهم رسانه، بايد اصلاح نگرش مخاطبين به مهدويت و فرهنگ انتظار باشد؛ بدينگونه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معرفي تشيع در يك روش مقايسهاي و تطبيقي با ديگر اديان و مذاهب، بهعنوان تنها مكتب جامع عقلگرايي و احساسگرايي، در برابر تمامي مذاهب و فرقههاي اسلامي و غيراسلامي كه يا كاملا سلفي و ضدفرهنگ ديني هستند و يا رو به فرهنگهاي وارداتي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يكي از راهبردهاي سازمان در ايجاد بينشي عميق و آگاهانه، بايد آموزشدهي و نهادينهسازي روش دينشناسي مقايسهاي و تطبيقي عالمانه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روشي كه قرآني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عقلاني بوده و قابل اجرا توسط آحاد جامعه در حد فهم و توان آنان ميباشد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نقادي نظريات حداقلانگاري و يا به حاشيه بردن آموزههاي عاشورايي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احساسگرايي، يا تاريخگرايي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نظرياتي كه با هدف اثبات سكولاريسم و يا تفكيك عاشورا از عرصهي سياست و </w:t>
      </w:r>
    </w:p>
    <w:p>
      <w:pPr>
        <w:pStyle w:val="BookText"/>
        <w:rPr/>
      </w:pPr>
      <w:r>
        <w:rPr>
          <w:rFonts w:ascii="IRNazanin" w:hAnsi="IRNazanin" w:eastAsia="IRNazanin"/>
          <w:color w:val="111111"/>
          <w:sz w:val="28"/>
          <w:sz w:val="28"/>
          <w:szCs w:val="28"/>
          <w:rtl w:val="true"/>
          <w:lang w:bidi="fa-IR"/>
        </w:rPr>
        <w:t>جامعهسازي مطرح شدهاند و باعث ايجاد بخش مهمي از آسيبها در فرهنگ عاشورايي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بازشناسي شخصيت جامع و كامل سيدالشهدا؛ راهبردي درونديني براي ارتقابخشي به ذهنيتهاي ناقص و نارساي عاشورا باوران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برداشت اكثر افراد جامعه از سيدالشهدا عليه السلام برداشتي ناقص و شخصي و غالبا از آگاهيها و يا مطالعات سطحي و ناقص ناشي شده است؛ مانند اينكه امام در دوران قيام، شخصيتي منفعل داشته و يا اسير شرايط بوده و يا تابع احساسات بوده و يا نگرش روزآمد سياسي نداشته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ذهنيتهاي متنوع و فراواني كه باعث نگرش احساسي و كلكسيوني به عاشورا و فرهنگ عاشورا شده و آن را از متن زندگي و سبك زندگيسازي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وظيفهي برنامهسازان، توليد مجموعه برنامههايي كه به بازشناسي عالمانه شناخت شخصيت سيدالشهدا عليه السلام در حد فاصل ذهنيت مخاطبين تا واقعيت و حقيقت ديني خواهد بود و در قالب اين مجموعه برنامهها، ضمن آسيبشناسي باورها، دفع شبهات، به ارائهي باور درست دربارهي شخص و شخصيت امام و تعميق آن ياري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نگاه عالمانه به زيارات حسيني؛ زيارات حسيني، بخش مهمي از معارف ناب عاشورايي است كه حداقل در قالب كتاب مفاتيح الجنان در اختيار سطح وسيعي از جامعه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نگاه به اين زيارات، غالبا جزيي و ناقص و بهصورت احساسي و عاطفي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هم اين زيارات مورد هجمهي شديد دشمنان ميباشد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تبيين و دفاع درست و برنامهسازي مناسب براي زيارات حسيني، ميتواند منجر به مواجههي عالمانه و انس مداوم با انواع و اقسام اين </w:t>
      </w:r>
    </w:p>
    <w:p>
      <w:pPr>
        <w:pStyle w:val="BookText"/>
        <w:rPr/>
      </w:pPr>
      <w:r>
        <w:rPr>
          <w:rFonts w:ascii="IRNazanin" w:hAnsi="IRNazanin" w:eastAsia="IRNazanin"/>
          <w:color w:val="111111"/>
          <w:sz w:val="28"/>
          <w:sz w:val="28"/>
          <w:szCs w:val="28"/>
          <w:rtl w:val="true"/>
          <w:lang w:bidi="fa-IR"/>
        </w:rPr>
        <w:t>ادعيه و زيارات شده و به سلاحي كارآمد در برابر شبههافكنان تبديل بگردد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راهبردهاي سياسي</w:t>
      </w:r>
    </w:p>
    <w:p>
      <w:pPr>
        <w:pStyle w:val="BookText"/>
        <w:rPr/>
      </w:pPr>
      <w:r>
        <w:rPr>
          <w:rFonts w:ascii="IRNazanin" w:hAnsi="IRNazanin" w:eastAsia="IRNazanin"/>
          <w:color w:val="111111"/>
          <w:sz w:val="28"/>
          <w:sz w:val="28"/>
          <w:szCs w:val="28"/>
          <w:rtl w:val="true"/>
          <w:lang w:bidi="fa-IR"/>
        </w:rPr>
        <w:t>در حوزهي سياسي، براي تعميق باورپذيري نسبتبه آموزهي عاشورا و شبهات محرم، چند راهبرد مهم بايد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برخي از اين راهبردهاي اولويتدار سياسي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هشداردهي به جامعهي ايراني كه دور شدن از فرهنگ اصيل عاشورايي، ثمرهاش گمراهي و بارش انواع و اقسام فتنههاي آخرالزماني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توسعهي بينش سياسي جامعه، در موضوع دشمنشناسي با ارائهي تحليل تاريخي درگيري حق و باطل در مسئلهي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تعميق علاقهمندي و گرايش عمومي جهاني نسبتبه انقلاب و نظام از منظر پيامهاي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اجتماعي عاشورا؛ همانند ظلمستيزي و ظالم گريزي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جهتدهي حضور مردم در سوگواريهاي عاشورايي به‌عنوان حضوري ديني، انقلابي، سياسي و حضوري در مسير افزايش وحدت عمومي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در شرايط حساس داخلي و يا منطقهاي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راهبردهاي اجتماعي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خنثيسازي طرحهاي دشمن، براي هجوم به جمعگرائي عاشورايي در قالب هيئت و حسينيه و بازسازي روزآمد سازي نظام جامعهي شيعي بر ساختار شور و شعور حسيني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ارتقاي سطح فضايل و اخلاق اجتماعي با تأكيد بر احياگري اصول اخلاقي عاشورايي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ترويج عاشورا بهعنوان نرمافزاري براي طراحي سبك زندگي ديني و جايگزيني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عاشوراگرايي صرفا احساسي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زيستي عملي و فراگير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راهبردهاي فرهنگي</w:t>
      </w:r>
    </w:p>
    <w:p>
      <w:pPr>
        <w:pStyle w:val="BookText"/>
        <w:rPr/>
      </w:pPr>
      <w:r>
        <w:rPr>
          <w:rFonts w:ascii="IRNazanin" w:hAnsi="IRNazanin" w:eastAsia="IRNazanin"/>
          <w:color w:val="111111"/>
          <w:sz w:val="28"/>
          <w:sz w:val="28"/>
          <w:szCs w:val="28"/>
          <w:rtl w:val="true"/>
          <w:lang w:bidi="fa-IR"/>
        </w:rPr>
        <w:t>فرهنگ عاشورايي، امروزه گرفتار انواع گرايشهاي عرفيگرايي و سطحيزدگي شده و همين امر منجر به طراحي خيل عظيمي از شبهات ماهوارهاي بر عليه مكتب تشيع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آماري، بيشترين شبهات شبكههاي ماهوارهاي ناظر به فرهنگهاي صرفا احساسي شيعيان بوده كه با افراط و تفريط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اگر فرهنگ عاشورايي به پالايش برسد، بهانهي بسياري از شبهات و تخريبها و هجمهها از دشمنان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رسانه وظيفه دارد كه جهت تعميق و غنيسازي فرهنگ اصيل عاشورايي، به توليد آثار فاخر پرداخته و براي بهسازي فرهنگ حسيني برنامهريزي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مهم و رسالت سنگين، بر عهدهي مديران و برنامهسازان رسانه خواهد بود كه ابتدا خود را از فقر و ضعف آگاهي نسبتبه معارف عاشورايي و از بيتفاوتي نسبتبه آسيبهاي فراگير موجود در سطح جامعه دور نموده و آنگاه براي توليد آثار فاخر در اين زمينه برنامهريزي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راهبردهاي معطوف به اين رسالت چنين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فعالسازي نخبگان فرهنگي و هنري؛ رسانهي ملي ميتواند با فعالسازي هنرمندان و نخبگان در قالب برنامههاي گوناگون و متنوع </w:t>
      </w:r>
      <w:bookmarkStart w:id="48" w:name="pg2055_23638"/>
    </w:p>
    <w:p>
      <w:pPr>
        <w:pStyle w:val="BookText"/>
        <w:rPr/>
      </w:pPr>
      <w:bookmarkEnd w:id="48"/>
      <w:r>
        <w:rPr>
          <w:rFonts w:ascii="IRNazanin" w:hAnsi="IRNazanin" w:eastAsia="IRNazanin"/>
          <w:color w:val="111111"/>
          <w:sz w:val="28"/>
          <w:sz w:val="28"/>
          <w:szCs w:val="28"/>
          <w:rtl w:val="true"/>
          <w:lang w:bidi="fa-IR"/>
        </w:rPr>
        <w:t>علمي، فرهنگي و هنري، بهتدريج با پرهيز از توليد آثار تكراري و يا پخش نواها و موسيقيها و محصولات موجود نازل و متوسط در سطح جامعه، زمينهساز توليد آثار فاخر و ممتاز در حوزههاي گوناگون فرهنگي و هنري و حتي در زمينهي خطابه و تبليغ ديني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تبليغ ديني از رسانهي ملي نياز به اقتضائاتي كه دارد بايد هميشه عالمانه و تخصصي و بروز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توليد آثار استوديويي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در زمينهي مداحيها و آواهاي آييني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گستردگي نياز جامعه، بايد در دستور كار برنامهسازان قرار بگيرد</w:t>
      </w:r>
      <w:r>
        <w:rPr>
          <w:rFonts w:eastAsia="IRNazanin" w:cs="IRNazanin"/>
          <w:color w:val="111111"/>
          <w:sz w:val="28"/>
          <w:szCs w:val="28"/>
          <w:rtl w:val="true"/>
          <w:lang w:bidi="fa-IR"/>
        </w:rPr>
        <w:t>.</w:t>
      </w:r>
    </w:p>
    <w:p>
      <w:pPr>
        <w:pStyle w:val="Heading5"/>
        <w:numPr>
          <w:ilvl w:val="4"/>
          <w:numId w:val="1"/>
        </w:numPr>
        <w:rPr/>
      </w:pPr>
      <w:bookmarkStart w:id="49" w:name="__RefHeading___Toc4349824_3650668749"/>
      <w:bookmarkStart w:id="50" w:name="_Toc17"/>
      <w:bookmarkEnd w:id="49"/>
      <w:r>
        <w:rPr>
          <w:rtl w:val="true"/>
        </w:rPr>
        <w:t>راهبردهاي ناظر به مخاطب و شبكه</w:t>
      </w:r>
      <w:bookmarkEnd w:id="50"/>
    </w:p>
    <w:p>
      <w:pPr>
        <w:pStyle w:val="BookText"/>
        <w:rPr/>
      </w:pPr>
      <w:r>
        <w:rPr>
          <w:rFonts w:ascii="Amiri" w:hAnsi="Amiri" w:eastAsia="Amiri" w:cs="Amiri"/>
          <w:color w:val="111111"/>
          <w:sz w:val="28"/>
          <w:sz w:val="28"/>
          <w:szCs w:val="28"/>
          <w:rtl w:val="true"/>
          <w:lang w:bidi="ar-SA"/>
        </w:rPr>
        <w:t>راهبردهاي ناظر به مخاطب و شبكه</w:t>
      </w:r>
    </w:p>
    <w:p>
      <w:pPr>
        <w:pStyle w:val="BookText"/>
        <w:rPr/>
      </w:pPr>
      <w:r>
        <w:rPr>
          <w:rFonts w:ascii="IRNazanin" w:hAnsi="IRNazanin" w:eastAsia="IRNazanin"/>
          <w:color w:val="111111"/>
          <w:sz w:val="28"/>
          <w:sz w:val="28"/>
          <w:szCs w:val="28"/>
          <w:rtl w:val="true"/>
          <w:lang w:bidi="fa-IR"/>
        </w:rPr>
        <w:t>باتوجه به تنوع مخاطبين برنامههاي سازمان صدا و سيما و گسترد بودن شبكههاي راديو و تلويزيون، بخشي از راهبردهاي پيشنهادي، مربوط به تنوع مخاطب و تنوع شبكهها به شرح زير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برنامهسازي عاشورايي در شبكههاي استاني؛ باتوجه به غلبه و حاكميت سايهي سنگين شبكههاي ملي بر جامعه و فرهنگ كشور</w:t>
      </w:r>
      <w:r>
        <w:rPr>
          <w:rStyle w:val="FootnoteAnchor"/>
          <w:rtl w:val="true"/>
        </w:rPr>
        <w:footnoteReference w:id="12"/>
      </w:r>
      <w:r>
        <w:rPr>
          <w:rFonts w:ascii="IRNazanin" w:hAnsi="IRNazanin" w:eastAsia="IRNazanin"/>
          <w:color w:val="111111"/>
          <w:sz w:val="28"/>
          <w:sz w:val="28"/>
          <w:szCs w:val="28"/>
          <w:rtl w:val="true"/>
          <w:lang w:bidi="fa-IR"/>
        </w:rPr>
        <w:t>و خلأها و كمبودهاي فرهنگي و برنامهسازي در اين شبكهها، در كنار غنا و قوت فرهنگهاي بومي و محلي موجود و يا بالقوه؛ راهبرد طراحي و سفارش برنامههاي بومي و استاني با رويكرد مخاطب كشوري ميتواند باعث غناي فرهنگ و برنامهسازي عاشورايي و تنوع بخشي به آنها شود</w:t>
      </w:r>
      <w:r>
        <w:rPr>
          <w:rFonts w:eastAsia="IRNazanin" w:cs="IRNazanin"/>
          <w:color w:val="111111"/>
          <w:sz w:val="28"/>
          <w:szCs w:val="28"/>
          <w:rtl w:val="true"/>
          <w:lang w:bidi="fa-IR"/>
        </w:rPr>
        <w:t xml:space="preserve">. </w:t>
      </w:r>
      <w:bookmarkStart w:id="51" w:name="pg2055_23639"/>
    </w:p>
    <w:p>
      <w:pPr>
        <w:pStyle w:val="Heading5"/>
        <w:numPr>
          <w:ilvl w:val="4"/>
          <w:numId w:val="1"/>
        </w:numPr>
        <w:rPr/>
      </w:pPr>
      <w:bookmarkStart w:id="52" w:name="__RefHeading___Toc4349826_3650668749"/>
      <w:bookmarkStart w:id="53" w:name="_Toc18"/>
      <w:bookmarkEnd w:id="51"/>
      <w:bookmarkEnd w:id="52"/>
      <w:r>
        <w:rPr>
          <w:rtl w:val="true"/>
        </w:rPr>
        <w:t>راهبردهاي شبكههاي برونمرزي</w:t>
      </w:r>
      <w:bookmarkEnd w:id="53"/>
    </w:p>
    <w:p>
      <w:pPr>
        <w:pStyle w:val="BookText"/>
        <w:rPr/>
      </w:pPr>
      <w:r>
        <w:rPr>
          <w:rFonts w:ascii="Amiri" w:hAnsi="Amiri" w:eastAsia="Amiri" w:cs="Amiri"/>
          <w:color w:val="111111"/>
          <w:sz w:val="28"/>
          <w:sz w:val="28"/>
          <w:szCs w:val="28"/>
          <w:rtl w:val="true"/>
          <w:lang w:bidi="ar-SA"/>
        </w:rPr>
        <w:t>راهبردهاي شبكههاي برونمرزي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و ترويج فرهنگ عاشورا بهعنوان بنياديترين پيام تشيع براي مخاطب غيرمسلمان؛ برنامهسازي عاشورايي براي مخاطب جهاني يكي از حوزههاي مهجور در سازمان است؛ زيرا تلقي برنامهسازي ديني از عاشورا، برنامهسازي دربارهي شخص و شخصيت سيدالشهدا عليه السلام و يا آموزههاي تاريخي عاشورا با نگرش درونديني و روايت فرهنگ بومي شيعيان دربارهي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آموزههايي كه كمترين جايگاه را براي مخاطب خارجي غيرمسلمان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عاشوراي حسيني شيعه، مبتنيبر گرايشهاي فطري انسانها تعريف شده و از اين منظر ميتوان انواع و اقسام برنامهها را ناظر به اين قابليت فراگير انساني توليد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براي جذب نخبگان جهاني؛ با محوريت تبليغ براي مفاهيم بنيادين عاشورايي همانند عدالت و عبوديت توحيدي و ارزشهاي اخلاقي و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معرفي راهبرد فرهنگ عاشورايي تشيع، كه مبناي انقلاب اسلامي ايران است، بهعنوان تنها نرمافزار رقيب براي نظامسازي و جهانيسازي آمريكايي و غربي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بر جاذبههاي حسيني براي غيرشيعه و غيرمسلمان و جاذبههاي تاريخي عاشورا در همگرايي فرهنگي شيعه و غيرشيعه در جغرافياي حضور شيعيان در گسترهي منطقهاي و جهاني</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پيام براي مخاطب مسلمان؛ اگرچه عاشورا رويدادي شناخته شده در جهان اسلام است، ولي شبههپراكني و تحريف گستردهي وهابيت باعث شده كه عاشورا را يك رويداد صرفا تاريخي و بدون هيچگونه كاركرد فرهنگي تعريف كنند و يا برخي از ارزشهاي عاشورايي، مانند شهادتطلبي را به عمليات انتحاري 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اينكه در چند سال گذشته، تحت تأثير مقاومت اسلامي در لبنان و فلسطين، ميرفت تا عاشورا در جهان اسلام تبديل به فرهنگي غالب گردد، ولي در يكي دوسال اخير، به فرهنگي مهجور و يا تحريفشده تبديل گرديد؛ بهخصوص در اين سالها كه داعش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برآمده از ازدواج پنهان غرب و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چهرهاي سياه از اسلام به نمايش گذاشته تا جوان تحصيلكردهي مسلمان، يا از اسلام گريزان شده و يا به ناصبيگري روي آورد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شرايط در فرصت دو ماههي محرم و صفر، برنامهسازان مي‌بايست در يك زمانشناسي، نيازشناسي و آسيبشناسي روزآمد، نسبتبه فضاي فكري و فرهنگي و اجتماعي جغرافيا و جوامع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مخاطبين استانهاي اهلسنت نشين 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برنامه‌سازي، در نگاهي تركيبي بين مقام جاذبه و دافعه عمل كنند، بدين </w:t>
      </w:r>
    </w:p>
    <w:p>
      <w:pPr>
        <w:pStyle w:val="BookText"/>
        <w:rPr/>
      </w:pPr>
      <w:r>
        <w:rPr>
          <w:rFonts w:ascii="IRNazanin" w:hAnsi="IRNazanin" w:eastAsia="IRNazanin"/>
          <w:color w:val="111111"/>
          <w:sz w:val="28"/>
          <w:sz w:val="28"/>
          <w:szCs w:val="28"/>
          <w:rtl w:val="true"/>
          <w:lang w:bidi="fa-IR"/>
        </w:rPr>
        <w:t>معني كه ضمن بزرگنمايي مشتركات امام حسين عليه السلام و اهلبيت شيعي و غيرشيعي، در يك نگاه تطبيقي به آسيبشناسي عوامل ايستاييزايي فرهنگ اسلامي در فرقههاي ديگر با كمك تبيين عاشوراي راستين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پيام براي مخاطب شيعي در گسترهي جهاني؛ نظر به رواج نگرشهاي فرقهاي و احساسي در جوامع شيعه و بيتوجهي از الزامات همزيستي جهاني با مسلمانان و غيرمسلمانان، متأسفانه بسياري از شيعيان، در ايران، در جغرافياي تشيع، و در قالب اقليتهاي شيعياي كه در جغرافياي كشورهاي اسلامي و يا غيراسلامي زندگي ميكنند، نسبتبه انديشه و فرهنگ عاشورا داراي قرائت و تفسيري انحصارگرايانه و درونفرقهاي بوده و حتي مراسمها و عزاداريهايي كه برگزار ميكنند، غالبا رويكردي درونگروهي داشته و كمتر سمت و سوي پيامآفريني براي مخاطب جهاني دارد و متأسفانه از قابليتها و جلوههاي فطري و جهاني عاشوراي شيعي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كمتر توانستهاند شعائر عاشورايي را تدريجا به فرهنگي شناختهشده و حامل پيام جهاني براي جهانيان تبديل كنند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بايد براي فعالسازي گسترده مخاطبان شيعي و مسلمان، در مسير ايجاد پيامسازي جهاني و آخرالزماني از فرهنگ عاشورايي تلاش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گروههاي اجتماعي كه ميتواند بهعنوان گروه هدف مورد توجه قرار گيرند، شيعيان ايراني مهاجر و يا شيعيان داراي همزيستي با اهلسنت و يا مسيحيت هستند، تا در نهايت جامعهي گستردهي شيعه، از جامعهاي منفعل و مواجهه با تهاجم فرهنگي، تبديل به جامعهاي فعال و مدعي ترويج فرهنگهاي فطري و عاشورايي بگردند</w:t>
      </w:r>
      <w:r>
        <w:rPr>
          <w:rFonts w:eastAsia="IRNazanin" w:cs="IRNazanin"/>
          <w:color w:val="111111"/>
          <w:sz w:val="28"/>
          <w:szCs w:val="28"/>
          <w:rtl w:val="true"/>
          <w:lang w:bidi="fa-IR"/>
        </w:rPr>
        <w:t xml:space="preserve">. </w:t>
      </w:r>
      <w:bookmarkStart w:id="54" w:name="pg2055_23642"/>
    </w:p>
    <w:p>
      <w:pPr>
        <w:pStyle w:val="Heading4"/>
        <w:numPr>
          <w:ilvl w:val="3"/>
          <w:numId w:val="1"/>
        </w:numPr>
        <w:rPr/>
      </w:pPr>
      <w:bookmarkStart w:id="55" w:name="__RefHeading___Toc4349828_3650668749"/>
      <w:bookmarkStart w:id="56" w:name="_Toc19"/>
      <w:bookmarkEnd w:id="54"/>
      <w:bookmarkEnd w:id="55"/>
      <w:r>
        <w:rPr/>
        <w:t>3</w:t>
      </w:r>
      <w:r>
        <w:rPr>
          <w:rtl w:val="true"/>
        </w:rPr>
        <w:t xml:space="preserve">. </w:t>
      </w:r>
      <w:r>
        <w:rPr>
          <w:rtl w:val="true"/>
        </w:rPr>
        <w:t>فرايند شبهه‌پردازي در شبكه‌هاي ماهواره‌اي در يك دهه‌ي اخير</w:t>
      </w:r>
      <w:bookmarkEnd w:id="56"/>
    </w:p>
    <w:p>
      <w:pPr>
        <w:pStyle w:val="Heading5"/>
        <w:numPr>
          <w:ilvl w:val="4"/>
          <w:numId w:val="1"/>
        </w:numPr>
        <w:rPr/>
      </w:pPr>
      <w:bookmarkStart w:id="57" w:name="__RefHeading___Toc4349830_3650668749"/>
      <w:bookmarkStart w:id="58" w:name="_Toc20"/>
      <w:bookmarkEnd w:id="57"/>
      <w:r>
        <w:rPr>
          <w:rtl w:val="true"/>
        </w:rPr>
        <w:t>اشاره</w:t>
      </w:r>
      <w:bookmarkEnd w:id="5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فرايند شبهه‌پردازي در شبكه‌هاي ماهواره‌اي در يك دهه‌ي اخير</w:t>
      </w:r>
    </w:p>
    <w:p>
      <w:pPr>
        <w:pStyle w:val="BookText"/>
        <w:rPr/>
      </w:pPr>
      <w:r>
        <w:rPr>
          <w:rFonts w:ascii="IRNazanin" w:hAnsi="IRNazanin" w:eastAsia="IRNazanin"/>
          <w:color w:val="111111"/>
          <w:sz w:val="28"/>
          <w:sz w:val="28"/>
          <w:szCs w:val="28"/>
          <w:rtl w:val="true"/>
          <w:lang w:bidi="fa-IR"/>
        </w:rPr>
        <w:t>براي بازشناسي چيستي و چگونگي شبهه، لازم است كه در آغاز، خاستگاه پيدايش شبهه</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گفته شده است كه شبهه، اسم است از اشتباه و آن در اموري است كه جواز و حرمت و صحت و فساد و حق و باطل اشتباه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 و شُبُهات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از اشتباه است و آن امر مابين حلال و حرام و درست و صواب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كشاف اصطلاحات الفنون،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شبهه، باطل بهطور عمدي و خواسته حضور دارد و شبههگر با آميختن حق و باطل مي‌كوشد كلام باطل خود را با رنگ و لعابي از حق به ديگران منتقل كند، از اين روست كه حضرت اميرمؤمنان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سميت الشبهه شبهه لانها شبهت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شبهه را شبهه ناميدهاند كه به حق شبيه و همانند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الشيعه، ج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اين مرحله، ابتدا مباني نگرش شيعه و عامه را، به ماجراي شهادت امام معرفي كرده، تا علت تفاوت نگرشها مشخص شود و آنگاه روايت عامه از اين رويداد به اجمال ارائه خواهد شد</w:t>
      </w:r>
      <w:r>
        <w:rPr>
          <w:rFonts w:eastAsia="IRNazanin" w:cs="IRNazanin"/>
          <w:color w:val="111111"/>
          <w:sz w:val="28"/>
          <w:szCs w:val="28"/>
          <w:rtl w:val="true"/>
          <w:lang w:bidi="fa-IR"/>
        </w:rPr>
        <w:t>.</w:t>
      </w:r>
    </w:p>
    <w:p>
      <w:pPr>
        <w:pStyle w:val="Heading5"/>
        <w:numPr>
          <w:ilvl w:val="4"/>
          <w:numId w:val="1"/>
        </w:numPr>
        <w:rPr/>
      </w:pPr>
      <w:bookmarkStart w:id="59" w:name="__RefHeading___Toc4349832_3650668749"/>
      <w:bookmarkStart w:id="60" w:name="_Toc21"/>
      <w:bookmarkEnd w:id="59"/>
      <w:r>
        <w:rPr/>
        <w:t>3-1</w:t>
      </w:r>
      <w:r>
        <w:rPr>
          <w:rtl w:val="true"/>
        </w:rPr>
        <w:t xml:space="preserve">. </w:t>
      </w:r>
      <w:r>
        <w:rPr>
          <w:rtl w:val="true"/>
        </w:rPr>
        <w:t>مبناي ديدگاه شيعه و وهابيت به عاشورا</w:t>
      </w:r>
      <w:bookmarkEnd w:id="60"/>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ديدگاه شيعه و وهابيت به عاشورا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سرچشمهي تفاوت ديدگاه شيعه و وهابيت از نگرش كلامي در رخداد عاشورا مسئلهي امامت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خلاصهي اين دو ديدگاه در بستر زمان، هم تفاوت واقعيت تاريخسازي و هم تفاوت نگرش تاريخي را بهدنبال دارد و نهادينه شدن فرايند دوگانهي نگرشهاي كلامي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تاريخي در بستر جامعه، تفاوتهاي فرهنگي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خلاصهي تفاوت اين ديدگاهها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ديدگاه</w:t>
      </w:r>
    </w:p>
    <w:p>
      <w:pPr>
        <w:pStyle w:val="BookText"/>
        <w:rPr/>
      </w:pP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وهابيت</w:t>
      </w:r>
    </w:p>
    <w:p>
      <w:pPr>
        <w:pStyle w:val="BookText"/>
        <w:rPr/>
      </w:pPr>
      <w:r>
        <w:rPr>
          <w:rFonts w:ascii="Amiri" w:hAnsi="Amiri" w:eastAsia="Amiri" w:cs="Amiri"/>
          <w:color w:val="111111"/>
          <w:sz w:val="28"/>
          <w:sz w:val="28"/>
          <w:szCs w:val="28"/>
          <w:rtl w:val="true"/>
          <w:lang w:bidi="ar-SA"/>
        </w:rPr>
        <w:t>كلامي</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پس از خاتميت همان ادلهي عقلي و دينياي كه ضرورت نبوت را اثبات ميكند، اصل امامت هم اثبات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امامتي كه همانند نبوت با علم غيب و عصمت همراه بوده و مرتبهي امامان معصوم اسلامي در مرتبهي پيامبر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امامان به نص روايات شيعه و سني،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كه اولشان علي و آخرشان مهدي است و حسنين هم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 شباب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پس از امام علي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وظيفهي هر امام ناظر به شرايط زمان و مكان در دو جبههي حق و باطل پيشبرد تاريخ بشريت به سوي جامعهي جهاني ظهور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خاتميت پيامبر، هيچ جانشيني براي دوران پس از خود معرفي نكرده و خلافت امري زميني و ماهيتي سكولار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ميتواند به هر روشي حتي بهزور به حاكميت برسد و تا مادامي كه جامعه داراي خليفه است، واجب الطاعه بوده گرچه فاسق و فاجر و ظالم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سياست اسلامي تقدم اصل رعايت امنيت و آرامش جامعه بر اصل عدالت ميباشد، پس خروج بر حاكم ستمگر حرام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تاريخي</w:t>
      </w:r>
      <w:r>
        <w:rPr>
          <w:rStyle w:val="FootnoteAnchor"/>
          <w:rtl w:val="true"/>
        </w:rPr>
        <w:footnoteReference w:id="1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پيامبر، جمعي از صحابه كه در قرآن به صفات غيرايماني توصيف شدهاند، با ناديده انگاشتن نصوص قرآني و نبوي، خلافت آسماني امام علي را نپذيرفته و خود به انتخاب خلفا براساس كهولت سن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سالهي خانهنشيني امام علي وخلافت خلفاي سهگانه، سرانجام چنان باعث گسترش انحراف و تحريف و فساد و ظلم در جامعهي اسلامي شد، كه خليفهي سوم در قيام مسلمانان كشته ميشود و امام علي به انتخاب اكثريت مسلمانان آن روز به خلافت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مبناي خلافتش را احياي قرآن و سنت نبوي و حاكميت عدالت اجتماعي و اقتصادي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انحرافهاي نهادينه شدهي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خيلي زود ابتدا خواص و سپس تودهي عوام مسلمانان را، پيش روي امام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خواص و عوام شيعه در اقليت بودند كه در جنگهاي سهگانه، عدهي زيادي از آنان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امام در جامعهي با اكثريت غيرشيعي تنها ماند و سرانجام در غربت توسط خوارج به شهادت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شيعه و اكثريت عامه، حتي در كوفه و حجاز امام حسن را مجبور به صلح و واگذاري مجدد خلافت به امويان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سالهي خلافت معاويه سراسر احياي فرهنگ تحرفات و انحرافات به موازات شيعهستيزي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بدعت معاويه تبديل خلافت به سلطنت موروثي و انتخاب يزيد فاسق به ولايتعهدي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كه در زمان امامت امام حسين رخ ميدهد و ايشان آن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معاويه، خلافت يزيد و اصرار او براي بيعتگيري و تسليمسازي امام حسين، ابتدا ايشان را پناهنده مكه و در نهايت وادار به قيامي ذلت گريزانه ميكند كه هدفش جلوگيري از پيروزي نهايي باطل اسلامي نما، و تضمين ادامه حيات حق به سوي چشمانداز ظهور است</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پيامبر اگرچه ارتدادهايي بيرون از جغرافياي حجاز رخ داد، ولي همهي صحابه مسلمان بوده و با همديگر برادر و مهربان بودند و ترتيب خلافت و خلفا هم به انتخاب صحابه بوده و رويدادهاي منجر به قتل خليفهي سوم و جنگهاي سهگانه هم ناشي از فتنهي فردي يهوديزاده به نام عبداللهبن سبا در كنار اجتهاد خطاي برخي صحابه و تابعين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تمامي صحابهاي كه در برابر امام علي جنگيدند، بر ايمان و عدالت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هم ناشي از ديدگاه دنياگريزي به همراه اعتقادي كه ايشان به صلاحيت معاويه داشت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 خليفهاي بود كه اجماع و وحدت را به جهان اسلام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ماجراي ولايتعهدي يزيد افراط كرد ولي از عدالت ساقط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حادثهي كربلا هم از سوء تفاهم بين امام حسين و يزيد ناشي شد و وقتي تبديل به بحران شد كه كوفياني كه اكثرشان شيعي بودند به آن دامن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امام، نهتنها او را تنها گذاشتند بلكه به رويش شمشير كشيدند تا به جوائز يزيد برسند، ولي خود گرفتار خشم آسماني و انتقام مختار شندند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هم خود از حادثهي كربلا تبري جست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فرهنگي</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حادثهي كربلا، نقطهي عطف مواجههي نفاق اسلامي با ايمان خالصانه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هم در پيش آگاهيهاي نبوي علوي كه در منابع فريقين وجود دارد و هم در فرهنگ سازيهاي معصومين پسيني، تبديل به رمز توحيد راستين و عدالتطلبي و ذلتگريزي پيوسته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هر آنچه كه از سوگواري اجتماعي در چارچوب شريعت اسلامي قرار داشته باشد در مسير پاسداشت عاشورا حجيت داشته و بلكه به آن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پاسداشت بر محوريت شور و شعور ديني، عاملي تاريخي خواهد بود براي حفظ دين تا آنگاه كه شرايط براي ظهور منجي موعود بر بستر ارزشهاي عاشورايي فراهم گردد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حادثهي كربلا، حادثهاي دلخراش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يارانش مأجور و قاتلانش در دوزخ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قضاوت در محكمهي آسماني، اين جريان صرفا حادثهاي تاريخي است كه چون برخي از اتهامات را بر صحابه و تابعين وارد ميكند بايد مسكوت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اسلام چيزي به نام فرهنگ ديني آن هم فرهنگ سوگواري و عزاداري نداشته و همهي شعائر حسيني بدعت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آنچه از نگرش شيعه و 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تمركز بيشتر بر نگرش وهابيت</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معلوم گشت كه در مقام شبههشناسي شبكههاي وهابي، نياز به فرقهشناسي و وهابيتشناسي تاريخي و روزآمد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شبههاي مطرح شد، خود همانند شبههگر و شبههساز و در مقام پاسخدهي دچار مغالطه و كليگويي و انحراف از مسير و ناكارآمدي علمي نگرديم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لازمهي شبههشناسي محرم و عاشورا، التفات به تفاوت قرائتهاي فرقهاي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در قرائت وهابي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مباني، مدعا و نتايج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تفاوتهايي كه تمامي حوزههاي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تفاوت‌هاي هستي‌شناختي، معرفت‌شناختي و روش‌شناختي، تاريخ شناسي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ديگر در اين زمينه، معرفي معيارهاي حق و باطل به مخاطبين شيعه و عامه و حتي غيرمسلمان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بديهي است كه در اين معياردهي، ضمن اينكه معيارهاي عقلاني و علمي</w:t>
      </w:r>
      <w:r>
        <w:rPr>
          <w:rStyle w:val="FootnoteAnchor"/>
          <w:rtl w:val="true"/>
        </w:rPr>
        <w:footnoteReference w:id="21"/>
      </w:r>
      <w:r>
        <w:rPr>
          <w:rFonts w:ascii="Amiri" w:hAnsi="Amiri" w:eastAsia="Amiri" w:cs="Amiri"/>
          <w:color w:val="111111"/>
          <w:sz w:val="28"/>
          <w:sz w:val="28"/>
          <w:szCs w:val="28"/>
          <w:rtl w:val="true"/>
          <w:lang w:bidi="ar-SA"/>
        </w:rPr>
        <w:t xml:space="preserve">كارايي فراوان دارد، براي مخاطبين اهلسنت، استفاده از ظرفيتها </w:t>
      </w:r>
      <w:bookmarkStart w:id="61" w:name="pg2055_23649"/>
    </w:p>
    <w:p>
      <w:pPr>
        <w:pStyle w:val="BookText"/>
        <w:rPr/>
      </w:pPr>
      <w:bookmarkEnd w:id="61"/>
      <w:r>
        <w:rPr>
          <w:rFonts w:ascii="Amiri" w:hAnsi="Amiri" w:eastAsia="Amiri" w:cs="Amiri"/>
          <w:color w:val="111111"/>
          <w:sz w:val="28"/>
          <w:sz w:val="28"/>
          <w:szCs w:val="28"/>
          <w:rtl w:val="true"/>
          <w:lang w:bidi="ar-SA"/>
        </w:rPr>
        <w:t xml:space="preserve">و فرصتهاي متون علمي 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تاريخي،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است و براي مخاطبين شيعه هم كه در كنار تمامي منابع و روشهاي مذكور، ادلهي معتبر درونديني حجيت تام و تمام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براساس ضرورت توجه به تفاوت نگرشها به مسئلهي عاشورا، و بهعنوان پيش درآمدي بر شبههشناسي و مغالطهشناسيهاي عاشورايي، به اجمال روايت و قرائت تاريخي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 را از رويداد قيام سيدالشهدا عليه السلام روايت ميشود</w:t>
      </w:r>
      <w:r>
        <w:rPr>
          <w:rFonts w:eastAsia="IRNazanin" w:cs="IRNazanin"/>
          <w:color w:val="111111"/>
          <w:sz w:val="28"/>
          <w:szCs w:val="28"/>
          <w:rtl w:val="true"/>
          <w:lang w:bidi="fa-IR"/>
        </w:rPr>
        <w:t>:</w:t>
      </w:r>
    </w:p>
    <w:p>
      <w:pPr>
        <w:pStyle w:val="Heading4"/>
        <w:numPr>
          <w:ilvl w:val="3"/>
          <w:numId w:val="1"/>
        </w:numPr>
        <w:rPr/>
      </w:pPr>
      <w:bookmarkStart w:id="62" w:name="__RefHeading___Toc4349834_3650668749"/>
      <w:bookmarkStart w:id="63" w:name="_Toc22"/>
      <w:bookmarkEnd w:id="62"/>
      <w:r>
        <w:rPr/>
        <w:t>3-2</w:t>
      </w:r>
      <w:r>
        <w:rPr>
          <w:rtl w:val="true"/>
        </w:rPr>
        <w:t xml:space="preserve">. </w:t>
      </w:r>
      <w:r>
        <w:rPr>
          <w:rtl w:val="true"/>
        </w:rPr>
        <w:t>ماجراي شهادت حسين عليه السلام ، به روايت وهابيت</w:t>
      </w:r>
      <w:bookmarkEnd w:id="63"/>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ماجراي شهادت حسين عليه السلام ، به روايت وهابيت</w:t>
      </w:r>
      <w:r>
        <w:rPr>
          <w:rStyle w:val="FootnoteAnchor"/>
          <w:rtl w:val="true"/>
        </w:rPr>
        <w:footnoteReference w:id="2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فهم روش مواجهه با شبهات وهابيت ابتدا مي بايست در يك نگاه اجمالي قرائت آنها از عاشورا مورد بازخواني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پيش نياز انجام اين قرائت در نظر گرفتن تمامي نگرش هاي متفاوت شيعيه و غير شيعه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مقام مطالعه جزء به جزء اين </w:t>
      </w:r>
    </w:p>
    <w:p>
      <w:pPr>
        <w:pStyle w:val="BookText"/>
        <w:rPr/>
      </w:pPr>
      <w:r>
        <w:rPr>
          <w:rFonts w:ascii="IRNazanin" w:hAnsi="IRNazanin" w:eastAsia="IRNazanin"/>
          <w:color w:val="111111"/>
          <w:sz w:val="28"/>
          <w:sz w:val="28"/>
          <w:szCs w:val="28"/>
          <w:rtl w:val="true"/>
          <w:lang w:bidi="fa-IR"/>
        </w:rPr>
        <w:t>روايت زاويه هاي انحراف و تحريف شناخته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نكته در اين است كه عاشورا خود يك واقعيت تاريخي است كه داراي پيش فرض ها و نتايج كلامي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مطالعه عاشورا و يا تاريخ دينيدر مواردي كه به زندگاني معصوم و انسان كامل مي پردازد هماره بايد به موارد زير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اين كه تلاش شود تا واقعيت تاريخي فراتر از نگرش هاي فرقه اي كشف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نگرش و بينش اعتقادي قهرمان و ضد قهرمان تاريخي ، فارغ از تحليل ها و تفسيرهاي پسيني و معاصر كشف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اين كه تحليل و تفسير بزرگان معصوم پسيني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غير معصوم اما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شيعه مثل امامان فقه و حديث و كلام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رويدادتاريخي بوده اند ؛ مورد مطالعه قرار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نهايت اين رويداد در نگرش هاي علمي معاصر از جهت تحليل هاي سياسي و جامعه شناختي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فرايند در مواجهه با قرائت وهابيت از عاشورا مد نظر مديران و برنامه ريزان و برنامه سازان و كارشناسان باشد، آنگاه به راحتي موارد تحريف و انحراف خود را نشان داده و تكليف نوع مواجهه به آساني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در اين مرحله تلاش مي شود يك قرائت اجمالي وهابيت از عاشورا معرفي گردد تا در مراحل بعد بتوان ضمن گونه شناسي شبهات موجود، اصول و مباني روش مواجهه مورد معرفي قرار گيرد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در همين جا تاكيد مي گردد كه مبادا تصور گردد كه اين روايت نوعي از اشاعه شبهات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هم كاركرد اسنادي براي </w:t>
      </w:r>
    </w:p>
    <w:p>
      <w:pPr>
        <w:pStyle w:val="BookText"/>
        <w:rPr/>
      </w:pPr>
      <w:r>
        <w:rPr>
          <w:rFonts w:ascii="IRNazanin" w:hAnsi="IRNazanin" w:eastAsia="IRNazanin"/>
          <w:color w:val="111111"/>
          <w:sz w:val="28"/>
          <w:sz w:val="28"/>
          <w:szCs w:val="28"/>
          <w:rtl w:val="true"/>
          <w:lang w:bidi="fa-IR"/>
        </w:rPr>
        <w:t>مباحث پسيني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براي پاسخگوئي تفصيلي خواننده را به منابع تفصيلي كه توسط همين واحد و همين مر كز توليد شده است ارجاع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اين كه در مواردي كه در متن روايت شبهات علامت گذاري شده است از جهت آشنائي با روش شناسي مواجهه اصول گلي پاسخ در هر يك از شبهات مورد معرفي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توليد شده از سوي واحد هاي گوناگون مركز پژوهشهاي سازمان در قم به شرح زير مي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و تحقيق فيلمانه امام حسين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واحد خدمات رسانه اي،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اثر به صورت مفصل هم علل قيام امام از جهات سياسي و كلامي و اجتماعي بررسي شده و هم فرايند قيام معرفي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شبهه‌هاي مطرح شده در شبكه‌هاي ماهواره‌اي درباره قيام عاشورا و عزاداري براي امام‌حسين، مديريت تحليل و رويكردشناسي، اداره كل خدمات رسانه‌اي، مركز پژوهش‌هاي اسلامي صدا و سيما، نشر محرمانه،مهرماه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اثر مهمترين شبهات عاشورائي وهابي ها معرفي و به صورت مفصل مورد پاسخگوئي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بررسي سريال الحسن و الحسين، مديريت تحليل و رويكردشناسي، اداره كل خدمات رسانه‌اي، مركز پژوهش‌هاي اسلامي صدا و سيما، نشر محرمانه ، شهريور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اثر ضمن نقد و بررسي سريال تمامي ادعاهاي وهابيت در مقطع تاريخي از قتل عثمان تا شهادت امام حسين مورد پاسخگوئي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آيين برنامه‌سازي محرم،واحد خدمات رسانه اي، مركز پژوهش‌هاي اسلامي صدا و سيما،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اثر ناظر به تاكيد بر روش بينا رشته </w:t>
      </w:r>
    </w:p>
    <w:p>
      <w:pPr>
        <w:pStyle w:val="BookText"/>
        <w:rPr/>
      </w:pPr>
      <w:r>
        <w:rPr>
          <w:rFonts w:ascii="IRNazanin" w:hAnsi="IRNazanin" w:eastAsia="IRNazanin"/>
          <w:color w:val="111111"/>
          <w:sz w:val="28"/>
          <w:sz w:val="28"/>
          <w:szCs w:val="28"/>
          <w:rtl w:val="true"/>
          <w:lang w:bidi="fa-IR"/>
        </w:rPr>
        <w:t>اي در پاسخگوئي به شبهات، پيشنهاد هاي لرنامه سازي بينارشته اي عاشورائي كه كاركرد تبييني و يا پاسخگوئي به شبهات دارد، معرفي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با اين پيش در امدي كه از ضرورت ارائه اين قرائت مفصل بيان شد و در كنار معرفي منابع مورد ارجاع در پاسخگئي و توجه دهي مجدد به پاورقي ها در ذيل هر شبهه، به روايت وهابيت از عاشورا 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سجودي</w:t>
      </w:r>
      <w:r>
        <w:rPr>
          <w:rStyle w:val="FootnoteAnchor"/>
          <w:rtl w:val="true"/>
        </w:rPr>
        <w:footnoteReference w:id="23"/>
      </w:r>
      <w:r>
        <w:rPr>
          <w:rFonts w:ascii="IRNazanin" w:hAnsi="IRNazanin" w:eastAsia="IRNazanin"/>
          <w:color w:val="111111"/>
          <w:sz w:val="28"/>
          <w:sz w:val="28"/>
          <w:szCs w:val="28"/>
          <w:rtl w:val="true"/>
          <w:lang w:bidi="fa-IR"/>
        </w:rPr>
        <w:t>در اين زمينه چنين روايت ميكند</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درباره‌ي قتل حسين، راست و دروغ زياد شنيدهايد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ميخواهم حقيقت را همانطور كه بود، برايتان بازگو كنيم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حسين در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دنيا آمد، پيامبر صلي الله عليه و آله ما به او علاقهي زيادي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نوشته شده كه حضرت يعلي العامري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صحابهي پيامبر، روايت كرده كه روزي </w:t>
      </w:r>
    </w:p>
    <w:p>
      <w:pPr>
        <w:pStyle w:val="BookText"/>
        <w:rPr/>
      </w:pPr>
      <w:r>
        <w:rPr>
          <w:rFonts w:ascii="IRNazanin" w:hAnsi="IRNazanin" w:eastAsia="IRNazanin"/>
          <w:color w:val="111111"/>
          <w:sz w:val="28"/>
          <w:sz w:val="28"/>
          <w:szCs w:val="28"/>
          <w:rtl w:val="true"/>
          <w:lang w:bidi="fa-IR"/>
        </w:rPr>
        <w:t>رسولالله صلي الله عليه و آله با من ميآمدند، براي دعوت به ميهماني ؛ در راه حسين را ديدند كه دارد با كودكان بازي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جلوي مردم، پيامبر صلي الله عليه و آله دست هايش را باز كرد تا حسين را بگيرد و حسين از جلويش فرار ميكرد و به اينسو و آنسو ميدويد، تا بالاخره رسولالله صلي الله عليه و آله او را گرفت و يك دستش را زير چانه و دست ديگرشان را بر سر حسن گذاشت و لبهايش را بوسيد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أحبالله من أحب حسينا؛ حسين از من است و من از حسينم، الله دوست بدارد كسي را كه حسين را دوست ميدارد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جابربن عبدالله روايت ميكند كه رسول اكرم صلي الله عليه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إلي رجل من أهل الجنه، فلينظر إلي الحسينبن علي</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پس‌زمينه‌ي قيام حسين بر عليه يزيد</w:t>
      </w:r>
    </w:p>
    <w:p>
      <w:pPr>
        <w:pStyle w:val="BookText"/>
        <w:rPr/>
      </w:pPr>
      <w:r>
        <w:rPr>
          <w:rFonts w:ascii="IRNazanin" w:hAnsi="IRNazanin" w:eastAsia="IRNazanin"/>
          <w:color w:val="111111"/>
          <w:sz w:val="28"/>
          <w:sz w:val="28"/>
          <w:szCs w:val="28"/>
          <w:rtl w:val="true"/>
          <w:lang w:bidi="fa-IR"/>
        </w:rPr>
        <w:t xml:space="preserve">ماجرا برميگردد به خلافت رسيدن حضرت علي و مخالفت معاويه با علي و جنگ آندو با يكديگر و حملهي حضرت علي به شام و عدم توفيق او در شكست دادن معاويه بهخاطر كارشكني لشكريانش </w:t>
      </w:r>
      <w:r>
        <w:rPr>
          <w:rFonts w:eastAsia="IRNazanin" w:cs="IRNazanin"/>
          <w:color w:val="111111"/>
          <w:sz w:val="28"/>
          <w:szCs w:val="28"/>
          <w:rtl w:val="true"/>
          <w:lang w:bidi="fa-IR"/>
        </w:rPr>
        <w:t>.</w:t>
      </w:r>
      <w:r>
        <w:rPr>
          <w:rStyle w:val="FootnoteAnchor"/>
          <w:rtl w:val="true"/>
        </w:rPr>
        <w:footnoteReference w:id="2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در يك نگاه اجمالي به اين شبهه بايد توجه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پيروزي امام علي در صفين ناشي از تركيب مكر عمروبن عاص و زرهاي معاويه و فريب خوردن مسلمانان متحجر غير شيعه اي بودند كه در دوران خلفا تربيت شده بوده و از اسلام فقط ظواهر آن را مي ديند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جاي تولي كامل از راهبر معصوم، همانند منافقان زمان پيامبر با روحيه خود تفسير گري و خود تحميل گري بر ولي زمان تربيت شده و دچار تقدم و تاخر بر او مي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آنكه علي رضيالله عنه، مخالفان داخلي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شيعههاي خوارج شد</w:t>
      </w:r>
      <w:r>
        <w:rPr>
          <w:rStyle w:val="FootnoteAnchor"/>
          <w:rtl w:val="true"/>
        </w:rPr>
        <w:footnoteReference w:id="27"/>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قتل عام كرد، دوباره تصميم حمله به شام را گرفت تا كار معاويه رضي الله عنه را يكسره كند، كه دست ناپاك ابنملجم ايشان را مهلت نداد و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ايشان، لشكر علي با حسنبن علي رضي الله عنهما بيعت كردند، اما حسن كه در زمان حيات پدر نيز با جنگ مخالف بو</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پس اين ادعا متوقف بر تحميل پيش فرض هاي پسيني بر وقايع تاريخي و روايات قطعي فريقين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حالا كه اختيار در دستش بود با معاويه صلح كرد و شرط گذاشت و توافق كردند كه امير معاويه بعد از خود خلافت را بهشورا بسپارد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بهشدت با اين صلح مخالف بو</w:t>
      </w:r>
      <w:r>
        <w:rPr>
          <w:rStyle w:val="FootnoteAnchor"/>
          <w:rtl w:val="true"/>
        </w:rPr>
        <w:footnoteReference w:id="29"/>
      </w:r>
      <w:r>
        <w:rPr>
          <w:rFonts w:ascii="IRNazanin" w:hAnsi="IRNazanin" w:eastAsia="IRNazanin"/>
          <w:color w:val="111111"/>
          <w:sz w:val="28"/>
          <w:sz w:val="28"/>
          <w:szCs w:val="28"/>
          <w:rtl w:val="true"/>
          <w:lang w:bidi="fa-IR"/>
        </w:rPr>
        <w:t>د و خواستار ادامهي راه پدر، يعني تداوم جنگ بود، اما مجبور به اطاعت از برادر بزرگترش شد، و بعد از مرگ حضرت حسن</w:t>
      </w:r>
      <w:r>
        <w:rPr>
          <w:rStyle w:val="FootnoteAnchor"/>
          <w:rtl w:val="true"/>
        </w:rPr>
        <w:footnoteReference w:id="30"/>
      </w:r>
      <w:r>
        <w:rPr>
          <w:rFonts w:ascii="IRNazanin" w:hAnsi="IRNazanin" w:eastAsia="IRNazanin"/>
          <w:color w:val="111111"/>
          <w:sz w:val="28"/>
          <w:sz w:val="28"/>
          <w:szCs w:val="28"/>
          <w:rtl w:val="true"/>
          <w:lang w:bidi="fa-IR"/>
        </w:rPr>
        <w:t xml:space="preserve">، حسين چون با امير معاويه بيعت كرده بود، </w:t>
      </w:r>
    </w:p>
    <w:p>
      <w:pPr>
        <w:pStyle w:val="BookText"/>
        <w:rPr/>
      </w:pPr>
      <w:r>
        <w:rPr>
          <w:rFonts w:ascii="Amiri" w:hAnsi="Amiri" w:eastAsia="Amiri" w:cs="Amiri"/>
          <w:color w:val="111111"/>
          <w:sz w:val="28"/>
          <w:sz w:val="28"/>
          <w:szCs w:val="28"/>
          <w:rtl w:val="true"/>
          <w:lang w:bidi="ar-SA"/>
        </w:rPr>
        <w:t>ساكت بر جاي خود نشست و حلم و روش حكومتداري معاويه نيز، بهانهاي براي شورش به دست كسي نميدا</w:t>
      </w:r>
      <w:r>
        <w:rPr>
          <w:rStyle w:val="FootnoteAnchor"/>
          <w:rtl w:val="true"/>
        </w:rPr>
        <w:footnoteReference w:id="31"/>
      </w:r>
      <w:r>
        <w:rPr>
          <w:rFonts w:ascii="IRNazanin" w:hAnsi="IRNazanin" w:eastAsia="IRNazanin"/>
          <w:color w:val="111111"/>
          <w:sz w:val="28"/>
          <w:sz w:val="28"/>
          <w:szCs w:val="28"/>
          <w:rtl w:val="true"/>
          <w:lang w:bidi="fa-IR"/>
        </w:rPr>
        <w:t>د، تا امير معاويه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قبل از وفات فرزندش را وليعهد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اسلام با اين انتخاب موافق نبودند اما چارهاي جز بيعت نديدند، تا مبادا خونريزي و فتنهاي بزرگتر رخ دهد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پسران علي و زبير رضي الله عنهم، يعني حسينبن علي و عبداللهبن زبير، اصلا زير بار بيعت نرفتند و تصميم به قيام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يزيد به والي مدينه، وليد بن عتبه، دستور داد كه از هردو بيعت بگيرد و اگر بيعت نكردند آنها را تحت فشار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آندو حاضر به بيعت نشدند و راه مكه را در پيش گرفتند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ماه شعبان بود كه حسين به مكه رسيد و در آنجا به او خبر رسيد كه مردم كوفه نيز بيعت با يزيد را قبول ندارند و خواهان خلافت حسين هستند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تصميم حسين براي فرستادن نماينده به عراق</w:t>
      </w:r>
    </w:p>
    <w:p>
      <w:pPr>
        <w:pStyle w:val="BookText"/>
        <w:rPr/>
      </w:pPr>
      <w:r>
        <w:rPr>
          <w:rFonts w:ascii="IRNazanin" w:hAnsi="IRNazanin" w:eastAsia="IRNazanin"/>
          <w:color w:val="111111"/>
          <w:sz w:val="28"/>
          <w:sz w:val="28"/>
          <w:szCs w:val="28"/>
          <w:rtl w:val="true"/>
          <w:lang w:bidi="fa-IR"/>
        </w:rPr>
        <w:t xml:space="preserve">حسين رضي الله عنه، براي پي بردن به حقيقت ماجرا، پسر عموي خود را كه مسلم نام داشت، مأمور كرد كه به كوفه برود و از اوضاع آنجا برايش گزارشي بفرستد، و نامهاي هم توسط او، به بزرگان كوفه فرستاد و در آن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بهدرستي كه برادرم و پسرعمويم و مردي از اهلبيتم را بهسوي شما فرستادم تا حقيقت امر را ببيند و مرا آگاه كند كه اگر راغب به خلافت من باشيد، سوي شما حركت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پسر برادر ناتني حضرت علي، يعني پسر عقيل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مكه بهسوي كوفه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كوفه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در اين سفر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دو راهبلد را با خود برداشت كه يكي از اين راهنماها خودش، راه را گم كرد و از تشنگي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بهخاطر سختي سفر پيش رو، دلش نميخواست به كوفه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نيمهي راه به حسين نامه داد كه مرا از اين مأموريت معذور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حسين نپذيرفت و نوشت كه بهسفرت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باز ثابت ميشود كه امامان شيعه غيب نميدانستند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حسين غيب ميدانست، نيازي نبود كه مسلم را براي كسب خبر به كوفه بفرستد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باري، مسلم به كوفه رسيد و به خانهي مختار ابيعبيد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اين، يزيد والي نرمخوي كوفه را بركنار كرده و مرد زيرك و بيرحمي بهنام عبيداللهبن زياد را به كوفه فرستاده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عبيداللهبن زياد باعث شد كه مسلم هي جاي خود را در كوفه عوض كند تا مبادا دستگير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خانهي يكي از بزرگان كوفه، بهنام هانيبن عروه مخفي شد، اما </w:t>
      </w:r>
    </w:p>
    <w:p>
      <w:pPr>
        <w:pStyle w:val="BookText"/>
        <w:rPr/>
      </w:pPr>
      <w:r>
        <w:rPr>
          <w:rFonts w:ascii="Amiri" w:hAnsi="Amiri" w:eastAsia="Amiri" w:cs="Amiri"/>
          <w:color w:val="111111"/>
          <w:sz w:val="28"/>
          <w:sz w:val="28"/>
          <w:szCs w:val="28"/>
          <w:rtl w:val="true"/>
          <w:lang w:bidi="ar-SA"/>
        </w:rPr>
        <w:t>وقتي شك عبيدالله را ديد به خانهي يكي از مبلغان شيعه بهنام مسلمبن عوسجه رفت</w:t>
      </w:r>
      <w:r>
        <w:rPr>
          <w:rStyle w:val="FootnoteAnchor"/>
          <w:rtl w:val="true"/>
        </w:rPr>
        <w:footnoteReference w:id="34"/>
      </w:r>
      <w:r>
        <w:rPr>
          <w:rFonts w:ascii="IRNazanin" w:hAnsi="IRNazanin" w:eastAsia="IRNazanin"/>
          <w:color w:val="111111"/>
          <w:sz w:val="28"/>
          <w:sz w:val="28"/>
          <w:szCs w:val="28"/>
          <w:rtl w:val="true"/>
          <w:lang w:bidi="fa-IR"/>
        </w:rPr>
        <w:t xml:space="preserve">و در پنهان، كار خود را ادامه داد و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او مخفيانه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را كه ديد، نامهاي به اين مضمون براي حسين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ديدهبان قوم، به قوم خود دروغ نميگويد، تمام مردم كوفه با تو هستند،</w:t>
      </w:r>
      <w:r>
        <w:rPr>
          <w:rStyle w:val="FootnoteAnchor"/>
          <w:rtl w:val="true"/>
        </w:rPr>
        <w:footnoteReference w:id="35"/>
      </w:r>
      <w:r>
        <w:rPr>
          <w:rFonts w:ascii="IRNazanin" w:hAnsi="IRNazanin" w:eastAsia="IRNazanin"/>
          <w:color w:val="111111"/>
          <w:sz w:val="28"/>
          <w:sz w:val="28"/>
          <w:szCs w:val="28"/>
          <w:rtl w:val="true"/>
          <w:lang w:bidi="fa-IR"/>
        </w:rPr>
        <w:t>همينكه نامهي مرا ديدي، فوراً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نامه را كه ديد، تصميم به حركت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تنها نميرفت و همراه خويش، همهي قبيلهي خود، از زن و مرد و كودك را به كوفه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پنهان نماند و همه دانستند كه حسين ميرود به كوفه، تا به كمك كوفيان بر عليه يزيد بجنگد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مخالفت اصحاب و تابعين و فاميل حسين با حركت او بهسوي كوفه</w:t>
      </w:r>
    </w:p>
    <w:p>
      <w:pPr>
        <w:pStyle w:val="BookText"/>
        <w:rPr/>
      </w:pPr>
      <w:r>
        <w:rPr>
          <w:rFonts w:ascii="IRNazanin" w:hAnsi="IRNazanin" w:eastAsia="IRNazanin"/>
          <w:color w:val="111111"/>
          <w:sz w:val="28"/>
          <w:sz w:val="28"/>
          <w:szCs w:val="28"/>
          <w:rtl w:val="true"/>
          <w:lang w:bidi="fa-IR"/>
        </w:rPr>
        <w:t>حسين از كسي نظر نخواست اما ناصحان آمدند و ايشان را نصيحت كردند؛ ازجمله برادرش، محمد حنيفه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نكن و خودت نرو، بلكه نمايندگانت را به شهرها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تو بيعت كردند كه خوب، اگر نكردند در دين تو نقصاني و كمي واقع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حسين نپذيرفت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ميدانست كه ابنعباس با قيام او مخالف است، پس سعي كرد تا كارش را از او مخفي كند تا زياد با نصايح آزارش ندهد</w:t>
      </w:r>
      <w:r>
        <w:rPr>
          <w:rStyle w:val="FootnoteAnchor"/>
          <w:rtl w:val="true"/>
        </w:rPr>
        <w:footnoteReference w:id="36"/>
      </w:r>
      <w:r>
        <w:rPr>
          <w:rFonts w:ascii="IRNazanin" w:hAnsi="IRNazanin" w:eastAsia="IRNazanin"/>
          <w:color w:val="111111"/>
          <w:sz w:val="28"/>
          <w:sz w:val="28"/>
          <w:szCs w:val="28"/>
          <w:rtl w:val="true"/>
          <w:lang w:bidi="fa-IR"/>
        </w:rPr>
        <w:t xml:space="preserve">، پس وقتي </w:t>
      </w:r>
    </w:p>
    <w:p>
      <w:pPr>
        <w:pStyle w:val="BookText"/>
        <w:rPr/>
      </w:pPr>
      <w:r>
        <w:rPr>
          <w:rFonts w:ascii="IRNazanin" w:hAnsi="IRNazanin" w:eastAsia="IRNazanin"/>
          <w:color w:val="111111"/>
          <w:sz w:val="28"/>
          <w:sz w:val="28"/>
          <w:szCs w:val="28"/>
          <w:rtl w:val="true"/>
          <w:lang w:bidi="fa-IR"/>
        </w:rPr>
        <w:t>كه ابن عباس شتابان پيش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ميخواهي بروي كوفه؟ اي پسر عمو اگر آنها امير شهر را كشته باشند و شهر را گرفته باشند پس كارت درست است، اما اگر امير منتخب يزيد در كوفه زنده و مسلط بر شهر كوفه باشد، پس آنها ترا براي قتل و فتنه دعوت كردهاند و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ميكنم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 ابنعباس دريافت كه ميخواهد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فردايش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نميتوانم صابر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رفتني هستي برو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شيعههاي پدرت هنوز هستند و دست يزيد بهتو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اهل خيانت و پيمانشكني هستند، ميترسم تورا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حسين را مصمم به رفتن ديد،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كودكان و زنان را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تورا و آنها را بكشند، همانطور كه عثمان و زن و بچهاش را كشتند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كه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خدايي كه غير از او الهي نيست، اگر ميتوانستم موي سرت را ميكشيدم و نميگذاشتم بروي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حسين مصمم بود كه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مخاطب گرامي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ديديد هر دوي اينها، يعني هم محمدحنيفه برادر حسين، و هم ابنعباس پسر عموي حسين، با فكر او مخالف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قبول داشتند كار حسين در مخالفت با يزيد درست است، اما با روش او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نمايندگان بفرست و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برو، آنجا جايي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نشان داد كه نظر آنها ظاهرا درستتر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شيعه، چون امامان را عقل كل ميداند، هرگز قبول نميكند كه حركت حسين به كوفه، از لحاظ نظامي يك حركت مناسب نبود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ابنعمر نيز وقتي شنيد، حسين و ابنزبير قصد قيام دارند، هر دو را نصحيت كرد كه چنين نكنند و وقتي از قصد حسين براي رفتن به عراق باخبر شد، خود را به او رساند و گفت كجا ميروي؟ گفت عراق، اينها اوراق بيعت مردم كوفه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ابنعمر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پيامبرش را بين دنيا و آخرت مخير كرد كه يكي را انتخاب كند و ايشان آخرت را برگزيد و شما از خون و گوشت رسول الله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بهشما نميرسد، برگرد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حضرت حسين قبول نكرد و ابنعمر 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خداحافظي ميكنم، مثل خداحافظي كردن با يك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واقعهي كربلا، ابنعمر گفت حسين را نصحيت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بعد از آن كارهايي كه اهل عراق با پدر و برادرش كرده بودند، به آنجا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ابنزبير كه خودش مخالف سرسخت يزيد بود و بيعت نميكرد و قصد قيام داشت، باز با رفتن حسين به عراق مخالف بود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ميروي؟ بهجايي كه پدرت را كشتند و برادرت زخمي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نصحيت او را هم قبول نكرد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طيار برادر حضرت علي را حتما ميشناسيد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پسري بهنام عبدالله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عبدالله از تصميم حسين براي رفتن به كوفه آگاه شد، پسرانش محمد و عون را با نامهاي پيش حسين فرستاد كه برگرد مدينه و دست از اين كار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انكار حسين را ديد، عبداللهبن جعفر با خود فكر كرد شايد حسين از والي مدينه ميترسد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 او رفت و از او خواست كه به حسين سخت نگيرد، و به او 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سعيدبن عاص والي مدينه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هرچي ميخواهي بنويس من امضا ميكنم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ابوواقد اليثي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نيت قيام حسين عليه يزيد و به عراق رفتنش كه بهمن رسيد، شوكه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 كه هلاك ميشوي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حتما چنين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عبدالرحمن حارث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گفتم ميداني كه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نميدانم كه نصحيت من پيش تو چهقدر ارزش دارد؟ 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كساني هستي كه نه خيانت ميكني، نه كسي به تو </w:t>
      </w:r>
    </w:p>
    <w:p>
      <w:pPr>
        <w:pStyle w:val="BookText"/>
        <w:rPr/>
      </w:pPr>
      <w:r>
        <w:rPr>
          <w:rFonts w:ascii="IRNazanin" w:hAnsi="IRNazanin" w:eastAsia="IRNazanin"/>
          <w:color w:val="111111"/>
          <w:sz w:val="28"/>
          <w:sz w:val="28"/>
          <w:szCs w:val="28"/>
          <w:rtl w:val="true"/>
          <w:lang w:bidi="fa-IR"/>
        </w:rPr>
        <w:t>بدگمان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ابوبكربن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 كه اهل عراق با پدر و برادرت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بندگان دنيا و و نوكران درهم و دينار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بهتو وعدهي كمك داده، با تو خواهد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ميخواهم به خودت رحم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عمو ميروم و هرچه الله اراده كرده،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 معروف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در مكه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محبوبترين شخص در پيش مردماني، و تقدير در آسمان است و شمشير با بني 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اونها تورا ذليل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حسين حرفم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 مطيع به حسين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مادرم به فدايت، ما را از وجود خودت محروم نكن و به عراق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تو را بكشند ما را نيز به بردگي خواهند گرفت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ديدگاه شريعت، قيام حسين درست بود؟</w:t>
      </w:r>
      <w:r>
        <w:rPr>
          <w:rStyle w:val="FootnoteAnchor"/>
          <w:rtl w:val="true"/>
        </w:rPr>
        <w:footnoteReference w:id="40"/>
      </w:r>
      <w:r>
        <w:rPr>
          <w:rFonts w:ascii="IRNazanin" w:hAnsi="IRNazanin" w:eastAsia="IRNazanin"/>
          <w:color w:val="111111"/>
          <w:sz w:val="28"/>
          <w:sz w:val="28"/>
          <w:szCs w:val="28"/>
          <w:rtl w:val="true"/>
          <w:lang w:bidi="fa-IR"/>
        </w:rPr>
        <w:t>قبول داريم كه بزرگان اسلام با يزيد بيعت كردند، اما اين هم مثل روز روشن است كه آنها هرگز يزيد را بهترين فرد امت نميدانستند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ديدند كه خونريزي بيفايده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سر ناچاري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كتمان نميكنيم كه بعضي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اصلا حركت حسين رضيالله عنه را جايز و شرعي نميدانستند</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صحابي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ابوسعيد الخدري رضيالله عنه كه به حضرت حسين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الله بترس و در خانه بشين و امام را اطاعت كن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جابربن عبدالله رضيالله عنه نيز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الله بترس و باعث خون و خونريزي نشو</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وهابيت از لحاظ شرعي، به حسين ايرادي نميگيرند، زيرا حسين اصلا با يزيد بيعت نكرده بود و انتخاب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خلافت به پادشاهي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يك بدعت بود و تغيير بدعت، در صورت داشتن قدرت، لازم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حسين به دلايل آشكار، از يزيد به خلافت سزاوارتر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ممدوح رسولالله صلي الله عليه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نسبتبه يزيد، محبوبيت بيشتري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عالمتر از يزيد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كه فرزدق شاعر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و پول و سلطه، پيش بنياميه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حسين با وجوديكه قدرت نداشت، قيام كرد؟</w:t>
      </w:r>
      <w:r>
        <w:rPr>
          <w:rStyle w:val="FootnoteAnchor"/>
          <w:rtl w:val="true"/>
        </w:rPr>
        <w:footnoteReference w:id="44"/>
      </w:r>
      <w:r>
        <w:rPr>
          <w:rFonts w:ascii="Amiri" w:hAnsi="Amiri" w:eastAsia="Amiri" w:cs="Amiri"/>
          <w:color w:val="111111"/>
          <w:sz w:val="28"/>
          <w:sz w:val="28"/>
          <w:szCs w:val="28"/>
          <w:rtl w:val="true"/>
          <w:lang w:bidi="ar-SA"/>
        </w:rPr>
        <w:t>جواب اشكال اين است كه حسين تصور ميكرد قدرت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p>
    <w:p>
      <w:pPr>
        <w:pStyle w:val="BookText"/>
        <w:rPr/>
      </w:pPr>
      <w:r>
        <w:rPr>
          <w:rFonts w:ascii="IRNazanin" w:hAnsi="IRNazanin" w:eastAsia="IRNazanin"/>
          <w:color w:val="111111"/>
          <w:sz w:val="28"/>
          <w:sz w:val="28"/>
          <w:szCs w:val="28"/>
          <w:rtl w:val="true"/>
          <w:lang w:bidi="fa-IR"/>
        </w:rPr>
        <w:t>براي مطمئن شدن، پسر عمويش را فرستاد كه با چشم خود ببيند كه آيا مردم او را ميخواهند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حسب توان تحقيق كرد، ولي چون غيب نميدانست، اصلا تصور نميكرد كه كل داستان يك تله و دام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اين مدعا كه حسين نميخواست با لشكر كم در مقابل لشكر بزرگ بجنگد، اين است كه وقتي محاصره شد، از آنها خواست راه را برايش باز كنند تا خودش پيش يزيد برود يا به مدينه برگردد،</w:t>
      </w:r>
      <w:r>
        <w:rPr>
          <w:rStyle w:val="FootnoteAnchor"/>
          <w:rtl w:val="true"/>
        </w:rPr>
        <w:footnoteReference w:id="45"/>
      </w:r>
      <w:r>
        <w:rPr>
          <w:rFonts w:ascii="IRNazanin" w:hAnsi="IRNazanin" w:eastAsia="IRNazanin"/>
          <w:color w:val="111111"/>
          <w:sz w:val="28"/>
          <w:sz w:val="28"/>
          <w:szCs w:val="28"/>
          <w:rtl w:val="true"/>
          <w:lang w:bidi="fa-IR"/>
        </w:rPr>
        <w:t>ولي توطئهگران، خوابهاي ديگري براي او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وقتي قيام كرد كه تصور ميكرد، لشكر بزرگي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فكر ميكرد كوفه را بگيرم خود بهخود، مكه و مدينه و يمن نيز سقوط ميكنند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شخصي بگويد حسين در مقابل اين حديث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بميرد و بيعت امامي بر گردنش نباشد، پس بر جاهليت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جوابي دارد؟ ميگويم جواب بسيار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حسين، امام بود و مردم با او بيعت كرده بودند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يزيد، حداقل براي حسين الزامي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اصلا بيعت نكرده بود تا از بيعت يزيد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صحيح داريم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و نشان، حسين را سرور جوانان در بهشت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كه كسي بر جاهليت بميردو در همان حال در بهشت، سرور و آقا باشد؟</w:t>
      </w:r>
      <w:r>
        <w:rPr>
          <w:rStyle w:val="FootnoteAnchor"/>
          <w:rtl w:val="true"/>
        </w:rPr>
        <w:footnoteReference w:id="47"/>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ناممكن است بتوانيم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بر جاهليت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كار حسين تطبيق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عالمي از ما نيز چنين تأويلي نكرده و در كتب ما چنين چيزي نيست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فقط جسته و گريخته از نادانان چيزهاي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نادان چه ارزشي دارد؟</w:t>
      </w:r>
    </w:p>
    <w:p>
      <w:pPr>
        <w:pStyle w:val="BookText"/>
        <w:rPr/>
      </w:pPr>
      <w:r>
        <w:rPr>
          <w:rFonts w:ascii="Amiri" w:hAnsi="Amiri" w:eastAsia="Amiri" w:cs="Amiri"/>
          <w:color w:val="111111"/>
          <w:sz w:val="28"/>
          <w:sz w:val="28"/>
          <w:szCs w:val="28"/>
          <w:rtl w:val="true"/>
          <w:lang w:bidi="ar-SA"/>
        </w:rPr>
        <w:t>كوشش يزيد براي نيامدن حسين رضيالله عنه به كوفه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هيچ شيعهاي نداند كه خود يزيد نيز سعي كرد تا حسين را از رفتن به كوفه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نامهاي به ابنعباس نوشت كه در آن وقت، بزرگ بنيهاشم و داناترينشان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لطف و نرمي، از او خواست مانع از كارهاي حسين شود و اجازه ندهد به كوفه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ابنعباس نوشت كه تو اهل كوفه را ميشناسي</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شعري طولاني هم به عربي نوشت كه بين ما و شما خويشاونديست و از اين حرفها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ابنعباس در جواب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سعي خود را ميكنم تا حسين را از كارش منصرف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نامهي يزيد در مييابيم كه او در توطئهي بهدام انداختن حسين در كوفه نقشي نداشته</w:t>
      </w:r>
      <w:r>
        <w:rPr>
          <w:rStyle w:val="FootnoteAnchor"/>
          <w:rtl w:val="true"/>
        </w:rPr>
        <w:footnoteReference w:id="50"/>
      </w:r>
      <w:r>
        <w:rPr>
          <w:rFonts w:ascii="Amiri" w:hAnsi="Amiri" w:eastAsia="Amiri" w:cs="Amiri"/>
          <w:color w:val="111111"/>
          <w:sz w:val="28"/>
          <w:sz w:val="28"/>
          <w:szCs w:val="28"/>
          <w:rtl w:val="true"/>
          <w:lang w:bidi="ar-SA"/>
        </w:rPr>
        <w:t>و فراموش نكنيم كه مكه هم تحت سلطه يزيد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w:t>
      </w:r>
    </w:p>
    <w:p>
      <w:pPr>
        <w:pStyle w:val="BookText"/>
        <w:rPr/>
      </w:pPr>
      <w:r>
        <w:rPr>
          <w:rFonts w:ascii="IRNazanin" w:hAnsi="IRNazanin" w:eastAsia="IRNazanin"/>
          <w:color w:val="111111"/>
          <w:sz w:val="28"/>
          <w:sz w:val="28"/>
          <w:szCs w:val="28"/>
          <w:rtl w:val="true"/>
          <w:lang w:bidi="fa-IR"/>
        </w:rPr>
        <w:t>درست است كه قداست مكه، مانع از حمله به حسين بود، اما باز بايد قبول كنيم كه يزيد دلش نميخواست عليه حسين شدت عمل بهخرج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يزيد ميدانسته در جنگ با حسين، در هرحال، خودش هم بازنده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استفادهي شيعه از قتل حسين</w:t>
      </w:r>
    </w:p>
    <w:p>
      <w:pPr>
        <w:pStyle w:val="BookText"/>
        <w:rPr/>
      </w:pPr>
      <w:r>
        <w:rPr>
          <w:rFonts w:ascii="IRNazanin" w:hAnsi="IRNazanin" w:eastAsia="IRNazanin"/>
          <w:color w:val="111111"/>
          <w:sz w:val="28"/>
          <w:sz w:val="28"/>
          <w:szCs w:val="28"/>
          <w:rtl w:val="true"/>
          <w:lang w:bidi="fa-IR"/>
        </w:rPr>
        <w:t>شهادت حسين يك سانحهي عظيم در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بدتر هم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همانا سوء استفادهي شيعهها از اين مصيبت براي پيشبرد اهداف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براي رسيدن به اين هدف، در نقل حادثه، غلوهاي زيادي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ميگويد زنان و كودكان حسين اسير گشتند و به آنها بياحترامي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سراپا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عمربن سعد به آنها بياحترامي كرد، نه ابنزياد به آنها توهين نمود</w:t>
      </w:r>
      <w:r>
        <w:rPr>
          <w:rFonts w:eastAsia="IRNazanin" w:cs="IRNazanin"/>
          <w:color w:val="111111"/>
          <w:sz w:val="28"/>
          <w:szCs w:val="28"/>
          <w:rtl w:val="true"/>
          <w:lang w:bidi="fa-IR"/>
        </w:rPr>
        <w:t>.</w:t>
      </w:r>
      <w:r>
        <w:rPr>
          <w:rStyle w:val="FootnoteAnchor"/>
          <w:rtl w:val="true"/>
        </w:rPr>
        <w:footnoteReference w:id="5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هم به بهترين صورت از آنها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دختر 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آل محمد را به كنيزي ميگيري؟ يزيد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آزادگاني گرانقدر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دختران عمويت برو و ببين حال آنها چون حال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يزيد از دختران عمو، زنان خاندان ابوسفيان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فراموش نكنيم كه بنياميه و بنيهاشم هر دو از قبيلهي قريش، و با هم فاميل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حسين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شدم و يك زن از زنان آلسفيان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گريه ميكردند و اشك ميريختند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شيعه كارش دميدن در فتنه است و دروغهايي مي‌گويد كه بعضي از اين دروغهاي زننده هم توهين به اهلبيت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چرا يزيد دستور داد تا اهلبيت حسين و اهل خانه يارانش به شام بيايند؟ براي اين كه مبادا در برگشت به آنها بياحترامي شود</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بهدستور يزيد آنها با احترام به شام برده شدند و يزيد پيكي براي بزرگان بنيهاشم فرستاد و دستور داد تا ريش سفيدان و پيران آنها بيايند، و در برگشت همراه اهلبيت باشند و بهترين سواري را برايشان فراهم كرد و پول فراوان، براي راحتي خرج و مخارج سفر به آنها داد، و براي محكمكاري، سي نفر از سواران بنياميه را همراه كاروان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همراه هستيد، در كار آنها دخالت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استراحت كنند، يا هر وقت حركت كنند، شما حق حرف زدن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همراه باشيد تا به مدينه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حسين را، كسي از خانههايشان اسير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خودش آنها را همراه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صحرا رها ميشدند خوف هلاكت آنها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مردي همرايشان باقي نمانده بود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بنابراين هدايت آنها به كوفه، و بعد به شام از سر ناچاري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 كسي را ميكشي بايد زنش را تحت حمايت بگيري تا به جاي امن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يزيد اين كار را براي الله كرد، يا نيتش بستن زبان مردم بود، اين مهم نيست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 اين است كه با اهلبيت حسين، خوشرفتاري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ابنزياد </w:t>
      </w:r>
    </w:p>
    <w:p>
      <w:pPr>
        <w:pStyle w:val="BookText"/>
        <w:rPr/>
      </w:pPr>
      <w:r>
        <w:rPr>
          <w:rFonts w:ascii="IRNazanin" w:hAnsi="IRNazanin" w:eastAsia="IRNazanin"/>
          <w:color w:val="111111"/>
          <w:sz w:val="28"/>
          <w:sz w:val="28"/>
          <w:szCs w:val="28"/>
          <w:rtl w:val="true"/>
          <w:lang w:bidi="fa-IR"/>
        </w:rPr>
        <w:t>سختگير همين كه زنان را در كوفه ديد، دستور داد تا به ايشان خانهي جدا بدهند و غذا برايشان ميفرستاد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كه روحانيون شيعه سر منبرها با صداي سوزناك ميگويند، فقط براي تحريك احساسات مردم است و حرفهايشان حقيقت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نكنيم كه يزيد هرگز از مرگ حسين اظهار خوشحالي ننمود، بلكه گريست و ابنزياد را لعنت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مصلحت او نبود كه مردم را بيشتر عصباني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نميگوييم يزيد از قتل حسين مبراست، بلكه او مسبب اول و اصلي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او اين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گناه كار اول ميدانيم، اما ميگوييم كه حتي براي ظاهرسازي هم كه شده، بايد با كشتن حسين، خود را مخالف نشان ميداد و با اهلبيتش خوشرفتاري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شيعه بيجهت دارد موضوع را بهطرف ديگر برميگرداند و دروغهاي شاخدار ميگويد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حركت حسين بسوي كوفه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ذيحجه در حاليكه حاجيان ميرفتند به مني، حسين بهسوي كوفه حركت كرد و اين نشان از اين دارد كه او عجله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ميتوانست اين كار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يعني پس از مراسم حج انجام دهد، والي مكه او را از سفر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 عَمَلِي وَلَكُمْ عَمَلُكُمْ أَنْتُمْ بَرِيئُونَ مِمَّا أَعْمَلُ وَأَنَا بَرِيءٌ مِمَّا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براي من، و عمل شما براي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آنچه من انجام مي‌دهم بيزاريد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شما انجام مي‌دهيد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اين آيه در جواب والي، </w:t>
      </w:r>
    </w:p>
    <w:p>
      <w:pPr>
        <w:pStyle w:val="BookText"/>
        <w:rPr/>
      </w:pPr>
      <w:r>
        <w:rPr>
          <w:rFonts w:ascii="IRNazanin" w:hAnsi="IRNazanin" w:eastAsia="IRNazanin"/>
          <w:color w:val="111111"/>
          <w:sz w:val="28"/>
          <w:sz w:val="28"/>
          <w:szCs w:val="28"/>
          <w:rtl w:val="true"/>
          <w:lang w:bidi="fa-IR"/>
        </w:rPr>
        <w:t>نشان از خشم و ايضا ارادهي حسين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نشاندهندهي اين است كه در مكه و مدينه بنياميه چندان قوي نبودند و حسين و ديگران آزادي عمل بيشتري داشتند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خبر حركت حسين، از هيچكس پنهان نماند و ابنزياد، تدابير امنيتي زيادي را بهكار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را گرفت و بست، و به خيليهاي ديگر پول داد تا با يزيد همراه شوند و راه خروج كوفه و بصره را نيز بست، تا حسين از اوضاع كوفه باخبر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ايستگاه معروف بين مكه و كوفه، يعني در منطقهي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مسلم و هاني و عبداللهبن بقطر و خيانت اهل كوفه به حسين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بسيار تكاندهنده و دردناك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كه خيانت شيعه را در كوفه ديد</w:t>
      </w:r>
      <w:r>
        <w:rPr>
          <w:rStyle w:val="FootnoteAnchor"/>
          <w:rtl w:val="true"/>
        </w:rPr>
        <w:footnoteReference w:id="56"/>
      </w:r>
      <w:r>
        <w:rPr>
          <w:rFonts w:ascii="IRNazanin" w:hAnsi="IRNazanin" w:eastAsia="IRNazanin"/>
          <w:color w:val="111111"/>
          <w:sz w:val="28"/>
          <w:sz w:val="28"/>
          <w:szCs w:val="28"/>
          <w:rtl w:val="true"/>
          <w:lang w:bidi="fa-IR"/>
        </w:rPr>
        <w:t>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ميخواهد، ميتواند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ها برگشتند و ناصحان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برادران مسلمبن عقيل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بر نميگرديم</w:t>
      </w:r>
      <w:r>
        <w:rPr>
          <w:rStyle w:val="FootnoteAnchor"/>
          <w:rtl w:val="true"/>
        </w:rPr>
        <w:footnoteReference w:id="57"/>
      </w:r>
      <w:r>
        <w:rPr>
          <w:rFonts w:ascii="IRNazanin" w:hAnsi="IRNazanin" w:eastAsia="IRNazanin"/>
          <w:color w:val="111111"/>
          <w:sz w:val="28"/>
          <w:sz w:val="28"/>
          <w:szCs w:val="28"/>
          <w:rtl w:val="true"/>
          <w:lang w:bidi="fa-IR"/>
        </w:rPr>
        <w:t>تا انتقام خون برادر خود را نگيريم، و يا كه شهيد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دور حسين پراكنده شدند و فقط كساني با او ماندند كه در مكه با ايشان همراه شده بودند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به حركت خود به جلو ادامه داد كه ناگهان يكي از سربازانش فرياد زد نخلي ميبينم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نخل نبود، حربن يزيد با لشكريانش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با هزار سوار آمد و به 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مأمورم ببرمت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برميگردم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صندوق بيعت نامهها را به حر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خبر ندارم بايد با من بيايي </w:t>
      </w:r>
    </w:p>
    <w:p>
      <w:pPr>
        <w:pStyle w:val="BookText"/>
        <w:rPr/>
      </w:pP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نصحيتش كرد كه جنگ كني ميميري،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عزم حضرت حسين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بيا كوفه، نه برگرد به مدينه، تا من از ابنزياد كسب تكليف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قبول كرد و راه خود را بهطرف كربلا كج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كه بدانيم، اوقات نماز، اين دو گروه يكجا جماعت ميخواندند و پيشنماز هم حضرت 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ميدهد كه جنگ آنها مذهبي نبوده و ناممكن است</w:t>
      </w:r>
      <w:r>
        <w:rPr>
          <w:rStyle w:val="FootnoteAnchor"/>
          <w:rtl w:val="true"/>
        </w:rPr>
        <w:footnoteReference w:id="58"/>
      </w:r>
      <w:r>
        <w:rPr>
          <w:rFonts w:ascii="IRNazanin" w:hAnsi="IRNazanin" w:eastAsia="IRNazanin"/>
          <w:color w:val="111111"/>
          <w:sz w:val="28"/>
          <w:sz w:val="28"/>
          <w:szCs w:val="28"/>
          <w:rtl w:val="true"/>
          <w:lang w:bidi="fa-IR"/>
        </w:rPr>
        <w:t>، چون حسين با دست باز نماز ميخوانده و پشت سرش يزيديان با دست بسته، اين مذهب فقهاي شيعه، قرنها بعد به ميان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كربلا، لشكر عمربن سعد و شمربن ديالجوشن و حصينبن تميم با حسين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سعد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داشت كه قرار بود برود ري، امارت آنجا را بگيرد و با ديلميان بجنگد، اما ابنزياد از او خواست كه نخست كار حسين را يكسره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عمربن سعد قبول نكرد ابنزياد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كار باهات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امارت ري عزلت ميكنم و ميكشمت و خانهات را به آتش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عمربن سعد با اكراه قبول كرد كه به جنگ حسين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مذاكره‌ي عمربن سعد و حضرت حسين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به دو صندوق بزرگ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بهدعوت اهل </w:t>
      </w:r>
    </w:p>
    <w:p>
      <w:pPr>
        <w:pStyle w:val="BookText"/>
        <w:rPr/>
      </w:pPr>
      <w:r>
        <w:rPr>
          <w:rFonts w:ascii="IRNazanin" w:hAnsi="IRNazanin" w:eastAsia="IRNazanin"/>
          <w:color w:val="111111"/>
          <w:sz w:val="28"/>
          <w:sz w:val="28"/>
          <w:szCs w:val="28"/>
          <w:rtl w:val="true"/>
          <w:lang w:bidi="fa-IR"/>
        </w:rPr>
        <w:t xml:space="preserve">كوفه آمدم حالا كه نميخواهند برميگردم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براي ابنزياد، اين سخن حسين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كه نامهي سعد را ديد شعري خواند كه معنايش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بگير من افتادي، داد و فرياد بيفايده است و راه نجاتي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نامهي 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نامهي تو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چي نوشتي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بگو با يزيد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بيعت، ما دربارهي او تصميم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فهميد كه ابنزياد صلح نميخواهد و حسين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ديد اوضاع خطرناك است، به ابنسعد پيشنهاد ديگري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پيش يزيد بروم يا بروم در مرزي از مرزها براي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پيشنهاد حسين رضي الله عنه، چند نكته را برايمان روشن ميكند و آن اينكه حسين حالا حس كرد كه شايد كشته شود، اما ميدانست كه يزيد او را نخواهد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ميخواست پيش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سعد براي ابنزياد نوشت كه مشكل دارد حل ميشود، حسين ميخواهد برود پيش يزيد، بايد كه موافقت كني و ابنزياد 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شمر كه در مجلس ابنزياد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حسين تسليم تو شود و تو او را بفرستي پيش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ابنزياد به عمربن سعد همين را نوشت كه حسين بايد تسليم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مي‌جنگم و تسليم نميشوم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شهادت حسين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لشكر عزم جنگ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نفرات حسين خيلي كم بودند، زنان را پشت سر گذاشت و در پشت سر، آتش </w:t>
      </w:r>
    </w:p>
    <w:p>
      <w:pPr>
        <w:pStyle w:val="BookText"/>
        <w:rPr/>
      </w:pPr>
      <w:r>
        <w:rPr>
          <w:rFonts w:ascii="IRNazanin" w:hAnsi="IRNazanin" w:eastAsia="IRNazanin"/>
          <w:color w:val="111111"/>
          <w:sz w:val="28"/>
          <w:sz w:val="28"/>
          <w:szCs w:val="28"/>
          <w:rtl w:val="true"/>
          <w:lang w:bidi="fa-IR"/>
        </w:rPr>
        <w:t>روشن كردند تا از عقب مورد حمله قرار نگيرند و جنگ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يكي هم نرفت و با سلحشوري جنگيدند تا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 آغاز، در جنگ شركت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 كار، شمشير بهدست گرفت و با حرارت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لشكريان سعد كسي جرأت نكرد كه او را بكشد و همه خود را از او دور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شمر ترسيد اوضاع منقلب شود پس داد زد معطل چيستيد؟ بكشيدش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زرعهبن شريك تميمي ضربهاي به حسين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ضربهي دوم را سنانبن انس زد كه به سر حسين اصابت نمود و گفته ميشود كه عمرو بن بطار او را شهيد كرد و گفته ميشود كه سرش را شمر از بدن جدا كرد و براي ابنزياد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ياران حسين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شهيد شدند و از سربازان عمر سعد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حسين، عمربن سعد اجازه نداد كسي وارد خيمهي زنان حسين شود و زنها و بچهها را به پيش ابنزياد فرستاد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شيعهها در سر منابر، در خصوص حملهي سربازان به زنان، ياوهگويي است و فقط براي تحريك بيشتر احساسات مردم اين دروغها را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فقط حسين شهيد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بيت رسولالله صلي الله عليه وسلم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پسران عقيل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از اولاد علي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يعني حسين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شيعهها فقط عباس علمدار را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حسين برادري به نام ابوبكر و برادري به نام عثمان و برادري به نام محمد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شيعه نام ابوبكر و عثمان را ذكر نميكند، با نام محمد چه دشمني دارد كه فقط از بين برادران حسين كه در كربلا شهيد شدهاند فقط از عباس نام ميبرد؟ از اولاد حسين دو نفر، و از اولاد حسن، سه نفر شهيد شدند كه باز نام يكي از </w:t>
      </w:r>
    </w:p>
    <w:p>
      <w:pPr>
        <w:pStyle w:val="BookText"/>
        <w:rPr/>
      </w:pPr>
      <w:r>
        <w:rPr>
          <w:rFonts w:ascii="Amiri" w:hAnsi="Amiri" w:eastAsia="Amiri" w:cs="Amiri"/>
          <w:color w:val="111111"/>
          <w:sz w:val="28"/>
          <w:sz w:val="28"/>
          <w:szCs w:val="28"/>
          <w:rtl w:val="true"/>
          <w:lang w:bidi="ar-SA"/>
        </w:rPr>
        <w:t>آنها ابوبكر بود و از نوههاي جعفربن ابيطالب، دو نفر، جان به جان آفرين تسليم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آسيبشناسي اين روايت</w:t>
      </w:r>
    </w:p>
    <w:p>
      <w:pPr>
        <w:pStyle w:val="BookText"/>
        <w:rPr/>
      </w:pPr>
      <w:r>
        <w:rPr>
          <w:rFonts w:ascii="IRNazanin" w:hAnsi="IRNazanin" w:eastAsia="IRNazanin"/>
          <w:color w:val="111111"/>
          <w:sz w:val="28"/>
          <w:sz w:val="28"/>
          <w:szCs w:val="28"/>
          <w:rtl w:val="true"/>
          <w:lang w:bidi="fa-IR"/>
        </w:rPr>
        <w:t>دقت در اين گزارش تاريخي نشان ميدهد كه در قرائت وهابيت از تاريخ، تلاش ميشود تا فرايندي تركيبي از مباني كلامي و تاريخي بر واقعيات تاريخي تحميل گردد، تا مبتنيبر نوع قرائت خاص، ضمن نشان دادن جانبداري حداقلي نسبت به شهادت امام، اين رويداد را از هرگونه حاملهاي فرهنگي تهي سازد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تحقق اين هدف در اين روايت، ابتدا تلاش ميشود كه در روايت تاريخي، يكسويه نگري حادثه، آن هم از زاويهي امام و يارانش به مخاطب ارائه شود تا اين روايت به كمرنگسازي نقشهاي جبههي باطل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تحليل رويداد و از منظر مباني بينشي سعي ميشود تا تصويري سكولار از امام و قرائتي زميني از عاشورا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اين روايت اصولا چيزي به نام درگيري حق و باطل معنا ندارد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سپس در بستر تهيسازي امام حسين و عاشورا از تمامي ظرفيتهاي قدسي و آسماني، تلاش ميشود تا تمام بنيانهاي فرهنگي عاشورا بهطور كلي تخريب شده و عاشورا تبديل به يك مسئلهي تاريخي ساده گردد؛ كه هرچه از آن كمتر بدانيم به صلاح امت اسلامي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قرائت فرايند زير انجام مي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فرايند</w:t>
      </w:r>
    </w:p>
    <w:p>
      <w:pPr>
        <w:pStyle w:val="BookText"/>
        <w:rPr/>
      </w:pPr>
      <w:r>
        <w:rPr>
          <w:rFonts w:ascii="Amiri" w:hAnsi="Amiri" w:eastAsia="Amiri" w:cs="Amiri"/>
          <w:color w:val="111111"/>
          <w:sz w:val="28"/>
          <w:sz w:val="28"/>
          <w:szCs w:val="28"/>
          <w:rtl w:val="true"/>
          <w:lang w:bidi="ar-SA"/>
        </w:rPr>
        <w:t>روايت تاريخي حداقلي</w:t>
      </w:r>
    </w:p>
    <w:p>
      <w:pPr>
        <w:pStyle w:val="BookText"/>
        <w:rPr/>
      </w:pPr>
      <w:r>
        <w:rPr>
          <w:rFonts w:ascii="Amiri" w:hAnsi="Amiri" w:eastAsia="Amiri" w:cs="Amiri"/>
          <w:color w:val="111111"/>
          <w:sz w:val="28"/>
          <w:sz w:val="28"/>
          <w:szCs w:val="28"/>
          <w:rtl w:val="true"/>
          <w:lang w:bidi="ar-SA"/>
        </w:rPr>
        <w:t>نهيسازي قدسي</w:t>
      </w:r>
    </w:p>
    <w:p>
      <w:pPr>
        <w:pStyle w:val="BookText"/>
        <w:rPr/>
      </w:pPr>
      <w:r>
        <w:rPr>
          <w:rFonts w:ascii="IRNazanin" w:hAnsi="IRNazanin" w:eastAsia="IRNazanin"/>
          <w:color w:val="111111"/>
          <w:sz w:val="28"/>
          <w:sz w:val="28"/>
          <w:szCs w:val="28"/>
          <w:rtl w:val="true"/>
          <w:lang w:bidi="fa-IR"/>
        </w:rPr>
        <w:t>نفي كاركردهاي فرهنگسازي</w:t>
      </w:r>
    </w:p>
    <w:p>
      <w:pPr>
        <w:pStyle w:val="BookText"/>
        <w:rPr/>
      </w:pPr>
      <w:r>
        <w:rPr>
          <w:rFonts w:ascii="Amiri" w:hAnsi="Amiri" w:eastAsia="Amiri" w:cs="Amiri"/>
          <w:color w:val="111111"/>
          <w:sz w:val="28"/>
          <w:sz w:val="28"/>
          <w:szCs w:val="28"/>
          <w:rtl w:val="true"/>
          <w:lang w:bidi="ar-SA"/>
        </w:rPr>
        <w:t>نمونهي شبهات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سيرهي تاريخي حسنين در موضوع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خطاي برداشت امام، در فهم واقعيات كوفه و كوفيان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قدرت بر قيام و شرايط آن را نداشت ولي قيام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نبرد عاشورا هيچ جنايت و اهانتي صورت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غيب نميدانست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به نصايح صحابهاي كه همتراز او بودند توجهي نكرد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حادثهي سوء برداشت بين دو طرف همانند سوءبرداشتهاي دشمنان امام عليه السلام علي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كه چنين است دليلي براي يادكرد عاشورا در هر سال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عملي كه به نام يادكرد عاشورا صورت بگيرد، بدعت است</w:t>
      </w:r>
      <w:r>
        <w:rPr>
          <w:rFonts w:eastAsia="IRNazanin" w:cs="IRNazanin"/>
          <w:color w:val="111111"/>
          <w:sz w:val="28"/>
          <w:szCs w:val="28"/>
          <w:rtl w:val="true"/>
          <w:lang w:bidi="fa-IR"/>
        </w:rPr>
        <w:t xml:space="preserve">. </w:t>
      </w:r>
      <w:bookmarkStart w:id="64" w:name="pg2055_23674"/>
    </w:p>
    <w:p>
      <w:pPr>
        <w:pStyle w:val="Heading4"/>
        <w:numPr>
          <w:ilvl w:val="3"/>
          <w:numId w:val="1"/>
        </w:numPr>
        <w:rPr/>
      </w:pPr>
      <w:bookmarkStart w:id="65" w:name="__RefHeading___Toc4349836_3650668749"/>
      <w:bookmarkStart w:id="66" w:name="_Toc23"/>
      <w:bookmarkEnd w:id="64"/>
      <w:bookmarkEnd w:id="65"/>
      <w:r>
        <w:rPr/>
        <w:t>4</w:t>
      </w:r>
      <w:r>
        <w:rPr>
          <w:rtl w:val="true"/>
        </w:rPr>
        <w:t xml:space="preserve">. </w:t>
      </w:r>
      <w:r>
        <w:rPr>
          <w:rtl w:val="true"/>
        </w:rPr>
        <w:t>منطق فهم دين و روش‌شناسي كشف شبهه</w:t>
      </w:r>
      <w:bookmarkEnd w:id="66"/>
    </w:p>
    <w:p>
      <w:pPr>
        <w:pStyle w:val="Heading5"/>
        <w:numPr>
          <w:ilvl w:val="4"/>
          <w:numId w:val="1"/>
        </w:numPr>
        <w:rPr/>
      </w:pPr>
      <w:bookmarkStart w:id="67" w:name="__RefHeading___Toc4349838_3650668749"/>
      <w:bookmarkStart w:id="68" w:name="_Toc24"/>
      <w:bookmarkEnd w:id="67"/>
      <w:r>
        <w:rPr>
          <w:rtl w:val="true"/>
        </w:rPr>
        <w:t>اشاره</w:t>
      </w:r>
      <w:bookmarkEnd w:id="6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منطق فهم دين و روش‌شناسي كشف شبهه</w:t>
      </w:r>
    </w:p>
    <w:p>
      <w:pPr>
        <w:pStyle w:val="BookText"/>
        <w:rPr/>
      </w:pPr>
      <w:r>
        <w:rPr>
          <w:rFonts w:ascii="IRNazanin" w:hAnsi="IRNazanin" w:eastAsia="IRNazanin"/>
          <w:color w:val="111111"/>
          <w:sz w:val="28"/>
          <w:sz w:val="28"/>
          <w:szCs w:val="28"/>
          <w:rtl w:val="true"/>
          <w:lang w:bidi="fa-IR"/>
        </w:rPr>
        <w:t>در مواجهه با شبهات، سادهترين روش مواجهه، تلاش براي يافتن جوابهاي نقضي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بهجاي حل اشكال، تلاش ميشود برمبناي پيشفرضهاي شبههساز و فتنهگر، مصاديق و موارد نقض را در مذهب و آئين او يافت و آنگاه خود را از شر هجومهاي سنگين او 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وقتي كارائي دارد كه هدف شبهه، فقط دفع فتنهي شبههگر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امروزه كه شبههسازي از جهت كاركرد مبتنيبر ابزارهاي رسانهاي نقش تخريب مباني و ارزشها و جامعهي حق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حفظ جامعهي ايماني و يا در مقام باز كردن راه براي جهانيسازي دين حق، روش شبههستيزي مبتنيبر جواب نقضي، به تنهايي كارائي ندارد و كاركرد جوابهاي نقضي به حداقل درجهي اثرگذاري تنزل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مبتنيبر ضرورت دفاع و تبليغ جهاني همزمان از دين و مذهب حق در برابر شبهات، بايد بهدنبال يك نظام روش پاسخدهي غالب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هدفي كه در جستوجوگري از نظام پاسخجويي جامع انتظار ميرود، پوياسازي دينداران در مواجهه با كليت شبهات ضدديني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مشكلات فرهنگي در جامعهي حق اين است كه در صورت مواجههي حداقلي با شبهات، اگرچه ميتوان بعضا و </w:t>
      </w:r>
    </w:p>
    <w:p>
      <w:pPr>
        <w:pStyle w:val="BookText"/>
        <w:rPr/>
      </w:pPr>
      <w:r>
        <w:rPr>
          <w:rFonts w:ascii="IRNazanin" w:hAnsi="IRNazanin" w:eastAsia="IRNazanin"/>
          <w:color w:val="111111"/>
          <w:sz w:val="28"/>
          <w:sz w:val="28"/>
          <w:szCs w:val="28"/>
          <w:rtl w:val="true"/>
          <w:lang w:bidi="fa-IR"/>
        </w:rPr>
        <w:t>بهصورت مقطعي پاسخ برخي از شبهات را داد، ولي نميتوان بهطور كلي دينداران را در برابر امواج جديدتر و مدرنتر شبهه، واكسينه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در فرايند تاريخي پيشرفت فرهنگي، حتي شبهات هم يك سير تركيبي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تكاملي دارند و با هر ضربهاي كه از جبههي حق دريافت ميكنند، سعي ميكنند خود را پيچيدهتر و علميتر و گسترده‌تر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مواجهه با شبهات، ابتدا جستوجو از يك معيار جامع كلي براي محك و ابطالسازي كليت شبهه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روشي كه در عين جامعيت، فراگير بوده و قابليت استفاده براي همه و يا اغلب دينداران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بهجاي معرفي مصداقي شبهات و ارائهي پاسخهاي پراكنده به معرفي معيار و ملاك و محكي مهم در مواجهه با هر شبهه و بلكه در مقام هجوم به هر مدعي مذهب و دين و فرقه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روش دينپژوهي و شبههستيزي فطري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روشي كه مبتنيبر اين ديدگاه است كه چون حق، يكي بيشتر نيست</w:t>
      </w:r>
      <w:r>
        <w:rPr>
          <w:rStyle w:val="FootnoteAnchor"/>
          <w:rtl w:val="true"/>
        </w:rPr>
        <w:footnoteReference w:id="60"/>
      </w:r>
      <w:r>
        <w:rPr>
          <w:rFonts w:ascii="IRNazanin" w:hAnsi="IRNazanin" w:eastAsia="IRNazanin"/>
          <w:color w:val="111111"/>
          <w:sz w:val="28"/>
          <w:sz w:val="28"/>
          <w:szCs w:val="28"/>
          <w:rtl w:val="true"/>
          <w:lang w:bidi="fa-IR"/>
        </w:rPr>
        <w:t>و باطل داراي تكثر است؛ پس وقتي براي شناخت حق واحد، معيار داريم، نيازي نيست در مواجهه با تكثر باطل به مطالعهي تفصيلي بپردازيم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تاريخ مواجههي حق و باطل، هماره شاهد يك راه حق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فراواني راههاي باطل بوده 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باطل، تمامي راههاي غيرحق را دربر ميگيرد و از آنچه كه اندكي از حق فاصله دارد تا آنچه كه در ضديت تام و تمام با حق است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مواجهه، مشكل وقتي بيشتر است كه درصد درهم آميختگي حق با باطل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آدمي داراي فطرت حقطلب است و براساس آن، از باطل محض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در همين زمينه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بَدْءُ وُقُوعِ الْفِتَنِ أَهْوَاءٌ تُتَّبَعُ وَ أَحْكَامٌ تُبْتَدَعُ يُخَالَفُ فِيهَا كِتَابُ اللَّهِ وَ يَتَوَلَّي عَلَيْهَا رِجَالٌ رِجَالًا عَلَي غَيْرِ دِينِ اللَّهِ فَلَوْ أَنَّ الْبَاطِلَ خَلَصَ مِنْ مِزَاجِ الْحَقِّ لَمْ يَخْفَ عَلَي الْمُرْتَادِينَ وَ لَوْ أَنَّ الْحَقَّ خَلَصَ مِنْ لَبْسِ الْبَاطِلِ انْقَطَعَتْ عَنْهُ أَلْسُنُ الْمُعَانِدِينَ وَ لَكِنْ يُؤْخَذُ مِنْ هَذَا ضِغْثٌ وَ مِنْ هَذَا ضِغْثٌ فَيُمْزَجَانِ فَهُنَالِكَ يَسْتَوْلِي الشَّيْطَانُ عَلَي أَوْلِيَائِهِ وَ يَنْجُو الَّذِينَ سَبَقَتْ لَهُمْ مِنَ اللَّهِ الْحُسْني؛</w:t>
      </w:r>
      <w:r>
        <w:rPr>
          <w:rStyle w:val="FootnoteAnchor"/>
          <w:rtl w:val="true"/>
        </w:rPr>
        <w:footnoteReference w:id="61"/>
      </w:r>
      <w:r>
        <w:rPr>
          <w:rFonts w:ascii="IRNazanin" w:hAnsi="IRNazanin" w:eastAsia="IRNazanin"/>
          <w:color w:val="111111"/>
          <w:sz w:val="28"/>
          <w:sz w:val="28"/>
          <w:szCs w:val="28"/>
          <w:rtl w:val="true"/>
          <w:lang w:bidi="fa-IR"/>
        </w:rPr>
        <w:t xml:space="preserve">آغاز ظهور فتنه‌ها همانا پيروي از هواهاي نفساني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آرزوهايي است كه از نفوس شرير و هواپرست برمي‌خيزد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احكام باطلي است كه نوبه نو ظهور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اجراي آن مخالفت با كتاب خدا شروع مي‌شود و مردماني متولي آن احكام نوظهور مي‌شوند و بر غير آيين خدايي دست به دست توليت آن را به يكديگر مي‌سپارند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باطل از آميختگي با حق جدا شود بر مردمي كه در انديشه و جستوجوي حقّند پوشيده نمي‌ماند و اگر حقّ از لباس باطل برهنه و خالص شود، زبان دشمنان حقّ از آن بريده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فريب در ميان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مشتي از باطل و مشتي از حقّ گرفته و با هم مخلوط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اينجاست كه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دستآويزي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اولياي خود مسلّط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فقط كساني نجات مي‌يابند كه از جانب خدا نيكي برايشان پيشبيني شده است</w:t>
      </w:r>
      <w:r>
        <w:rPr>
          <w:rFonts w:eastAsia="IRNazanin" w:cs="IRNazanin"/>
          <w:color w:val="111111"/>
          <w:sz w:val="28"/>
          <w:szCs w:val="28"/>
          <w:rtl w:val="true"/>
          <w:lang w:bidi="fa-IR"/>
        </w:rPr>
        <w:t xml:space="preserve">.» </w:t>
      </w:r>
      <w:bookmarkStart w:id="69" w:name="pg2055_23677"/>
    </w:p>
    <w:p>
      <w:pPr>
        <w:pStyle w:val="BookText"/>
        <w:rPr/>
      </w:pPr>
      <w:bookmarkEnd w:id="69"/>
      <w:r>
        <w:rPr>
          <w:rFonts w:ascii="IRNazanin" w:hAnsi="IRNazanin" w:eastAsia="IRNazanin"/>
          <w:color w:val="111111"/>
          <w:sz w:val="28"/>
          <w:sz w:val="28"/>
          <w:szCs w:val="28"/>
          <w:rtl w:val="true"/>
          <w:lang w:bidi="fa-IR"/>
        </w:rPr>
        <w:t>براي حق و باطلشناسي بايد در جستوجوي يك روش جامع و كامل و فراگير بود، تا ناچار نگرديم در هر هجوم جديد باطل و در هر شبههافكني آن، دچار تحير و سرگرداني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رسيدن به نظام پاسخگويي جامع، بايد دانست كه اين روش جامع بر سهگانهي زير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شبهه، گزارهاي پيچيده و مغشوش است كه هدفش گمراه‌سازي مخاطب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خنثيسازي آن در يك فرايند معكوس، بايد از يكسو حقيقت ماهيت وجود انساني را شناخت، تا دانست حق و باطل در موضوع شخصيت و زندگاني آدمي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مقام كشف نوع و درجهي پيچيدگي غل و غش شبهه، بايد با دانش ضدشبهه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 درنهايت ابزار خنثيساز است، يعني گزارههاي علمي و متقني كه نقشهي ابطالپذيري گزارهي شبههناك را بهعهده دارند؛ گزارههايي كه ناظر به تنوع مسائل آدمي و تنوع شبهات، به گسترهي تنوع علوم انساني و علوم ديني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روششناسي مواجهه با شبهات، بايد به سه مورد توجه داشت</w:t>
      </w:r>
      <w:r>
        <w:rPr>
          <w:rFonts w:eastAsia="IRNazanin" w:cs="IRNazanin"/>
          <w:color w:val="111111"/>
          <w:sz w:val="28"/>
          <w:szCs w:val="28"/>
          <w:rtl w:val="true"/>
          <w:lang w:bidi="fa-IR"/>
        </w:rPr>
        <w:t>:</w:t>
      </w:r>
    </w:p>
    <w:p>
      <w:pPr>
        <w:pStyle w:val="Heading5"/>
        <w:numPr>
          <w:ilvl w:val="4"/>
          <w:numId w:val="1"/>
        </w:numPr>
        <w:rPr/>
      </w:pPr>
      <w:bookmarkStart w:id="70" w:name="__RefHeading___Toc4349840_3650668749"/>
      <w:bookmarkStart w:id="71" w:name="_Toc25"/>
      <w:bookmarkEnd w:id="70"/>
      <w:r>
        <w:rPr/>
        <w:t>4</w:t>
      </w:r>
      <w:r>
        <w:rPr>
          <w:rtl w:val="true"/>
        </w:rPr>
        <w:t xml:space="preserve"> </w:t>
      </w:r>
      <w:r>
        <w:rPr>
          <w:rtl w:val="true"/>
        </w:rPr>
        <w:t xml:space="preserve">ـ </w:t>
      </w:r>
      <w:r>
        <w:rPr/>
        <w:t>1</w:t>
      </w:r>
      <w:r>
        <w:rPr>
          <w:rtl w:val="true"/>
        </w:rPr>
        <w:t xml:space="preserve">. </w:t>
      </w:r>
      <w:r>
        <w:rPr>
          <w:rtl w:val="true"/>
        </w:rPr>
        <w:t>ضرورت توجه به دين‌پژوهي فطري، به مثابه‌ي معيار حق و باطل‌شناسي</w:t>
      </w:r>
      <w:bookmarkEnd w:id="7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دين‌پژوهي فطري، به مثابه‌ي معيار حق و باطل‌شناسي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امروزه اينترنت و ماهواره يكي از دردسرهاي آخرالزماني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p>
    <w:p>
      <w:pPr>
        <w:pStyle w:val="BookText"/>
        <w:rPr/>
      </w:pPr>
      <w:r>
        <w:rPr>
          <w:rFonts w:ascii="IRNazanin" w:hAnsi="IRNazanin" w:eastAsia="IRNazanin"/>
          <w:color w:val="111111"/>
          <w:sz w:val="28"/>
          <w:sz w:val="28"/>
          <w:szCs w:val="28"/>
          <w:rtl w:val="true"/>
          <w:lang w:bidi="fa-IR"/>
        </w:rPr>
        <w:t>ديروز يك نفر در طول صد سال عمر خود، اگر با انواع و اقسام ادعاها هم روبهرو ميشد، بهزحمت از تعداد انگشتان دستش تجاوز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امروزه در زير سايهي فضاي مجازي با كمك امواج و سيمها، از چهارطرف و بالا و پائين، بلكه در جايجاي خانه و محل كارش پر شده است از بازار پر سر و صداي مدعيان داخلي و خارجي و شرقي و غربي، اسلامي و غيراسلامي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پرسش مطرح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شلوغ بازار، آيا يك راهكار جامع و كلي كه بتواند براي همگان راه را از بيراهه پيش روي ما بگذارد، وجود دارد؟ وقتي هم عقل و هم اديان آسماني همه‌ي ما را به دينپژوهي علمي و تحقيقي دعوت ميكنند، معنايش چيست؟ آيا به اين معناست كه بايد تكتك مدعيان و ادعاها را زير ذرهبين قرار داد؟ يا معنايش ضرورت وجود داشتن يك معيار جامع دينپژوهي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شرايط، هر راهي كه آدرس به اينطرف و آنطرف بدهد باعث سرگرداني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وقتي هدف راه حق و همهي اين مدعيان باطل، معرفي راه سعادت و كمال و رشد پيش روي ما است، به نظر ميرسد كه اگر نگوييم تنها راه بلكه بهترين راه براي بهدست آوردن معيار و ميزان تشخيص حق و باطل در مسير زندگي و انتخاب حق، خودمان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چون هدف اين همه سر وصدا، خود من هستم پس چه معياري بهتر از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در دين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هر كس خودش را شناخت همانا خواهد 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مبتنيبر اين روش </w:t>
      </w:r>
    </w:p>
    <w:p>
      <w:pPr>
        <w:pStyle w:val="BookText"/>
        <w:rPr/>
      </w:pPr>
      <w:r>
        <w:rPr>
          <w:rFonts w:ascii="IRNazanin" w:hAnsi="IRNazanin" w:eastAsia="IRNazanin"/>
          <w:color w:val="111111"/>
          <w:sz w:val="28"/>
          <w:sz w:val="28"/>
          <w:szCs w:val="28"/>
          <w:rtl w:val="true"/>
          <w:lang w:bidi="fa-IR"/>
        </w:rPr>
        <w:t>ميتوان براي هر انساني براساس خودشناسي، معيارشناسي جامعي را تعريف كرد كه اصول كلي اين روش اجمال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خودشناسي جامع؛ معني خودشناسي اين است كه تمامي آنچه كه از ابعاد وجودي قوا و استعدادها و ظرفيتها كه در درون ما است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بكنيم؟ براي اينكه سعادت و كمال به معاني شكوفا نمودن هر آنچه استعداد و قابليت است كه در درون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اول شناختن كامل، شناخت تمامي ظرفيتهاي انساني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مهم بايد جدولي كامل از ظرفيتهاي وجودي خود، با عنوان جدول انسانشناسي تهيه كرد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هريك از اين ابعاد، خود زير مجموعههاي فراوان دارد و دانستن آن مجالي ديگر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بايد دانست فردي كه انسانيت خود را </w:t>
      </w:r>
    </w:p>
    <w:p>
      <w:pPr>
        <w:pStyle w:val="BookText"/>
        <w:rPr/>
      </w:pPr>
      <w:r>
        <w:rPr>
          <w:rFonts w:ascii="IRNazanin" w:hAnsi="IRNazanin" w:eastAsia="IRNazanin"/>
          <w:color w:val="111111"/>
          <w:sz w:val="28"/>
          <w:sz w:val="28"/>
          <w:szCs w:val="28"/>
          <w:rtl w:val="true"/>
          <w:lang w:bidi="fa-IR"/>
        </w:rPr>
        <w:t>پذيرفت، بايد تا وقتي كه به رشد جامع نرسد از پاي ننشيند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همان تقسيمبندي اول كه تقسيمبندي آدمي به جسم و روح است، بايد بداند معناي اين تقسيمبندي اين است كه هر انساني اگر خودش را در نظر بگيرد، و به مطالعهي خود، فارغ از هر چيز ديگر بپردازد ميفهمد كه جسم برايش جايگاه و كاركرد سختافزاري و ابزاري دارد و موتور محركه و نرمافزار آن روح و گرايشهاي فطري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مسئلهي فطريات چيزي است كه در نگاه ديني براي تعريف انسان و در تعريف روش دينپژوهي جايگاه مهمي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تمامي زندگي آدمي و تمامي اعضا و جوارح آن را همين فطريات است كه مديريت ميكند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مقام انسانشناسي، شناخت فطريات بسيار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فطريات در آدمي چنين است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جمع بين اين دو جدول است كه هويت وجودي آدمي و مسائل زندگي او و دامنهي سعادت و كمال تعريف ميگردد و دقت در اين دو جدول و كمي تلاش براي فهم روابط بين اين ابعاد است كه نشان مي‌دهد چگونه بسياري از انسانها دچار از خودبيگانگي هستند و معلوم ميسازد كه بهموازات غفلت از معرفت وجودي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هوهو؛ ادراك ذاتيات مشترك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از شناخت جايگاه خود، در بستر زمان و مكان هم فاصله داريم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اين مرحله لازم است كه فرد در بازشناسي خود، در حوزههاي سهگانهي انسانشناسي ذاتي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جسم و فطرت و جنسيت و رشدشناسي،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انسانشناسي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تاريخي حق و باطل در زمانهي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تا آنجا كه امكان دارد با كمك عقل، علم و دين سعي كند به بيشترين شناخت از خودش و واقعيتهاي پيرامونياش بپردازد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نيازشناسي كامل و فراگير؛ اگرجدول انسانشناسي و يا خودشناسي كامل باشد، فايدهاش اين است كه هر فرد انساني را با دامنهي نيازها، خلأها و فرصتهاي پيش روي زندگياش آشنا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او نشان ميدهد كه در مسير سعادتجويي و كمالخواهي، به ظرفيتها و تواناييها ميتواند رشد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همانند وقتي كه فردي با جسم خود آشنا ميشود بهطور همزمان به مسئلهي غذا، لباس، خواب، ورزش، سلامتي و بهداشت آن توجه دارد، همانگونه است شاخهاي ديگر اين نيازشناسي كه ضرورت توجه و برنامهريزي را بر همهي نيازهاي خرد و كلان دروني انسان اثبات ميكند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ساماندهي جدول نيازها؛ وجود آدمي تقسيم‌بندي‌هاي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جدول انسانشناسي گرفته تا تقسيم‌بندي سهگانهي ديني آدمي به سطوح تو درتوي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معارفي، ابعاد ايماني، ابعاد رفتاري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اينها معنايش اين است كه پس از فهم دامنهي نيازها، ضرورت دستهبندي و اولويتبندي نيازها، وظيفهي بعدي هر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اولويتها است كه نقطهي شروع حركت براي حق و باطلشناسي و شناخت مسير كمال تعريف ميشود و آدمي ميتواند گام بهگام بهسوي كمال و رشد جامع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نمونهاي از ابعاد وجودي و استعدادهاي انساني كه تعريفگر دامنهي نيازهاي كلي انساني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دقت در جدول نيازها دو نكته را يادآوري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توجهدهي به مسئلهي تنوع نيازهاست كه نياز به برنامهي جامع پاسخ را اثبات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راه نجات و كمال فقط راهي است كه براي همهي پرسشهاي آدمي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مسئلهي اولويتها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توجهدهي به ضرورت هندسه و نظام متعادل و معقولانهاي در مقام اولويتبندي بين نيازها ميباشد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حركت و داشتن يك عمر زندگي فعال و پويا؛ فرايند حركت از جدولهاي انسانشناسي به جدول نيازشناسي اگر درست انجام شود، خواب و راحت را از آدمي خواهد گرفت و خود به‌خود او را به حركت درخواهد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آدمي به‌جاي زندگي انفعالي و و وادادگي، خود به كنشگر فعالي تبديل ميگردد كه فقط مي‌خواهد بداند، داشته باشد و ارتقا يابد و به حد نهائي خود در تمام زمينهها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است كه آدمي به طرح جامع زندگياش خواهد رسيد و مديريت زندگي و افسار آن را به دست خود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وقتي آدمي يك طرح جامع داشته باشد كه مال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با واقعيات و دامنهي مسائل و نيازهايش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هيچگاه در مواجهه با مدعيان بيروني و انواع و اقسام اديان و مذاهب درمانده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صورت او داراي معيار و ملاكي جامع، براي محك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اين جدول از نظر ريشه داشتن در واقعيات انساني، متعلق به همهي انسانها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همه انسانها در طينت و فطرت مشترك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محك و معيار تبديل به گفتمان مشترك جهاني بين انسانها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داشتن معيار جهاني و فطري دينپژوهي، كه هم عقل و هم تمامي پيامبران، انسانها را به آن دعوت ميكردند؛ يك دينپژوهي فطري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الگو، هر آنكه فطريات خود را شكوفا نمايد و جدول نيازهايش را سند چشمانداز خود قرار دهد، فرا ميگيرد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مدعياي روبهرو شد، در يك نگاه به دامنهي نيازها و مسئلههايش، نبايد با او مواجههي انفعالي داشته باشد، بلكه بايد با او فعال برخورد كند و بهجاي شنيدن شبهات، با پرسشگري پياپي ميزان جامعيت ادعا و يا هندسه روابط ادعاهايش را محك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از اولويتها و مسائل كلانتر شروع كند و گام بهگام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طرحي كه خود براساس فطريات تنظيم كرده، نه در هندسهي مخلوط از حق و باطلي كه مدعي تبليغ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او است كه با كمك طرح جامع، ميداند كه هدفش چيست؟ خواستهاش چيست؟ تا كجا ميخواهد بداند؟ براي چه مي‌خواهد بداند؟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روش را درست عمل كند، ديگر اين طرف مقابل نيست كه </w:t>
      </w:r>
    </w:p>
    <w:p>
      <w:pPr>
        <w:pStyle w:val="BookText"/>
        <w:rPr/>
      </w:pPr>
      <w:r>
        <w:rPr>
          <w:rFonts w:ascii="IRNazanin" w:hAnsi="IRNazanin" w:eastAsia="IRNazanin"/>
          <w:color w:val="111111"/>
          <w:sz w:val="28"/>
          <w:sz w:val="28"/>
          <w:szCs w:val="28"/>
          <w:rtl w:val="true"/>
          <w:lang w:bidi="fa-IR"/>
        </w:rPr>
        <w:t>بلندگو به دست گيرد و هرچه بخواهد بگويد و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ديندار انديشمند، ميداند چه ميخواهد، بايد از كجا شروع كند و به كجا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مبتنيبر اين طرح و روش كه بر مباني عقلاني و دليلهاي قرآني و حديثي است كه حتي در بدترين شرايط آخرالزماني، آدمي دچار كجراهه و بيراهه نخواهد شد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اين روش ديگر هيچ‌كس با هيچ فرقه‌اي در خلأ و ناگهاني و جداي از واقعيات زندگي مواجهه نمي‌شود، بلكه آن را بر معيارسنجش با نيازها وخواسته‌هايش مورد تحليل و آناليز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مطابق روش دين‌پژوهي فطري، معيار شناخت راه و مكتب حق از باطل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تمام نيازهاي انساني پاسخ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پاسخش عقلاني و يا مطابق دليل‌هاي معتبر ديني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پاسخهايش هماهنگي باشد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در بستر تاريخ تجربهي تاريخي نارسائي نداشته باشد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شخصيتهاي بنيانگذار ادعا و رهبران اصلي در بستر تاريخ، انسان كامل و جامع در انسانيت و قابل الگوگيري فراگير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مطابق اين نگاه، بهراحتي چند فرقه و مذهب و مكتب را آسيب‌شناسي ميكنيم و از منظر همين فرايند محك ميزنيم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مذهبي بهشدت نژادي است، كه سابقهي تاريخي درخشاني هم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مسيحيت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احساسات توجه افراطي كرده ولي در بسياري از موارد عقلانيت را تعطيل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خاتميت را به معني تعطيلي انسان معصوم در بستر تاريخي گرفته و پس از خاتميت به دينداري سكولار در سياست معتقد است و يا در بسياري از مسائل و احكام اجتماعي دچار آشفتگي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بهگونهاي كه امرزوه در كشورهاي عربي</w:t>
      </w:r>
      <w:r>
        <w:rPr>
          <w:rStyle w:val="FootnoteAnchor"/>
          <w:rtl w:val="true"/>
        </w:rPr>
        <w:footnoteReference w:id="67"/>
      </w:r>
      <w:r>
        <w:rPr>
          <w:rFonts w:ascii="Amiri" w:hAnsi="Amiri" w:eastAsia="Amiri" w:cs="Amiri"/>
          <w:color w:val="111111"/>
          <w:sz w:val="28"/>
          <w:sz w:val="28"/>
          <w:szCs w:val="28"/>
          <w:rtl w:val="true"/>
          <w:lang w:bidi="ar-SA"/>
        </w:rPr>
        <w:t>در مسئلهاي همانند نظام حقوق خانواده</w:t>
      </w:r>
      <w:r>
        <w:rPr>
          <w:rStyle w:val="FootnoteAnchor"/>
          <w:rtl w:val="true"/>
        </w:rPr>
        <w:footnoteReference w:id="68"/>
      </w:r>
      <w:r>
        <w:rPr>
          <w:rFonts w:ascii="IRNazanin" w:hAnsi="IRNazanin" w:eastAsia="IRNazanin"/>
          <w:color w:val="111111"/>
          <w:sz w:val="28"/>
          <w:sz w:val="28"/>
          <w:szCs w:val="28"/>
          <w:rtl w:val="true"/>
          <w:lang w:bidi="fa-IR"/>
        </w:rPr>
        <w:t>يا رو به فقه جعفري آورده و يا مخلوطي از نظام حقوقي غرب و اسلامي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آزادي را بهمعني شعار آزادي از تكليف و عمل‌گرايي ديني و همراهي با نظام استعمار و تمدن غربي تعريف كرده و عملا تبديل به ابزاري براي استكبار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در مقام دين پژوهي معلوم شد كه در اين اديان و مذاهب و يا فرقهها، از جامعيت يا از هماهنگي بين پاسخها </w:t>
      </w:r>
    </w:p>
    <w:p>
      <w:pPr>
        <w:pStyle w:val="BookText"/>
        <w:rPr/>
      </w:pPr>
      <w:r>
        <w:rPr>
          <w:rFonts w:ascii="IRNazanin" w:hAnsi="IRNazanin" w:eastAsia="IRNazanin"/>
          <w:color w:val="111111"/>
          <w:sz w:val="28"/>
          <w:sz w:val="28"/>
          <w:szCs w:val="28"/>
          <w:rtl w:val="true"/>
          <w:lang w:bidi="fa-IR"/>
        </w:rPr>
        <w:t>نشاني نيست، ديگر نيازي به مطالعهي تكتك گزارههاي آن ادعا نيست و ناچار نيستيم براي اثبات حقانيت خود دليل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طرف مقابل ناكامي و يا ناكارآمدياش اثبات شد، باطل بودنش آشكار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ادامه دادن به اين روش در جزئيات، واقعيات آشفتهي مدعيان را روشنتر خواهد كرد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بايد يادآور شد كه از امتيازهاي اين روش، امكان تركيب اين روش با دينپژوهي تطبيقي و مقايسهاي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پس از تهيهي جدولهاي انسانشناسي و نيازشناسي، به نظامبخشي پرسشها پرداخته و فهرستي از پرسشها را به ترتيب اهم و مهم تهيه كرد و آنگاه بر مبناي ليست پرسشها به مقايسهي انواع و اقسام پاسخهاي فرقهها نسبتبه همديگر پرداخت، تا معلوم شود كه اكثر اديان و فرقهها چگونه بهراحتي با يك نگاه تطبيقي با دين حق، از جهت عدم جامعيت در پاسخدهي به نيازها و يا از جهت ناهماهنگي بين پاسخها، بهراحتي طبل رسواييشان زودتر از زماني كه تصور ميشد به صدا درخواهد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خلاصه‌ي كلام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دنياي پر سر و صداي مدعيان و در بمباران شبههها، مهمترين روش براي مواجهه داشتن يك محك، معيار محكمي است كه فارغ </w:t>
      </w:r>
    </w:p>
    <w:p>
      <w:pPr>
        <w:pStyle w:val="BookText"/>
        <w:rPr/>
      </w:pPr>
      <w:r>
        <w:rPr>
          <w:rFonts w:ascii="IRNazanin" w:hAnsi="IRNazanin" w:eastAsia="IRNazanin"/>
          <w:color w:val="111111"/>
          <w:sz w:val="28"/>
          <w:sz w:val="28"/>
          <w:szCs w:val="28"/>
          <w:rtl w:val="true"/>
          <w:lang w:bidi="fa-IR"/>
        </w:rPr>
        <w:t>از موضوع جزئي شبهه، بنيان ادعا و سازمان فكري مدعي را مورد هجمه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تكيهگاه محكمي در اختيار مؤمن قرار ميدهد تا با اطمينان دينپژوهي عقلاني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فطري، نبايد سريع از فراواني سرو صداها و يا از تبليغ كاريكاتوري برخي ادعاها، هراس به خود راه دهد و بهجاي درگير كردن خود به پاسخدهي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شدن در پاراديم شبههگر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استخراج پرسشهاي اصلي در موضوع شبهه، شبهه را از يك شبههي تاريخي تبديل به يك پرسش كاربردي معاصر كرده و آن را به شبههگر بازگرداند و آنگاه نحوهي پاسخدهي اورا به نظاره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عاشورا و محرم هم، ميتوان چند پرسش برآمده از دامنهي نيازها و استعدادهاي دروني خود را پيش روي مدعيان قرار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شما از ولي امر مسلمين چيست؟ آيا او انسان كامل و يا حداقل افضل و اعلم افراد زمانه بايد باشد يا نه؟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بين آيات و روايات فراوان ديني، ناظر به فقه سياسي و اجتماعي كه بر اولويت عدالت و يا اهميت توجه به امر به معروف و نهي از منكر تأكيد دارد، چرا اصل امنيت بهمعني رضايت به ظلم و فساد حكومتي در فقه عامه مقدم شده است؟ اصولا نظامنامهي فقه عامه براي زندگي سياسي در دنياي معاصر چيست؟</w:t>
      </w:r>
      <w:r>
        <w:rPr>
          <w:rStyle w:val="FootnoteAnchor"/>
          <w:rtl w:val="true"/>
        </w:rPr>
        <w:footnoteReference w:id="70"/>
      </w:r>
      <w:bookmarkStart w:id="72" w:name="pg2055_23689"/>
    </w:p>
    <w:p>
      <w:pPr>
        <w:pStyle w:val="BookText"/>
        <w:rPr/>
      </w:pPr>
      <w:bookmarkEnd w:id="72"/>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مسئلهي عاشورا، و ناظر به حجيت سيرهي صحابي، در جمع بين قيام حسيني، سكوت برخي از صحابه، بيعت جمعي ديگر با يزيد، مسئلهي حق و باطل تاريخي چه ميشود؟ در مقام تعارض سيرههاي موازي، وظيفهي ما چيست؟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دين حق فرهنگ به معني آداب و رسوم جايي دارد يا دينورزي به معني عبوديت فردي متحجرانه بيش نيست؟ چرا در ديدگاه شما روزهي عاشورا در امتداد روزه گرفتن يهود در اين روز مستحب است، ولي عزاداري حسيني كه طبق آموزههاي نبوي است غيرشرعي است؟</w:t>
      </w:r>
    </w:p>
    <w:p>
      <w:pPr>
        <w:pStyle w:val="Heading5"/>
        <w:numPr>
          <w:ilvl w:val="4"/>
          <w:numId w:val="1"/>
        </w:numPr>
        <w:rPr/>
      </w:pPr>
      <w:bookmarkStart w:id="73" w:name="__RefHeading___Toc4349842_3650668749"/>
      <w:bookmarkStart w:id="74" w:name="_Toc26"/>
      <w:bookmarkEnd w:id="73"/>
      <w:r>
        <w:rPr/>
        <w:t>4</w:t>
      </w:r>
      <w:r>
        <w:rPr>
          <w:rtl w:val="true"/>
        </w:rPr>
        <w:t xml:space="preserve"> </w:t>
      </w:r>
      <w:r>
        <w:rPr>
          <w:rtl w:val="true"/>
        </w:rPr>
        <w:t xml:space="preserve">ـ </w:t>
      </w:r>
      <w:r>
        <w:rPr/>
        <w:t>2</w:t>
      </w:r>
      <w:r>
        <w:rPr>
          <w:rtl w:val="true"/>
        </w:rPr>
        <w:t xml:space="preserve">. </w:t>
      </w:r>
      <w:r>
        <w:rPr>
          <w:rtl w:val="true"/>
        </w:rPr>
        <w:t>لزوم كاربست روش بينارشته‌اي در مقام دين‌شناسي و پاسخ‌گويي به شبهات</w:t>
      </w:r>
      <w:bookmarkEnd w:id="7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كاربست روش بينارشته‌اي در مقام دين‌شناسي و پاسخ‌گويي به شبهات</w:t>
      </w:r>
    </w:p>
    <w:p>
      <w:pPr>
        <w:pStyle w:val="BookText"/>
        <w:rPr/>
      </w:pPr>
      <w:r>
        <w:rPr>
          <w:rFonts w:ascii="IRNazanin" w:hAnsi="IRNazanin" w:eastAsia="IRNazanin"/>
          <w:color w:val="111111"/>
          <w:sz w:val="28"/>
          <w:sz w:val="28"/>
          <w:szCs w:val="28"/>
          <w:rtl w:val="true"/>
          <w:lang w:bidi="fa-IR"/>
        </w:rPr>
        <w:t>در روششناسي پاسخگوئي به شبهات بايد توجه داشت كه در اكثر قريب به اتفاق شبهات از ابزار مغالطه</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مغالطه، جزئي از برهان است كه بهطور قابل اثباتي در منطق آن ايراد وجود دارد و بنابراين كل برهان را نامعتبر مي‌سازد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مغالطه براي وارونه كردن حقيقت به كار ميرود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خردادآذر، مغالطات نوين،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شبههسازي استفاده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 مغالطه ادعايي است كه به فرمودهي امام علي عليه السلام مخلوطي از آموزههاي حق و باطل است و هماره از جهت زباني، مركب از چند ادعا جملهي آشكار و يا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منطق پاسخگوئي بايد توجه داشت كه پاسخگوئي يكسويه غالبا پاسخي ناقص بوده كه همچنان باعث حيات شبهه در سطحي كمرنگتر مي‌شود و براي ريشهكن كردن شبههها و مغالطات ديني، خصوصا بايد ابتدا به آناليز شبهه پرداخت و تمامي قضايايي كه پيشفرضهاي شبهه هستند و يا مقدمات برهاني آن را تشكيل ميدهند را شناخت، تا در مقام پاسخگويي، رويكرد و منطق پاسخ جامع و فراگير را در دستور كار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از آنجا ناشي ميشود كه امروزه ترابط و تعامل رشتههاي گوناگون علمي نسبتبه همديگر بسيار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مورد آموزههاي ديني هم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اگرچه آموزههاي وحياني ثابت و هماره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ناظر به عرضهي پرسشها و نيازهاي تخصصي زندگي مدرن معاصر به دين، مسئلهي رويكرد بينارشتهاي در دينشناسي معنا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معني وادادگي فهم دين به علم و خصوصا علوم انساني سكولار نيست، بلكه بدين معني است كه در مقام نيازشناسي ميتوان پرسشها را از علوم روز گرفته و پاسخ را با تمامي ظرائف و دقائقش از دين و يا عقل ديني كشف نمود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الدور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المرحلة الفعلية التي نعيشها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الفترة التي نعيشها الآن بمقتضى العوامل الاقتصادية والسياسية تمثل الصراع الحاد بين الثقافة الاسلامية والثقافات الأخرى على مختلف الأصعدة، فلا بد من تطوير علم الأصول و صياغته بالمستوى المناسب للوضع الحضاري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ركزنا في بحوثنا على بعض الشذرات الفكرية التي تلتقي مع حركة التطوير لعلم الأصول من خلال الاستفادة من العلوم المختلفة قديمها و حديثها كالفلسفة و علم القانون و علم النفس و علم الاجتماع و من خلال محاولة التجديد على مستوى المنهجية و على مستوى النظريات الكبروية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الرافد في علم الأصول، تقرير بحث السيد السيستاني للسيد منير،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مقام</w:t>
      </w:r>
    </w:p>
    <w:p>
      <w:pPr>
        <w:pStyle w:val="BookText"/>
        <w:rPr/>
      </w:pPr>
      <w:r>
        <w:rPr>
          <w:rFonts w:ascii="IRNazanin" w:hAnsi="IRNazanin" w:eastAsia="IRNazanin"/>
          <w:color w:val="111111"/>
          <w:sz w:val="28"/>
          <w:sz w:val="28"/>
          <w:szCs w:val="28"/>
          <w:rtl w:val="true"/>
          <w:lang w:bidi="fa-IR"/>
        </w:rPr>
        <w:t>پاسخگويي به شبهات در كنار روش بينارشتهاي در متن رهيافتهاي علمي، گهگاه اصل روششناسي علوم هم كارائي بسيار در تشخيص سره از ناسره خواهند داشت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دانشهايي كه در زمينهي دينپژوهي و شبهه‌شناسي چه از جهت روششناسي و چه از جهت نتايج، كارائي فراواني دارند به شرح زير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انسانشناسي</w:t>
      </w:r>
    </w:p>
    <w:p>
      <w:pPr>
        <w:pStyle w:val="BookText"/>
        <w:rPr/>
      </w:pP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اقتصاد</w:t>
      </w:r>
    </w:p>
    <w:p>
      <w:pPr>
        <w:pStyle w:val="BookText"/>
        <w:rPr/>
      </w:pPr>
      <w:r>
        <w:rPr>
          <w:rFonts w:ascii="IRNazanin" w:hAnsi="IRNazanin" w:eastAsia="IRNazanin"/>
          <w:color w:val="111111"/>
          <w:sz w:val="28"/>
          <w:sz w:val="28"/>
          <w:szCs w:val="28"/>
          <w:rtl w:val="true"/>
          <w:lang w:bidi="fa-IR"/>
        </w:rPr>
        <w:t>علوم ارتباطات</w:t>
      </w:r>
    </w:p>
    <w:p>
      <w:pPr>
        <w:pStyle w:val="BookText"/>
        <w:rPr/>
      </w:pPr>
      <w:r>
        <w:rPr>
          <w:rFonts w:ascii="Amiri" w:hAnsi="Amiri" w:eastAsia="Amiri" w:cs="Amiri"/>
          <w:color w:val="111111"/>
          <w:sz w:val="28"/>
          <w:sz w:val="28"/>
          <w:szCs w:val="28"/>
          <w:rtl w:val="true"/>
          <w:lang w:bidi="ar-SA"/>
        </w:rPr>
        <w:t>تاريخ</w:t>
      </w:r>
    </w:p>
    <w:p>
      <w:pPr>
        <w:pStyle w:val="BookText"/>
        <w:rPr/>
      </w:pP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منطق</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هنر</w:t>
      </w:r>
    </w:p>
    <w:p>
      <w:pPr>
        <w:pStyle w:val="BookText"/>
        <w:rPr/>
      </w:pPr>
      <w:r>
        <w:rPr>
          <w:rFonts w:ascii="Amiri" w:hAnsi="Amiri" w:eastAsia="Amiri" w:cs="Amiri"/>
          <w:color w:val="111111"/>
          <w:sz w:val="28"/>
          <w:sz w:val="28"/>
          <w:szCs w:val="28"/>
          <w:rtl w:val="true"/>
          <w:lang w:bidi="ar-SA"/>
        </w:rPr>
        <w:t>جغرافيا</w:t>
      </w:r>
    </w:p>
    <w:p>
      <w:pPr>
        <w:pStyle w:val="BookText"/>
        <w:rPr/>
      </w:pPr>
      <w:r>
        <w:rPr>
          <w:rFonts w:ascii="Amiri" w:hAnsi="Amiri" w:eastAsia="Amiri" w:cs="Amiri"/>
          <w:color w:val="111111"/>
          <w:sz w:val="28"/>
          <w:sz w:val="28"/>
          <w:szCs w:val="28"/>
          <w:rtl w:val="true"/>
          <w:lang w:bidi="ar-SA"/>
        </w:rPr>
        <w:t>الهيات</w:t>
      </w:r>
    </w:p>
    <w:p>
      <w:pPr>
        <w:pStyle w:val="BookText"/>
        <w:rPr/>
      </w:pPr>
      <w:r>
        <w:rPr>
          <w:rFonts w:ascii="IRNazanin" w:hAnsi="IRNazanin" w:eastAsia="IRNazanin"/>
          <w:color w:val="111111"/>
          <w:sz w:val="28"/>
          <w:sz w:val="28"/>
          <w:szCs w:val="28"/>
          <w:rtl w:val="true"/>
          <w:lang w:bidi="fa-IR"/>
        </w:rPr>
        <w:t>جامعهشناسي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فرهنگي</w:t>
      </w:r>
    </w:p>
    <w:p>
      <w:pPr>
        <w:pStyle w:val="BookText"/>
        <w:rPr/>
      </w:pPr>
      <w:r>
        <w:rPr>
          <w:rFonts w:ascii="IRNazanin" w:hAnsi="IRNazanin" w:eastAsia="IRNazanin"/>
          <w:color w:val="111111"/>
          <w:sz w:val="28"/>
          <w:sz w:val="28"/>
          <w:szCs w:val="28"/>
          <w:rtl w:val="true"/>
          <w:lang w:bidi="fa-IR"/>
        </w:rPr>
        <w:t>آيندهپژوهي</w:t>
      </w:r>
    </w:p>
    <w:p>
      <w:pPr>
        <w:pStyle w:val="BookText"/>
        <w:rPr/>
      </w:pPr>
      <w:r>
        <w:rPr>
          <w:rFonts w:ascii="Amiri" w:hAnsi="Amiri" w:eastAsia="Amiri" w:cs="Amiri"/>
          <w:color w:val="111111"/>
          <w:sz w:val="28"/>
          <w:sz w:val="28"/>
          <w:szCs w:val="28"/>
          <w:rtl w:val="true"/>
          <w:lang w:bidi="ar-SA"/>
        </w:rPr>
        <w:t>معارف اسلامي</w:t>
      </w:r>
    </w:p>
    <w:p>
      <w:pPr>
        <w:pStyle w:val="BookText"/>
        <w:rPr/>
      </w:pPr>
      <w:r>
        <w:rPr>
          <w:rFonts w:ascii="IRNazanin" w:hAnsi="IRNazanin" w:eastAsia="IRNazanin"/>
          <w:color w:val="111111"/>
          <w:sz w:val="28"/>
          <w:sz w:val="28"/>
          <w:szCs w:val="28"/>
          <w:rtl w:val="true"/>
          <w:lang w:bidi="fa-IR"/>
        </w:rPr>
        <w:t>مطالعات زنان</w:t>
      </w:r>
    </w:p>
    <w:p>
      <w:pPr>
        <w:pStyle w:val="BookText"/>
        <w:rPr/>
      </w:pPr>
      <w:r>
        <w:rPr>
          <w:rFonts w:ascii="Amiri" w:hAnsi="Amiri" w:eastAsia="Amiri" w:cs="Amiri"/>
          <w:color w:val="111111"/>
          <w:sz w:val="28"/>
          <w:sz w:val="28"/>
          <w:szCs w:val="28"/>
          <w:rtl w:val="true"/>
          <w:lang w:bidi="ar-SA"/>
        </w:rPr>
        <w:t>ادبيات</w:t>
      </w:r>
    </w:p>
    <w:p>
      <w:pPr>
        <w:pStyle w:val="BookText"/>
        <w:rPr/>
      </w:pPr>
      <w:r>
        <w:rPr>
          <w:rFonts w:ascii="Amiri" w:hAnsi="Amiri" w:eastAsia="Amiri" w:cs="Amiri"/>
          <w:color w:val="111111"/>
          <w:sz w:val="28"/>
          <w:sz w:val="28"/>
          <w:szCs w:val="28"/>
          <w:rtl w:val="true"/>
          <w:lang w:bidi="ar-SA"/>
        </w:rPr>
        <w:t>تعليم و تربيت</w:t>
      </w:r>
    </w:p>
    <w:p>
      <w:pPr>
        <w:pStyle w:val="BookText"/>
        <w:rPr/>
      </w:pPr>
      <w:r>
        <w:rPr>
          <w:rFonts w:ascii="Amiri" w:hAnsi="Amiri" w:eastAsia="Amiri" w:cs="Amiri"/>
          <w:color w:val="111111"/>
          <w:sz w:val="28"/>
          <w:sz w:val="28"/>
          <w:szCs w:val="28"/>
          <w:rtl w:val="true"/>
          <w:lang w:bidi="ar-SA"/>
        </w:rPr>
        <w:t>روانشناسي</w:t>
      </w:r>
    </w:p>
    <w:p>
      <w:pPr>
        <w:pStyle w:val="BookText"/>
        <w:rPr/>
      </w:pPr>
      <w:r>
        <w:rPr>
          <w:rFonts w:ascii="Amiri" w:hAnsi="Amiri" w:eastAsia="Amiri" w:cs="Amiri"/>
          <w:color w:val="111111"/>
          <w:sz w:val="28"/>
          <w:sz w:val="28"/>
          <w:szCs w:val="28"/>
          <w:rtl w:val="true"/>
          <w:lang w:bidi="ar-SA"/>
        </w:rPr>
        <w:t>تربيت بدني</w:t>
      </w:r>
    </w:p>
    <w:p>
      <w:pPr>
        <w:pStyle w:val="BookText"/>
        <w:rPr/>
      </w:pPr>
      <w:r>
        <w:rPr>
          <w:rFonts w:ascii="IRNazanin" w:hAnsi="IRNazanin" w:eastAsia="IRNazanin"/>
          <w:color w:val="111111"/>
          <w:sz w:val="28"/>
          <w:sz w:val="28"/>
          <w:szCs w:val="28"/>
          <w:rtl w:val="true"/>
          <w:lang w:bidi="fa-IR"/>
        </w:rPr>
        <w:t>حقوق</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مديريت </w:t>
      </w:r>
    </w:p>
    <w:p>
      <w:pPr>
        <w:pStyle w:val="BookText"/>
        <w:rPr/>
      </w:pPr>
      <w:r>
        <w:rPr>
          <w:rFonts w:ascii="IRNazanin" w:hAnsi="IRNazanin" w:eastAsia="IRNazanin"/>
          <w:color w:val="111111"/>
          <w:sz w:val="28"/>
          <w:sz w:val="28"/>
          <w:szCs w:val="28"/>
          <w:rtl w:val="true"/>
          <w:lang w:bidi="fa-IR"/>
        </w:rPr>
        <w:t>در اهميت كارائي اين نگاه بينارشتهاي در مقام پاسخگوئي، ذكر اين نكته كافي است كه يكي از فوايد مهم دينپژوهي فطري اثبات غير عقلاني بودن و غيرعلمي بودن ادعاهاي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 خود ادعاست كه با مشاهدهي نقائص و يا تناقض‌هاي مذاهب باطل به ذهن تبادر ميكند و يا شواهد آن خود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براي علميسازي و مستندسازي اين ادعا، استفادهي گسترده، هم از روش‌هاي علمي در تاريخپژوهي و جامعهشناسي و روانشناسي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استفاده از قوانين آنها، اثباتگر مدعا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با محك روش بينارشتهاي به برخي از شبهات وهابيت دربارهي بدعت بودن عزاداري و يا شيعه بودن قاتلين امام و يا دفاع از شخصيت معاويه دقت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شبهه‌ي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عزاداري براي امام حسين بدعت و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آناليز علمي شبهه</w:t>
      </w:r>
    </w:p>
    <w:p>
      <w:pPr>
        <w:pStyle w:val="BookText"/>
        <w:rPr/>
      </w:pPr>
      <w:r>
        <w:rPr>
          <w:rFonts w:ascii="IRNazanin" w:hAnsi="IRNazanin" w:eastAsia="IRNazanin"/>
          <w:color w:val="111111"/>
          <w:sz w:val="28"/>
          <w:sz w:val="28"/>
          <w:szCs w:val="28"/>
          <w:rtl w:val="true"/>
          <w:lang w:bidi="fa-IR"/>
        </w:rPr>
        <w:t>مبناي پاسخدهي</w:t>
      </w:r>
    </w:p>
    <w:p>
      <w:pPr>
        <w:pStyle w:val="BookText"/>
        <w:rPr/>
      </w:pPr>
      <w:r>
        <w:rPr>
          <w:rFonts w:ascii="IRNazanin" w:hAnsi="IRNazanin" w:eastAsia="IRNazanin"/>
          <w:color w:val="111111"/>
          <w:sz w:val="28"/>
          <w:sz w:val="28"/>
          <w:szCs w:val="28"/>
          <w:rtl w:val="true"/>
          <w:lang w:bidi="fa-IR"/>
        </w:rPr>
        <w:t>مخاطب</w:t>
      </w:r>
    </w:p>
    <w:p>
      <w:pPr>
        <w:pStyle w:val="BookText"/>
        <w:rPr/>
      </w:pPr>
      <w:r>
        <w:rPr>
          <w:rFonts w:ascii="Amiri" w:hAnsi="Amiri" w:eastAsia="Amiri" w:cs="Amiri"/>
          <w:color w:val="111111"/>
          <w:sz w:val="28"/>
          <w:sz w:val="28"/>
          <w:szCs w:val="28"/>
          <w:rtl w:val="true"/>
          <w:lang w:bidi="ar-SA"/>
        </w:rPr>
        <w:t>انسانشناسي، باتوجه به مباحث</w:t>
      </w:r>
    </w:p>
    <w:p>
      <w:pPr>
        <w:pStyle w:val="BookText"/>
        <w:rPr/>
      </w:pPr>
      <w:r>
        <w:rPr>
          <w:rFonts w:ascii="Amiri" w:hAnsi="Amiri" w:eastAsia="Amiri" w:cs="Amiri"/>
          <w:color w:val="111111"/>
          <w:sz w:val="28"/>
          <w:sz w:val="28"/>
          <w:szCs w:val="28"/>
          <w:rtl w:val="true"/>
          <w:lang w:bidi="ar-SA"/>
        </w:rPr>
        <w:t>انسانشناسي كمال و انسان كامل شناسي ديني و فطري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عزاداري امري فطري است و اصل در ان جواز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انسان كامل حزن ملكوت را بههمراه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عزاداري بر انسان كامل حكمش با انسان معمولي تفاوت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جهاني</w:t>
      </w:r>
    </w:p>
    <w:p>
      <w:pPr>
        <w:pStyle w:val="BookText"/>
        <w:rPr/>
      </w:pP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تربيتي</w:t>
      </w:r>
    </w:p>
    <w:p>
      <w:pPr>
        <w:pStyle w:val="BookText"/>
        <w:rPr/>
      </w:pPr>
      <w:r>
        <w:rPr>
          <w:rFonts w:ascii="Amiri" w:hAnsi="Amiri" w:eastAsia="Amiri" w:cs="Amiri"/>
          <w:color w:val="111111"/>
          <w:sz w:val="28"/>
          <w:sz w:val="28"/>
          <w:szCs w:val="28"/>
          <w:rtl w:val="true"/>
          <w:lang w:bidi="ar-SA"/>
        </w:rPr>
        <w:t>عزاداري براي انسان معصوم، باعث قرب و تعالي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شيعي</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Amiri" w:hAnsi="Amiri" w:eastAsia="Amiri" w:cs="Amiri"/>
          <w:color w:val="111111"/>
          <w:sz w:val="28"/>
          <w:sz w:val="28"/>
          <w:szCs w:val="28"/>
          <w:rtl w:val="true"/>
          <w:lang w:bidi="ar-SA"/>
        </w:rPr>
        <w:t>استناد عزاداري بر معصوم و غيرمعصوم به سنت و سيرت نبوي و صحابه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وهابي </w:t>
      </w:r>
    </w:p>
    <w:p>
      <w:pPr>
        <w:pStyle w:val="BookText"/>
        <w:rPr/>
      </w:pP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بررسي تطبيقي اسلام فرهنگي شيعه و اسلام ضد فرهنگي وهابي از جهت سرمايه هاي اجتماعي و پويايي و استقلال فرهنگي</w:t>
      </w:r>
    </w:p>
    <w:p>
      <w:pPr>
        <w:pStyle w:val="BookText"/>
        <w:rPr/>
      </w:pPr>
      <w:r>
        <w:rPr>
          <w:rFonts w:ascii="Amiri" w:hAnsi="Amiri" w:eastAsia="Amiri" w:cs="Amiri"/>
          <w:color w:val="111111"/>
          <w:sz w:val="28"/>
          <w:sz w:val="28"/>
          <w:szCs w:val="28"/>
          <w:rtl w:val="true"/>
          <w:lang w:bidi="ar-SA"/>
        </w:rPr>
        <w:t>شيعي، سني، جهاني</w:t>
      </w:r>
    </w:p>
    <w:p>
      <w:pPr>
        <w:pStyle w:val="BookText"/>
        <w:rPr/>
      </w:pPr>
      <w:r>
        <w:rPr>
          <w:rFonts w:ascii="IRNazanin" w:hAnsi="IRNazanin" w:eastAsia="IRNazanin"/>
          <w:color w:val="111111"/>
          <w:sz w:val="28"/>
          <w:sz w:val="28"/>
          <w:szCs w:val="28"/>
          <w:rtl w:val="true"/>
          <w:lang w:bidi="fa-IR"/>
        </w:rPr>
        <w:t xml:space="preserve">شبهه‌ي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قاتلهاي شهداي كربلا شيعه هستند، چون همگي كوفياند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آناليز علمي شبهه</w:t>
      </w:r>
    </w:p>
    <w:p>
      <w:pPr>
        <w:pStyle w:val="BookText"/>
        <w:rPr/>
      </w:pPr>
      <w:r>
        <w:rPr>
          <w:rFonts w:ascii="IRNazanin" w:hAnsi="IRNazanin" w:eastAsia="IRNazanin"/>
          <w:color w:val="111111"/>
          <w:sz w:val="28"/>
          <w:sz w:val="28"/>
          <w:szCs w:val="28"/>
          <w:rtl w:val="true"/>
          <w:lang w:bidi="fa-IR"/>
        </w:rPr>
        <w:t>مبناي پاسخ دهي</w:t>
      </w:r>
    </w:p>
    <w:p>
      <w:pPr>
        <w:pStyle w:val="BookText"/>
        <w:rPr/>
      </w:pPr>
      <w:r>
        <w:rPr>
          <w:rFonts w:ascii="IRNazanin" w:hAnsi="IRNazanin" w:eastAsia="IRNazanin"/>
          <w:color w:val="111111"/>
          <w:sz w:val="28"/>
          <w:sz w:val="28"/>
          <w:szCs w:val="28"/>
          <w:rtl w:val="true"/>
          <w:lang w:bidi="fa-IR"/>
        </w:rPr>
        <w:t>مخاطب</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تاريخ پيدايش و تحولات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فرهنگي كوفه</w:t>
      </w:r>
    </w:p>
    <w:p>
      <w:pPr>
        <w:pStyle w:val="BookText"/>
        <w:rPr/>
      </w:pPr>
      <w:r>
        <w:rPr>
          <w:rFonts w:ascii="Amiri" w:hAnsi="Amiri" w:eastAsia="Amiri" w:cs="Amiri"/>
          <w:color w:val="111111"/>
          <w:sz w:val="28"/>
          <w:sz w:val="28"/>
          <w:szCs w:val="28"/>
          <w:rtl w:val="true"/>
          <w:lang w:bidi="ar-SA"/>
        </w:rPr>
        <w:t>سني، شيعه</w:t>
      </w:r>
    </w:p>
    <w:p>
      <w:pPr>
        <w:pStyle w:val="BookText"/>
        <w:rPr/>
      </w:pPr>
      <w:r>
        <w:rPr>
          <w:rFonts w:ascii="Amiri" w:hAnsi="Amiri" w:eastAsia="Amiri" w:cs="Amiri"/>
          <w:color w:val="111111"/>
          <w:sz w:val="28"/>
          <w:sz w:val="28"/>
          <w:szCs w:val="28"/>
          <w:rtl w:val="true"/>
          <w:lang w:bidi="ar-SA"/>
        </w:rPr>
        <w:t>روانشناسي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 شناسي</w:t>
      </w:r>
    </w:p>
    <w:p>
      <w:pPr>
        <w:pStyle w:val="BookText"/>
        <w:rPr/>
      </w:pPr>
      <w:r>
        <w:rPr>
          <w:rFonts w:ascii="Amiri" w:hAnsi="Amiri" w:eastAsia="Amiri" w:cs="Amiri"/>
          <w:color w:val="111111"/>
          <w:sz w:val="28"/>
          <w:sz w:val="28"/>
          <w:szCs w:val="28"/>
          <w:rtl w:val="true"/>
          <w:lang w:bidi="ar-SA"/>
        </w:rPr>
        <w:t>شخصيتشناسي جانيان كربلا</w:t>
      </w:r>
    </w:p>
    <w:p>
      <w:pPr>
        <w:pStyle w:val="BookText"/>
        <w:rPr/>
      </w:pPr>
      <w:r>
        <w:rPr>
          <w:rFonts w:ascii="Amiri" w:hAnsi="Amiri" w:eastAsia="Amiri" w:cs="Amiri"/>
          <w:color w:val="111111"/>
          <w:sz w:val="28"/>
          <w:sz w:val="28"/>
          <w:szCs w:val="28"/>
          <w:rtl w:val="true"/>
          <w:lang w:bidi="ar-SA"/>
        </w:rPr>
        <w:t>جهاني، سني، شيعه</w:t>
      </w:r>
    </w:p>
    <w:p>
      <w:pPr>
        <w:pStyle w:val="BookText"/>
        <w:rPr/>
      </w:pPr>
      <w:r>
        <w:rPr>
          <w:rFonts w:ascii="Amiri" w:hAnsi="Amiri" w:eastAsia="Amiri" w:cs="Amiri"/>
          <w:color w:val="111111"/>
          <w:sz w:val="28"/>
          <w:sz w:val="28"/>
          <w:szCs w:val="28"/>
          <w:rtl w:val="true"/>
          <w:lang w:bidi="ar-SA"/>
        </w:rPr>
        <w:t>جامعهشناسي</w:t>
      </w:r>
    </w:p>
    <w:p>
      <w:pPr>
        <w:pStyle w:val="BookText"/>
        <w:rPr/>
      </w:pPr>
      <w:r>
        <w:rPr>
          <w:rFonts w:ascii="IRNazanin" w:hAnsi="IRNazanin" w:eastAsia="IRNazanin"/>
          <w:color w:val="111111"/>
          <w:sz w:val="28"/>
          <w:sz w:val="28"/>
          <w:szCs w:val="28"/>
          <w:rtl w:val="true"/>
          <w:lang w:bidi="fa-IR"/>
        </w:rPr>
        <w:t>مطالعات آماري جامعهي كوفه و دستهبندي گرههاي فكري و مذهبي در اين شهر، در آستانهي قيام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سني، شيعه</w:t>
      </w:r>
    </w:p>
    <w:p>
      <w:pPr>
        <w:pStyle w:val="BookText"/>
        <w:rPr/>
      </w:pPr>
      <w:r>
        <w:rPr>
          <w:rFonts w:ascii="Amiri" w:hAnsi="Amiri" w:eastAsia="Amiri" w:cs="Amiri"/>
          <w:color w:val="111111"/>
          <w:sz w:val="28"/>
          <w:sz w:val="28"/>
          <w:szCs w:val="28"/>
          <w:rtl w:val="true"/>
          <w:lang w:bidi="ar-SA"/>
        </w:rPr>
        <w:t>تعليم و تربيت</w:t>
      </w:r>
    </w:p>
    <w:p>
      <w:pPr>
        <w:pStyle w:val="BookText"/>
        <w:rPr/>
      </w:pPr>
      <w:r>
        <w:rPr>
          <w:rFonts w:ascii="Amiri" w:hAnsi="Amiri" w:eastAsia="Amiri" w:cs="Amiri"/>
          <w:color w:val="111111"/>
          <w:sz w:val="28"/>
          <w:sz w:val="28"/>
          <w:szCs w:val="28"/>
          <w:rtl w:val="true"/>
          <w:lang w:bidi="ar-SA"/>
        </w:rPr>
        <w:t xml:space="preserve">بازخواني تربيت ديني كوفيان در دو دورهي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سالهي خلافت خلفا و دورهي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سالهي خلافت معاويه؛ در مقايسه با دوران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سالهي حضور امام علي عليه السلام در كوفه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 شيعي</w:t>
      </w:r>
    </w:p>
    <w:p>
      <w:pPr>
        <w:pStyle w:val="BookText"/>
        <w:rPr/>
      </w:pPr>
      <w:r>
        <w:rPr>
          <w:rFonts w:ascii="IRNazanin" w:hAnsi="IRNazanin" w:eastAsia="IRNazanin"/>
          <w:color w:val="111111"/>
          <w:sz w:val="28"/>
          <w:sz w:val="28"/>
          <w:szCs w:val="28"/>
          <w:rtl w:val="true"/>
          <w:lang w:bidi="fa-IR"/>
        </w:rPr>
        <w:t>اقتصاد</w:t>
      </w:r>
    </w:p>
    <w:p>
      <w:pPr>
        <w:pStyle w:val="BookText"/>
        <w:rPr/>
      </w:pPr>
      <w:r>
        <w:rPr>
          <w:rFonts w:ascii="IRNazanin" w:hAnsi="IRNazanin" w:eastAsia="IRNazanin"/>
          <w:color w:val="111111"/>
          <w:sz w:val="28"/>
          <w:sz w:val="28"/>
          <w:szCs w:val="28"/>
          <w:rtl w:val="true"/>
          <w:lang w:bidi="fa-IR"/>
        </w:rPr>
        <w:t>مقايسهي تطبيقي نقش انگيزههاي اقتصادي در تصميمگيريهاي مسلمانان در دو دورهي نبوي و آستانهي قيام امام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سني، شيعي </w:t>
      </w:r>
    </w:p>
    <w:p>
      <w:pPr>
        <w:pStyle w:val="BookText"/>
        <w:rPr/>
      </w:pPr>
      <w:r>
        <w:rPr>
          <w:rFonts w:ascii="Amiri" w:hAnsi="Amiri" w:eastAsia="Amiri" w:cs="Amiri"/>
          <w:color w:val="111111"/>
          <w:sz w:val="28"/>
          <w:sz w:val="28"/>
          <w:szCs w:val="28"/>
          <w:rtl w:val="true"/>
          <w:lang w:bidi="ar-SA"/>
        </w:rPr>
        <w:t xml:space="preserve">شبههي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معاويه از صحابه بوده و عادل است و در خطاهايش اجتهاد كرده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آناليز علمي شبهه</w:t>
      </w:r>
    </w:p>
    <w:p>
      <w:pPr>
        <w:pStyle w:val="BookText"/>
        <w:rPr/>
      </w:pPr>
      <w:r>
        <w:rPr>
          <w:rFonts w:ascii="IRNazanin" w:hAnsi="IRNazanin" w:eastAsia="IRNazanin"/>
          <w:color w:val="111111"/>
          <w:sz w:val="28"/>
          <w:sz w:val="28"/>
          <w:szCs w:val="28"/>
          <w:rtl w:val="true"/>
          <w:lang w:bidi="fa-IR"/>
        </w:rPr>
        <w:t>مبناي پاسخدهي</w:t>
      </w:r>
    </w:p>
    <w:p>
      <w:pPr>
        <w:pStyle w:val="BookText"/>
        <w:rPr/>
      </w:pPr>
      <w:r>
        <w:rPr>
          <w:rFonts w:ascii="IRNazanin" w:hAnsi="IRNazanin" w:eastAsia="IRNazanin"/>
          <w:color w:val="111111"/>
          <w:sz w:val="28"/>
          <w:sz w:val="28"/>
          <w:szCs w:val="28"/>
          <w:rtl w:val="true"/>
          <w:lang w:bidi="fa-IR"/>
        </w:rPr>
        <w:t>مخاطب</w:t>
      </w:r>
    </w:p>
    <w:p>
      <w:pPr>
        <w:pStyle w:val="BookText"/>
        <w:rPr/>
      </w:pPr>
      <w:r>
        <w:rPr>
          <w:rFonts w:ascii="Amiri" w:hAnsi="Amiri" w:eastAsia="Amiri" w:cs="Amiri"/>
          <w:color w:val="111111"/>
          <w:sz w:val="28"/>
          <w:sz w:val="28"/>
          <w:szCs w:val="28"/>
          <w:rtl w:val="true"/>
          <w:lang w:bidi="ar-SA"/>
        </w:rPr>
        <w:t>روانشناسي</w:t>
      </w:r>
    </w:p>
    <w:p>
      <w:pPr>
        <w:pStyle w:val="BookText"/>
        <w:rPr/>
      </w:pPr>
      <w:r>
        <w:rPr>
          <w:rFonts w:ascii="Amiri" w:hAnsi="Amiri" w:eastAsia="Amiri" w:cs="Amiri"/>
          <w:color w:val="111111"/>
          <w:sz w:val="28"/>
          <w:sz w:val="28"/>
          <w:szCs w:val="28"/>
          <w:rtl w:val="true"/>
          <w:lang w:bidi="ar-SA"/>
        </w:rPr>
        <w:t>آناليز شخصيت معاويه براساس روايات فريقين</w:t>
      </w:r>
    </w:p>
    <w:p>
      <w:pPr>
        <w:pStyle w:val="BookText"/>
        <w:rPr/>
      </w:pPr>
      <w:r>
        <w:rPr>
          <w:rFonts w:ascii="Amiri" w:hAnsi="Amiri" w:eastAsia="Amiri" w:cs="Amiri"/>
          <w:color w:val="111111"/>
          <w:sz w:val="28"/>
          <w:sz w:val="28"/>
          <w:szCs w:val="28"/>
          <w:rtl w:val="true"/>
          <w:lang w:bidi="ar-SA"/>
        </w:rPr>
        <w:t>شيعه، سني</w:t>
      </w:r>
    </w:p>
    <w:p>
      <w:pPr>
        <w:pStyle w:val="BookText"/>
        <w:rPr/>
      </w:pPr>
      <w:r>
        <w:rPr>
          <w:rFonts w:ascii="Amiri" w:hAnsi="Amiri" w:eastAsia="Amiri" w:cs="Amiri"/>
          <w:color w:val="111111"/>
          <w:sz w:val="28"/>
          <w:sz w:val="28"/>
          <w:szCs w:val="28"/>
          <w:rtl w:val="true"/>
          <w:lang w:bidi="ar-SA"/>
        </w:rPr>
        <w:t>تعليم و تربيت</w:t>
      </w:r>
    </w:p>
    <w:p>
      <w:pPr>
        <w:pStyle w:val="BookText"/>
        <w:rPr/>
      </w:pPr>
      <w:r>
        <w:rPr>
          <w:rFonts w:ascii="Amiri" w:hAnsi="Amiri" w:eastAsia="Amiri" w:cs="Amiri"/>
          <w:color w:val="111111"/>
          <w:sz w:val="28"/>
          <w:sz w:val="28"/>
          <w:szCs w:val="28"/>
          <w:rtl w:val="true"/>
          <w:lang w:bidi="ar-SA"/>
        </w:rPr>
        <w:t>اسلام و ايمان معاويه و امويان</w:t>
      </w:r>
    </w:p>
    <w:p>
      <w:pPr>
        <w:pStyle w:val="BookText"/>
        <w:rPr/>
      </w:pPr>
      <w:r>
        <w:rPr>
          <w:rFonts w:ascii="Amiri" w:hAnsi="Amiri" w:eastAsia="Amiri" w:cs="Amiri"/>
          <w:color w:val="111111"/>
          <w:sz w:val="28"/>
          <w:sz w:val="28"/>
          <w:szCs w:val="28"/>
          <w:rtl w:val="true"/>
          <w:lang w:bidi="ar-SA"/>
        </w:rPr>
        <w:t>شيعه</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Amiri" w:hAnsi="Amiri" w:eastAsia="Amiri" w:cs="Amiri"/>
          <w:color w:val="111111"/>
          <w:sz w:val="28"/>
          <w:sz w:val="28"/>
          <w:szCs w:val="28"/>
          <w:rtl w:val="true"/>
          <w:lang w:bidi="ar-SA"/>
        </w:rPr>
        <w:t>اهداف سياسي معاويه از خلافت</w:t>
      </w:r>
    </w:p>
    <w:p>
      <w:pPr>
        <w:pStyle w:val="BookText"/>
        <w:rPr/>
      </w:pPr>
      <w:r>
        <w:rPr>
          <w:rFonts w:ascii="IRNazanin" w:hAnsi="IRNazanin" w:eastAsia="IRNazanin"/>
          <w:color w:val="111111"/>
          <w:sz w:val="28"/>
          <w:sz w:val="28"/>
          <w:szCs w:val="28"/>
          <w:rtl w:val="true"/>
          <w:lang w:bidi="fa-IR"/>
        </w:rPr>
        <w:t>توجيه وسيله براي رسيدن به هدف در سياست معاويه؛ چه براي خلافت خود و چه خلافت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سني</w:t>
      </w:r>
    </w:p>
    <w:p>
      <w:pPr>
        <w:pStyle w:val="BookText"/>
        <w:rPr/>
      </w:pPr>
      <w:r>
        <w:rPr>
          <w:rFonts w:ascii="IRNazanin" w:hAnsi="IRNazanin" w:eastAsia="IRNazanin"/>
          <w:color w:val="111111"/>
          <w:sz w:val="28"/>
          <w:sz w:val="28"/>
          <w:szCs w:val="28"/>
          <w:rtl w:val="true"/>
          <w:lang w:bidi="fa-IR"/>
        </w:rPr>
        <w:t>اقتصاد</w:t>
      </w:r>
    </w:p>
    <w:p>
      <w:pPr>
        <w:pStyle w:val="BookText"/>
        <w:rPr/>
      </w:pPr>
      <w:r>
        <w:rPr>
          <w:rFonts w:ascii="Amiri" w:hAnsi="Amiri" w:eastAsia="Amiri" w:cs="Amiri"/>
          <w:color w:val="111111"/>
          <w:sz w:val="28"/>
          <w:sz w:val="28"/>
          <w:szCs w:val="28"/>
          <w:rtl w:val="true"/>
          <w:lang w:bidi="ar-SA"/>
        </w:rPr>
        <w:t>معاويه و ايجاد نظام حكومت در سايهي زر و زور و تزوير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w:t>
      </w:r>
    </w:p>
    <w:p>
      <w:pPr>
        <w:pStyle w:val="BookText"/>
        <w:rPr/>
      </w:pPr>
      <w:r>
        <w:rPr>
          <w:rFonts w:ascii="Amiri" w:hAnsi="Amiri" w:eastAsia="Amiri" w:cs="Amiri"/>
          <w:color w:val="111111"/>
          <w:sz w:val="28"/>
          <w:sz w:val="28"/>
          <w:szCs w:val="28"/>
          <w:rtl w:val="true"/>
          <w:lang w:bidi="ar-SA"/>
        </w:rPr>
        <w:t>مديريت</w:t>
      </w:r>
    </w:p>
    <w:p>
      <w:pPr>
        <w:pStyle w:val="BookText"/>
        <w:rPr/>
      </w:pPr>
      <w:r>
        <w:rPr>
          <w:rFonts w:ascii="Amiri" w:hAnsi="Amiri" w:eastAsia="Amiri" w:cs="Amiri"/>
          <w:color w:val="111111"/>
          <w:sz w:val="28"/>
          <w:sz w:val="28"/>
          <w:szCs w:val="28"/>
          <w:rtl w:val="true"/>
          <w:lang w:bidi="ar-SA"/>
        </w:rPr>
        <w:t>تضادهاي مديريت 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اجتماعي معاويه با قرآن و سيرهي 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شيعي، سني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اين جدولها و شيوههاي در مقام پاسخگويي بيانگر اين واقعيت است كه رسالت اول رسانهي ملي و برنامهسازان در مقام صيانت جامعهي اسلامي در برابر شبهات، نه درگيرسازي خود در </w:t>
      </w:r>
    </w:p>
    <w:p>
      <w:pPr>
        <w:pStyle w:val="BookText"/>
        <w:rPr/>
      </w:pPr>
      <w:r>
        <w:rPr>
          <w:rFonts w:ascii="IRNazanin" w:hAnsi="IRNazanin" w:eastAsia="IRNazanin"/>
          <w:color w:val="111111"/>
          <w:sz w:val="28"/>
          <w:sz w:val="28"/>
          <w:szCs w:val="28"/>
          <w:rtl w:val="true"/>
          <w:lang w:bidi="fa-IR"/>
        </w:rPr>
        <w:t>برنامهسازيهاي خرد و جزئي و مقطعي، بلكه تلاش براي ارتقاي دانش و بينشهاي اسلامي و دانشهاي مرتبط با زندگي ديني براي دينداران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از جهت روششناسي بهعلت فراگيري دانش‌آموزي در جامعه و رشد سطح علمي كشور، بايد تلاش شود كه به انواع و اقسام مخاطبهاي فرهيختهي داخلي و خارجي، مسلمان و غيرمسلمان و شيعه و غيرشيعه، دانش استفاده از آموختههاي علمي خود را در زمينهي دينپژوهي و مواجهه با شبهات آموزش داده شود، تا بر مبناي قرابت مكتب تشيع با قطعيات علمي و غرابت غيرشيعه با روش و نتايج علم و عقل، اين سرمايهي فرهنگي در مواجهه با شبهات فعال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ديگر در مقام پاسخگويي به شبهات اين است كه، استفاده از روش بينارشتهاي باعث تنوع بخشي به پاسخها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از جهت محتوايي را در جدولهايي كه ارائه شد، شاهد بوديم، ولي در كنار تنوع محتوا و تنوع فرم، نكتهي جالبتر، تركيب اين دو تنوع با همديگراست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معني كه در مقام ارائهي پاسخ ميتوان براساس نوع پاسخ و يا پاسخهاي موجود به طراحي ساختار فرمي پرداخت؛ ساختاري كه نه از بيرون بر متن تحميل شده بلكه از متن جوابها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فرمهاي محتوايي متنوعي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گاهشماري تاريخي و ادوارشناسي؛ در اين روش فرايند و سير جريان باطل و يا جبههي حق را در آن اندازه كه به رفع شبهه كمك ميكند به مخاطب ارائه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گاهشماري از آن جهات اهميت مييابد كه در اسلام دانش تاريخ جايگاه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تاريخ اسلام و شيعهي معصومين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فرايند تاريخي يك فرقه و يا انديشهي يك</w:t>
      </w:r>
    </w:p>
    <w:p>
      <w:pPr>
        <w:pStyle w:val="BookText"/>
        <w:rPr/>
      </w:pP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گاهشماري توصيفي ميتواند تنها شامل يك جبهه و يا بهصورت موازي سه جبههي سياه و سفيد و خاكستري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مشاهدهي توصيفي رويدادهاي تاريخي، زمينه را براي تحليل درست و جامع فراهم ميسازد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نقشههاي جغرافيايي؛ اين روش در جايي بهكار ميرود كه سخن از رويدادهاي تاريخي و واقعيتهاي مكاني و يا داراي مقدمات مكاني تاريخي ويا معاصر، معطوف به تاريخ ديني و يا تاريخ دين‌داران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اينفوگرافي اطلاعات جالب و جذاب؛ از آنجا كه در فرايند شبههپراكني ميتوان با يك شبهه بهراحتي ساختمان آسماني و يا معرفتي دينداران را هدف قرار داد، ولي براي بازسازي بايد زحمت بيشتري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براساس همان روش بينارشته اي ميتوان از چند زاويه و بهصورت موجز به شبهه حمله كرد تا اطمينان و آرامش بيشتري براي مخاطب ايجاد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استفادهي گسترده از جدول شخصيتشناسي دانشهايي همانند روانشناسي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برمبناي جدول انسانشناسي، روانشناختي، هر انسان اعم از معصوم و يا معمولي، زن يا مرد، سفيد و يا سياه و يا خاكستري، در تمامي ابعاد جدول ظرفيتهاي انساني مشترك و شبيه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نميشود ادعا كرد كه يك انسان تاريخي در عين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بهراحتي خطا و معصيت بكند، جاهل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انسان نيكي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براساس يك افتخار در گذشته، براي هميشه مصون از محاسبهي اعمال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دفع شبهات تاريخي، دانش شخصيتشناسي جامع هر فرد، آن هم براساس منابع مورد اتفاق فريقين ميتواند بسيار راهگشا باشد</w:t>
      </w:r>
      <w:r>
        <w:rPr>
          <w:rFonts w:eastAsia="IRNazanin" w:cs="IRNazanin"/>
          <w:color w:val="111111"/>
          <w:sz w:val="28"/>
          <w:szCs w:val="28"/>
          <w:rtl w:val="true"/>
          <w:lang w:bidi="fa-IR"/>
        </w:rPr>
        <w:t>.</w:t>
      </w:r>
      <w:bookmarkStart w:id="75" w:name="pg2055_23697"/>
    </w:p>
    <w:p>
      <w:pPr>
        <w:pStyle w:val="BookText"/>
        <w:rPr/>
      </w:pPr>
      <w:bookmarkEnd w:id="75"/>
      <w:r>
        <w:rPr>
          <w:rFonts w:ascii="IRNazanin" w:hAnsi="IRNazanin" w:eastAsia="IRNazanin"/>
          <w:color w:val="111111"/>
          <w:sz w:val="28"/>
          <w:sz w:val="28"/>
          <w:szCs w:val="28"/>
          <w:rtl w:val="true"/>
          <w:lang w:bidi="fa-IR"/>
        </w:rPr>
        <w:t>از روشهاي ديگر محتوايي در مواجهه با مدعيان، براساس روش انداختن توپ در زمين حريف، بازخواني جايگاه انديشهي رقيب در دنياي معاصر از جهت ميزان مقبوليت و يا ارزش علمي و يا كارآيي براي نظامسازي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اينكه وقتي وهابيت به جلوههاي گوناگون و غني فرهنگ ديني شيعي و سبك زندگي شيعي اعم از عاشورا و جشن‌هاي انتظار ميتازد، بدون اينكه جايگزيني معرفي كند، باعث مي‌شود كه در جغرافياي نفوذش، تودههاي مردمي يا تحصيلكردگان از جهت فرهنگي بهسوي فرهنگهاي وارداتي غربي اقبال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بعدي –در اين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روششناسي مواجهه با شبهات ديني، در مقام توجهدهي به برنامهريزان و برنامهسازان سازمان، در مواجهه با شبهات عاشورايي، تلاش ميشود تا از دانش مغالطه‌شناسي منطق در اين زمينه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كارايي دانش مغالطه در زمينهي شناسائي كيفيت و كميت مغالطه در هر شبهه است و در مقام كشف حقيقت مغالطه و در مقام پاسخگوئي، روش بينارشتهاي كارايي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اين واقعيتهاي علمي و تخصصي است كه در بخش راهبردها بر راهاندازي كارگروه تخصصي شبهات در سازمان تأكيد شد</w:t>
      </w:r>
      <w:r>
        <w:rPr>
          <w:rFonts w:eastAsia="IRNazanin" w:cs="IRNazanin"/>
          <w:color w:val="111111"/>
          <w:sz w:val="28"/>
          <w:szCs w:val="28"/>
          <w:rtl w:val="true"/>
          <w:lang w:bidi="fa-IR"/>
        </w:rPr>
        <w:t>.</w:t>
      </w:r>
    </w:p>
    <w:p>
      <w:pPr>
        <w:pStyle w:val="Heading5"/>
        <w:numPr>
          <w:ilvl w:val="4"/>
          <w:numId w:val="1"/>
        </w:numPr>
        <w:rPr/>
      </w:pPr>
      <w:bookmarkStart w:id="76" w:name="__RefHeading___Toc4349844_3650668749"/>
      <w:bookmarkStart w:id="77" w:name="_Toc27"/>
      <w:bookmarkEnd w:id="76"/>
      <w:r>
        <w:rPr/>
        <w:t>4</w:t>
      </w:r>
      <w:r>
        <w:rPr>
          <w:rtl w:val="true"/>
        </w:rPr>
        <w:t xml:space="preserve"> </w:t>
      </w:r>
      <w:r>
        <w:rPr>
          <w:rtl w:val="true"/>
        </w:rPr>
        <w:t xml:space="preserve">ـ </w:t>
      </w:r>
      <w:r>
        <w:rPr/>
        <w:t>3</w:t>
      </w:r>
      <w:r>
        <w:rPr>
          <w:rtl w:val="true"/>
        </w:rPr>
        <w:t xml:space="preserve">. </w:t>
      </w:r>
      <w:r>
        <w:rPr>
          <w:rtl w:val="true"/>
        </w:rPr>
        <w:t>شناخت منطق فهم مغالطات عاشورايي</w:t>
      </w:r>
      <w:bookmarkEnd w:id="7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منطق فهم مغالطات عاشورايي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شبههشناسي دانستيم شبهه در حقيقت درهم آميختگي حق و باطل براي فريب جامعه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رويداد وقتي رخ ميدهد كه در تقابل حق و باطل، شبههسازان، يا در طرف حق و يا در طرف </w:t>
      </w:r>
    </w:p>
    <w:p>
      <w:pPr>
        <w:pStyle w:val="BookText"/>
        <w:rPr/>
      </w:pPr>
      <w:r>
        <w:rPr>
          <w:rFonts w:ascii="IRNazanin" w:hAnsi="IRNazanin" w:eastAsia="IRNazanin"/>
          <w:color w:val="111111"/>
          <w:sz w:val="28"/>
          <w:sz w:val="28"/>
          <w:szCs w:val="28"/>
          <w:rtl w:val="true"/>
          <w:lang w:bidi="fa-IR"/>
        </w:rPr>
        <w:t>باطل و در مزج بين آنان يكي از فنون مغالطه را صورت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اينكه وقتي در حق كوچكنمائي و يا در باطل بزرگنمائي صورت بگيرد، زمينه براي پيدايش شبهه ايجاد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مقام شبههشناسي بايد شگردهاي وهابيت و ديگر دشمنان مكتب و نظام را در مقام شبههسازي شناخت تا در مقام عمل اقدامي جامع و كامل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نيازمند دانش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مقام طراحي راهبرد مواجهه، بايد بدانيم كه در دنياي قديم ممكن بود طراحي شبهه و پاسخگوئي به آن كاري ساده باشد، ولي امروزه و در بستر دنياي ارتباطات و اطلاعات براي طراحي شبهات تمامي شبكه‌هاي وهابي و معاند، متكي بر كارگروههاي علمي هستند، تا كارائي و ميزان اثرگذاري خود را فزوني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مدعا اين‌كه در مقام طراحي شبهه و يا در مقام تقويت و نهادينهسازي آن، شبكههاي وهابي پس از نشر شبهه بلافاصله سعي ميكنند تا هر آنچه از گزارههاي متشابه و يا ضعيفي كه در منابع شيعه، و حتي منابع دستچندم متني معاصر در محصولات فرهنگي شيعه، يا از فايلهاي صوتي و تصويري خطبا و مداحان و يا رجال ديني يافت ميگردد، براي خود شاهدي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واقعيتي كه نشان از كارگروه تخصصي آنان در زمينهي رصد و صيد زمينههاي شبههپراكني در شبكههاي ماهوارهاي وهابي ميباشد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 وجود برنامهريزي وهابيها در ارتقاي كمي و كيفي شبهات خود، كافي است كه به آناليز فرايند شبههپراكني آنان در يك دهه از فعاليت اين شبكهها بپردازيم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بن‌مايه‌هاي كلي شبهات شبكههاي وهابي در فرهنگ عاشورايي</w:t>
      </w:r>
    </w:p>
    <w:p>
      <w:pPr>
        <w:pStyle w:val="BookText"/>
        <w:rPr/>
      </w:pPr>
      <w:r>
        <w:rPr>
          <w:rFonts w:ascii="Amiri" w:hAnsi="Amiri" w:eastAsia="Amiri" w:cs="Amiri"/>
          <w:color w:val="111111"/>
          <w:sz w:val="28"/>
          <w:sz w:val="28"/>
          <w:szCs w:val="28"/>
          <w:rtl w:val="true"/>
          <w:lang w:bidi="ar-SA"/>
        </w:rPr>
        <w:t>سالهاي آغازين</w:t>
      </w:r>
    </w:p>
    <w:p>
      <w:pPr>
        <w:pStyle w:val="BookText"/>
        <w:rPr/>
      </w:pPr>
      <w:r>
        <w:rPr>
          <w:rFonts w:ascii="Amiri" w:hAnsi="Amiri" w:eastAsia="Amiri" w:cs="Amiri"/>
          <w:color w:val="111111"/>
          <w:sz w:val="28"/>
          <w:sz w:val="28"/>
          <w:szCs w:val="28"/>
          <w:rtl w:val="true"/>
          <w:lang w:bidi="ar-SA"/>
        </w:rPr>
        <w:t>تلاش براي دفاع از مقدسات وهابيت كه مورد هجوم شيعيان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دفاع از معاويه و يا توجيه رفتارهاي يزيد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بازسازي خود</w:t>
      </w:r>
    </w:p>
    <w:p>
      <w:pPr>
        <w:pStyle w:val="BookText"/>
        <w:rPr/>
      </w:pPr>
      <w:r>
        <w:rPr>
          <w:rFonts w:ascii="Amiri" w:hAnsi="Amiri" w:eastAsia="Amiri" w:cs="Amiri"/>
          <w:color w:val="111111"/>
          <w:sz w:val="28"/>
          <w:sz w:val="28"/>
          <w:szCs w:val="28"/>
          <w:rtl w:val="true"/>
          <w:lang w:bidi="ar-SA"/>
        </w:rPr>
        <w:t>تلاش براي مصادرهي اهلبيت و امام حسين به نفع خود و ترسيم شخصيتي غير شيعي و در زير مجموعهي صحابه از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w:t>
      </w:r>
    </w:p>
    <w:p>
      <w:pPr>
        <w:pStyle w:val="BookText"/>
        <w:rPr/>
      </w:pPr>
      <w:r>
        <w:rPr>
          <w:rFonts w:ascii="Amiri" w:hAnsi="Amiri" w:eastAsia="Amiri" w:cs="Amiri"/>
          <w:color w:val="111111"/>
          <w:sz w:val="28"/>
          <w:sz w:val="28"/>
          <w:szCs w:val="28"/>
          <w:rtl w:val="true"/>
          <w:lang w:bidi="ar-SA"/>
        </w:rPr>
        <w:t xml:space="preserve">تلاش براي شيعهنمائي قاتلين امام و تمامي معترضان بر امام علي عليه السلام و جعل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شيعهي خوارج و يا خوارج شيعي</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با اين وضعيتي كه اين تبليغات پيش ميرود، در بستر پيچيدهتر شدن مغالطات بهكار رفته در اين شبهات، زمينه براي تهييج سهلتر و گستردهتر جوانان وهابي براي شيعهكشي را فراهم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راستاي اين هدف، شبكههاي وهابي با انتساب تمامي تفرقهها و خيانت‌هاي صدر اسلام به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داستان جعلياي كه با عنوان اينسبا و سبائيه درست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جرياني عظيم وفعال از تقريب گريزي و بلكه شيعه ستيزي در جهان اسلام و خصوصا در منطقهي خاورميانه را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تهديد، بهخصوص در سال جاري كه منطقه و خصوصا كشور عراق از فتنهي داعش، روزگار </w:t>
      </w:r>
      <w:bookmarkStart w:id="78" w:name="pg2055_23700"/>
    </w:p>
    <w:p>
      <w:pPr>
        <w:pStyle w:val="BookText"/>
        <w:rPr/>
      </w:pPr>
      <w:bookmarkEnd w:id="78"/>
      <w:r>
        <w:rPr>
          <w:rFonts w:ascii="IRNazanin" w:hAnsi="IRNazanin" w:eastAsia="IRNazanin"/>
          <w:color w:val="111111"/>
          <w:sz w:val="28"/>
          <w:sz w:val="28"/>
          <w:szCs w:val="28"/>
          <w:rtl w:val="true"/>
          <w:lang w:bidi="fa-IR"/>
        </w:rPr>
        <w:t>سختي را ميگذراند، مي‌تواند بسيار جدي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ميطلبد كه رسانههاي فارسي و غيرفارسي سازمان در دو ماههي محرم و صفر برنامهريزي منسجم، متمركز و فعال و روزآمدي را در برابر اين تهديد بالفعل در پيش بگبرند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 جنگ نرم گسترده است، بايد با تخصص به مواجههي آنان رفت</w:t>
      </w:r>
      <w:r>
        <w:rPr>
          <w:rStyle w:val="FootnoteAnchor"/>
          <w:rtl w:val="true"/>
        </w:rPr>
        <w:footnoteReference w:id="75"/>
      </w:r>
      <w:r>
        <w:rPr>
          <w:rFonts w:ascii="IRNazanin" w:hAnsi="IRNazanin" w:eastAsia="IRNazanin"/>
          <w:color w:val="111111"/>
          <w:sz w:val="28"/>
          <w:sz w:val="28"/>
          <w:szCs w:val="28"/>
          <w:rtl w:val="true"/>
          <w:lang w:bidi="fa-IR"/>
        </w:rPr>
        <w:t xml:space="preserve">و دانشي كه بيشترين كمك را در اين مسير ميكند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شناسائي انواع مغالطهها و شناسائي كارائي و جايگاه هر يك از مغالطهها، ميتواند كليد حل بسياري از شبههها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اين مرحله با دسته بندي و فهرست اجمالي مغالطات آشناي مي‌شويم</w:t>
      </w:r>
      <w:r>
        <w:rPr>
          <w:rFonts w:eastAsia="IRNazanin" w:cs="IRNazanin"/>
          <w:color w:val="111111"/>
          <w:sz w:val="28"/>
          <w:szCs w:val="28"/>
          <w:rtl w:val="true"/>
          <w:lang w:bidi="fa-IR"/>
        </w:rPr>
        <w:t>:</w:t>
      </w:r>
    </w:p>
    <w:p>
      <w:pPr>
        <w:pStyle w:val="Heading4"/>
        <w:numPr>
          <w:ilvl w:val="3"/>
          <w:numId w:val="1"/>
        </w:numPr>
        <w:rPr/>
      </w:pPr>
      <w:bookmarkStart w:id="79" w:name="__RefHeading___Toc4349846_3650668749"/>
      <w:bookmarkStart w:id="80" w:name="_Toc28"/>
      <w:bookmarkEnd w:id="79"/>
      <w:r>
        <w:rPr/>
        <w:t>5</w:t>
      </w:r>
      <w:r>
        <w:rPr>
          <w:rtl w:val="true"/>
        </w:rPr>
        <w:t xml:space="preserve">. </w:t>
      </w:r>
      <w:r>
        <w:rPr>
          <w:rtl w:val="true"/>
        </w:rPr>
        <w:t>آشنايي با فهرست و دستهبندي مغالطات</w:t>
      </w:r>
      <w:bookmarkEnd w:id="80"/>
    </w:p>
    <w:p>
      <w:pPr>
        <w:pStyle w:val="Heading5"/>
        <w:numPr>
          <w:ilvl w:val="4"/>
          <w:numId w:val="1"/>
        </w:numPr>
        <w:rPr/>
      </w:pPr>
      <w:bookmarkStart w:id="81" w:name="__RefHeading___Toc4349848_3650668749"/>
      <w:bookmarkStart w:id="82" w:name="_Toc29"/>
      <w:bookmarkEnd w:id="81"/>
      <w:r>
        <w:rPr>
          <w:rtl w:val="true"/>
        </w:rPr>
        <w:t>اشاره</w:t>
      </w:r>
      <w:bookmarkEnd w:id="8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آشنايي با فهرست و دستهبندي مغالطات</w:t>
      </w:r>
    </w:p>
    <w:p>
      <w:pPr>
        <w:pStyle w:val="BookText"/>
        <w:rPr/>
      </w:pPr>
      <w:r>
        <w:rPr>
          <w:rFonts w:ascii="IRNazanin" w:hAnsi="IRNazanin" w:eastAsia="IRNazanin"/>
          <w:color w:val="111111"/>
          <w:sz w:val="28"/>
          <w:sz w:val="28"/>
          <w:szCs w:val="28"/>
          <w:rtl w:val="true"/>
          <w:lang w:bidi="fa-IR"/>
        </w:rPr>
        <w:t>ما در طول روز با انواع مغالطات روبهرو ميشويم و حتي خود گهگاه آن را هوشمندانه و يا ناخواسته بهكار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دستهبندي كلي مغالطات به شرح زير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مغالطه‌هاي شكلي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مغالطات ابهام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مغالطات عدم دقت براي گمراه‌سازي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مغالطات نقل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مغالطات ادعاي بدون استدلال</w:t>
      </w:r>
      <w:r>
        <w:rPr>
          <w:rFonts w:eastAsia="Amiri" w:cs="Amiri" w:ascii="Amiri" w:hAnsi="Amiri"/>
          <w:color w:val="111111"/>
          <w:sz w:val="28"/>
          <w:szCs w:val="28"/>
          <w:rtl w:val="true"/>
          <w:lang w:bidi="ar-SA"/>
        </w:rPr>
        <w:t xml:space="preserve">. </w:t>
      </w:r>
      <w:bookmarkStart w:id="83" w:name="pg2055_23701"/>
    </w:p>
    <w:p>
      <w:pPr>
        <w:pStyle w:val="BookText"/>
        <w:rPr/>
      </w:pPr>
      <w:bookmarkEnd w:id="83"/>
      <w:r>
        <w:rPr>
          <w:rFonts w:ascii="IRNazanin" w:hAnsi="IRNazanin" w:eastAsia="IRNazanin"/>
          <w:color w:val="111111"/>
          <w:sz w:val="28"/>
          <w:sz w:val="28"/>
          <w:szCs w:val="28"/>
          <w:rtl w:val="true"/>
          <w:lang w:bidi="fa-IR"/>
        </w:rPr>
        <w:t>مغالطات مقام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مغالطات مقام دفاع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مغالطات صوري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مغالطه در استدلال پيشفرض نادرست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مغالطهي ربطي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زيرمجموعهي هريك از اين موارد ارائه ميگردد تا در مرحلهي بعد با نوع و ميزان استفاده از مغالطات در شبهات عاشورايي آشنا شويم</w:t>
      </w:r>
      <w:r>
        <w:rPr>
          <w:rFonts w:eastAsia="IRNazanin" w:cs="IRNazanin"/>
          <w:color w:val="111111"/>
          <w:sz w:val="28"/>
          <w:szCs w:val="28"/>
          <w:rtl w:val="true"/>
          <w:lang w:bidi="fa-IR"/>
        </w:rPr>
        <w:t>:</w:t>
      </w:r>
    </w:p>
    <w:p>
      <w:pPr>
        <w:pStyle w:val="Heading5"/>
        <w:numPr>
          <w:ilvl w:val="4"/>
          <w:numId w:val="1"/>
        </w:numPr>
        <w:rPr/>
      </w:pPr>
      <w:bookmarkStart w:id="84" w:name="__RefHeading___Toc4349850_3650668749"/>
      <w:bookmarkStart w:id="85" w:name="_Toc30"/>
      <w:bookmarkEnd w:id="84"/>
      <w:r>
        <w:rPr>
          <w:rtl w:val="true"/>
        </w:rPr>
        <w:t>مغالطه‌هاي شكلي</w:t>
      </w:r>
      <w:bookmarkEnd w:id="85"/>
    </w:p>
    <w:p>
      <w:pPr>
        <w:pStyle w:val="BookText"/>
        <w:rPr/>
      </w:pPr>
      <w:r>
        <w:rPr>
          <w:rFonts w:ascii="Amiri" w:hAnsi="Amiri" w:eastAsia="Amiri" w:cs="Amiri"/>
          <w:color w:val="111111"/>
          <w:sz w:val="28"/>
          <w:sz w:val="28"/>
          <w:szCs w:val="28"/>
          <w:rtl w:val="true"/>
          <w:lang w:bidi="ar-SA"/>
        </w:rPr>
        <w:t>مغالطه‌هاي شكلي</w:t>
      </w:r>
    </w:p>
    <w:p>
      <w:pPr>
        <w:pStyle w:val="BookText"/>
        <w:rPr/>
      </w:pPr>
      <w:r>
        <w:rPr>
          <w:rFonts w:ascii="IRNazanin" w:hAnsi="IRNazanin" w:eastAsia="IRNazanin"/>
          <w:color w:val="111111"/>
          <w:sz w:val="28"/>
          <w:sz w:val="28"/>
          <w:szCs w:val="28"/>
          <w:rtl w:val="true"/>
          <w:lang w:bidi="fa-IR"/>
        </w:rPr>
        <w:t>مغالطه‌هاي شكلي به مغالطه‌هايي گفته مي‌شود كه در شكل بحث مي‌توان آن‌ها را ديد و نيازي به فهميدن محتواي بحث براي پيدا كردن اين نوع مغالطه‌ها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تمامي مغالطه‌هاي شكلي نوع مشخصي از مغالطه‌هاي ناپيرو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Non sequitur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5"/>
        <w:numPr>
          <w:ilvl w:val="4"/>
          <w:numId w:val="1"/>
        </w:numPr>
        <w:rPr/>
      </w:pPr>
      <w:bookmarkStart w:id="86" w:name="__RefHeading___Toc4349852_3650668749"/>
      <w:bookmarkStart w:id="87" w:name="_Toc31"/>
      <w:bookmarkEnd w:id="86"/>
      <w:r>
        <w:rPr>
          <w:rtl w:val="true"/>
        </w:rPr>
        <w:t>مغالطات ابهام</w:t>
      </w:r>
      <w:bookmarkEnd w:id="87"/>
    </w:p>
    <w:p>
      <w:pPr>
        <w:pStyle w:val="BookText"/>
        <w:rPr/>
      </w:pPr>
      <w:r>
        <w:rPr>
          <w:rFonts w:ascii="IRNazanin" w:hAnsi="IRNazanin" w:eastAsia="IRNazanin"/>
          <w:color w:val="111111"/>
          <w:sz w:val="28"/>
          <w:sz w:val="28"/>
          <w:szCs w:val="28"/>
          <w:rtl w:val="true"/>
          <w:lang w:bidi="fa-IR"/>
        </w:rPr>
        <w:t>مغالطات ابهام</w:t>
      </w:r>
    </w:p>
    <w:p>
      <w:pPr>
        <w:pStyle w:val="BookText"/>
        <w:rPr/>
      </w:pPr>
      <w:r>
        <w:rPr>
          <w:rFonts w:ascii="IRNazanin" w:hAnsi="IRNazanin" w:eastAsia="IRNazanin"/>
          <w:color w:val="111111"/>
          <w:sz w:val="28"/>
          <w:sz w:val="28"/>
          <w:szCs w:val="28"/>
          <w:rtl w:val="true"/>
          <w:lang w:bidi="fa-IR"/>
        </w:rPr>
        <w:t>مغالطهي اشتراك لفظ  استفاده از واژه‌هايي كه داراي دو يا چند معنا هستند، بدون قرينه‌اي كه بر معناي مورد نظر دلالت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كژتابي يا ابهام ساختاري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بهكارگيري جمله‌اي كه مي‌تواند به دو يا چندگونه بيان و فهميده شود</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مغالطهي ابهام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واژه‌هاي مبهمي كه قابليت تفسيرهاي گوناگون دارند</w:t>
      </w:r>
      <w:r>
        <w:rPr>
          <w:rFonts w:eastAsia="IRNazanin" w:cs="IRNazanin"/>
          <w:color w:val="111111"/>
          <w:sz w:val="28"/>
          <w:szCs w:val="28"/>
          <w:rtl w:val="true"/>
          <w:lang w:bidi="fa-IR"/>
        </w:rPr>
        <w:t xml:space="preserve">.  </w:t>
      </w:r>
      <w:bookmarkStart w:id="88" w:name="pg2055_23702"/>
    </w:p>
    <w:p>
      <w:pPr>
        <w:pStyle w:val="BookText"/>
        <w:rPr/>
      </w:pPr>
      <w:bookmarkEnd w:id="88"/>
      <w:r>
        <w:rPr>
          <w:rFonts w:ascii="Amiri" w:hAnsi="Amiri" w:eastAsia="Amiri" w:cs="Amiri"/>
          <w:color w:val="111111"/>
          <w:sz w:val="28"/>
          <w:sz w:val="28"/>
          <w:szCs w:val="28"/>
          <w:rtl w:val="true"/>
          <w:lang w:bidi="ar-SA"/>
        </w:rPr>
        <w:t>اهمال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سور قضيه و تلقي آن بهعنوان قضيه‌اي كلي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تعريف 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دو شيء يا لفظ مبهم به يكديگر در حاليكه براي شناخت هريك نيازمند به شناخت ديگري باشيم</w:t>
      </w:r>
      <w:r>
        <w:rPr>
          <w:rFonts w:eastAsia="IRNazanin" w:cs="IRNazanin"/>
          <w:color w:val="111111"/>
          <w:sz w:val="28"/>
          <w:szCs w:val="28"/>
          <w:rtl w:val="true"/>
          <w:lang w:bidi="fa-IR"/>
        </w:rPr>
        <w:t>.</w:t>
      </w:r>
    </w:p>
    <w:p>
      <w:pPr>
        <w:pStyle w:val="Heading5"/>
        <w:numPr>
          <w:ilvl w:val="4"/>
          <w:numId w:val="1"/>
        </w:numPr>
        <w:rPr/>
      </w:pPr>
      <w:bookmarkStart w:id="89" w:name="__RefHeading___Toc4349854_3650668749"/>
      <w:bookmarkStart w:id="90" w:name="_Toc32"/>
      <w:bookmarkEnd w:id="89"/>
      <w:r>
        <w:rPr>
          <w:rtl w:val="true"/>
        </w:rPr>
        <w:t>مغالطات عدم دقت براي گمراه‌سازي</w:t>
      </w:r>
      <w:bookmarkEnd w:id="90"/>
    </w:p>
    <w:p>
      <w:pPr>
        <w:pStyle w:val="BookText"/>
        <w:rPr/>
      </w:pPr>
      <w:r>
        <w:rPr>
          <w:rFonts w:ascii="IRNazanin" w:hAnsi="IRNazanin" w:eastAsia="IRNazanin"/>
          <w:color w:val="111111"/>
          <w:sz w:val="28"/>
          <w:sz w:val="28"/>
          <w:szCs w:val="28"/>
          <w:rtl w:val="true"/>
          <w:lang w:bidi="fa-IR"/>
        </w:rPr>
        <w:t>مغالطات عدم دقت براي گمراه‌سازي</w:t>
      </w:r>
    </w:p>
    <w:p>
      <w:pPr>
        <w:pStyle w:val="BookText"/>
        <w:rPr/>
      </w:pPr>
      <w:r>
        <w:rPr>
          <w:rFonts w:ascii="IRNazanin" w:hAnsi="IRNazanin" w:eastAsia="IRNazanin"/>
          <w:color w:val="111111"/>
          <w:sz w:val="28"/>
          <w:sz w:val="28"/>
          <w:szCs w:val="28"/>
          <w:rtl w:val="true"/>
          <w:lang w:bidi="fa-IR"/>
        </w:rPr>
        <w:t>مغالطهي كنه 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يك صفت يا يك جنبهي خاص از يك پديده بهعنوان ذات و اساس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علت جعلي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امري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علت نيست يا بخش كوچكي از علت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بزرگ‌نمايي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جلوه دادن جنبه يا جنبه‌هاي خاصي از يك واقعيت به‌صورت بزرگ‌تر و مهم‌تر از آن‌چه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كوچك‌نمايي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دادن جنبه يا جنبه‌هاي خاصي از يك واقعيت به‌صورت كوچك‌تر و كم‌اهميت‌تر از آن‌چه هست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مغالطهي 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مغالطهي آماري براي بيان اطلاعات خاص مورد نظر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نمودار گمراه‌كننده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نمودارهاي مغرضانه براي بيان اطلاعات آماري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تصوير گمراه‌كنند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نادرست از اندازهي تصويري كه نشانه داده‌هاي آماري بهكار مي‌رود</w:t>
      </w:r>
      <w:r>
        <w:rPr>
          <w:rFonts w:eastAsia="IRNazanin" w:cs="IRNazanin"/>
          <w:color w:val="111111"/>
          <w:sz w:val="28"/>
          <w:szCs w:val="28"/>
          <w:rtl w:val="true"/>
          <w:lang w:bidi="fa-IR"/>
        </w:rPr>
        <w:t>.</w:t>
      </w:r>
    </w:p>
    <w:p>
      <w:pPr>
        <w:pStyle w:val="Heading5"/>
        <w:numPr>
          <w:ilvl w:val="4"/>
          <w:numId w:val="1"/>
        </w:numPr>
        <w:rPr/>
      </w:pPr>
      <w:bookmarkStart w:id="91" w:name="__RefHeading___Toc4349856_3650668749"/>
      <w:bookmarkStart w:id="92" w:name="_Toc33"/>
      <w:bookmarkEnd w:id="91"/>
      <w:r>
        <w:rPr>
          <w:rtl w:val="true"/>
        </w:rPr>
        <w:t>مغالطات نقل</w:t>
      </w:r>
      <w:bookmarkEnd w:id="92"/>
    </w:p>
    <w:p>
      <w:pPr>
        <w:pStyle w:val="BookText"/>
        <w:rPr/>
      </w:pPr>
      <w:r>
        <w:rPr>
          <w:rFonts w:ascii="IRNazanin" w:hAnsi="IRNazanin" w:eastAsia="IRNazanin"/>
          <w:color w:val="111111"/>
          <w:sz w:val="28"/>
          <w:sz w:val="28"/>
          <w:szCs w:val="28"/>
          <w:rtl w:val="true"/>
          <w:lang w:bidi="fa-IR"/>
        </w:rPr>
        <w:t>مغالطات نقل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مطابقت خبر با واقعيت</w:t>
      </w:r>
      <w:r>
        <w:rPr>
          <w:rFonts w:eastAsia="Amiri" w:cs="Amiri" w:ascii="Amiri" w:hAnsi="Amiri"/>
          <w:color w:val="111111"/>
          <w:sz w:val="28"/>
          <w:szCs w:val="28"/>
          <w:rtl w:val="true"/>
          <w:lang w:bidi="ar-SA"/>
        </w:rPr>
        <w:t xml:space="preserve">.  </w:t>
      </w:r>
      <w:bookmarkStart w:id="93" w:name="pg2055_23703"/>
    </w:p>
    <w:p>
      <w:pPr>
        <w:pStyle w:val="BookText"/>
        <w:rPr/>
      </w:pPr>
      <w:bookmarkEnd w:id="93"/>
      <w:r>
        <w:rPr>
          <w:rFonts w:ascii="IRNazanin" w:hAnsi="IRNazanin" w:eastAsia="IRNazanin"/>
          <w:color w:val="111111"/>
          <w:sz w:val="28"/>
          <w:sz w:val="28"/>
          <w:szCs w:val="28"/>
          <w:rtl w:val="true"/>
          <w:lang w:bidi="fa-IR"/>
        </w:rPr>
        <w:t>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سخني كه معناي آن بهظاهر درست است اما آن‌چه مخاطب از آن درك مي‌كند نادرست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قول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گزينشي بخشي از سخنان ديگران بدون توجه به پيام اصلي او در مجموعه سخنانش</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كاستن و افزودن محتواي يك متن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به رأي يا تفسير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يك سخن مغاير با اغراض گوينده و موافق با اغراض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مغالطهي تأكيد لفظي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تكيه و تأكيد بر برخي از الفاظ يك قضيه و استنباط معاني كه موردنظر گوينده نيست</w:t>
      </w:r>
      <w:r>
        <w:rPr>
          <w:rFonts w:eastAsia="IRNazanin" w:cs="IRNazanin"/>
          <w:color w:val="111111"/>
          <w:sz w:val="28"/>
          <w:szCs w:val="28"/>
          <w:rtl w:val="true"/>
          <w:lang w:bidi="fa-IR"/>
        </w:rPr>
        <w:t>.</w:t>
      </w:r>
    </w:p>
    <w:p>
      <w:pPr>
        <w:pStyle w:val="Heading5"/>
        <w:numPr>
          <w:ilvl w:val="4"/>
          <w:numId w:val="1"/>
        </w:numPr>
        <w:rPr/>
      </w:pPr>
      <w:bookmarkStart w:id="94" w:name="__RefHeading___Toc4349858_3650668749"/>
      <w:bookmarkStart w:id="95" w:name="_Toc34"/>
      <w:bookmarkEnd w:id="94"/>
      <w:r>
        <w:rPr>
          <w:rtl w:val="true"/>
        </w:rPr>
        <w:t>مغالطات ادعاي بدون استدلال</w:t>
      </w:r>
      <w:bookmarkEnd w:id="95"/>
    </w:p>
    <w:p>
      <w:pPr>
        <w:pStyle w:val="BookText"/>
        <w:rPr/>
      </w:pPr>
      <w:r>
        <w:rPr>
          <w:rFonts w:ascii="Amiri" w:hAnsi="Amiri" w:eastAsia="Amiri" w:cs="Amiri"/>
          <w:color w:val="111111"/>
          <w:sz w:val="28"/>
          <w:sz w:val="28"/>
          <w:szCs w:val="28"/>
          <w:rtl w:val="true"/>
          <w:lang w:bidi="ar-SA"/>
        </w:rPr>
        <w:t>مغالطات ادعاي بدون استدلال</w:t>
      </w:r>
    </w:p>
    <w:p>
      <w:pPr>
        <w:pStyle w:val="BookText"/>
        <w:rPr/>
      </w:pPr>
      <w:r>
        <w:rPr>
          <w:rFonts w:ascii="IRNazanin" w:hAnsi="IRNazanin" w:eastAsia="IRNazanin"/>
          <w:color w:val="111111"/>
          <w:sz w:val="28"/>
          <w:sz w:val="28"/>
          <w:szCs w:val="28"/>
          <w:rtl w:val="true"/>
          <w:lang w:bidi="fa-IR"/>
        </w:rPr>
        <w:t>استدلال از راه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زمينه‌اي براي طلب نكردن دليل از سوي مخالفان و سلب امكان نقادي مدعاي موردنظر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اتهام 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ادعاي اين‌كه آن مدعا بسيار واضح و بديهي‌است و نياز به استدلال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مسموم كردن 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يك صفت منفي و مذموم به مخالفان آن مدعا يا كساني كه ترديد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مغالطهي تله‌گذاري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دادن يك صفت مثبت و ممدوح به موافقان آن مدعا يا مخاطباني كه آن را مي‌پذيرند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مغالطهي توسل به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مدعاي موردنظر نفي نشده‌است يا دليلي برخلاف آن نيست، پس آن درست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مغالطهي طلب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مخاطبان كه اگر مدعاي موردنظر را نمي‌پذيرند، بر ضد آن دليل بياورند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مغالطهي طرد شقوق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ذكر عيوب شقوق مختلف، مطلوبيت شق مورد نظر را اثبات كردن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مغالطهي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مدعا بهجاي استدلال براي اثبات آن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فضل‌فروشي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تظاهر به داشتن كمالات و فضل بسيار، براي اينكه سخن او پذيرفته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كميت‌گرايي افراطي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استفادهي نابه‌جا از اعداد و ارقام براي نشان دادن دقت زياد مدعا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مغالطهي بيان عاطفي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استفاده از كلماتي با بار ارزشي مثبت بهجاي استدلال‌هاي موافق يك مدعا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عبارات جهت‌دار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كلماتي با بار ارزشي مثبت و منفي بهجاي استدلال يك مدعا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مغالطهي توسل به احساسات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رواني بر مخاطب و استفاده از احساسات و عواطف براي منحرف كردن او از مقام استدلال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كردن زور بهجاي استدلال؛ يعني اگر مدعاي موردنظر را نپذيرد، آسيبي به او خواهد 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تطميع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كردن منفعت‌طلبي به جاي استدلال؛ يعني اگر مدعاي موردنظر را بپذيرد، نفعي به او مي‌رسد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جلب ترحم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جاي‌گزين كردن ترحم و دلسوزي بهجاي استدلال؛ يعني تشويق به پذيرفتن سخن شخص قابل ترحم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آرزوانديشي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جاي‌گزين كردن اميد و آرزو بهجاي استدلال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عوام‌فريبي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هيجان جمعي، گرايش به تفاخر بهجاي استدلال</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مغالطهي توسل به مرجع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استفاده از نظر افراد مشهور بهعنوان حجت و دليل براي يك مدعا</w:t>
      </w:r>
      <w:r>
        <w:rPr>
          <w:rFonts w:eastAsia="Amiri" w:cs="Amiri" w:ascii="Amiri" w:hAnsi="Amiri"/>
          <w:color w:val="111111"/>
          <w:sz w:val="28"/>
          <w:szCs w:val="28"/>
          <w:rtl w:val="true"/>
          <w:lang w:bidi="ar-SA"/>
        </w:rPr>
        <w:t xml:space="preserve">.  </w:t>
      </w:r>
      <w:bookmarkStart w:id="96" w:name="pg2055_23705"/>
    </w:p>
    <w:p>
      <w:pPr>
        <w:pStyle w:val="BookText"/>
        <w:rPr/>
      </w:pPr>
      <w:bookmarkEnd w:id="96"/>
      <w:r>
        <w:rPr>
          <w:rFonts w:ascii="IRNazanin" w:hAnsi="IRNazanin" w:eastAsia="IRNazanin"/>
          <w:color w:val="111111"/>
          <w:sz w:val="28"/>
          <w:sz w:val="28"/>
          <w:szCs w:val="28"/>
          <w:rtl w:val="true"/>
          <w:lang w:bidi="fa-IR"/>
        </w:rPr>
        <w:t>مغالطهي 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گمان يك جسم عيني و خارجي بهازاي هريك از الفاظ و كلمات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مغالطهي توسل به احتمالات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بهره‌گيري از احتمالات بهجاي استدلال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مغالطهي جزمي‌گرايي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 مدعا و اجازه ندادن تشكيك در آن</w:t>
      </w:r>
      <w:r>
        <w:rPr>
          <w:rFonts w:eastAsia="IRNazanin" w:cs="IRNazanin"/>
          <w:color w:val="111111"/>
          <w:sz w:val="28"/>
          <w:szCs w:val="28"/>
          <w:rtl w:val="true"/>
          <w:lang w:bidi="fa-IR"/>
        </w:rPr>
        <w:t>.</w:t>
      </w:r>
    </w:p>
    <w:p>
      <w:pPr>
        <w:pStyle w:val="Heading5"/>
        <w:numPr>
          <w:ilvl w:val="4"/>
          <w:numId w:val="1"/>
        </w:numPr>
        <w:rPr/>
      </w:pPr>
      <w:bookmarkStart w:id="97" w:name="__RefHeading___Toc4349860_3650668749"/>
      <w:bookmarkStart w:id="98" w:name="_Toc35"/>
      <w:bookmarkEnd w:id="97"/>
      <w:r>
        <w:rPr>
          <w:rtl w:val="true"/>
        </w:rPr>
        <w:t>مغالطات مقام نقد</w:t>
      </w:r>
      <w:bookmarkEnd w:id="98"/>
    </w:p>
    <w:p>
      <w:pPr>
        <w:pStyle w:val="BookText"/>
        <w:rPr/>
      </w:pPr>
      <w:r>
        <w:rPr>
          <w:rFonts w:ascii="IRNazanin" w:hAnsi="IRNazanin" w:eastAsia="IRNazanin"/>
          <w:color w:val="111111"/>
          <w:sz w:val="28"/>
          <w:sz w:val="28"/>
          <w:szCs w:val="28"/>
          <w:rtl w:val="true"/>
          <w:lang w:bidi="fa-IR"/>
        </w:rPr>
        <w:t>مغالطات مقام نقد</w:t>
      </w:r>
    </w:p>
    <w:p>
      <w:pPr>
        <w:pStyle w:val="BookText"/>
        <w:rPr/>
      </w:pPr>
      <w:r>
        <w:rPr>
          <w:rFonts w:ascii="IRNazanin" w:hAnsi="IRNazanin" w:eastAsia="IRNazanin"/>
          <w:color w:val="111111"/>
          <w:sz w:val="28"/>
          <w:sz w:val="28"/>
          <w:szCs w:val="28"/>
          <w:rtl w:val="true"/>
          <w:lang w:bidi="fa-IR"/>
        </w:rPr>
        <w:t>پارازيت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وقفه در ارائهي يك سخن يا پيام و يا ايجاد مانع در رسيدن آن به مخاطب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اتهام ابهام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 و نامفهوم شمردن سخني كه مبهم نيست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تكذيب نادرست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و غيرواقعي معرفي كردن يك مدعا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ساده‌انگاري مدعا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پيش‌پا افتاده تلقي كردن يك مدعا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اتهام مغالطه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مغالطه‌آميز معرفي كردن سخني كه مغالطه‌آميز نيست، بدون ارائهي دليل براي آن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مغالطه توسل به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گوينده بهجاي نقد گفته او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توهين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ناسزا و فحش دادن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مغالطهي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سرچشمه و اصل موضوع مورد نقد، از شخصيت مذمومي بوده‌است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مغالطهي پهلوان‌پنبه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يك مدعاي ضعيف و نقد آن بهجاي نقد مدعاي اصلي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مغالطهي كامل ناميسر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همهي راه‌حل‌هاي موجود با اشاره به نقاط ضعف آن‌ها و يا مقايسه با كامل ناميسر</w:t>
      </w:r>
      <w:r>
        <w:rPr>
          <w:rFonts w:eastAsia="Amiri" w:cs="Amiri" w:ascii="Amiri" w:hAnsi="Amiri"/>
          <w:color w:val="111111"/>
          <w:sz w:val="28"/>
          <w:szCs w:val="28"/>
          <w:rtl w:val="true"/>
          <w:lang w:bidi="ar-SA"/>
        </w:rPr>
        <w:t xml:space="preserve">. </w:t>
      </w:r>
      <w:bookmarkStart w:id="99" w:name="pg2055_23706"/>
    </w:p>
    <w:p>
      <w:pPr>
        <w:pStyle w:val="BookText"/>
        <w:rPr/>
      </w:pPr>
      <w:bookmarkEnd w:id="99"/>
      <w:r>
        <w:rPr>
          <w:rFonts w:ascii="IRNazanin" w:hAnsi="IRNazanin" w:eastAsia="IRNazanin"/>
          <w:color w:val="111111"/>
          <w:sz w:val="28"/>
          <w:sz w:val="28"/>
          <w:szCs w:val="28"/>
          <w:rtl w:val="true"/>
          <w:lang w:bidi="fa-IR"/>
        </w:rPr>
        <w:t>ارزيابي يك‌طرفه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نقاط ضعف يا قوت موضوعي اشاره كردن و نادرستي يا درستي آن را نتيجه گرفتن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مغالطهي رد 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نادرست بودن يا مغالطه‌آميز بودن دليل يك مدعا، نادرستي خود آن را نتيجه گرفتن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مناقشه در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جاي رد مدعا، در مثال‌ها و مصاديق آن ترديد كردن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مغالطهي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يك مدعاي كلي با اشاره به حالتي خاص و غيرطبيعي كه در آن حالت آن مدعا صادق نيست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نپذيرفتن سخني بهعلت برخي اشكالات جزئي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مغالطهي جمع مسائل در مسئلهي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سؤالات در سؤالي كه مبتنيبر پيش‌فرض‌هايي‌است كه مخاطب قبول ندارد</w:t>
      </w:r>
      <w:r>
        <w:rPr>
          <w:rFonts w:eastAsia="IRNazanin" w:cs="IRNazanin"/>
          <w:color w:val="111111"/>
          <w:sz w:val="28"/>
          <w:szCs w:val="28"/>
          <w:rtl w:val="true"/>
          <w:lang w:bidi="fa-IR"/>
        </w:rPr>
        <w:t>.</w:t>
      </w:r>
    </w:p>
    <w:p>
      <w:pPr>
        <w:pStyle w:val="Heading5"/>
        <w:numPr>
          <w:ilvl w:val="4"/>
          <w:numId w:val="1"/>
        </w:numPr>
        <w:rPr/>
      </w:pPr>
      <w:bookmarkStart w:id="100" w:name="__RefHeading___Toc4349862_3650668749"/>
      <w:bookmarkStart w:id="101" w:name="_Toc36"/>
      <w:bookmarkEnd w:id="100"/>
      <w:r>
        <w:rPr>
          <w:rtl w:val="true"/>
        </w:rPr>
        <w:t>مغالطات مقام دفاع</w:t>
      </w:r>
      <w:bookmarkEnd w:id="101"/>
    </w:p>
    <w:p>
      <w:pPr>
        <w:pStyle w:val="BookText"/>
        <w:rPr/>
      </w:pPr>
      <w:r>
        <w:rPr>
          <w:rFonts w:ascii="IRNazanin" w:hAnsi="IRNazanin" w:eastAsia="IRNazanin"/>
          <w:color w:val="111111"/>
          <w:sz w:val="28"/>
          <w:sz w:val="28"/>
          <w:szCs w:val="28"/>
          <w:rtl w:val="true"/>
          <w:lang w:bidi="fa-IR"/>
        </w:rPr>
        <w:t>مغالطات مقام دفاع</w:t>
      </w:r>
    </w:p>
    <w:p>
      <w:pPr>
        <w:pStyle w:val="BookText"/>
        <w:rPr/>
      </w:pPr>
      <w:r>
        <w:rPr>
          <w:rFonts w:ascii="Amiri" w:hAnsi="Amiri" w:eastAsia="Amiri" w:cs="Amiri"/>
          <w:color w:val="111111"/>
          <w:sz w:val="28"/>
          <w:sz w:val="28"/>
          <w:szCs w:val="28"/>
          <w:rtl w:val="true"/>
          <w:lang w:bidi="ar-SA"/>
        </w:rPr>
        <w:t>عوض كردن موضوع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را به بيراهه كشاندن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نكتهي انحرافي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منتفي كردن زمينهي پاسخ‌گويي با يك نكتهي بي‌ربط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شوخي بي‌ربط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طنز و لطيفه براي پوشاندن ضعف خود و تشويش اذهان عمومي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مغالطهي توسل به واژه‌هاي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توجيه يك مدعاي نادرست، به تفسير دلخواه از واژه‌هاي مبهم پرداختن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معناي تحت‌اللفظ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توجيه يك سخن، مطرح كردن اين ادعا كه منظور اصلي معناي تحت‌اللفظ برخي از واژه‌ها بوده، نه معناي متبادر به ذهن</w:t>
      </w:r>
      <w:r>
        <w:rPr>
          <w:rFonts w:eastAsia="IRNazanin" w:cs="IRNazanin"/>
          <w:color w:val="111111"/>
          <w:sz w:val="28"/>
          <w:szCs w:val="28"/>
          <w:rtl w:val="true"/>
          <w:lang w:bidi="fa-IR"/>
        </w:rPr>
        <w:t xml:space="preserve">.  </w:t>
      </w:r>
      <w:bookmarkStart w:id="102" w:name="pg2055_23707"/>
    </w:p>
    <w:p>
      <w:pPr>
        <w:pStyle w:val="BookText"/>
        <w:rPr/>
      </w:pPr>
      <w:bookmarkEnd w:id="102"/>
      <w:r>
        <w:rPr>
          <w:rFonts w:ascii="IRNazanin" w:hAnsi="IRNazanin" w:eastAsia="IRNazanin"/>
          <w:color w:val="111111"/>
          <w:sz w:val="28"/>
          <w:sz w:val="28"/>
          <w:szCs w:val="28"/>
          <w:rtl w:val="true"/>
          <w:lang w:bidi="fa-IR"/>
        </w:rPr>
        <w:t>مغالطهي تغيير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توجيه يك سخن، مطرح كردن اين ادعا كه از برخي واژه‌ها معاني خاص ديگري مورد نظر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مغالطهي تغيير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توجيه يك سخن، مطرح كردن اين ادعا كه آن سخن از ديدگاه و نقطه‌نظر خاصي بيان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مغالطهي استثناي بي‌اهميت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مثال نقض، اما غيرمهم و بي‌تأثير جلوه دادن آن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مغالطهي از طريق تخطئهي مخاطب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اشاره به اين‌كه خود منتقد هم مرتكب همان خطايي شده كه از آن انتقاد مي‌كند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تبعيض‌طلبي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اين كه ملاك‌هاي نقد مدعاي او با ملاك نقد مدعاي ديگران متفاوت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مغالطهي حفظ پيش‌فرض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بي‌توجهي به شواهد خلاف و اصرار بر مدعا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پذيرش ظاهري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انتقاد و پذيرش ظاهري آن‌ها و باقي ماندن بر مدعاي خطا</w:t>
      </w:r>
      <w:r>
        <w:rPr>
          <w:rFonts w:eastAsia="IRNazanin" w:cs="IRNazanin"/>
          <w:color w:val="111111"/>
          <w:sz w:val="28"/>
          <w:szCs w:val="28"/>
          <w:rtl w:val="true"/>
          <w:lang w:bidi="fa-IR"/>
        </w:rPr>
        <w:t>.</w:t>
      </w:r>
    </w:p>
    <w:p>
      <w:pPr>
        <w:pStyle w:val="Heading5"/>
        <w:numPr>
          <w:ilvl w:val="4"/>
          <w:numId w:val="1"/>
        </w:numPr>
        <w:rPr/>
      </w:pPr>
      <w:bookmarkStart w:id="103" w:name="__RefHeading___Toc4349864_3650668749"/>
      <w:bookmarkStart w:id="104" w:name="_Toc37"/>
      <w:bookmarkEnd w:id="103"/>
      <w:r>
        <w:rPr>
          <w:rtl w:val="true"/>
        </w:rPr>
        <w:t>مغالطات صوري</w:t>
      </w:r>
      <w:bookmarkEnd w:id="104"/>
    </w:p>
    <w:p>
      <w:pPr>
        <w:pStyle w:val="BookText"/>
        <w:rPr/>
      </w:pPr>
      <w:r>
        <w:rPr>
          <w:rFonts w:ascii="Amiri" w:hAnsi="Amiri" w:eastAsia="Amiri" w:cs="Amiri"/>
          <w:color w:val="111111"/>
          <w:sz w:val="28"/>
          <w:sz w:val="28"/>
          <w:szCs w:val="28"/>
          <w:rtl w:val="true"/>
          <w:lang w:bidi="ar-SA"/>
        </w:rPr>
        <w:t>مغالطات صوري</w:t>
      </w:r>
    </w:p>
    <w:p>
      <w:pPr>
        <w:pStyle w:val="BookText"/>
        <w:rPr/>
      </w:pPr>
      <w:r>
        <w:rPr>
          <w:rFonts w:ascii="Amiri" w:hAnsi="Amiri" w:eastAsia="Amiri" w:cs="Amiri"/>
          <w:color w:val="111111"/>
          <w:sz w:val="28"/>
          <w:sz w:val="28"/>
          <w:szCs w:val="28"/>
          <w:rtl w:val="true"/>
          <w:lang w:bidi="ar-SA"/>
        </w:rPr>
        <w:t>عدم تكرار حد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نشدن حد وسط بهطور كامل و دقيق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مغالطهي وضع 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 قضيهي شرطي، با فرض تالي، تحقق مقدم را نتيجه گرفتن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مغالطهي رفع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قضيهي شرطي، با رفع مقدم، وضع تالي را نتيجه گرفتن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مغالطهي مقدمات منفي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نتيجه‌گيري از قياسي با مقدمتين سالبه</w:t>
      </w:r>
      <w:r>
        <w:rPr>
          <w:rFonts w:eastAsia="IRNazanin" w:cs="IRNazanin"/>
          <w:color w:val="111111"/>
          <w:sz w:val="28"/>
          <w:szCs w:val="28"/>
          <w:rtl w:val="true"/>
          <w:lang w:bidi="fa-IR"/>
        </w:rPr>
        <w:t xml:space="preserve">.  </w:t>
      </w:r>
      <w:bookmarkStart w:id="105" w:name="pg2055_23708"/>
    </w:p>
    <w:p>
      <w:pPr>
        <w:pStyle w:val="BookText"/>
        <w:rPr/>
      </w:pPr>
      <w:bookmarkEnd w:id="105"/>
      <w:r>
        <w:rPr>
          <w:rFonts w:ascii="IRNazanin" w:hAnsi="IRNazanin" w:eastAsia="IRNazanin"/>
          <w:color w:val="111111"/>
          <w:sz w:val="28"/>
          <w:sz w:val="28"/>
          <w:szCs w:val="28"/>
          <w:rtl w:val="true"/>
          <w:lang w:bidi="fa-IR"/>
        </w:rPr>
        <w:t>مغالطهي مقدمات ناسازگار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از قياس داراي مقدمتين متناقض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مغالطهي افراد غيرموجود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قضاياي كلي، نتيجهي جزئي گرفتن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ايهام 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موجبه كليه، عكس كليه و براي سالبهي جزئيه، عكس قائل بودن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سوء تأليف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تعميم يافته بودن حدي موضوع يا محمول در نتيجه، بدون تعميم آن در مقدمات قياس و نيز استنتاج از قياسي كه حد وسط آن در هيچيك از دو مقدمهي تعميم‌يافته نيست</w:t>
      </w:r>
      <w:r>
        <w:rPr>
          <w:rFonts w:eastAsia="IRNazanin" w:cs="IRNazanin"/>
          <w:color w:val="111111"/>
          <w:sz w:val="28"/>
          <w:szCs w:val="28"/>
          <w:rtl w:val="true"/>
          <w:lang w:bidi="fa-IR"/>
        </w:rPr>
        <w:t>.</w:t>
      </w:r>
    </w:p>
    <w:p>
      <w:pPr>
        <w:pStyle w:val="Heading5"/>
        <w:numPr>
          <w:ilvl w:val="4"/>
          <w:numId w:val="1"/>
        </w:numPr>
        <w:rPr/>
      </w:pPr>
      <w:bookmarkStart w:id="106" w:name="__RefHeading___Toc4349866_3650668749"/>
      <w:bookmarkStart w:id="107" w:name="_Toc38"/>
      <w:bookmarkEnd w:id="106"/>
      <w:r>
        <w:rPr>
          <w:rtl w:val="true"/>
        </w:rPr>
        <w:t>مغالطه در استدلال پيشفرض نادرست</w:t>
      </w:r>
      <w:bookmarkEnd w:id="107"/>
    </w:p>
    <w:p>
      <w:pPr>
        <w:pStyle w:val="BookText"/>
        <w:rPr/>
      </w:pPr>
      <w:r>
        <w:rPr>
          <w:rFonts w:ascii="IRNazanin" w:hAnsi="IRNazanin" w:eastAsia="IRNazanin"/>
          <w:color w:val="111111"/>
          <w:sz w:val="28"/>
          <w:sz w:val="28"/>
          <w:szCs w:val="28"/>
          <w:rtl w:val="true"/>
          <w:lang w:bidi="fa-IR"/>
        </w:rPr>
        <w:t>مغالطه در استدلال پيشفرض نادرست</w:t>
      </w:r>
    </w:p>
    <w:p>
      <w:pPr>
        <w:pStyle w:val="BookText"/>
        <w:rPr/>
      </w:pPr>
      <w:r>
        <w:rPr>
          <w:rFonts w:ascii="IRNazanin" w:hAnsi="IRNazanin" w:eastAsia="IRNazanin"/>
          <w:color w:val="111111"/>
          <w:sz w:val="28"/>
          <w:sz w:val="28"/>
          <w:szCs w:val="28"/>
          <w:rtl w:val="true"/>
          <w:lang w:bidi="fa-IR"/>
        </w:rPr>
        <w:t>سنت‌گرايي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پديده يا عقيدهي به يادگارمانده از گذشته، درست و پذيرفته است و هر عقيدهي بي‌سابقه، مردود و نادرست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تجددگرايي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پديده يا عقيدهي نو و جديد، مقبول و درست است و هر عقيدهي به يادگارمانده از گذشته مردود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فقرگرايي يا توسل به برتري 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فقير و تهي‌دست داراي شخصيت مثبت و افكار درست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ثروت‌گرايي يا توسل به برتري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ثروتمند و متمول داراي شخصيت مثبت و افكار درست مي‌باشند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مغالطهي توسل به اكثريت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موضوعي كه اكثريت مردم نسبتبه آن موافق باشند، درست است</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مغالطهي علت شمردن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دو حادثهي متوالي، حادثهي اول، علت حادثهي دوم است</w:t>
      </w:r>
      <w:r>
        <w:rPr>
          <w:rFonts w:eastAsia="Amiri" w:cs="Amiri" w:ascii="Amiri" w:hAnsi="Amiri"/>
          <w:color w:val="111111"/>
          <w:sz w:val="28"/>
          <w:szCs w:val="28"/>
          <w:rtl w:val="true"/>
          <w:lang w:bidi="ar-SA"/>
        </w:rPr>
        <w:t xml:space="preserve">.  </w:t>
      </w:r>
      <w:bookmarkStart w:id="108" w:name="pg2055_23709"/>
    </w:p>
    <w:p>
      <w:pPr>
        <w:pStyle w:val="BookText"/>
        <w:rPr/>
      </w:pPr>
      <w:bookmarkEnd w:id="108"/>
      <w:r>
        <w:rPr>
          <w:rFonts w:ascii="IRNazanin" w:hAnsi="IRNazanin" w:eastAsia="IRNazanin"/>
          <w:color w:val="111111"/>
          <w:sz w:val="28"/>
          <w:sz w:val="28"/>
          <w:szCs w:val="28"/>
          <w:rtl w:val="true"/>
          <w:lang w:bidi="fa-IR"/>
        </w:rPr>
        <w:t>مغالطهي علت شمردن مقارن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دو حادثهي هم‌زمان، يك حادثه، علت حادثهي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مغالطهي 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اجزاي مجموعه‌اي داراي وصفي باشند، كل آن مجموعه نيز داراي آن وصف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مغالطهي 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 مجموعه داراي وصفي باشد، اجزاي آن مجموعه نيز داراي همان وصف هستند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مغالطهي ميانه‌روي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بحثي با دو نظريه يا طرح مخالف، بايد نظر ميانه را انتخاب كرد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مغالطهي قمارباز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وقوع يك امر محتمل، نتيجه مراتب قبلي در مراتب بعدي مؤثر است</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4349868_3650668749"/>
      <w:bookmarkStart w:id="110" w:name="_Toc39"/>
      <w:bookmarkEnd w:id="109"/>
      <w:r>
        <w:rPr>
          <w:rtl w:val="true"/>
        </w:rPr>
        <w:t>مغالطهي ربطي</w:t>
      </w:r>
      <w:bookmarkEnd w:id="110"/>
    </w:p>
    <w:p>
      <w:pPr>
        <w:pStyle w:val="BookText"/>
        <w:rPr/>
      </w:pPr>
      <w:r>
        <w:rPr>
          <w:rFonts w:ascii="Amiri" w:hAnsi="Amiri" w:eastAsia="Amiri" w:cs="Amiri"/>
          <w:color w:val="111111"/>
          <w:sz w:val="28"/>
          <w:sz w:val="28"/>
          <w:szCs w:val="28"/>
          <w:rtl w:val="true"/>
          <w:lang w:bidi="ar-SA"/>
        </w:rPr>
        <w:t>مغالطهي ربطي</w:t>
      </w:r>
    </w:p>
    <w:p>
      <w:pPr>
        <w:pStyle w:val="BookText"/>
        <w:rPr/>
      </w:pPr>
      <w:r>
        <w:rPr>
          <w:rFonts w:ascii="Amiri" w:hAnsi="Amiri" w:eastAsia="Amiri" w:cs="Amiri"/>
          <w:color w:val="111111"/>
          <w:sz w:val="28"/>
          <w:sz w:val="28"/>
          <w:szCs w:val="28"/>
          <w:rtl w:val="true"/>
          <w:lang w:bidi="ar-SA"/>
        </w:rPr>
        <w:t>مغالطهي مضمر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نكردن يكي از مقدمات كه در واقع نادرست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مغالطهي فصل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از قياس استثنايي منفصله در حاليكه قضيهي شرطيهي منفصله، حقيقيه يا مانعة‌الخلو نيست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ذوالحدين 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مقدم و تالي قضاياي شرطي، رابطه‌اي وجود ندارد و يا قضيهي فصلي، حقيقي نيست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خلط نسبت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استفاده از نسبت‌هاي غيرمتقارن و غيرمتعدي بهعنوان نسبت‌هاي متقارن و متعدي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مغالطه دليل نامربوط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استنتاجي كه در آن نتيجهي منطقي مقدمات نسبتبه نتيجه گرفتهشده، اعم، اخص يا مباين باشد</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مصادره به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نتيجه در مقدمهي 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استدلال 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بهكار بردن مقدمه‌اي كه صحت آن وابسته به صحت نتيجهي استدلال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تعميم شتاب‌زده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صادر كردن حكم كلي با نمونهي ناكافي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مغالطهي 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تسري دادن حكم يك چيز به چيزي ديگر كه در صفتي شبيه چيز اول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شناخت انواع و اقسام مغالطات بايد دانست كه در شبههسازي ممكن است از يك تا چند مغالطه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دقت و موشكافي در هر شبهه و شناسائي تزوير و وارونه سازيهاي حداكثري آن ميتواند ريشهي شبهه را بخشكاند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فرايند مواجهه با شبهه بايد فرايند زير را طي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نمودار مربوطه در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اين فرايند است كه ضرورت راهاندازي كارگروههاي فوق تخصصي شبهات ديني را در رسانهي ملي توجيه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پيچيدگي فرايند و نيازمندي آن به دانشهاي گوناگون و ضرورت تسلط كارشناسان اين عرصه به دو رشتهي دينپژوهي و زبان رسانه، بيانگر </w:t>
      </w:r>
      <w:bookmarkStart w:id="111" w:name="pg2055_23711"/>
    </w:p>
    <w:p>
      <w:pPr>
        <w:pStyle w:val="BookText"/>
        <w:rPr/>
      </w:pPr>
      <w:bookmarkEnd w:id="111"/>
      <w:r>
        <w:rPr>
          <w:rFonts w:ascii="IRNazanin" w:hAnsi="IRNazanin" w:eastAsia="IRNazanin"/>
          <w:color w:val="111111"/>
          <w:sz w:val="28"/>
          <w:sz w:val="28"/>
          <w:szCs w:val="28"/>
          <w:rtl w:val="true"/>
          <w:lang w:bidi="fa-IR"/>
        </w:rPr>
        <w:t>اين واقعيت است كه وانهادن اين مهم به نظام برنامهسازي پراكنده و شعاري، خود بسترساز هجوم مضاعف شبكههاي معاند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معني كه ضعف عملكرد در شبهات و مغالطات گزارهاي مغالطات در مقام نقل، آنان را تشويق به تكرار و تعميق مغالطه در مراحل بعد ميكند</w:t>
      </w:r>
      <w:r>
        <w:rPr>
          <w:rFonts w:eastAsia="IRNazanin" w:cs="IRNazanin"/>
          <w:color w:val="111111"/>
          <w:sz w:val="28"/>
          <w:szCs w:val="28"/>
          <w:rtl w:val="true"/>
          <w:lang w:bidi="fa-IR"/>
        </w:rPr>
        <w:t>.</w:t>
      </w:r>
    </w:p>
    <w:p>
      <w:pPr>
        <w:pStyle w:val="Heading4"/>
        <w:numPr>
          <w:ilvl w:val="3"/>
          <w:numId w:val="1"/>
        </w:numPr>
        <w:rPr/>
      </w:pPr>
      <w:bookmarkStart w:id="112" w:name="__RefHeading___Toc4349870_3650668749"/>
      <w:bookmarkStart w:id="113" w:name="_Toc40"/>
      <w:bookmarkEnd w:id="112"/>
      <w:r>
        <w:rPr/>
        <w:t>6</w:t>
      </w:r>
      <w:r>
        <w:rPr>
          <w:rtl w:val="true"/>
        </w:rPr>
        <w:t xml:space="preserve">. </w:t>
      </w:r>
      <w:r>
        <w:rPr>
          <w:rtl w:val="true"/>
        </w:rPr>
        <w:t>فهرست شبهات عاشورايي</w:t>
      </w:r>
      <w:bookmarkEnd w:id="113"/>
    </w:p>
    <w:p>
      <w:pPr>
        <w:pStyle w:val="Heading5"/>
        <w:numPr>
          <w:ilvl w:val="4"/>
          <w:numId w:val="1"/>
        </w:numPr>
        <w:rPr/>
      </w:pPr>
      <w:bookmarkStart w:id="114" w:name="__RefHeading___Toc4349872_3650668749"/>
      <w:bookmarkStart w:id="115" w:name="_Toc41"/>
      <w:bookmarkEnd w:id="114"/>
      <w:r>
        <w:rPr>
          <w:rtl w:val="true"/>
        </w:rPr>
        <w:t>اشاره</w:t>
      </w:r>
      <w:bookmarkEnd w:id="11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شبهات عاشورايي</w:t>
      </w:r>
    </w:p>
    <w:p>
      <w:pPr>
        <w:pStyle w:val="BookText"/>
        <w:rPr/>
      </w:pPr>
      <w:r>
        <w:rPr>
          <w:rFonts w:ascii="IRNazanin" w:hAnsi="IRNazanin" w:eastAsia="IRNazanin"/>
          <w:color w:val="111111"/>
          <w:sz w:val="28"/>
          <w:sz w:val="28"/>
          <w:szCs w:val="28"/>
          <w:rtl w:val="true"/>
          <w:lang w:bidi="fa-IR"/>
        </w:rPr>
        <w:t xml:space="preserve">شبكههاي وهابي فارسي در تجربهي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مواجهه با عاشورا، ابتدا تلاش بر مواجههي دفاعي و توجيهي در برابر فرهنگ عاشورايي داشتند، ولي بهتدريج ناچار شدند واقعيت عاشورا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 از طرف مخاطبان مورد پرسش فراوان قرار گرفته و هم توسط شبكههاي ماهوارهاي شيعي رسوا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دوم آنها همزمان با توليد سريال الاسباط و همراه با جريان كلي وهابيت و با هدف ايجاد مرزبندي نهايي بين شيعه و سني در بستر تحولات معطوف به بيداري اسلامي، تلاش بيسابقهاي را در دوسال اخير آغاز كردهاند تا به مصادرهي عاشورا و وهابيسازي و كوچكسازي آن پرداخته و در برابر، شيعه را جرياني متأخر از عاشورا و مبتنيبر قرائت خرافي از عاشورا و بانيان عاشورا و بدعت‌گزاران پس آن معرفي كنند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در اين سالها آنان با تركيب خوانش تاريخي و معاصر از عاشورا و رصد تمامي گسترهي فرهنگ عاشورايي شيعه و ريشهها و پيشينههاي آن، با تمام قوا تلاش براي تخريب فرهنگ عاشورايي شيعه را آغاز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هر آنچه كه كارائي و كاركرد شبههپراكني داشته </w:t>
      </w:r>
      <w:bookmarkStart w:id="116" w:name="pg2055_23712"/>
    </w:p>
    <w:p>
      <w:pPr>
        <w:pStyle w:val="BookText"/>
        <w:rPr/>
      </w:pPr>
      <w:bookmarkEnd w:id="116"/>
      <w:r>
        <w:rPr>
          <w:rFonts w:ascii="IRNazanin" w:hAnsi="IRNazanin" w:eastAsia="IRNazanin"/>
          <w:color w:val="111111"/>
          <w:sz w:val="28"/>
          <w:sz w:val="28"/>
          <w:szCs w:val="28"/>
          <w:rtl w:val="true"/>
          <w:lang w:bidi="fa-IR"/>
        </w:rPr>
        <w:t>باشد را بر عليه شيعه و عاشورا به كار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مجموعه شبهات ماهوارهاي شبكههاي وهابي و غيراسلامي را ميتوان از جهت محتوايي، فرمي، كارائي، روند زماني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تقسيمبنديهاي گوناگوني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 مبناي تقسيمبندي علوم ديني، فهرستي از مهمترين شبهات آنان ارائه ميشود</w:t>
      </w:r>
      <w:r>
        <w:rPr>
          <w:rFonts w:eastAsia="IRNazanin" w:cs="IRNazanin"/>
          <w:color w:val="111111"/>
          <w:sz w:val="28"/>
          <w:szCs w:val="28"/>
          <w:rtl w:val="true"/>
          <w:lang w:bidi="fa-IR"/>
        </w:rPr>
        <w:t>.</w:t>
      </w:r>
    </w:p>
    <w:p>
      <w:pPr>
        <w:pStyle w:val="Heading5"/>
        <w:numPr>
          <w:ilvl w:val="4"/>
          <w:numId w:val="1"/>
        </w:numPr>
        <w:rPr/>
      </w:pPr>
      <w:bookmarkStart w:id="117" w:name="__RefHeading___Toc4349874_3650668749"/>
      <w:bookmarkStart w:id="118" w:name="_Toc42"/>
      <w:bookmarkEnd w:id="117"/>
      <w:r>
        <w:rPr>
          <w:rtl w:val="true"/>
        </w:rPr>
        <w:t>انواع شبهات</w:t>
      </w:r>
      <w:bookmarkEnd w:id="118"/>
    </w:p>
    <w:p>
      <w:pPr>
        <w:pStyle w:val="BookText"/>
        <w:rPr/>
      </w:pPr>
      <w:r>
        <w:rPr>
          <w:rFonts w:ascii="IRNazanin" w:hAnsi="IRNazanin" w:eastAsia="IRNazanin"/>
          <w:color w:val="111111"/>
          <w:sz w:val="28"/>
          <w:sz w:val="28"/>
          <w:szCs w:val="28"/>
          <w:rtl w:val="true"/>
          <w:lang w:bidi="fa-IR"/>
        </w:rPr>
        <w:t>انواع شبهات</w:t>
      </w:r>
    </w:p>
    <w:p>
      <w:pPr>
        <w:pStyle w:val="BookText"/>
        <w:rPr/>
      </w:pPr>
      <w:r>
        <w:rPr>
          <w:rFonts w:ascii="Amiri" w:hAnsi="Amiri" w:eastAsia="Amiri" w:cs="Amiri"/>
          <w:color w:val="111111"/>
          <w:sz w:val="28"/>
          <w:sz w:val="28"/>
          <w:szCs w:val="28"/>
          <w:rtl w:val="true"/>
          <w:lang w:bidi="ar-SA"/>
        </w:rPr>
        <w:t>شبهات مبنايي</w:t>
      </w:r>
    </w:p>
    <w:p>
      <w:pPr>
        <w:pStyle w:val="BookText"/>
        <w:rPr/>
      </w:pPr>
      <w:r>
        <w:rPr>
          <w:rFonts w:ascii="Amiri" w:hAnsi="Amiri" w:eastAsia="Amiri" w:cs="Amiri"/>
          <w:color w:val="111111"/>
          <w:sz w:val="28"/>
          <w:sz w:val="28"/>
          <w:szCs w:val="28"/>
          <w:rtl w:val="true"/>
          <w:lang w:bidi="ar-SA"/>
        </w:rPr>
        <w:t>شبهات كلامي</w:t>
      </w:r>
    </w:p>
    <w:p>
      <w:pPr>
        <w:pStyle w:val="BookText"/>
        <w:rPr/>
      </w:pPr>
      <w:r>
        <w:rPr>
          <w:rFonts w:ascii="Amiri" w:hAnsi="Amiri" w:eastAsia="Amiri" w:cs="Amiri"/>
          <w:color w:val="111111"/>
          <w:sz w:val="28"/>
          <w:sz w:val="28"/>
          <w:szCs w:val="28"/>
          <w:rtl w:val="true"/>
          <w:lang w:bidi="ar-SA"/>
        </w:rPr>
        <w:t>شبهات ناظر به عوامل بسترساز حادثهي عاشورا</w:t>
      </w:r>
    </w:p>
    <w:p>
      <w:pPr>
        <w:pStyle w:val="BookText"/>
        <w:rPr/>
      </w:pPr>
      <w:r>
        <w:rPr>
          <w:rFonts w:ascii="Amiri" w:hAnsi="Amiri" w:eastAsia="Amiri" w:cs="Amiri"/>
          <w:color w:val="111111"/>
          <w:sz w:val="28"/>
          <w:sz w:val="28"/>
          <w:szCs w:val="28"/>
          <w:rtl w:val="true"/>
          <w:lang w:bidi="ar-SA"/>
        </w:rPr>
        <w:t>شبهات ميداني</w:t>
      </w:r>
    </w:p>
    <w:p>
      <w:pPr>
        <w:pStyle w:val="BookText"/>
        <w:rPr/>
      </w:pPr>
      <w:r>
        <w:rPr>
          <w:rFonts w:ascii="Amiri" w:hAnsi="Amiri" w:eastAsia="Amiri" w:cs="Amiri"/>
          <w:color w:val="111111"/>
          <w:sz w:val="28"/>
          <w:sz w:val="28"/>
          <w:szCs w:val="28"/>
          <w:rtl w:val="true"/>
          <w:lang w:bidi="ar-SA"/>
        </w:rPr>
        <w:t>شبهات تاريخي</w:t>
      </w:r>
    </w:p>
    <w:p>
      <w:pPr>
        <w:pStyle w:val="BookText"/>
        <w:rPr/>
      </w:pPr>
      <w:r>
        <w:rPr>
          <w:rFonts w:ascii="Amiri" w:hAnsi="Amiri" w:eastAsia="Amiri" w:cs="Amiri"/>
          <w:color w:val="111111"/>
          <w:sz w:val="28"/>
          <w:sz w:val="28"/>
          <w:szCs w:val="28"/>
          <w:rtl w:val="true"/>
          <w:lang w:bidi="ar-SA"/>
        </w:rPr>
        <w:t>شبهات ناظر به نوع روايت از حادثهي عاشورا</w:t>
      </w:r>
    </w:p>
    <w:p>
      <w:pPr>
        <w:pStyle w:val="BookText"/>
        <w:rPr/>
      </w:pPr>
      <w:r>
        <w:rPr>
          <w:rFonts w:ascii="Amiri" w:hAnsi="Amiri" w:eastAsia="Amiri" w:cs="Amiri"/>
          <w:color w:val="111111"/>
          <w:sz w:val="28"/>
          <w:sz w:val="28"/>
          <w:szCs w:val="28"/>
          <w:rtl w:val="true"/>
          <w:lang w:bidi="ar-SA"/>
        </w:rPr>
        <w:t>شبهات بازتابي</w:t>
      </w:r>
    </w:p>
    <w:p>
      <w:pPr>
        <w:pStyle w:val="BookText"/>
        <w:rPr/>
      </w:pPr>
      <w:r>
        <w:rPr>
          <w:rFonts w:ascii="IRNazanin" w:hAnsi="IRNazanin" w:eastAsia="IRNazanin"/>
          <w:color w:val="111111"/>
          <w:sz w:val="28"/>
          <w:sz w:val="28"/>
          <w:szCs w:val="28"/>
          <w:rtl w:val="true"/>
          <w:lang w:bidi="fa-IR"/>
        </w:rPr>
        <w:t>شبهات فرهنگي</w:t>
      </w:r>
    </w:p>
    <w:p>
      <w:pPr>
        <w:pStyle w:val="BookText"/>
        <w:rPr/>
      </w:pPr>
      <w:r>
        <w:rPr>
          <w:rFonts w:ascii="IRNazanin" w:hAnsi="IRNazanin" w:eastAsia="IRNazanin"/>
          <w:color w:val="111111"/>
          <w:sz w:val="28"/>
          <w:sz w:val="28"/>
          <w:szCs w:val="28"/>
          <w:rtl w:val="true"/>
          <w:lang w:bidi="fa-IR"/>
        </w:rPr>
        <w:t>شبهات ناظر به فرهنگ عاشورا و عزاداري</w:t>
      </w:r>
    </w:p>
    <w:p>
      <w:pPr>
        <w:pStyle w:val="Heading5"/>
        <w:numPr>
          <w:ilvl w:val="4"/>
          <w:numId w:val="1"/>
        </w:numPr>
        <w:rPr/>
      </w:pPr>
      <w:bookmarkStart w:id="119" w:name="__RefHeading___Toc4349876_3650668749"/>
      <w:bookmarkStart w:id="120" w:name="_Toc43"/>
      <w:bookmarkEnd w:id="119"/>
      <w:r>
        <w:rPr>
          <w:rtl w:val="true"/>
        </w:rPr>
        <w:t>محور كلي شبهات</w:t>
      </w:r>
      <w:bookmarkEnd w:id="120"/>
    </w:p>
    <w:p>
      <w:pPr>
        <w:pStyle w:val="BookText"/>
        <w:rPr/>
      </w:pPr>
      <w:r>
        <w:rPr>
          <w:rFonts w:ascii="Amiri" w:hAnsi="Amiri" w:eastAsia="Amiri" w:cs="Amiri"/>
          <w:color w:val="111111"/>
          <w:sz w:val="28"/>
          <w:sz w:val="28"/>
          <w:szCs w:val="28"/>
          <w:rtl w:val="true"/>
          <w:lang w:bidi="ar-SA"/>
        </w:rPr>
        <w:t>محور كلي شبهات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مبنائي</w:t>
      </w:r>
    </w:p>
    <w:p>
      <w:pPr>
        <w:pStyle w:val="BookText"/>
        <w:rPr/>
      </w:pPr>
      <w:r>
        <w:rPr>
          <w:rFonts w:ascii="Amiri" w:hAnsi="Amiri" w:eastAsia="Amiri" w:cs="Amiri"/>
          <w:color w:val="111111"/>
          <w:sz w:val="28"/>
          <w:sz w:val="28"/>
          <w:szCs w:val="28"/>
          <w:rtl w:val="true"/>
          <w:lang w:bidi="ar-SA"/>
        </w:rPr>
        <w:t>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تفاوت سيرهي حسنين، دليل بر عدم عصمت و مجتهد بودن آنان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 حادثهاي همانند قتل عثمان است و ريشهاش در سبائيه است</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تبرئهي امويان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معاويه و كمتر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حادثهي عاشورا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تفكيك سيدالشهدا عليه السلام از تشيع، و قيام امام هيچ ربطي به شعائر تشيع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جهت دستهبندي فكري امام و يارانش از مسلمانان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دشمنانش شيعيان بيعتشكن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حسينبن علي عليه السلام از صحابهي برجسته بود كه در حادثهي عاشورا، اجتهاد كرد و در اجتهادش هم متأثر از كوفيان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از صحابهي برجسته بود، ولي داراي علم غيب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حسين و شعائر حسيني كاركرد شفابخشي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عزاداري امام حسين فايدهاي براي امام و شيعيان ندارد وعملي بيهوده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اقدامات سياسي اهلبيت مثل خلافت امام علي و قيام حسين، موجب اختلاف در جامعه و خلافت معاويه و يزيد باعث اجماع و مورد رضايت تابعين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مرگ، آدمي ديگر تمام ميشود و ديگر وجودي ندارد كه به او توجه شده و برايش عزاداري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يعني كسي كه از حسين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تمامي دعوت گران امام شيعه بودند و همآنها او را كشتند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روزهي روزعاشورا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ترك كرده ايد؟</w:t>
      </w:r>
    </w:p>
    <w:p>
      <w:pPr>
        <w:pStyle w:val="BookText"/>
        <w:rPr/>
      </w:pPr>
      <w:r>
        <w:rPr>
          <w:rFonts w:ascii="Amiri" w:hAnsi="Amiri" w:eastAsia="Amiri" w:cs="Amiri"/>
          <w:color w:val="111111"/>
          <w:sz w:val="28"/>
          <w:sz w:val="28"/>
          <w:szCs w:val="28"/>
          <w:rtl w:val="true"/>
          <w:lang w:bidi="ar-SA"/>
        </w:rPr>
        <w:t>حرمت توسل و عزاداري و نذري و بناي بقاع متبركه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عزاداري بدعت و امري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نشاني از عزاداري در سيرهي نبوي و صحابه يافت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اسلام سب و لعن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خطا و جنايتگري يزيد، در جواز لعن او بين علماي اسلام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ميداني</w:t>
      </w:r>
    </w:p>
    <w:p>
      <w:pPr>
        <w:pStyle w:val="BookText"/>
        <w:rPr/>
      </w:pPr>
      <w:r>
        <w:rPr>
          <w:rFonts w:ascii="Amiri" w:hAnsi="Amiri" w:eastAsia="Amiri" w:cs="Amiri"/>
          <w:color w:val="111111"/>
          <w:sz w:val="28"/>
          <w:sz w:val="28"/>
          <w:szCs w:val="28"/>
          <w:rtl w:val="true"/>
          <w:lang w:bidi="ar-SA"/>
        </w:rPr>
        <w:t>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رويداد كربلا قيام و حماسه نبود بلكه يك رويداد ناخواسته و ناشي از سوء برداشت ها و خيانت ها بود</w:t>
      </w:r>
    </w:p>
    <w:p>
      <w:pPr>
        <w:pStyle w:val="BookText"/>
        <w:rPr/>
      </w:pPr>
      <w:r>
        <w:rPr>
          <w:rFonts w:ascii="Amiri" w:hAnsi="Amiri" w:eastAsia="Amiri" w:cs="Amiri"/>
          <w:color w:val="111111"/>
          <w:sz w:val="28"/>
          <w:sz w:val="28"/>
          <w:szCs w:val="28"/>
          <w:rtl w:val="true"/>
          <w:lang w:bidi="ar-SA"/>
        </w:rPr>
        <w:t>شيعه و امام كشي كه نقطهي اوجش در كربلا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كوفه، شهر شيعهنشين است، پس تمام فتنههاي كوفه زير سر شيعيان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سرداران لشكر كربلا از حاضران در صفين در ركاب اميرالمؤمنين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احترام فراوان صحابه و تابعين، از سيدالشهدا؛ پس آنها از ريختن خون امام مبرّي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تبرئهي امويان از خون امام، روابط بسيار خوب امام با معاويه در دوران خلافت اوست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امام با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مسئلهي ولايتعهدي، </w:t>
      </w:r>
    </w:p>
    <w:p>
      <w:pPr>
        <w:pStyle w:val="BookText"/>
        <w:rPr/>
      </w:pPr>
      <w:r>
        <w:rPr>
          <w:rFonts w:ascii="Amiri" w:hAnsi="Amiri" w:eastAsia="Amiri" w:cs="Amiri"/>
          <w:color w:val="111111"/>
          <w:sz w:val="28"/>
          <w:sz w:val="28"/>
          <w:szCs w:val="28"/>
          <w:rtl w:val="true"/>
          <w:lang w:bidi="ar-SA"/>
        </w:rPr>
        <w:t>اجتهادي از دوطرف و بدون قصد قيام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شيعيان بودند كه به فتنه دامن زدند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تفاوت سيرهي تاريخي حسنين، و نزديكي سيرهي امام حسن به اصول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شهداي كربلا كه همنام خلفا هستند، در ميان شيعه مهجورند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دفن امام حسين مشكوك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در طول زمان اعتراضش با يزيد مشكل خاصي نداشت و حتي درخواست مي كرد پيش او برود و با او بيعت كند، مشكل اصلي او با كوفيان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بسياري از جزنيات حادثهي كربلا دروغ و مشكوك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زدن به خيمهها و اسارت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بازتابي</w:t>
      </w:r>
    </w:p>
    <w:p>
      <w:pPr>
        <w:pStyle w:val="BookText"/>
        <w:rPr/>
      </w:pPr>
      <w:r>
        <w:rPr>
          <w:rFonts w:ascii="Amiri" w:hAnsi="Amiri" w:eastAsia="Amiri" w:cs="Amiri"/>
          <w:color w:val="111111"/>
          <w:sz w:val="28"/>
          <w:sz w:val="28"/>
          <w:szCs w:val="28"/>
          <w:rtl w:val="true"/>
          <w:lang w:bidi="ar-SA"/>
        </w:rPr>
        <w:t>روانشناختي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عزاداري باعث افسردگي اجتماعي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عزاداري بهانهاي براي سوء استفاده از نام حسين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 و لعن و عزاداري باعث ايجاد روحيهي نفرت و كينهجوئي از مسلمانان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فرهنگي</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رخداد عاشورا، تمامي جانيان مجازات شدند، پس دليلي براي امتداد عاشورا و استمرار يادكرد آن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عاشورا در تاريخ پيامبران روز مهمي بوده، پس بايد آن را با روزه و يا جشن پاس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اولين عزاداران براي حسين يزيد و زنان او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عاشورا اگرچه هست، ولي نبايد تبديل به فرهنگ شود، و فرهنگ عاشورايي بدعت و خرافه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دين عزا و مصيبت نيست، دين نشاط و شادي است و عاشورا روز جشن و شادي است، به ويژه كه امام در بهشت برين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عاشورا، زيارتي با هدف نشر و نهادينهسازي سبّ و لعن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استناد عزاداري به اهلبيت و بدعتسازي آنها توسط حكومتهاي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منشأ عزاداري شيعه، آلبويه و صفويه است و منشائي نزد دين و پيامبر و صحابه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امام به عزاداري ما نياز دارد؟</w:t>
      </w:r>
    </w:p>
    <w:p>
      <w:pPr>
        <w:pStyle w:val="BookText"/>
        <w:rPr/>
      </w:pPr>
      <w:r>
        <w:rPr>
          <w:rFonts w:ascii="Amiri" w:hAnsi="Amiri" w:eastAsia="Amiri" w:cs="Amiri"/>
          <w:color w:val="111111"/>
          <w:sz w:val="28"/>
          <w:sz w:val="28"/>
          <w:szCs w:val="28"/>
          <w:rtl w:val="true"/>
          <w:lang w:bidi="ar-SA"/>
        </w:rPr>
        <w:t>آيا امام امروز در برزخ عزادار است يا در نعمتهاي بهشت متنعم است؟</w:t>
      </w:r>
    </w:p>
    <w:p>
      <w:pPr>
        <w:pStyle w:val="BookText"/>
        <w:rPr/>
      </w:pPr>
      <w:r>
        <w:rPr>
          <w:rFonts w:ascii="IRNazanin" w:hAnsi="IRNazanin" w:eastAsia="IRNazanin"/>
          <w:color w:val="111111"/>
          <w:sz w:val="28"/>
          <w:sz w:val="28"/>
          <w:szCs w:val="28"/>
          <w:rtl w:val="true"/>
          <w:lang w:bidi="fa-IR"/>
        </w:rPr>
        <w:t>چرا در روضههاي عاشورايي، نام شهداي اهلبيت كه به نام خلفا است را نام نميبريد؟</w:t>
      </w:r>
    </w:p>
    <w:p>
      <w:pPr>
        <w:pStyle w:val="BookText"/>
        <w:rPr/>
      </w:pPr>
      <w:r>
        <w:rPr>
          <w:rFonts w:ascii="IRNazanin" w:hAnsi="IRNazanin" w:eastAsia="IRNazanin"/>
          <w:color w:val="111111"/>
          <w:sz w:val="28"/>
          <w:sz w:val="28"/>
          <w:szCs w:val="28"/>
          <w:rtl w:val="true"/>
          <w:lang w:bidi="fa-IR"/>
        </w:rPr>
        <w:t>توجه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نگاه تسبيقي، بين انواع مغالطه با تنوع شبهات عاشورايي، </w:t>
      </w:r>
      <w:bookmarkStart w:id="121" w:name="pg2055_23717"/>
    </w:p>
    <w:p>
      <w:pPr>
        <w:pStyle w:val="BookText"/>
        <w:rPr/>
      </w:pPr>
      <w:bookmarkEnd w:id="121"/>
      <w:r>
        <w:rPr>
          <w:rFonts w:ascii="IRNazanin" w:hAnsi="IRNazanin" w:eastAsia="IRNazanin"/>
          <w:color w:val="111111"/>
          <w:sz w:val="28"/>
          <w:sz w:val="28"/>
          <w:szCs w:val="28"/>
          <w:rtl w:val="true"/>
          <w:lang w:bidi="fa-IR"/>
        </w:rPr>
        <w:t>شاهديم كه بيشترين نوع مغالطهاي كه مورد استفاده قرار گرفته بوده، مغالطات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 در استدلال پيشفرض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مغالطات عدم دقت براي گمراه‌سازي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مغالطات 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مغالطات ادعاي بدون 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مغالطات مقام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مغالطات مقام 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فهرست نشان ميدهد كه وهابيت، ابتدا مبتنيبر يكي از روش‌هاي مغالطه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مغالطهي استلال پيشفرض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را براي شبههسازي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براي نقل شبهه يا نقد پاسخ‌هاي شيعه به تكميل و توسعهي شبهه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زمينهي بررسي شبهات عاشورايي مسئلهي جريانشناسي در يك شبهه و يا در كليت شبهات عاشورايي ضرورت دارد</w:t>
      </w:r>
      <w:r>
        <w:rPr>
          <w:rFonts w:eastAsia="IRNazanin" w:cs="IRNazanin"/>
          <w:color w:val="111111"/>
          <w:sz w:val="28"/>
          <w:szCs w:val="28"/>
          <w:rtl w:val="true"/>
          <w:lang w:bidi="fa-IR"/>
        </w:rPr>
        <w:t>.</w:t>
      </w:r>
    </w:p>
    <w:p>
      <w:pPr>
        <w:pStyle w:val="Heading4"/>
        <w:numPr>
          <w:ilvl w:val="3"/>
          <w:numId w:val="1"/>
        </w:numPr>
        <w:rPr/>
      </w:pPr>
      <w:bookmarkStart w:id="122" w:name="__RefHeading___Toc4349878_3650668749"/>
      <w:bookmarkStart w:id="123" w:name="_Toc44"/>
      <w:bookmarkEnd w:id="122"/>
      <w:r>
        <w:rPr/>
        <w:t>7</w:t>
      </w:r>
      <w:r>
        <w:rPr>
          <w:rtl w:val="true"/>
        </w:rPr>
        <w:t xml:space="preserve">. </w:t>
      </w:r>
      <w:r>
        <w:rPr>
          <w:rtl w:val="true"/>
        </w:rPr>
        <w:t>معرفي منابع و پايگاه‌هاي عاشورائي</w:t>
      </w:r>
      <w:bookmarkEnd w:id="12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معرفي منابع و پايگاه‌هاي عاشورائي</w:t>
      </w:r>
    </w:p>
    <w:p>
      <w:pPr>
        <w:pStyle w:val="BookText"/>
        <w:rPr/>
      </w:pPr>
      <w:r>
        <w:rPr>
          <w:rFonts w:ascii="IRNazanin" w:hAnsi="IRNazanin" w:eastAsia="IRNazanin"/>
          <w:color w:val="111111"/>
          <w:sz w:val="28"/>
          <w:sz w:val="28"/>
          <w:szCs w:val="28"/>
          <w:rtl w:val="true"/>
          <w:lang w:bidi="fa-IR"/>
        </w:rPr>
        <w:t>در مقام پاسخگوئي به شبهات عاشورائي ميبايست به استفاده از كارشناسان آشنا به فن مناظره و آگاه از شبهات و مسلط به فعاليتهاي رسانهاي وهابيت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يكي از ضعفهاي برنامههاي توليدشده در سازمان، استفاده از كارشناساني است كه كمترين آشنايي و پيگيري را نسبتبه جنگ رسانهاي 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نخستين مرحله، كارشناسان، نويسندگان، برنامهريزان، و تهيه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كنندگان در مقام پاسخدهي و مواجهه با شبهات بايد نسبتبه منابع و متون و تنوع آن منابع داراي اطلاعات كافي باشند، تا ناظر به ضرورت پاسخگوئي جامع، به منابع متعدد و تخصصي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در طول تاريخ و هم در نيم قرن اخير در اين زمينه آثار عالمانهي متنوعي، هم در قالب كتاب و هم در قالب توليد مجموعه نرمافزاري و هم در قالب پايگاه اينترنتي توليد شده است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2055_23720"/>
      <w:bookmarkStart w:id="125" w:name="pg2055_23720"/>
      <w:bookmarkEnd w:id="125"/>
    </w:p>
    <w:p>
      <w:pPr>
        <w:pStyle w:val="Heading2"/>
        <w:numPr>
          <w:ilvl w:val="1"/>
          <w:numId w:val="1"/>
        </w:numPr>
        <w:rPr/>
      </w:pPr>
      <w:bookmarkStart w:id="126" w:name="pg2055_23720"/>
      <w:bookmarkStart w:id="127" w:name="__RefHeading___Toc4349880_3650668749"/>
      <w:bookmarkStart w:id="128" w:name="_Toc45"/>
      <w:bookmarkEnd w:id="126"/>
      <w:bookmarkEnd w:id="127"/>
      <w:r>
        <w:rPr>
          <w:rtl w:val="true"/>
        </w:rPr>
        <w:t>فصل دوم</w:t>
      </w:r>
      <w:r>
        <w:rPr>
          <w:rtl w:val="true"/>
        </w:rPr>
        <w:t xml:space="preserve">: </w:t>
      </w:r>
      <w:r>
        <w:rPr>
          <w:rtl w:val="true"/>
        </w:rPr>
        <w:t>روش پاسخ‌گويي به شبهات و مغالطات عاشورايي در شبكه‌هاي ماهواره‌اي</w:t>
      </w:r>
      <w:bookmarkEnd w:id="128"/>
    </w:p>
    <w:p>
      <w:pPr>
        <w:pStyle w:val="Heading3"/>
        <w:numPr>
          <w:ilvl w:val="2"/>
          <w:numId w:val="1"/>
        </w:numPr>
        <w:rPr/>
      </w:pPr>
      <w:bookmarkStart w:id="129" w:name="__RefHeading___Toc4349882_3650668749"/>
      <w:bookmarkStart w:id="130" w:name="_Toc46"/>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پاسخ‌گويي به شبهات و مغالطات عاشورايي در شبكه‌هاي ماهواره‌اي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درآمد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نمونه‌اي از شبهات عاشورايي وهابيت، روش آناليز و كشف مغالطات به‌كار رفته، و جست‌وجو از روش پاسخ‌گويي بينارشته‌اي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2055_23722"/>
      <w:bookmarkStart w:id="132" w:name="pg2055_23722"/>
      <w:bookmarkEnd w:id="132"/>
    </w:p>
    <w:p>
      <w:pPr>
        <w:pStyle w:val="Heading3"/>
        <w:numPr>
          <w:ilvl w:val="2"/>
          <w:numId w:val="1"/>
        </w:numPr>
        <w:rPr/>
      </w:pPr>
      <w:bookmarkStart w:id="133" w:name="pg2055_23722"/>
      <w:bookmarkStart w:id="134" w:name="__RefHeading___Toc4349884_3650668749"/>
      <w:bookmarkStart w:id="135" w:name="_Toc47"/>
      <w:bookmarkEnd w:id="133"/>
      <w:bookmarkEnd w:id="134"/>
      <w:r>
        <w:rPr>
          <w:rtl w:val="true"/>
        </w:rPr>
        <w:t>درآمد</w:t>
      </w:r>
      <w:bookmarkEnd w:id="135"/>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فصل اول در مقام بازشناسي چيستي و چرايي شبهات وهابيت اهداف آن بيان شد ازجمله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مصادرهي ارزشها و پيشينهي عاشورا به نفع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تقليل جايگاه تاريخي عاشورا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 فرافكني جنايات عاشورا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وارونه سازي واقعيتها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تخريب و يا نابودي فرهنگ عاشورايي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مبتني بر اين اهداف بود كه ضمن ارائهي پيش آگاهيهاي لازم از مباني كلامي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تاريخي وهابيت، گونهشناسي شبهات آنان هم ارائه شد، تا معلوم گردد كه وهابيت تمام ارزشها و ظرفيتهاي عاشورائي را مورد هجوم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مقام كشف مغالطههاي عاشورايي باتوجه به چندوجهي بودن بنيانهاي معرفتي عاشوراي شيعي، دانستيم كه در مقام ابطال شبههها، ميبايست به روش كشف رمز و كشف مغالطهي تركيبي متوسل شد؛ روشي كه مبتنيبر اصول و ابزارهاي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Amiri" w:hAnsi="Amiri" w:eastAsia="Amiri" w:cs="Amiri"/>
          <w:color w:val="111111"/>
          <w:sz w:val="28"/>
          <w:sz w:val="28"/>
          <w:szCs w:val="28"/>
          <w:rtl w:val="true"/>
          <w:lang w:bidi="ar-SA"/>
        </w:rPr>
        <w:t>تاريخي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مطالعات ديني تطبيقي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مقايسه اي </w:t>
      </w:r>
    </w:p>
    <w:p>
      <w:pPr>
        <w:pStyle w:val="BookText"/>
        <w:rPr/>
      </w:pPr>
      <w:r>
        <w:rPr>
          <w:rFonts w:ascii="IRNazanin" w:hAnsi="IRNazanin" w:eastAsia="IRNazanin"/>
          <w:color w:val="111111"/>
          <w:sz w:val="28"/>
          <w:sz w:val="28"/>
          <w:szCs w:val="28"/>
          <w:rtl w:val="true"/>
          <w:lang w:bidi="fa-IR"/>
        </w:rPr>
        <w:t>ادوار شناسي پيدايش و تطور يك فرقه يا مذهب از جهت فكري</w:t>
      </w:r>
    </w:p>
    <w:p>
      <w:pPr>
        <w:pStyle w:val="BookText"/>
        <w:rPr/>
      </w:pPr>
      <w:r>
        <w:rPr>
          <w:rFonts w:ascii="IRNazanin" w:hAnsi="IRNazanin" w:eastAsia="IRNazanin"/>
          <w:color w:val="111111"/>
          <w:sz w:val="28"/>
          <w:sz w:val="28"/>
          <w:szCs w:val="28"/>
          <w:rtl w:val="true"/>
          <w:lang w:bidi="fa-IR"/>
        </w:rPr>
        <w:t>مطالعه هر مذهب از جهت نظاموارۀ سبك زندگي و كارآمدي آن در دنياي مدرن</w:t>
      </w:r>
    </w:p>
    <w:p>
      <w:pPr>
        <w:pStyle w:val="BookText"/>
        <w:rPr/>
      </w:pPr>
      <w:r>
        <w:rPr>
          <w:rFonts w:ascii="IRNazanin" w:hAnsi="IRNazanin" w:eastAsia="IRNazanin"/>
          <w:color w:val="111111"/>
          <w:sz w:val="28"/>
          <w:sz w:val="28"/>
          <w:szCs w:val="28"/>
          <w:rtl w:val="true"/>
          <w:lang w:bidi="fa-IR"/>
        </w:rPr>
        <w:t>بازخواني مباني نگرش تاريخي هر فرقه با كمك روش هاي قراني و عقلي و علمي</w:t>
      </w:r>
    </w:p>
    <w:p>
      <w:pPr>
        <w:pStyle w:val="BookText"/>
        <w:rPr/>
      </w:pPr>
      <w:r>
        <w:rPr>
          <w:rFonts w:ascii="IRNazanin" w:hAnsi="IRNazanin" w:eastAsia="IRNazanin"/>
          <w:color w:val="111111"/>
          <w:sz w:val="28"/>
          <w:sz w:val="28"/>
          <w:szCs w:val="28"/>
          <w:rtl w:val="true"/>
          <w:lang w:bidi="fa-IR"/>
        </w:rPr>
        <w:t>استفاده از مطالعات فلسفه تاريخي براي ايجاد تاريخ تحليلي به جاي تاريخ نگاري توصيفي صرف</w:t>
      </w:r>
    </w:p>
    <w:p>
      <w:pPr>
        <w:pStyle w:val="BookText"/>
        <w:rPr/>
      </w:pPr>
      <w:r>
        <w:rPr>
          <w:rFonts w:ascii="IRNazanin" w:hAnsi="IRNazanin" w:eastAsia="IRNazanin"/>
          <w:color w:val="111111"/>
          <w:sz w:val="28"/>
          <w:sz w:val="28"/>
          <w:szCs w:val="28"/>
          <w:rtl w:val="true"/>
          <w:lang w:bidi="fa-IR"/>
        </w:rPr>
        <w:t>استفاده از روش گاه شماري تاريخي با هدف كشف توصيفي دقيق رويدادهاي موازي حق و باطل</w:t>
      </w:r>
    </w:p>
    <w:p>
      <w:pPr>
        <w:pStyle w:val="BookText"/>
        <w:rPr/>
      </w:pPr>
      <w:r>
        <w:rPr>
          <w:rFonts w:ascii="IRNazanin" w:hAnsi="IRNazanin" w:eastAsia="IRNazanin"/>
          <w:color w:val="111111"/>
          <w:sz w:val="28"/>
          <w:sz w:val="28"/>
          <w:szCs w:val="28"/>
          <w:rtl w:val="true"/>
          <w:lang w:bidi="fa-IR"/>
        </w:rPr>
        <w:t>اطلس شناسي رويدادها و نسبت شناسي تحولات مكاني و جغرافيايي در يكديگر</w:t>
      </w:r>
    </w:p>
    <w:p>
      <w:pPr>
        <w:pStyle w:val="BookText"/>
        <w:rPr/>
      </w:pPr>
      <w:r>
        <w:rPr>
          <w:rFonts w:ascii="Amiri" w:hAnsi="Amiri" w:eastAsia="Amiri" w:cs="Amiri"/>
          <w:color w:val="111111"/>
          <w:sz w:val="28"/>
          <w:sz w:val="28"/>
          <w:szCs w:val="28"/>
          <w:rtl w:val="true"/>
          <w:lang w:bidi="ar-SA"/>
        </w:rPr>
        <w:t>شخصيت شناسي تفصيلي افراد سفيد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خاكستر</w:t>
      </w:r>
    </w:p>
    <w:p>
      <w:pPr>
        <w:pStyle w:val="BookText"/>
        <w:rPr/>
      </w:pPr>
      <w:r>
        <w:rPr>
          <w:rFonts w:ascii="IRNazanin" w:hAnsi="IRNazanin" w:eastAsia="IRNazanin"/>
          <w:color w:val="111111"/>
          <w:sz w:val="28"/>
          <w:sz w:val="28"/>
          <w:szCs w:val="28"/>
          <w:rtl w:val="true"/>
          <w:lang w:bidi="fa-IR"/>
        </w:rPr>
        <w:t>اينك در مقام عمل براي جستوجو از روشهاي مواجهه با شبهات ماهوارهاي وهابيت، و تلاش براي كشف مغالطات و دستيابي به مجموعه پاسخهاي كارآمد و معرفي ايدههاي برنامهسازي، نمونهاي از مهمترين شبهات عاشورايي وهابيت را مورد واكاوي قرار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شبهات در دستهبندي زير ارائه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كلامي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تاريخي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فقهي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 فرهنگي</w:t>
      </w:r>
      <w:r>
        <w:rPr>
          <w:rFonts w:eastAsia="IRNazanin" w:cs="IRNazanin"/>
          <w:color w:val="111111"/>
          <w:sz w:val="28"/>
          <w:szCs w:val="28"/>
          <w:rtl w:val="true"/>
          <w:lang w:bidi="fa-IR"/>
        </w:rPr>
        <w:t xml:space="preserve">. </w:t>
      </w:r>
      <w:bookmarkStart w:id="136" w:name="pg2055_23724"/>
    </w:p>
    <w:p>
      <w:pPr>
        <w:pStyle w:val="BookText"/>
        <w:rPr/>
      </w:pPr>
      <w:bookmarkEnd w:id="136"/>
      <w:r>
        <w:rPr>
          <w:rFonts w:ascii="IRNazanin" w:hAnsi="IRNazanin" w:eastAsia="IRNazanin"/>
          <w:color w:val="111111"/>
          <w:sz w:val="28"/>
          <w:sz w:val="28"/>
          <w:szCs w:val="28"/>
          <w:rtl w:val="true"/>
          <w:lang w:bidi="fa-IR"/>
        </w:rPr>
        <w:t>اين رويكردها هركدام يك زاويه از زواياي عاشورا معرفي ميكند، تا از يك سو گستردگي فرهنگ عاشورائي را نشان دهد و دامنهي آن را در تمامي دانشهاي اسامي به نمايش بگذارد و به موازات آن نشان دهد كه چگونه تمامي حوزههاي فرهنگ عاشورا مورد هجوم شبهات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هر گرايش علمي روشها و ساختارهاي علمي متناسب با خود دارد، بديهي است كه در كنار برخي نكات و روشهاي مشترك، معرفي توجهدهي به روشها اختصاصي و تخصصي در هر گرايش علمي مدنظر اين اثر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هر گرايش از گرايشهاي چهارگانه بهجاي پاسخدهي به تمامي شبهات، تنها برخي از مهمترين شبهات مورد آناليز قرار ميگيرد تا اصول كلي مواجهه در آن گرايش معرفي گردد</w:t>
      </w:r>
      <w:r>
        <w:rPr>
          <w:rFonts w:eastAsia="IRNazanin" w:cs="IRNazanin"/>
          <w:color w:val="111111"/>
          <w:sz w:val="28"/>
          <w:szCs w:val="28"/>
          <w:rtl w:val="true"/>
          <w:lang w:bidi="fa-IR"/>
        </w:rPr>
        <w:t>.</w:t>
      </w:r>
    </w:p>
    <w:p>
      <w:pPr>
        <w:pStyle w:val="Heading3"/>
        <w:numPr>
          <w:ilvl w:val="2"/>
          <w:numId w:val="1"/>
        </w:numPr>
        <w:rPr/>
      </w:pPr>
      <w:bookmarkStart w:id="137" w:name="__RefHeading___Toc4349886_3650668749"/>
      <w:bookmarkStart w:id="138" w:name="_Toc48"/>
      <w:bookmarkEnd w:id="137"/>
      <w:r>
        <w:rPr>
          <w:rtl w:val="true"/>
        </w:rPr>
        <w:t>نمونه‌اي از شبهات عاشورايي وهابيت، روش آناليز و كشف مغالطات به‌كار رفته، و جست‌وجو از روش پاسخ‌گويي بينارشته‌اي</w:t>
      </w:r>
      <w:bookmarkEnd w:id="138"/>
    </w:p>
    <w:p>
      <w:pPr>
        <w:pStyle w:val="Heading4"/>
        <w:numPr>
          <w:ilvl w:val="3"/>
          <w:numId w:val="1"/>
        </w:numPr>
        <w:rPr/>
      </w:pPr>
      <w:bookmarkStart w:id="139" w:name="__RefHeading___Toc4349888_3650668749"/>
      <w:bookmarkStart w:id="140" w:name="_Toc49"/>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نمونه‌اي از شبهات عاشورايي وهابيت، روش آناليز و كشف مغالطات به‌كار رفته، و جست‌وجو از روش پاسخ‌گويي بينارشته‌اي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تاريخي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شبهه‌هاي فقهي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شبهه‌هاي فرهنگي</w:t>
      </w:r>
    </w:p>
    <w:p>
      <w:pPr>
        <w:pStyle w:val="Heading4"/>
        <w:numPr>
          <w:ilvl w:val="3"/>
          <w:numId w:val="1"/>
        </w:numPr>
        <w:rPr/>
      </w:pPr>
      <w:bookmarkStart w:id="141" w:name="__RefHeading___Toc4349890_3650668749"/>
      <w:bookmarkStart w:id="142" w:name="_Toc50"/>
      <w:bookmarkEnd w:id="141"/>
      <w:r>
        <w:rPr/>
        <w:t>1</w:t>
      </w:r>
      <w:r>
        <w:rPr>
          <w:rtl w:val="true"/>
        </w:rPr>
        <w:t xml:space="preserve">. </w:t>
      </w:r>
      <w:r>
        <w:rPr>
          <w:rtl w:val="true"/>
        </w:rPr>
        <w:t>شبهات كلامي</w:t>
      </w:r>
      <w:r>
        <w:rPr>
          <w:rtl w:val="true"/>
        </w:rPr>
        <w:t xml:space="preserve">- </w:t>
      </w:r>
      <w:r>
        <w:rPr>
          <w:rtl w:val="true"/>
        </w:rPr>
        <w:t>تاريخي</w:t>
      </w:r>
      <w:bookmarkEnd w:id="142"/>
    </w:p>
    <w:p>
      <w:pPr>
        <w:pStyle w:val="Heading5"/>
        <w:numPr>
          <w:ilvl w:val="4"/>
          <w:numId w:val="1"/>
        </w:numPr>
        <w:rPr/>
      </w:pPr>
      <w:bookmarkStart w:id="143" w:name="__RefHeading___Toc4349892_3650668749"/>
      <w:bookmarkStart w:id="144" w:name="_Toc51"/>
      <w:bookmarkEnd w:id="143"/>
      <w:r>
        <w:rPr>
          <w:rtl w:val="true"/>
        </w:rPr>
        <w:t>اشاره</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 كلامي اولين مرحله و مبنائيترين شبهات وهابيت در موضوع فرهنگ عاشورايي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دانش كلام در نقش اولين پيشفرض </w:t>
      </w:r>
      <w:bookmarkStart w:id="145" w:name="pg2055_23725"/>
    </w:p>
    <w:p>
      <w:pPr>
        <w:pStyle w:val="BookText"/>
        <w:rPr/>
      </w:pPr>
      <w:bookmarkEnd w:id="145"/>
      <w:r>
        <w:rPr>
          <w:rFonts w:ascii="IRNazanin" w:hAnsi="IRNazanin" w:eastAsia="IRNazanin"/>
          <w:color w:val="111111"/>
          <w:sz w:val="28"/>
          <w:sz w:val="28"/>
          <w:szCs w:val="28"/>
          <w:rtl w:val="true"/>
          <w:lang w:bidi="fa-IR"/>
        </w:rPr>
        <w:t>معرفتي در هندسه دانشهاي ديني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اين بنيان را تخريب نمود بهراحتي ميتوان به اهداف زير يكجا دست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تمامي مسائل تاريخي خوبهخود توجيه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موضوعات فقهي تغيير حكم ميدهد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فرهنگي سالبۀ به انتفاء موضوع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است كه در ميان شبهات عاشورائي تمركز بر اين گونه از شبهات به صورت مستقل و يا در ضمن بيشتر شبهات تاريخي و فرهنگي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ادعا كرد كه بيشتر شبهات تاريخي و فرهنگي هميشه بر بستر يك و يا چند شبهه و يا مبناي كلامي مطرح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دانستن روششناسي مواجهه با اينگونه شبهات باعث تضمين بالاترين سلامت براي فرهنگ عاشورائي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اين واقعيتهاست كه در مقام توجهدهي به زواياي روششناسي مواجهه، بهجاي يك شبهه، سه شبهه از شبهات كلامي و يا كلامي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تاريخي مورد معرفي و نقد اجمالي قرار ميگيرد</w:t>
      </w:r>
      <w:r>
        <w:rPr>
          <w:rFonts w:eastAsia="IRNazanin" w:cs="IRNazanin"/>
          <w:color w:val="111111"/>
          <w:sz w:val="28"/>
          <w:szCs w:val="28"/>
          <w:rtl w:val="true"/>
          <w:lang w:bidi="fa-IR"/>
        </w:rPr>
        <w:t>.</w:t>
      </w:r>
    </w:p>
    <w:p>
      <w:pPr>
        <w:pStyle w:val="Heading5"/>
        <w:numPr>
          <w:ilvl w:val="4"/>
          <w:numId w:val="1"/>
        </w:numPr>
        <w:rPr/>
      </w:pPr>
      <w:bookmarkStart w:id="146" w:name="__RefHeading___Toc4349894_3650668749"/>
      <w:bookmarkStart w:id="147" w:name="_Toc52"/>
      <w:bookmarkEnd w:id="146"/>
      <w:r>
        <w:rPr/>
        <w:t>1-1</w:t>
      </w:r>
      <w:r>
        <w:rPr>
          <w:rtl w:val="true"/>
        </w:rPr>
        <w:t xml:space="preserve">. </w:t>
      </w:r>
      <w:r>
        <w:rPr>
          <w:rtl w:val="true"/>
        </w:rPr>
        <w:t>شبههي دوگانگي رفتار حسنين عليهما السلام و اثبات عدم عصمت آنان</w:t>
      </w:r>
      <w:r>
        <w:rPr>
          <w:rtl w:val="true"/>
        </w:rPr>
        <w:t>:</w:t>
      </w:r>
      <w:bookmarkEnd w:id="14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شبههي دوگانگي رفتار حسنين عليهما السلام و اثبات عدم عصمت آنان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شبهات ماهوارهاي وهابيت در موضوع عاشورا، يكي از موضوعهايي كه بهشدت مورد هجوم قرار گرفته است، مسئلهي نوع رابطهي حسنين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كلامي شيعي دانسته شد كه اين دو امام معصوم هستند و از جهت تاريخي، يكي پس از ديگري به امامت مي‌رسند و ناظر به شرايط زمانه، يكي صلح ميكند و ديگري دست به قيامي حماسي ميزند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ولي در نگاه وهابي، ضمن اينكه آن دو از </w:t>
      </w:r>
    </w:p>
    <w:p>
      <w:pPr>
        <w:pStyle w:val="BookText"/>
        <w:rPr/>
      </w:pPr>
      <w:r>
        <w:rPr>
          <w:rFonts w:ascii="IRNazanin" w:hAnsi="IRNazanin" w:eastAsia="IRNazanin"/>
          <w:color w:val="111111"/>
          <w:sz w:val="28"/>
          <w:sz w:val="28"/>
          <w:szCs w:val="28"/>
          <w:rtl w:val="true"/>
          <w:lang w:bidi="fa-IR"/>
        </w:rPr>
        <w:t>برجستگان صحابه هستند، داراي دو ديدگاه متفاوت در مسائل سياسي ميباشند و قيام عاشورا نه يك حكم ديني و عقلي مورد امضاي اهلبيت، بلكه صرفا ناشي از اجتهاد شخصي امام حسين عليه 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اجتهادي كه ناشي از شخصيت هجومي و حس غيرت ايشان است كه در بستر سوء برداشتها و فريبهاي زمانه، بهجاي قيام ناخواسته به جنگي ناخواسته كشيده ميشود و در نهايت كشته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رفتار حسنين عليهما السلام بيانگر عدم عصمت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طلايي اين شبهه براي وهابيت از اين جهت است كه امام حسن عليه السلام و روحيهي صلحگرايي ايشان را هم در برابر امام علي عليه السلام پدرش و هم در برابر امام حسين عليه السلام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اين ظرفيت مغالطهآميز است كه وهابيت با صرف هزينهاي هنگفت يك سريال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براساس تبليغ و تأكيد بر اين شبهه توليد ميكند تا به گمان خود ضربهاي كاري به بنيان تشيع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و بنيانهايش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شبههي دوگانگي رفتار حسنين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شبهه‌ي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سيرت حسنين عليهما السلام در برابر امويان تفاوت است و اي كاش امام حسين عليه السلام همانند برادرش عمل ميكرد كه با وجود قدرت نظامي با معاويه صلح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منشأ پيدايش شبهه</w:t>
      </w:r>
    </w:p>
    <w:p>
      <w:pPr>
        <w:pStyle w:val="BookText"/>
        <w:rPr/>
      </w:pPr>
      <w:r>
        <w:rPr>
          <w:rFonts w:ascii="IRNazanin" w:hAnsi="IRNazanin" w:eastAsia="IRNazanin"/>
          <w:color w:val="111111"/>
          <w:sz w:val="28"/>
          <w:sz w:val="28"/>
          <w:szCs w:val="28"/>
          <w:rtl w:val="true"/>
          <w:lang w:bidi="fa-IR"/>
        </w:rPr>
        <w:t>شبهه</w:t>
      </w:r>
    </w:p>
    <w:p>
      <w:pPr>
        <w:pStyle w:val="BookText"/>
        <w:rPr/>
      </w:pPr>
      <w:r>
        <w:rPr>
          <w:rFonts w:ascii="IRNazanin" w:hAnsi="IRNazanin" w:eastAsia="IRNazanin"/>
          <w:color w:val="111111"/>
          <w:sz w:val="28"/>
          <w:sz w:val="28"/>
          <w:szCs w:val="28"/>
          <w:rtl w:val="true"/>
          <w:lang w:bidi="fa-IR"/>
        </w:rPr>
        <w:t>نوع مغالطه</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Amiri" w:hAnsi="Amiri" w:eastAsia="Amiri" w:cs="Amiri"/>
          <w:color w:val="111111"/>
          <w:sz w:val="28"/>
          <w:sz w:val="28"/>
          <w:szCs w:val="28"/>
          <w:rtl w:val="true"/>
          <w:lang w:bidi="ar-SA"/>
        </w:rPr>
        <w:t>حسنين، امام معصوم و عالم به غيب نبوده و رفتارها و انتخاب‌هايشان مبنيبر اجتهادات شخصي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مغالطهي تغيير تعريف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مغالطهي كوچك </w:t>
      </w:r>
    </w:p>
    <w:p>
      <w:pPr>
        <w:pStyle w:val="BookText"/>
        <w:rPr/>
      </w:pPr>
      <w:r>
        <w:rPr>
          <w:rFonts w:ascii="Amiri" w:hAnsi="Amiri" w:eastAsia="Amiri" w:cs="Amiri"/>
          <w:color w:val="111111"/>
          <w:sz w:val="28"/>
          <w:sz w:val="28"/>
          <w:szCs w:val="28"/>
          <w:rtl w:val="true"/>
          <w:lang w:bidi="ar-SA"/>
        </w:rPr>
        <w:t>نمايي مقام اهلبيت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مغالطهي تفسير بهرأي دربارهي مقام اهلبيت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مغالطهي مسموم كردن سرچشمه نسبتبه اعتقادات 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Amiri" w:hAnsi="Amiri" w:eastAsia="Amiri" w:cs="Amiri"/>
          <w:color w:val="111111"/>
          <w:sz w:val="28"/>
          <w:sz w:val="28"/>
          <w:szCs w:val="28"/>
          <w:rtl w:val="true"/>
          <w:lang w:bidi="ar-SA"/>
        </w:rPr>
        <w:t>عاشورا نه ناشي از رفتار سياسي يزيد، بلكه ناشي از نوع رفتار سياسي امام در تمامي فرايند قيام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مغالطهي اتهام ابهام</w:t>
      </w:r>
    </w:p>
    <w:p>
      <w:pPr>
        <w:pStyle w:val="BookText"/>
        <w:rPr/>
      </w:pPr>
      <w:r>
        <w:rPr>
          <w:rFonts w:ascii="Amiri" w:hAnsi="Amiri" w:eastAsia="Amiri" w:cs="Amiri"/>
          <w:color w:val="111111"/>
          <w:sz w:val="28"/>
          <w:sz w:val="28"/>
          <w:szCs w:val="28"/>
          <w:rtl w:val="true"/>
          <w:lang w:bidi="ar-SA"/>
        </w:rPr>
        <w:t>مغالطهي ارزيابي يك طرفه</w:t>
      </w:r>
    </w:p>
    <w:p>
      <w:pPr>
        <w:pStyle w:val="BookText"/>
        <w:rPr/>
      </w:pPr>
      <w:r>
        <w:rPr>
          <w:rFonts w:ascii="Amiri" w:hAnsi="Amiri" w:eastAsia="Amiri" w:cs="Amiri"/>
          <w:color w:val="111111"/>
          <w:sz w:val="28"/>
          <w:sz w:val="28"/>
          <w:szCs w:val="28"/>
          <w:rtl w:val="true"/>
          <w:lang w:bidi="ar-SA"/>
        </w:rPr>
        <w:t>مغالطهي مصادره به مطلوب</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از نظر تاريخي بين معاويه و يزيد تفاوتي نبود، ولي بين مشي سياسي حسنين عليهما السلام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عاشورا تفاوت نگرش اهلبيت است، نه آن وحدت عملكرد امويان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مغالطهي سادهانگاري يك مدعا</w:t>
      </w:r>
    </w:p>
    <w:p>
      <w:pPr>
        <w:pStyle w:val="BookText"/>
        <w:rPr/>
      </w:pPr>
      <w:r>
        <w:rPr>
          <w:rFonts w:ascii="Amiri" w:hAnsi="Amiri" w:eastAsia="Amiri" w:cs="Amiri"/>
          <w:color w:val="111111"/>
          <w:sz w:val="28"/>
          <w:sz w:val="28"/>
          <w:szCs w:val="28"/>
          <w:rtl w:val="true"/>
          <w:lang w:bidi="ar-SA"/>
        </w:rPr>
        <w:t>مغالطهي توسل به جهل</w:t>
      </w:r>
    </w:p>
    <w:p>
      <w:pPr>
        <w:pStyle w:val="BookText"/>
        <w:rPr/>
      </w:pPr>
      <w:r>
        <w:rPr>
          <w:rFonts w:ascii="IRNazanin" w:hAnsi="IRNazanin" w:eastAsia="IRNazanin"/>
          <w:color w:val="111111"/>
          <w:sz w:val="28"/>
          <w:sz w:val="28"/>
          <w:szCs w:val="28"/>
          <w:rtl w:val="true"/>
          <w:lang w:bidi="fa-IR"/>
        </w:rPr>
        <w:t>مغالطهي زمان پريشي</w:t>
      </w:r>
    </w:p>
    <w:p>
      <w:pPr>
        <w:pStyle w:val="BookText"/>
        <w:rPr/>
      </w:pP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امام حسن عليه السلام در جامعه پايگاه اجتماعي داشت، ولي امام حسين عليه السلام در جامعه جايگاهي نداشت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مغالطهي حفظ پيش‌فرض </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امام حسن عليه السلام در ارزيابي شرايط، كلنگر و آيندهنگر ولي امام حسين عليه السلام جزءنگر و لحظهنگر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مغالطهي حملهي شخصي</w:t>
      </w:r>
    </w:p>
    <w:p>
      <w:pPr>
        <w:pStyle w:val="BookText"/>
        <w:rPr/>
      </w:pPr>
      <w:r>
        <w:rPr>
          <w:rFonts w:ascii="Amiri" w:hAnsi="Amiri" w:eastAsia="Amiri" w:cs="Amiri"/>
          <w:color w:val="111111"/>
          <w:sz w:val="28"/>
          <w:sz w:val="28"/>
          <w:szCs w:val="28"/>
          <w:rtl w:val="true"/>
          <w:lang w:bidi="ar-SA"/>
        </w:rPr>
        <w:t>شخصيتي</w:t>
      </w:r>
    </w:p>
    <w:p>
      <w:pPr>
        <w:pStyle w:val="BookText"/>
        <w:rPr/>
      </w:pPr>
      <w:r>
        <w:rPr>
          <w:rFonts w:ascii="IRNazanin" w:hAnsi="IRNazanin" w:eastAsia="IRNazanin"/>
          <w:color w:val="111111"/>
          <w:sz w:val="28"/>
          <w:sz w:val="28"/>
          <w:szCs w:val="28"/>
          <w:rtl w:val="true"/>
          <w:lang w:bidi="fa-IR"/>
        </w:rPr>
        <w:t>بين حسنين از جهت شخصيتي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مصلحت عامهنگر و داراي بصيرت بود، ولي امام حسين عليه السلام متأثر از شرايط تا عمق بحران خودساخته و يا ناخواسته كشيده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مغالطهي كامل ناميسر</w:t>
      </w:r>
    </w:p>
    <w:p>
      <w:pPr>
        <w:pStyle w:val="BookText"/>
        <w:rPr/>
      </w:pPr>
      <w:r>
        <w:rPr>
          <w:rFonts w:ascii="IRNazanin" w:hAnsi="IRNazanin" w:eastAsia="IRNazanin"/>
          <w:color w:val="111111"/>
          <w:sz w:val="28"/>
          <w:sz w:val="28"/>
          <w:szCs w:val="28"/>
          <w:rtl w:val="true"/>
          <w:lang w:bidi="fa-IR"/>
        </w:rPr>
        <w:t>مغالطهي پهلوان توخالي</w:t>
      </w:r>
    </w:p>
    <w:p>
      <w:pPr>
        <w:pStyle w:val="BookText"/>
        <w:rPr/>
      </w:pPr>
      <w:r>
        <w:rPr>
          <w:rFonts w:ascii="Amiri" w:hAnsi="Amiri" w:eastAsia="Amiri" w:cs="Amiri"/>
          <w:color w:val="111111"/>
          <w:sz w:val="28"/>
          <w:sz w:val="28"/>
          <w:szCs w:val="28"/>
          <w:rtl w:val="true"/>
          <w:lang w:bidi="ar-SA"/>
        </w:rPr>
        <w:t>مغالطهي تخطئهي شخص</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جدول بالا نشان ميدهد كه چگونه يك ادعاي يك خطي و كوچك ميتواند پشت سر خود مجموعهاي از مغالطات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شبههاي كه در بطن خود دست به دامان انواع و اقسام مغالطات ابهام، مغالطات عدم دقت براي گمراه‌سازي، مغالطات نقل، مغالطات ادعاي بدون استدلال، مغالطات مقام نقد، مغالطات مقام دفاع و مغالطه در استدلال پيشفرض نادرست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در مواجهه با اين شبهه و ناظر به مخاطبي كه طالب و يا مقصد پاسخگويي است، جوابها </w:t>
      </w:r>
    </w:p>
    <w:p>
      <w:pPr>
        <w:pStyle w:val="BookText"/>
        <w:rPr/>
      </w:pPr>
      <w:r>
        <w:rPr>
          <w:rFonts w:ascii="Amiri" w:hAnsi="Amiri" w:eastAsia="Amiri" w:cs="Amiri"/>
          <w:color w:val="111111"/>
          <w:sz w:val="28"/>
          <w:sz w:val="28"/>
          <w:szCs w:val="28"/>
          <w:rtl w:val="true"/>
          <w:lang w:bidi="ar-SA"/>
        </w:rPr>
        <w:t>مي‌تواند متفاوت باشد و از جوابهاي استدلالي تا جوابهاي نقضي و يا استفاده از فن مغالطه بر عليه مغالطه را شامل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تقسيمبندي شيوههاي جواب بايد دانست كه اگر مخاطب درون يني بود و يا طالب شناخت حق بود، در اينجا راهبرد مطلوب پاسخدهي حلّي و استدلالي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مخاطب خود مغالطهگر و يا جامعهي وهابيت بود، در اينجا بهعلت دوري ذهنيت اينگونه افراد و جوامع از نگرشهاي علمي و عقلي، روش پاسخهاي نقضي كارآمدتر ميباشد</w:t>
      </w:r>
      <w:r>
        <w:rPr>
          <w:rStyle w:val="FootnoteAnchor"/>
          <w:rtl w:val="true"/>
        </w:rPr>
        <w:footnoteReference w:id="80"/>
      </w:r>
      <w:r>
        <w:rPr>
          <w:rFonts w:ascii="IRNazanin" w:hAnsi="IRNazanin" w:eastAsia="IRNazanin"/>
          <w:color w:val="111111"/>
          <w:sz w:val="28"/>
          <w:sz w:val="28"/>
          <w:szCs w:val="28"/>
          <w:rtl w:val="true"/>
          <w:lang w:bidi="fa-IR"/>
        </w:rPr>
        <w:t>و در زمانه اوجگيري مواجهه جهت مشغولسازي دشمن، راهبرد مغالطه بر عليه مغالطه هم مورد استفاده قرار خواهد گرفت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ديگري كه در مواجهه با مغالطههاي كلامي بايد به آن توجه داشت، مسئلهي دوگانگي حق و باطل در اينگونه از شبهات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بينش ديني وقتي تقابلي در سطح رهبران فكري رخ بدهد بديهي است كه يكسو حق و ديگري بر باطل ميباشد، ولي در مقام مغالطه‌سازي ادعاي بهرهمندي هر دوطرف از حقانيت و يا وجود رگه‌هايي از باطل و خطا در هر دوسو كافي است كه مسئلهي حق و باطل را به فنا برده و ارزشهاي كلامي يك حماسه را تخريب كند، تا در نهايت حماسي بودن اصل رويداد، مورد خدشه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در مقام دفع مغالطهي كلامي عاشورايي تلاش موازي، براي بيان حقيقت </w:t>
      </w:r>
    </w:p>
    <w:p>
      <w:pPr>
        <w:pStyle w:val="BookText"/>
        <w:rPr/>
      </w:pPr>
      <w:r>
        <w:rPr>
          <w:rFonts w:ascii="IRNazanin" w:hAnsi="IRNazanin" w:eastAsia="IRNazanin"/>
          <w:color w:val="111111"/>
          <w:sz w:val="28"/>
          <w:sz w:val="28"/>
          <w:szCs w:val="28"/>
          <w:rtl w:val="true"/>
          <w:lang w:bidi="fa-IR"/>
        </w:rPr>
        <w:t xml:space="preserve">چهرهي جبههي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جبههي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اينجا مغالطهي وهابيت كوچكنمائي و بزرگ نمائي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يك بازي دوگانه، از يكسو مقام قدسي امامان معصوم را تنزل رتبه دهد و از سوي ديگر مقام امويان را رشد داده، تا اين دو همشأن و يا داراي مرتبهاي نزديك بههم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نتيجه يا همهي بار اتهام بر گردن امويان نوشته نشود و يا اينكه با سادهسازي رويداد از سنگيني و ارزش آن بكاهند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كشف مغالطهي كلامي، ناظر به دوگانهي حق و باطل و باتوجه به همان روابط بينارشته اي، در اين مقام بايد مجموعهاي از اقدامات زير انجام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دانش انسانشناسي قرآني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عقلي، وجود انسان كامل و تعريف آن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جايگاه انسان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زمان و شرايط زمانه معرفي گردد تا معلوم شود كه وهابيت اصولا بر ضد ديدگاه قراني دربارهي شخصيت و مقام معصومين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رويداد عاشورا را فراتر از يك درگيري كوچك، در بستر نگرش فلسفهي تاريخي، رويدادي اثرگذار در تاريخ مواجههي حق و باطل معرفي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ناظر به آگاهي دشمنان از مقام و منزلت امام معصوم، جنايات آنان را در كربلا نه يك حادثه در ميان هزاران حادثه، بلكه جنايت عليه دين و بشريت و تاريخ معرفي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اين رويداد شعاع اثرگذاري تاريخي تعريف كرده و براساس آن فرهنگ پوياي حماسه و ايثار و ذلتگريزي را تعريف نمود؛ حتي در </w:t>
      </w:r>
    </w:p>
    <w:p>
      <w:pPr>
        <w:pStyle w:val="BookText"/>
        <w:rPr/>
      </w:pPr>
      <w:r>
        <w:rPr>
          <w:rFonts w:ascii="IRNazanin" w:hAnsi="IRNazanin" w:eastAsia="IRNazanin"/>
          <w:color w:val="111111"/>
          <w:sz w:val="28"/>
          <w:sz w:val="28"/>
          <w:szCs w:val="28"/>
          <w:rtl w:val="true"/>
          <w:lang w:bidi="fa-IR"/>
        </w:rPr>
        <w:t>تاريخ اسلام، كربلا را مهمترين مرجع براي تعريف فرهنگ ظلمستيزي در برابر مدعيان مسلماني قرار داد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اين همه بدان دليل است كه وهابيت با حذف عنوان امام از حسنين، شخصيت آنان را در حد ديگر انسانها تنزل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كه اين ديدگاه انسانشناختي حداقلي وجود داشته باشد، بديهي است كه شبهات عاشورايي به حيات خود ادامه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مواجهه با اين شبهه مهم عاشورائي يكي از مهمترين راهبردهاي مواجهه، كشف مغالطات و وارونه سازي هاي انسان شناختي وهابيت درباره شخصيت حسنين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در اكثر قريب به اتفاق برنامه سازيهاي رسانهي ملي، به اين زاويهي گرايش از بحث، كمتوجهي ميشود و بهجاي تعيين تكليف ديدگاه در اين مبنائيترين پيشفرض، نظام برنامه سازيها و يا موضوع سخن كارشناسيها به سوي نتايج و دستاوردهاي انديشه شيعي و يا وهابي مي رود بدون پيش از آن مباني بحث مورد نقد و بررسي و يا اثبات قرار گرفته باشند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پاسخگوئي جامع، از يكسو بايد پيشفرضهاي بنيادين شبهه و ضدشبهه را شناسائي كرد، آنگاه موارد وارونهسازي و انجام مغالطه را در انتها شناخت؛ آنگاه به حسب نياز و تنوع مخاطب به مديريت جوابها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در اين شبهه از يكسو با روشهاي حلي انسانشناسي بايد ماهيت انساني رهبران حق و باطل را از جهت انسان كامل و يا </w:t>
      </w:r>
    </w:p>
    <w:p>
      <w:pPr>
        <w:pStyle w:val="BookText"/>
        <w:rPr/>
      </w:pPr>
      <w:r>
        <w:rPr>
          <w:rFonts w:ascii="IRNazanin" w:hAnsi="IRNazanin" w:eastAsia="IRNazanin"/>
          <w:color w:val="111111"/>
          <w:sz w:val="28"/>
          <w:sz w:val="28"/>
          <w:szCs w:val="28"/>
          <w:rtl w:val="true"/>
          <w:lang w:bidi="fa-IR"/>
        </w:rPr>
        <w:t>غيركامل بودن كشف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براساس ادلهي درونديني برآمده از قرآن و حديث، مقام عصمت و انسان كامل بودن رهبري حق را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ناحيهي باطل، مبتنيبر نگاه فلسفهي تاريخي، پيچيدگي توطئهها و نقشههاي جريان باطل و ماهيت دروني و لايههاي پنهاني او را افشا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براي اثبات اين همه مدعا، دست به رصد موارد نقض شبهه در منابع مورد استناد وهابيت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ايدههاي برنامهسازي در اين زمينه گسترهاي از دانشها را فراميگيرد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ايدههاي برنامهسازي در مقام پاسخدهي</w:t>
      </w:r>
    </w:p>
    <w:p>
      <w:pPr>
        <w:pStyle w:val="BookText"/>
        <w:rPr/>
      </w:pPr>
      <w:r>
        <w:rPr>
          <w:rFonts w:ascii="Amiri" w:hAnsi="Amiri" w:eastAsia="Amiri" w:cs="Amiri"/>
          <w:color w:val="111111"/>
          <w:sz w:val="28"/>
          <w:sz w:val="28"/>
          <w:szCs w:val="28"/>
          <w:rtl w:val="true"/>
          <w:lang w:bidi="ar-SA"/>
        </w:rPr>
        <w:t>رويكرد ايده</w:t>
      </w:r>
    </w:p>
    <w:p>
      <w:pPr>
        <w:pStyle w:val="BookText"/>
        <w:rPr/>
      </w:pPr>
      <w:r>
        <w:rPr>
          <w:rFonts w:ascii="IRNazanin" w:hAnsi="IRNazanin" w:eastAsia="IRNazanin"/>
          <w:color w:val="111111"/>
          <w:sz w:val="28"/>
          <w:sz w:val="28"/>
          <w:szCs w:val="28"/>
          <w:rtl w:val="true"/>
          <w:lang w:bidi="fa-IR"/>
        </w:rPr>
        <w:t>ايدهي پيشنهادي در مقام جوابدهي</w:t>
      </w:r>
    </w:p>
    <w:p>
      <w:pPr>
        <w:pStyle w:val="BookText"/>
        <w:rPr/>
      </w:pPr>
      <w:r>
        <w:rPr>
          <w:rFonts w:ascii="Amiri" w:hAnsi="Amiri" w:eastAsia="Amiri" w:cs="Amiri"/>
          <w:color w:val="111111"/>
          <w:sz w:val="28"/>
          <w:sz w:val="28"/>
          <w:szCs w:val="28"/>
          <w:rtl w:val="true"/>
          <w:lang w:bidi="ar-SA"/>
        </w:rPr>
        <w:t>انسانشناسي</w:t>
      </w:r>
    </w:p>
    <w:p>
      <w:pPr>
        <w:pStyle w:val="BookText"/>
        <w:rPr/>
      </w:pPr>
      <w:r>
        <w:rPr>
          <w:rFonts w:ascii="Amiri" w:hAnsi="Amiri" w:eastAsia="Amiri" w:cs="Amiri"/>
          <w:color w:val="111111"/>
          <w:sz w:val="28"/>
          <w:sz w:val="28"/>
          <w:szCs w:val="28"/>
          <w:rtl w:val="true"/>
          <w:lang w:bidi="ar-SA"/>
        </w:rPr>
        <w:t xml:space="preserve">انسانشناسي تطبيقي فرقههاي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 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وهابي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تطبيق نتايج هر برداشت بر نوع قرائت از عاشورا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تاريخي</w:t>
      </w:r>
    </w:p>
    <w:p>
      <w:pPr>
        <w:pStyle w:val="BookText"/>
        <w:rPr/>
      </w:pPr>
      <w:r>
        <w:rPr>
          <w:rFonts w:ascii="Amiri" w:hAnsi="Amiri" w:eastAsia="Amiri" w:cs="Amiri"/>
          <w:color w:val="111111"/>
          <w:sz w:val="28"/>
          <w:sz w:val="28"/>
          <w:szCs w:val="28"/>
          <w:rtl w:val="true"/>
          <w:lang w:bidi="ar-SA"/>
        </w:rPr>
        <w:t xml:space="preserve">بررسي تاريخ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سالهي امامت شيعي با رويكرد شناخت شباهت‌ها و تفاوت‌هاي دوره و سيرهي هر يك از امامان معصوم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شخصيتشناسي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 شناسي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شخصيتشناسي معاويه براساس رفتارهاي او پيش و پس از صلحنامه و پيش و پس از شهادت امام حسن عليه السلام ، با هدف نمايش سياسيت گام به گام او در تحريف و تخريب اسلام 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بررسي دلايل عصمت امامان شيعه، بههمراه بررسي ويژهي دلايل عصمت امام حسن عليه السلام و امام حسين عليه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Amiri" w:hAnsi="Amiri" w:eastAsia="Amiri" w:cs="Amiri"/>
          <w:color w:val="111111"/>
          <w:sz w:val="28"/>
          <w:sz w:val="28"/>
          <w:szCs w:val="28"/>
          <w:rtl w:val="true"/>
          <w:lang w:bidi="ar-SA"/>
        </w:rPr>
        <w:t>بررسي دوران امامت امام حسين عليه السلام و سيرهي سياسي و اجتماعي ايشان، در دو دوران صلح با معاويه و قيام بر عليه يزيد، با هدف نمايش تفاوت سيرهي امام حسين عليه السلام ، به اقتضاي شرايط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گاهشمار دهسالهي امامت امام حسين عليه السلام در زمان معاويه با رويكرد بازشناسي رفتارها و موضعگيري‌هاي امام عليه السلام و معاويه نسبتبه يكديگر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w:t>
      </w:r>
    </w:p>
    <w:p>
      <w:pPr>
        <w:pStyle w:val="BookText"/>
        <w:rPr/>
      </w:pPr>
      <w:r>
        <w:rPr>
          <w:rFonts w:ascii="Amiri" w:hAnsi="Amiri" w:eastAsia="Amiri" w:cs="Amiri"/>
          <w:color w:val="111111"/>
          <w:sz w:val="28"/>
          <w:sz w:val="28"/>
          <w:szCs w:val="28"/>
          <w:rtl w:val="true"/>
          <w:lang w:bidi="ar-SA"/>
        </w:rPr>
        <w:t xml:space="preserve">بررسي روايات نبوي دربارهي تفاوت سيره و وظيفهي 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حسين عليه السلام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شيعه و اهل 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بررسي تطبيقي عصمت و امامت حسنين عليهماالسلام، با نظريهي اجتهاد بهرأي و نتيجه متفاوت اين دو ديدگاه در ظلم‌ستيزي شيعه و ظلمپذيري وهابيت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روششناسي</w:t>
      </w:r>
    </w:p>
    <w:p>
      <w:pPr>
        <w:pStyle w:val="BookText"/>
        <w:rPr/>
      </w:pPr>
      <w:r>
        <w:rPr>
          <w:rFonts w:ascii="IRNazanin" w:hAnsi="IRNazanin" w:eastAsia="IRNazanin"/>
          <w:color w:val="111111"/>
          <w:sz w:val="28"/>
          <w:sz w:val="28"/>
          <w:szCs w:val="28"/>
          <w:rtl w:val="true"/>
          <w:lang w:bidi="fa-IR"/>
        </w:rPr>
        <w:t>معرفي تفاوت شخصيت معاويه در احاديث مستند نبوي با قرائت رسمي عامه از او، باهدف معرفي تناقض نگرش حديثي و كلامي عامه و بازتاب تاثير پيشفرضها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IRNazanin" w:hAnsi="IRNazanin" w:eastAsia="IRNazanin"/>
          <w:color w:val="111111"/>
          <w:sz w:val="28"/>
          <w:sz w:val="28"/>
          <w:szCs w:val="28"/>
          <w:rtl w:val="true"/>
          <w:lang w:bidi="fa-IR"/>
        </w:rPr>
        <w:t>معرفي ديدگاه وهابيت دربارهي حسنين، بهعنوان نظريهي ذلتپذيري سياسي جامعهي اسلامي</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بيان اين شبهه، تأكيد بر جايگاه دانش انسانشناسي هم در تبيين مكتب حق و هم در مقام دفع شبهات وهابيت و غير وهابيت به تشيع در دو اصل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تا تفاوت ديدگاهها و ديدگاه حق بر مبناي عقل و نقل مورد بحث قرار نگيرند، دست و پا زدن در تمامي </w:t>
      </w:r>
    </w:p>
    <w:p>
      <w:pPr>
        <w:pStyle w:val="BookText"/>
        <w:rPr/>
      </w:pPr>
      <w:r>
        <w:rPr>
          <w:rFonts w:ascii="IRNazanin" w:hAnsi="IRNazanin" w:eastAsia="IRNazanin"/>
          <w:color w:val="111111"/>
          <w:sz w:val="28"/>
          <w:sz w:val="28"/>
          <w:szCs w:val="28"/>
          <w:rtl w:val="true"/>
          <w:lang w:bidi="fa-IR"/>
        </w:rPr>
        <w:t>مباحث پسيني، راهبردي ناقص ميباشد كه بيشتر براي توهم پاسخدهي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زمانهي رواج دانشهاي بشر و ارتقاي سطح معلومات مخاطب رسانه نميتواند به اقناع مخاطب ياري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شبههي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امامكشي شيعيان در كربلا</w:t>
      </w:r>
    </w:p>
    <w:p>
      <w:pPr>
        <w:pStyle w:val="BookText"/>
        <w:rPr/>
      </w:pPr>
      <w:r>
        <w:rPr>
          <w:rFonts w:ascii="IRNazanin" w:hAnsi="IRNazanin" w:eastAsia="IRNazanin"/>
          <w:color w:val="111111"/>
          <w:sz w:val="28"/>
          <w:sz w:val="28"/>
          <w:szCs w:val="28"/>
          <w:rtl w:val="true"/>
          <w:lang w:bidi="fa-IR"/>
        </w:rPr>
        <w:t>مسئلهي شيعه و يا غير شيعه بودن دوطرف حادثهي كربلا يكي از پرحجم‌ترين تبليغات اين سالهاي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كه آنان در مصاف با شيعه، هيچ جايگزيني براي عاشورا ندارند و جز تلاش براي مصادرهي عاشورا هيچ راهي پيش خود نميبينند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اين چند سال اخير در شديدترين حملات رسانهاي و ماهوارهاي خود، مدعي شده اند كه اكثر فرماندهان و خواص اجتماعي كوفه كه در جنايت عاشورا نقش داشتند از تشيع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جديدترين كشف شگفتانگيز خود مدعي شيعه بودن عبيداللهبن زياد مهمترين متهم حادثهي كربلا شدهاند</w:t>
      </w:r>
      <w:r>
        <w:rPr>
          <w:rStyle w:val="FootnoteAnchor"/>
          <w:rtl w:val="true"/>
        </w:rPr>
        <w:footnoteReference w:id="82"/>
      </w:r>
      <w:r>
        <w:rPr>
          <w:rFonts w:ascii="IRNazanin" w:hAnsi="IRNazanin" w:eastAsia="IRNazanin"/>
          <w:color w:val="111111"/>
          <w:sz w:val="28"/>
          <w:sz w:val="28"/>
          <w:szCs w:val="28"/>
          <w:rtl w:val="true"/>
          <w:lang w:bidi="fa-IR"/>
        </w:rPr>
        <w:t xml:space="preserve">يا در برخي از اختراعهاي واژگاني خود، عناويني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شيعهي خوارج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حاكي از عمق ضربه است كه هم جهان استعمار و هم وهابيت از تشيع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سرمايهگذاري وسيعي كردهاند تا اين واژه را به يك ضدارزش در جهان اسلام تبديل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جنگ نرم جديد، تشيع را به فرقهاي انحرافي و ضداسلامي معرفي كرده و تمامي حوادث تلخ تاريخي را به آن منتسب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شبههي عاشورائيي آنان در اين راستا اين است كه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 يارانش از مسلمانان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كوفيان شيعي، امام را </w:t>
      </w:r>
    </w:p>
    <w:p>
      <w:pPr>
        <w:pStyle w:val="BookText"/>
        <w:rPr/>
      </w:pPr>
      <w:r>
        <w:rPr>
          <w:rFonts w:ascii="IRNazanin" w:hAnsi="IRNazanin" w:eastAsia="IRNazanin"/>
          <w:color w:val="111111"/>
          <w:sz w:val="28"/>
          <w:sz w:val="28"/>
          <w:szCs w:val="28"/>
          <w:rtl w:val="true"/>
          <w:lang w:bidi="fa-IR"/>
        </w:rPr>
        <w:t>دعوت كردند ولي به او خيانت ورزيدند، آنگاه او را در كربلا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پيدايش شبهه</w:t>
      </w:r>
    </w:p>
    <w:p>
      <w:pPr>
        <w:pStyle w:val="BookText"/>
        <w:rPr/>
      </w:pPr>
      <w:r>
        <w:rPr>
          <w:rFonts w:ascii="IRNazanin" w:hAnsi="IRNazanin" w:eastAsia="IRNazanin"/>
          <w:color w:val="111111"/>
          <w:sz w:val="28"/>
          <w:sz w:val="28"/>
          <w:szCs w:val="28"/>
          <w:rtl w:val="true"/>
          <w:lang w:bidi="fa-IR"/>
        </w:rPr>
        <w:t>شبهه</w:t>
      </w:r>
    </w:p>
    <w:p>
      <w:pPr>
        <w:pStyle w:val="BookText"/>
        <w:rPr/>
      </w:pPr>
      <w:r>
        <w:rPr>
          <w:rFonts w:ascii="IRNazanin" w:hAnsi="IRNazanin" w:eastAsia="IRNazanin"/>
          <w:color w:val="111111"/>
          <w:sz w:val="28"/>
          <w:sz w:val="28"/>
          <w:szCs w:val="28"/>
          <w:rtl w:val="true"/>
          <w:lang w:bidi="fa-IR"/>
        </w:rPr>
        <w:t>نوع مغالطه</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Amiri" w:hAnsi="Amiri" w:eastAsia="Amiri" w:cs="Amiri"/>
          <w:color w:val="111111"/>
          <w:sz w:val="28"/>
          <w:sz w:val="28"/>
          <w:szCs w:val="28"/>
          <w:rtl w:val="true"/>
          <w:lang w:bidi="ar-SA"/>
        </w:rPr>
        <w:t>كوفه شهري شيعي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مغالطهي توسل به جهل</w:t>
      </w:r>
    </w:p>
    <w:p>
      <w:pPr>
        <w:pStyle w:val="BookText"/>
        <w:rPr/>
      </w:pPr>
      <w:r>
        <w:rPr>
          <w:rFonts w:ascii="IRNazanin" w:hAnsi="IRNazanin" w:eastAsia="IRNazanin"/>
          <w:color w:val="111111"/>
          <w:sz w:val="28"/>
          <w:sz w:val="28"/>
          <w:szCs w:val="28"/>
          <w:rtl w:val="true"/>
          <w:lang w:bidi="fa-IR"/>
        </w:rPr>
        <w:t>مغالطهي تحميل پيشفرضها</w:t>
      </w:r>
    </w:p>
    <w:p>
      <w:pPr>
        <w:pStyle w:val="BookText"/>
        <w:rPr/>
      </w:pPr>
      <w:r>
        <w:rPr>
          <w:rFonts w:ascii="Amiri" w:hAnsi="Amiri" w:eastAsia="Amiri" w:cs="Amiri"/>
          <w:color w:val="111111"/>
          <w:sz w:val="28"/>
          <w:sz w:val="28"/>
          <w:szCs w:val="28"/>
          <w:rtl w:val="true"/>
          <w:lang w:bidi="ar-SA"/>
        </w:rPr>
        <w:t>مغالطهي كنه و وجه</w:t>
      </w:r>
    </w:p>
    <w:p>
      <w:pPr>
        <w:pStyle w:val="BookText"/>
        <w:rPr/>
      </w:pPr>
      <w:r>
        <w:rPr>
          <w:rFonts w:ascii="Amiri" w:hAnsi="Amiri" w:eastAsia="Amiri" w:cs="Amiri"/>
          <w:color w:val="111111"/>
          <w:sz w:val="28"/>
          <w:sz w:val="28"/>
          <w:szCs w:val="28"/>
          <w:rtl w:val="true"/>
          <w:lang w:bidi="ar-SA"/>
        </w:rPr>
        <w:t>مغالطهي آماري</w:t>
      </w:r>
    </w:p>
    <w:p>
      <w:pPr>
        <w:pStyle w:val="BookText"/>
        <w:rPr/>
      </w:pPr>
      <w:r>
        <w:rPr>
          <w:rFonts w:ascii="Amiri" w:hAnsi="Amiri" w:eastAsia="Amiri" w:cs="Amiri"/>
          <w:color w:val="111111"/>
          <w:sz w:val="28"/>
          <w:sz w:val="28"/>
          <w:szCs w:val="28"/>
          <w:rtl w:val="true"/>
          <w:lang w:bidi="ar-SA"/>
        </w:rPr>
        <w:t>مغالطهي عبارات جهتدار</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امام از عامه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مغالطهي تفسيربه رأي و تحريف</w:t>
      </w:r>
    </w:p>
    <w:p>
      <w:pPr>
        <w:pStyle w:val="BookText"/>
        <w:rPr/>
      </w:pPr>
      <w:r>
        <w:rPr>
          <w:rFonts w:ascii="IRNazanin" w:hAnsi="IRNazanin" w:eastAsia="IRNazanin"/>
          <w:color w:val="111111"/>
          <w:sz w:val="28"/>
          <w:sz w:val="28"/>
          <w:szCs w:val="28"/>
          <w:rtl w:val="true"/>
          <w:lang w:bidi="fa-IR"/>
        </w:rPr>
        <w:t>مغالطهي ذهنيتگرايي</w:t>
      </w:r>
    </w:p>
    <w:p>
      <w:pPr>
        <w:pStyle w:val="BookText"/>
        <w:rPr/>
      </w:pPr>
      <w:r>
        <w:rPr>
          <w:rFonts w:ascii="IRNazanin" w:hAnsi="IRNazanin" w:eastAsia="IRNazanin"/>
          <w:color w:val="111111"/>
          <w:sz w:val="28"/>
          <w:sz w:val="28"/>
          <w:szCs w:val="28"/>
          <w:rtl w:val="true"/>
          <w:lang w:bidi="fa-IR"/>
        </w:rPr>
        <w:t>مغالطهي جزميگرايي</w:t>
      </w:r>
    </w:p>
    <w:p>
      <w:pPr>
        <w:pStyle w:val="BookText"/>
        <w:rPr/>
      </w:pPr>
      <w:r>
        <w:rPr>
          <w:rFonts w:ascii="IRNazanin" w:hAnsi="IRNazanin" w:eastAsia="IRNazanin"/>
          <w:color w:val="111111"/>
          <w:sz w:val="28"/>
          <w:sz w:val="28"/>
          <w:szCs w:val="28"/>
          <w:rtl w:val="true"/>
          <w:lang w:bidi="fa-IR"/>
        </w:rPr>
        <w:t>كلامي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فرهنگي</w:t>
      </w:r>
    </w:p>
    <w:p>
      <w:pPr>
        <w:pStyle w:val="BookText"/>
        <w:rPr/>
      </w:pPr>
      <w:r>
        <w:rPr>
          <w:rFonts w:ascii="Amiri" w:hAnsi="Amiri" w:eastAsia="Amiri" w:cs="Amiri"/>
          <w:color w:val="111111"/>
          <w:sz w:val="28"/>
          <w:sz w:val="28"/>
          <w:szCs w:val="28"/>
          <w:rtl w:val="true"/>
          <w:lang w:bidi="ar-SA"/>
        </w:rPr>
        <w:t>هركس كه به امام نامهي دعوت نوشته، شيعه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مغالطهي ابهام واژه و يا تغيير تعريف</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مغالطهي كميتگرايي افراطي</w:t>
      </w:r>
    </w:p>
    <w:p>
      <w:pPr>
        <w:pStyle w:val="BookText"/>
        <w:rPr/>
      </w:pPr>
      <w:r>
        <w:rPr>
          <w:rFonts w:ascii="IRNazanin" w:hAnsi="IRNazanin" w:eastAsia="IRNazanin"/>
          <w:color w:val="111111"/>
          <w:sz w:val="28"/>
          <w:sz w:val="28"/>
          <w:szCs w:val="28"/>
          <w:rtl w:val="true"/>
          <w:lang w:bidi="fa-IR"/>
        </w:rPr>
        <w:t>مغالطهي كلنگري</w:t>
      </w:r>
    </w:p>
    <w:p>
      <w:pPr>
        <w:pStyle w:val="BookText"/>
        <w:rPr/>
      </w:pPr>
      <w:r>
        <w:rPr>
          <w:rFonts w:ascii="IRNazanin" w:hAnsi="IRNazanin" w:eastAsia="IRNazanin"/>
          <w:color w:val="111111"/>
          <w:sz w:val="28"/>
          <w:sz w:val="28"/>
          <w:szCs w:val="28"/>
          <w:rtl w:val="true"/>
          <w:lang w:bidi="fa-IR"/>
        </w:rPr>
        <w:t>استنتاج باطل از حق</w:t>
      </w:r>
    </w:p>
    <w:p>
      <w:pPr>
        <w:pStyle w:val="BookText"/>
        <w:rPr/>
      </w:pPr>
      <w:r>
        <w:rPr>
          <w:rFonts w:ascii="Amiri" w:hAnsi="Amiri" w:eastAsia="Amiri" w:cs="Amiri"/>
          <w:color w:val="111111"/>
          <w:sz w:val="28"/>
          <w:sz w:val="28"/>
          <w:szCs w:val="28"/>
          <w:rtl w:val="true"/>
          <w:lang w:bidi="ar-SA"/>
        </w:rPr>
        <w:t>مديريتي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شخصيتي</w:t>
      </w:r>
    </w:p>
    <w:p>
      <w:pPr>
        <w:pStyle w:val="BookText"/>
        <w:rPr/>
      </w:pPr>
      <w:r>
        <w:rPr>
          <w:rFonts w:ascii="Amiri" w:hAnsi="Amiri" w:eastAsia="Amiri" w:cs="Amiri"/>
          <w:color w:val="111111"/>
          <w:sz w:val="28"/>
          <w:sz w:val="28"/>
          <w:szCs w:val="28"/>
          <w:rtl w:val="true"/>
          <w:lang w:bidi="ar-SA"/>
        </w:rPr>
        <w:t>امام فريب كوفيان را خورده است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مغالطهي اتهام ناداني و </w:t>
      </w:r>
    </w:p>
    <w:p>
      <w:pPr>
        <w:pStyle w:val="BookText"/>
        <w:rPr/>
      </w:pPr>
      <w:r>
        <w:rPr>
          <w:rFonts w:ascii="Amiri" w:hAnsi="Amiri" w:eastAsia="Amiri" w:cs="Amiri"/>
          <w:color w:val="111111"/>
          <w:sz w:val="28"/>
          <w:sz w:val="28"/>
          <w:szCs w:val="28"/>
          <w:rtl w:val="true"/>
          <w:lang w:bidi="ar-SA"/>
        </w:rPr>
        <w:t>توهين</w:t>
      </w:r>
    </w:p>
    <w:p>
      <w:pPr>
        <w:pStyle w:val="BookText"/>
        <w:rPr/>
      </w:pPr>
      <w:r>
        <w:rPr>
          <w:rFonts w:ascii="Amiri" w:hAnsi="Amiri" w:eastAsia="Amiri" w:cs="Amiri"/>
          <w:color w:val="111111"/>
          <w:sz w:val="28"/>
          <w:sz w:val="28"/>
          <w:szCs w:val="28"/>
          <w:rtl w:val="true"/>
          <w:lang w:bidi="ar-SA"/>
        </w:rPr>
        <w:t>مغالطهي ارزيابي يكطرفه</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لشكر كربلا چون كوفي بوده پس شيعه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مغالطهي مصادره به مطلوب</w:t>
      </w:r>
    </w:p>
    <w:p>
      <w:pPr>
        <w:pStyle w:val="BookText"/>
        <w:rPr/>
      </w:pPr>
      <w:r>
        <w:rPr>
          <w:rFonts w:ascii="Amiri" w:hAnsi="Amiri" w:eastAsia="Amiri" w:cs="Amiri"/>
          <w:color w:val="111111"/>
          <w:sz w:val="28"/>
          <w:sz w:val="28"/>
          <w:szCs w:val="28"/>
          <w:rtl w:val="true"/>
          <w:lang w:bidi="ar-SA"/>
        </w:rPr>
        <w:t>مغالطهي سؤال مركب</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Amiri" w:hAnsi="Amiri" w:eastAsia="Amiri" w:cs="Amiri"/>
          <w:color w:val="111111"/>
          <w:sz w:val="28"/>
          <w:sz w:val="28"/>
          <w:szCs w:val="28"/>
          <w:rtl w:val="true"/>
          <w:lang w:bidi="ar-SA"/>
        </w:rPr>
        <w:t>در ماجراي كربلا نه عامه و نه امويان تقصيري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مغالطهي كوچكنمايي</w:t>
      </w:r>
    </w:p>
    <w:p>
      <w:pPr>
        <w:pStyle w:val="BookText"/>
        <w:rPr/>
      </w:pPr>
      <w:r>
        <w:rPr>
          <w:rFonts w:ascii="IRNazanin" w:hAnsi="IRNazanin" w:eastAsia="IRNazanin"/>
          <w:color w:val="111111"/>
          <w:sz w:val="28"/>
          <w:sz w:val="28"/>
          <w:szCs w:val="28"/>
          <w:rtl w:val="true"/>
          <w:lang w:bidi="fa-IR"/>
        </w:rPr>
        <w:t>مغالطهي تلهگذاري</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مشاهده ميشود براي ايجاد شبهه شيعه بودن تمامي كوفياني كه در آفرينش حادثهي كربلا نقش داشتند، تركيبي از خودسانسوري و تحميلگري پيشفرضها، بههمراه كوچكنمائي نقش جريانهاي غيرشيعي بهكار گرفته شده است و در اين ادعا براي اثبات شيعي بودن كوفيان معاصر با امام حسين عليه السلام تنها به دعوتگري آنان از امام اكتفا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براي اثبات شيعهگري كوفيان در زمان حضور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سالهي ايشان در كوفه تنها به در ركاب امام بودن در جنگها استدلال ميشود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ادامه براي غيرشيعي بودن امام حسين عليه السلام تنها بدين دليل ادعا ميشود كه امام قطعا از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قطعا از عامه است و اين شيعه بودن ايشان است كه دليل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پرسيده </w:t>
      </w:r>
      <w:bookmarkStart w:id="148" w:name="pg2055_23737"/>
    </w:p>
    <w:p>
      <w:pPr>
        <w:pStyle w:val="BookText"/>
        <w:rPr/>
      </w:pPr>
      <w:bookmarkEnd w:id="148"/>
      <w:r>
        <w:rPr>
          <w:rFonts w:ascii="IRNazanin" w:hAnsi="IRNazanin" w:eastAsia="IRNazanin"/>
          <w:color w:val="111111"/>
          <w:sz w:val="28"/>
          <w:sz w:val="28"/>
          <w:szCs w:val="28"/>
          <w:rtl w:val="true"/>
          <w:lang w:bidi="fa-IR"/>
        </w:rPr>
        <w:t>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جنايت كربلا را تنها كوفيان شيعي بهوجود آوردهاند پس نقش يزيد و حزب اموي در اين ميان چه ميشود؟ ميگويند او خليفهي مسلمانان بود و بايد امنيت و سلامت جامعه را تضمين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مواجهه با قيام امام حسين عليه السلام صرفا چند دستور كلي داد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شيعيان بودند كه با رفتارهاي خود بحران را گسترده كردند</w:t>
      </w:r>
      <w:r>
        <w:rPr>
          <w:rFonts w:eastAsia="IRNazanin" w:cs="IRNazanin"/>
          <w:color w:val="111111"/>
          <w:sz w:val="28"/>
          <w:szCs w:val="28"/>
          <w:rtl w:val="true"/>
          <w:lang w:bidi="fa-IR"/>
        </w:rPr>
        <w:t>.</w:t>
      </w:r>
    </w:p>
    <w:p>
      <w:pPr>
        <w:pStyle w:val="Heading5"/>
        <w:numPr>
          <w:ilvl w:val="4"/>
          <w:numId w:val="1"/>
        </w:numPr>
        <w:rPr/>
      </w:pPr>
      <w:bookmarkStart w:id="149" w:name="__RefHeading___Toc4349896_3650668749"/>
      <w:bookmarkStart w:id="150" w:name="_Toc53"/>
      <w:bookmarkEnd w:id="149"/>
      <w:r>
        <w:rPr>
          <w:rtl w:val="true"/>
        </w:rPr>
        <w:t>پاسخ به شبهه</w:t>
      </w:r>
      <w:bookmarkEnd w:id="150"/>
    </w:p>
    <w:p>
      <w:pPr>
        <w:pStyle w:val="Heading6"/>
        <w:numPr>
          <w:ilvl w:val="5"/>
          <w:numId w:val="1"/>
        </w:numPr>
        <w:rPr/>
      </w:pPr>
      <w:bookmarkStart w:id="151" w:name="__RefHeading___Toc4349898_3650668749"/>
      <w:bookmarkStart w:id="152" w:name="_Toc54"/>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پاسخ به شبهه</w:t>
      </w:r>
    </w:p>
    <w:p>
      <w:pPr>
        <w:pStyle w:val="BookText"/>
        <w:rPr/>
      </w:pPr>
      <w:r>
        <w:rPr>
          <w:rFonts w:ascii="IRNazanin" w:hAnsi="IRNazanin" w:eastAsia="IRNazanin"/>
          <w:color w:val="111111"/>
          <w:sz w:val="28"/>
          <w:sz w:val="28"/>
          <w:szCs w:val="28"/>
          <w:rtl w:val="true"/>
          <w:lang w:bidi="fa-IR"/>
        </w:rPr>
        <w:t>اين شبهه بهظاهر يك شبههي كلامي است ولي واقعيت اين است كه اين شبهه شبههاي كلامي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اين مغالطهها از يكسو نيازمند فهم مباني كلامي در شيعهشناسي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سنيشناسي است؛ خصوصا وقتي كه واژهي شيعه و يا سني و يا وهابي صرفا دلالت بر آموزههاي كلامي ندارد و شامل نوع موضعگيريهاي سياسي و فرهنگي و تعريف سبك زندگي هم ميشود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براي اين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سنيشناسي فكري و انديشهاي بايد سير تطور اين گروهبنديهاي فكري مورد بازخواني قرار گيرد</w:t>
      </w:r>
      <w:r>
        <w:rPr>
          <w:rStyle w:val="FootnoteAnchor"/>
          <w:rtl w:val="true"/>
        </w:rPr>
        <w:footnoteReference w:id="85"/>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مبادا با معيار موضعگيريهاي معاصر به تحليل رويدادهاي تاريخي پرداخت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نكتهي ديگري كه در كشف اينگونه مغالطات بايد صورت بگيرد، انجام مطالعات جامعهشناختي و مردمشناختي دربارهي جوامع صدر اسلام و خصوصا كوفهشناسي است، تا از جهت فكري و اعتقادي نوع گرايش و ميزان اعتقاد آنان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اصولا مبناي شبهه از تاريخي مورد بازخواني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تحقق اين اهداف بايد از چند روش محتوايي استفاده كرد،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بازخواني مفهومي و تاريخي شيعه و سني در صدر اسلام و اينكه در آن سالها اصولا غيرشيعيان، چه نسبتي با خوارج، امويگري، ضديت و يا اقبال به عثمانيگرايي داشتهاند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بازخواني سير پيدايش و گسترش تشيع در صدر اسلام، خصوصا در مقطع زماني بين رحلت پيامبر صلي الله عليه و آله تا عاشورا و از عاشورا تا آغاز دوران غيبت كبري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ارائهي گاهشمار پيدايش و رشد و تحولات شهر كوفه، و مطالعه زمينههاي پيدايش جريانهاي فكري و فرهنگي در آن و نسبت هريك از اين جريانها با تشيع؛ خصوصا از جهت اينكه آيا اصولا در فضاي </w:t>
      </w:r>
    </w:p>
    <w:p>
      <w:pPr>
        <w:pStyle w:val="BookText"/>
        <w:rPr/>
      </w:pPr>
      <w:r>
        <w:rPr>
          <w:rFonts w:ascii="IRNazanin" w:hAnsi="IRNazanin" w:eastAsia="IRNazanin"/>
          <w:color w:val="111111"/>
          <w:sz w:val="28"/>
          <w:sz w:val="28"/>
          <w:szCs w:val="28"/>
          <w:rtl w:val="true"/>
          <w:lang w:bidi="fa-IR"/>
        </w:rPr>
        <w:t>فرهنگي حاكميت بلندمدت خلفا امكان نسبتدهي تشيع به كوفيان وجود داشته است يا نه؟</w:t>
      </w:r>
    </w:p>
    <w:p>
      <w:pPr>
        <w:pStyle w:val="BookText"/>
        <w:rPr/>
      </w:pPr>
      <w:r>
        <w:rPr>
          <w:rFonts w:ascii="IRNazanin" w:hAnsi="IRNazanin" w:eastAsia="IRNazanin"/>
          <w:color w:val="111111"/>
          <w:sz w:val="28"/>
          <w:sz w:val="28"/>
          <w:szCs w:val="28"/>
          <w:rtl w:val="true"/>
          <w:lang w:bidi="fa-IR"/>
        </w:rPr>
        <w:t>بهعنوان نمونه در گاهشمار زير در مورد شهر كوفه در حد فاصل پيدايش تا رخداد كربلا دقت نماييد تا معلوم شود كه اصولا كوفه شهري شيعي و يا شهري سني نشين و يا كلكسيوني از مذاهب و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نمودار مربوطه در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معرفي آماري و عددي جمعيت كلي و همچنين آمار تقريبي طرفداران گرايشهاي كوفيان بهسوي فرقهها و گرايشهاي اسلامي در آن زمانه و تبيين وضعيت فكري مدعيان تشيع در كوفه از جهت كمّي و كيفي و كشف نوع نقشآفريني هر يك از اين جريانها در حادثهي كربلا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اثبات شيعهستيزي لشكر كربلا بر مبناي رجزها و شعارهاي دو لشكر در عاشورا</w:t>
      </w:r>
      <w:r>
        <w:rPr>
          <w:rFonts w:eastAsia="Amiri" w:cs="Amiri" w:ascii="Amiri" w:hAnsi="Amiri"/>
          <w:color w:val="111111"/>
          <w:sz w:val="28"/>
          <w:szCs w:val="28"/>
          <w:rtl w:val="true"/>
          <w:lang w:bidi="ar-SA"/>
        </w:rPr>
        <w:t xml:space="preserve">. </w:t>
      </w:r>
      <w:r>
        <w:rPr>
          <w:rStyle w:val="FootnoteAnchor"/>
          <w:rtl w:val="true"/>
        </w:rPr>
        <w:footnoteReference w:id="88"/>
      </w:r>
      <w:bookmarkStart w:id="153" w:name="pg2055_23740"/>
    </w:p>
    <w:p>
      <w:pPr>
        <w:pStyle w:val="BookText"/>
        <w:rPr/>
      </w:pPr>
      <w:bookmarkEnd w:id="1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بازخواني پيامها و خطبههاي امام از جهت نسبتسنجي آن با جريانهاي اسلامي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ناظر به گسترهي متنوعي كه اين شبهه ايجاد ميكند، ايدههاي برنامهسازي ميتواند داراي تنوع زير باشد</w:t>
      </w:r>
      <w:r>
        <w:rPr>
          <w:rFonts w:eastAsia="IRNazanin" w:cs="IRNazanin"/>
          <w:color w:val="111111"/>
          <w:sz w:val="28"/>
          <w:szCs w:val="28"/>
          <w:rtl w:val="true"/>
          <w:lang w:bidi="fa-IR"/>
        </w:rPr>
        <w:t>:</w:t>
      </w:r>
    </w:p>
    <w:p>
      <w:pPr>
        <w:pStyle w:val="Heading6"/>
        <w:numPr>
          <w:ilvl w:val="5"/>
          <w:numId w:val="1"/>
        </w:numPr>
        <w:rPr/>
      </w:pPr>
      <w:bookmarkStart w:id="154" w:name="__RefHeading___Toc4349900_3650668749"/>
      <w:bookmarkStart w:id="155" w:name="_Toc55"/>
      <w:bookmarkEnd w:id="154"/>
      <w:r>
        <w:rPr>
          <w:rtl w:val="true"/>
        </w:rPr>
        <w:t>ايدههاي برنامهسازي در مقام پاسخدهي</w:t>
      </w:r>
      <w:bookmarkEnd w:id="155"/>
    </w:p>
    <w:p>
      <w:pPr>
        <w:pStyle w:val="BookText"/>
        <w:rPr/>
      </w:pPr>
      <w:r>
        <w:rPr>
          <w:rFonts w:ascii="IRNazanin" w:hAnsi="IRNazanin" w:eastAsia="IRNazanin"/>
          <w:color w:val="111111"/>
          <w:sz w:val="28"/>
          <w:sz w:val="28"/>
          <w:szCs w:val="28"/>
          <w:rtl w:val="true"/>
          <w:lang w:bidi="fa-IR"/>
        </w:rPr>
        <w:t>ايدههاي برنامهسازي در مقام پاسخدهي</w:t>
      </w:r>
    </w:p>
    <w:p>
      <w:pPr>
        <w:pStyle w:val="BookText"/>
        <w:rPr/>
      </w:pPr>
      <w:r>
        <w:rPr>
          <w:rFonts w:ascii="Amiri" w:hAnsi="Amiri" w:eastAsia="Amiri" w:cs="Amiri"/>
          <w:color w:val="111111"/>
          <w:sz w:val="28"/>
          <w:sz w:val="28"/>
          <w:szCs w:val="28"/>
          <w:rtl w:val="true"/>
          <w:lang w:bidi="ar-SA"/>
        </w:rPr>
        <w:t>رويكرد ايده</w:t>
      </w:r>
    </w:p>
    <w:p>
      <w:pPr>
        <w:pStyle w:val="BookText"/>
        <w:rPr/>
      </w:pPr>
      <w:r>
        <w:rPr>
          <w:rFonts w:ascii="IRNazanin" w:hAnsi="IRNazanin" w:eastAsia="IRNazanin"/>
          <w:color w:val="111111"/>
          <w:sz w:val="28"/>
          <w:sz w:val="28"/>
          <w:szCs w:val="28"/>
          <w:rtl w:val="true"/>
          <w:lang w:bidi="fa-IR"/>
        </w:rPr>
        <w:t>ايدهي پيشنهادي در مقام جوابدهي</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مطالعهي واژگاني تقسيمبنديهاي فرقهاي، و مطالعهي سير تطول و تحول فكري و فرهنگي فرقههاي مشهور</w:t>
      </w:r>
    </w:p>
    <w:p>
      <w:pPr>
        <w:pStyle w:val="BookText"/>
        <w:rPr/>
      </w:pPr>
      <w:r>
        <w:rPr>
          <w:rFonts w:ascii="Amiri" w:hAnsi="Amiri" w:eastAsia="Amiri" w:cs="Amiri"/>
          <w:color w:val="111111"/>
          <w:sz w:val="28"/>
          <w:sz w:val="28"/>
          <w:szCs w:val="28"/>
          <w:rtl w:val="true"/>
          <w:lang w:bidi="ar-SA"/>
        </w:rPr>
        <w:t>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تاريخي</w:t>
      </w:r>
    </w:p>
    <w:p>
      <w:pPr>
        <w:pStyle w:val="BookText"/>
        <w:rPr/>
      </w:pPr>
      <w:r>
        <w:rPr>
          <w:rFonts w:ascii="Amiri" w:hAnsi="Amiri" w:eastAsia="Amiri" w:cs="Amiri"/>
          <w:color w:val="111111"/>
          <w:sz w:val="28"/>
          <w:sz w:val="28"/>
          <w:szCs w:val="28"/>
          <w:rtl w:val="true"/>
          <w:lang w:bidi="ar-SA"/>
        </w:rPr>
        <w:t>بحران فكري عامه در مواجهه با نزاعهاي صحابه و تابعين و نقش آن در فرقهسازي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ادوارشناسي جريان خلافت پيش و پس از خلافت امام علي عليه السلام و نقش آن بر تقويت جريانهاي ضدشيعي در كوفه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اجتماعي</w:t>
      </w:r>
    </w:p>
    <w:p>
      <w:pPr>
        <w:pStyle w:val="BookText"/>
        <w:rPr/>
      </w:pPr>
      <w:r>
        <w:rPr>
          <w:rFonts w:ascii="Amiri" w:hAnsi="Amiri" w:eastAsia="Amiri" w:cs="Amiri"/>
          <w:color w:val="111111"/>
          <w:sz w:val="28"/>
          <w:sz w:val="28"/>
          <w:szCs w:val="28"/>
          <w:rtl w:val="true"/>
          <w:lang w:bidi="ar-SA"/>
        </w:rPr>
        <w:t>مطالعات آماري كوفه در آستانهي عاشورا و واقعيات جبههبنديهاي اجتماعي شهر كوفه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شخصيتشناسي تطبيقي</w:t>
      </w:r>
    </w:p>
    <w:p>
      <w:pPr>
        <w:pStyle w:val="BookText"/>
        <w:rPr/>
      </w:pPr>
      <w:r>
        <w:rPr>
          <w:rFonts w:ascii="IRNazanin" w:hAnsi="IRNazanin" w:eastAsia="IRNazanin"/>
          <w:color w:val="111111"/>
          <w:sz w:val="28"/>
          <w:sz w:val="28"/>
          <w:szCs w:val="28"/>
          <w:rtl w:val="true"/>
          <w:lang w:bidi="fa-IR"/>
        </w:rPr>
        <w:t>مقايسه حضور شخصيتهاي منافق در جامعه و جنگهاي نبوي به تصريح قرآن با نفاقشناسي شخصيتهاي عاشورايي كوفه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اجتماعي</w:t>
      </w:r>
    </w:p>
    <w:p>
      <w:pPr>
        <w:pStyle w:val="BookText"/>
        <w:rPr/>
      </w:pPr>
      <w:r>
        <w:rPr>
          <w:rFonts w:ascii="Amiri" w:hAnsi="Amiri" w:eastAsia="Amiri" w:cs="Amiri"/>
          <w:color w:val="111111"/>
          <w:sz w:val="28"/>
          <w:sz w:val="28"/>
          <w:szCs w:val="28"/>
          <w:rtl w:val="true"/>
          <w:lang w:bidi="ar-SA"/>
        </w:rPr>
        <w:t>جريانشناسي نفاق از مدينه تا كوفه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مطالعهي نقش عاملهاي اقتصادي در تصميم گيريهاي </w:t>
      </w:r>
    </w:p>
    <w:p>
      <w:pPr>
        <w:pStyle w:val="BookText"/>
        <w:rPr/>
      </w:pPr>
      <w:r>
        <w:rPr>
          <w:rFonts w:ascii="IRNazanin" w:hAnsi="IRNazanin" w:eastAsia="IRNazanin"/>
          <w:color w:val="111111"/>
          <w:sz w:val="28"/>
          <w:sz w:val="28"/>
          <w:szCs w:val="28"/>
          <w:rtl w:val="true"/>
          <w:lang w:bidi="fa-IR"/>
        </w:rPr>
        <w:t>مسلمانان در مقايسه بين دوران پيامبر صلي الله عليه و آله و بين جامعهي برآمده از سياستگذاريهاي خلفا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اجتماعي</w:t>
      </w:r>
    </w:p>
    <w:p>
      <w:pPr>
        <w:pStyle w:val="BookText"/>
        <w:rPr/>
      </w:pPr>
      <w:r>
        <w:rPr>
          <w:rFonts w:ascii="IRNazanin" w:hAnsi="IRNazanin" w:eastAsia="IRNazanin"/>
          <w:color w:val="111111"/>
          <w:sz w:val="28"/>
          <w:sz w:val="28"/>
          <w:szCs w:val="28"/>
          <w:rtl w:val="true"/>
          <w:lang w:bidi="fa-IR"/>
        </w:rPr>
        <w:t>مطالعهي علت استقرار شهرهايي مانند مكه و مدينه و بصره و دمشق در يك فرهنگ غالبا باطلمحور، در مقابل سرگرداني و چندپارگي فرهنگي شهر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بازتاب حضور انديشه و حضور فيزيكي حداقلي حق در يك جامعه در فاصلهگيري آن جامعه از باطل محض و افتادن در سرگرداني و كش و قوس عوامل تأثيرگذار لحظه‌اي</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برخي از شبههپراكنيهاي ضدشيعي بهظاهر كاركردي تهديدآميز دارند، ولي در نهايت بهعلت فرصت سازياي كه براي كشف و نشر حقايق ميكنند باعث ميگردند كه زمينه براي مطالعات علمي نسبتبه رويدادهاي صدر اسلام فراهم شود و در بلندمدت اين جنگ نرم، تبديل به فرصت تبليغ حقايق تشيع در گسترهي جهاني شده و تلاشهاي دشمنان نتيجهي عكس داده و باعث استحكام هرچه بيشتر مكتب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شبههي شيعه بودن لشكر كربلا، فرصت‌ساز مباحث كلامي و تاريخي در زمينهي شيعهشناسي ميباشد كه اگر با شيعهشناسي جغرافيايي روزآمد پيوند بخورد، آثار و بركات فراواني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سستي و سهلانگاري رسانهي ملي در مواجهه با اين دوگانهي تهديد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ميتواند خيلي زود وضعيت جاري فرهنگي كشور را تبديل به وضعيت تهديد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بنمايد</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در اين </w:t>
      </w:r>
    </w:p>
    <w:p>
      <w:pPr>
        <w:pStyle w:val="BookText"/>
        <w:rPr/>
      </w:pPr>
      <w:r>
        <w:rPr>
          <w:rFonts w:ascii="Amiri" w:hAnsi="Amiri" w:eastAsia="Amiri" w:cs="Amiri"/>
          <w:color w:val="111111"/>
          <w:sz w:val="28"/>
          <w:sz w:val="28"/>
          <w:szCs w:val="28"/>
          <w:rtl w:val="true"/>
          <w:lang w:bidi="ar-SA"/>
        </w:rPr>
        <w:t xml:space="preserve">صورت است كه شبهه بهسرعت، تبديل به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 و سرطان فكري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شبههي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غيب امام حسين عليه السلام</w:t>
      </w:r>
    </w:p>
    <w:p>
      <w:pPr>
        <w:pStyle w:val="BookText"/>
        <w:rPr/>
      </w:pPr>
      <w:r>
        <w:rPr>
          <w:rFonts w:ascii="IRNazanin" w:hAnsi="IRNazanin" w:eastAsia="IRNazanin"/>
          <w:color w:val="111111"/>
          <w:sz w:val="28"/>
          <w:sz w:val="28"/>
          <w:szCs w:val="28"/>
          <w:rtl w:val="true"/>
          <w:lang w:bidi="fa-IR"/>
        </w:rPr>
        <w:t>مسئلهي علم غيب معصوم، از مواردي است كه بهشدت وهابيت به آن حمله ميكنند و در مسير اثبات تصميم گيريهاي سيدالشهدا عليه السلام براساس معيارهاي طبيعي و علم ظاهري، اصرار دارند كه در بسياري از تصميم گيريها، امام حتي از بسياري از صحابه و تابعين هم كمخردتر عمل كرده؛ تا بدينگونه حادثهي كربلا را از تمامي ساحتهاي قدسياش تهي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مدعي ميشوند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در فرايند قيام، از علم غيب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برخي از تصميمهايش در مقايسه با صحابهي نصيحتگر او، برخلاف مصلحت و يا واقعيات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ويژگي بود كه در نهايت اورا به بحران كربلا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منشأ پيدايش شبهه</w:t>
      </w:r>
    </w:p>
    <w:p>
      <w:pPr>
        <w:pStyle w:val="BookText"/>
        <w:rPr/>
      </w:pPr>
      <w:r>
        <w:rPr>
          <w:rFonts w:ascii="IRNazanin" w:hAnsi="IRNazanin" w:eastAsia="IRNazanin"/>
          <w:color w:val="111111"/>
          <w:sz w:val="28"/>
          <w:sz w:val="28"/>
          <w:szCs w:val="28"/>
          <w:rtl w:val="true"/>
          <w:lang w:bidi="fa-IR"/>
        </w:rPr>
        <w:t>شبهه</w:t>
      </w:r>
    </w:p>
    <w:p>
      <w:pPr>
        <w:pStyle w:val="BookText"/>
        <w:rPr/>
      </w:pPr>
      <w:r>
        <w:rPr>
          <w:rFonts w:ascii="IRNazanin" w:hAnsi="IRNazanin" w:eastAsia="IRNazanin"/>
          <w:color w:val="111111"/>
          <w:sz w:val="28"/>
          <w:sz w:val="28"/>
          <w:szCs w:val="28"/>
          <w:rtl w:val="true"/>
          <w:lang w:bidi="fa-IR"/>
        </w:rPr>
        <w:t>نوع مغالطه</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Amiri" w:hAnsi="Amiri" w:eastAsia="Amiri" w:cs="Amiri"/>
          <w:color w:val="111111"/>
          <w:sz w:val="28"/>
          <w:sz w:val="28"/>
          <w:szCs w:val="28"/>
          <w:rtl w:val="true"/>
          <w:lang w:bidi="ar-SA"/>
        </w:rPr>
        <w:t>حسينبن علي علم غيب نميدانست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مغالطهي تحميل پيشفرض</w:t>
      </w:r>
    </w:p>
    <w:p>
      <w:pPr>
        <w:pStyle w:val="BookText"/>
        <w:rPr/>
      </w:pPr>
      <w:r>
        <w:rPr>
          <w:rFonts w:ascii="Amiri" w:hAnsi="Amiri" w:eastAsia="Amiri" w:cs="Amiri"/>
          <w:color w:val="111111"/>
          <w:sz w:val="28"/>
          <w:sz w:val="28"/>
          <w:szCs w:val="28"/>
          <w:rtl w:val="true"/>
          <w:lang w:bidi="ar-SA"/>
        </w:rPr>
        <w:t>مغالطهي طلب برهان</w:t>
      </w:r>
    </w:p>
    <w:p>
      <w:pPr>
        <w:pStyle w:val="BookText"/>
        <w:rPr/>
      </w:pPr>
      <w:r>
        <w:rPr>
          <w:rFonts w:ascii="Amiri" w:hAnsi="Amiri" w:eastAsia="Amiri" w:cs="Amiri"/>
          <w:color w:val="111111"/>
          <w:sz w:val="28"/>
          <w:sz w:val="28"/>
          <w:szCs w:val="28"/>
          <w:rtl w:val="true"/>
          <w:lang w:bidi="ar-SA"/>
        </w:rPr>
        <w:t>مطالطهي تغيير تعريف</w:t>
      </w:r>
    </w:p>
    <w:p>
      <w:pPr>
        <w:pStyle w:val="BookText"/>
        <w:rPr/>
      </w:pPr>
      <w:r>
        <w:rPr>
          <w:rFonts w:ascii="IRNazanin" w:hAnsi="IRNazanin" w:eastAsia="IRNazanin"/>
          <w:color w:val="111111"/>
          <w:sz w:val="28"/>
          <w:sz w:val="28"/>
          <w:szCs w:val="28"/>
          <w:rtl w:val="true"/>
          <w:lang w:bidi="fa-IR"/>
        </w:rPr>
        <w:t>مغالطهي ذهنيتگرايي</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Amiri" w:hAnsi="Amiri" w:eastAsia="Amiri" w:cs="Amiri"/>
          <w:color w:val="111111"/>
          <w:sz w:val="28"/>
          <w:sz w:val="28"/>
          <w:szCs w:val="28"/>
          <w:rtl w:val="true"/>
          <w:lang w:bidi="ar-SA"/>
        </w:rPr>
        <w:t>حسينبن علي در انتخابهايش براساس علم ظاهري و دامنهي اطلاعاتش عمل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مغالطهي سادهانگاري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مغالطهي تحميل پيشفرضها </w:t>
      </w:r>
    </w:p>
    <w:p>
      <w:pPr>
        <w:pStyle w:val="BookText"/>
        <w:rPr/>
      </w:pPr>
      <w:r>
        <w:rPr>
          <w:rFonts w:ascii="Amiri" w:hAnsi="Amiri" w:eastAsia="Amiri" w:cs="Amiri"/>
          <w:color w:val="111111"/>
          <w:sz w:val="28"/>
          <w:sz w:val="28"/>
          <w:szCs w:val="28"/>
          <w:rtl w:val="true"/>
          <w:lang w:bidi="ar-SA"/>
        </w:rPr>
        <w:t>مغالطهي ارزيابي يكطرفه</w:t>
      </w:r>
    </w:p>
    <w:p>
      <w:pPr>
        <w:pStyle w:val="BookText"/>
        <w:rPr/>
      </w:pPr>
      <w:r>
        <w:rPr>
          <w:rFonts w:ascii="Amiri" w:hAnsi="Amiri" w:eastAsia="Amiri" w:cs="Amiri"/>
          <w:color w:val="111111"/>
          <w:sz w:val="28"/>
          <w:sz w:val="28"/>
          <w:szCs w:val="28"/>
          <w:rtl w:val="true"/>
          <w:lang w:bidi="ar-SA"/>
        </w:rPr>
        <w:t>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حسينبن علي در برخي از تصميمهايش اگر هم خطا نكرده باشد، اسير شرايط و احساسات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مغالطهي اتهام ناداني</w:t>
      </w:r>
    </w:p>
    <w:p>
      <w:pPr>
        <w:pStyle w:val="BookText"/>
        <w:rPr/>
      </w:pPr>
      <w:r>
        <w:rPr>
          <w:rFonts w:ascii="IRNazanin" w:hAnsi="IRNazanin" w:eastAsia="IRNazanin"/>
          <w:color w:val="111111"/>
          <w:sz w:val="28"/>
          <w:sz w:val="28"/>
          <w:szCs w:val="28"/>
          <w:rtl w:val="true"/>
          <w:lang w:bidi="fa-IR"/>
        </w:rPr>
        <w:t>مغالطه اصرار بر پيشفرض</w:t>
      </w:r>
    </w:p>
    <w:p>
      <w:pPr>
        <w:pStyle w:val="BookText"/>
        <w:rPr/>
      </w:pPr>
      <w:r>
        <w:rPr>
          <w:rFonts w:ascii="Amiri" w:hAnsi="Amiri" w:eastAsia="Amiri" w:cs="Amiri"/>
          <w:color w:val="111111"/>
          <w:sz w:val="28"/>
          <w:sz w:val="28"/>
          <w:szCs w:val="28"/>
          <w:rtl w:val="true"/>
          <w:lang w:bidi="ar-SA"/>
        </w:rPr>
        <w:t>مغالطهي تخطئهي شخص</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رفتن به كربلا با وجود علم به غيب، بهمعني پذيرش خودكشي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مغالطهي نكتهي انحرافي</w:t>
      </w:r>
    </w:p>
    <w:p>
      <w:pPr>
        <w:pStyle w:val="BookText"/>
        <w:rPr/>
      </w:pPr>
      <w:r>
        <w:rPr>
          <w:rFonts w:ascii="IRNazanin" w:hAnsi="IRNazanin" w:eastAsia="IRNazanin"/>
          <w:color w:val="111111"/>
          <w:sz w:val="28"/>
          <w:sz w:val="28"/>
          <w:szCs w:val="28"/>
          <w:rtl w:val="true"/>
          <w:lang w:bidi="fa-IR"/>
        </w:rPr>
        <w:t>مغالطهي مسموم كردن سرچشمه</w:t>
      </w:r>
    </w:p>
    <w:p>
      <w:pPr>
        <w:pStyle w:val="BookText"/>
        <w:rPr/>
      </w:pPr>
      <w:r>
        <w:rPr>
          <w:rFonts w:ascii="Amiri" w:hAnsi="Amiri" w:eastAsia="Amiri" w:cs="Amiri"/>
          <w:color w:val="111111"/>
          <w:sz w:val="28"/>
          <w:sz w:val="28"/>
          <w:szCs w:val="28"/>
          <w:rtl w:val="true"/>
          <w:lang w:bidi="ar-SA"/>
        </w:rPr>
        <w:t>مغالطهي تعميم شتابزده</w:t>
      </w:r>
    </w:p>
    <w:p>
      <w:pPr>
        <w:pStyle w:val="BookText"/>
        <w:rPr/>
      </w:pPr>
      <w:r>
        <w:rPr>
          <w:rFonts w:ascii="IRNazanin" w:hAnsi="IRNazanin" w:eastAsia="IRNazanin"/>
          <w:color w:val="111111"/>
          <w:sz w:val="28"/>
          <w:sz w:val="28"/>
          <w:szCs w:val="28"/>
          <w:rtl w:val="true"/>
          <w:lang w:bidi="fa-IR"/>
        </w:rPr>
        <w:t>خاستگاه اين شبههي وهابيت، تمركز بر اصل انحصار عالم غيب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هر آنچه كه به عالم غيب مربوط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به غيب و ولايت تكويني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به خداوند دارد و براي انسانها ظرفيت اين جايگاهها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كه اثبات نعمت ماورائي براي معصوم را بنمايد باطل و بدعت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آنان از جهت روششناسي، گروه فراواني از آيات قرآني را كه مستقيم و يا غيرمستقيم بر علم غيب معصومين دلالت ميكند هم، ناديده گرفته و يا توجيه ميكنند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نكتهي جالب در اين زمينه اين است كه در مورد عاشورا فراواني احاديث پيشگويانه از پيامبر اسلام صلي الله عليه و آله و امام علي عليه السلام در منابع فريقين، </w:t>
      </w:r>
    </w:p>
    <w:p>
      <w:pPr>
        <w:pStyle w:val="BookText"/>
        <w:rPr/>
      </w:pPr>
      <w:r>
        <w:rPr>
          <w:rFonts w:ascii="IRNazanin" w:hAnsi="IRNazanin" w:eastAsia="IRNazanin"/>
          <w:color w:val="111111"/>
          <w:sz w:val="28"/>
          <w:sz w:val="28"/>
          <w:szCs w:val="28"/>
          <w:rtl w:val="true"/>
          <w:lang w:bidi="fa-IR"/>
        </w:rPr>
        <w:t>كه حتي در جامعهي اسلامي آن روز بخشي از آن فراگير بود، بر ضد اين ديدگاه وهابيت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متأسفانه وهابيت نهتنها بر نگرش خود اصرار دارد، بلكه در مقام دوگانهي حفظ مباني خود و يا تخريب شخصيت امام حسين عليه السلام ، در نهايت به تخريب شخصيت امام روي آورده و ايشان را از جهت شخصيتي و در مقايسه با ديگر صحابه و تابعين هم عصرش، كم تدبيرتر و يا با بصيرت كمتر معرفي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ارائهي اين شبهه، اين است كه نشان دهيم يكي از كاركردهاي شبههپراكني، تلاش براي تخريب شخصيتهاي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مغالطهگر ضمن تحميل پيشفرضها و يك‌سويه‌نگري و تغيير تعريفها، تلاش ميكند كه با برچسبزني و متهمسازي شخصيت مقدس به تخطئهي او براساس نگرش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در مقام پاسخگويي، ضمن كارايي مباحث استدلالي انسانشناسي، كلامي، و كاربرد ادلهي نقلي و درونديني، بايد متوجه عوارض رواني مغالطه هم بود و با ايجاد جريان فرهنگي، باورهاي تخريبشده را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است كه معصومين، گاه در مواجهه با يك انديشهي انحرافي، ضمن استفاده از مباحث علمي، به تقويت شور و احساس ديني هم ميپرداختند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مغالطهي مهم ديگر وهابيت در اين زمينه خلط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يك مقام و استفاده و عدم استفاده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علم غيب براي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موضوع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استفاده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قيام سيدالشهدا عليه السلام ، اصل آگاهي امام از سرانجام </w:t>
      </w:r>
    </w:p>
    <w:p>
      <w:pPr>
        <w:pStyle w:val="BookText"/>
        <w:rPr/>
      </w:pPr>
      <w:r>
        <w:rPr>
          <w:rFonts w:ascii="Amiri" w:hAnsi="Amiri" w:eastAsia="Amiri" w:cs="Amiri"/>
          <w:color w:val="111111"/>
          <w:sz w:val="28"/>
          <w:sz w:val="28"/>
          <w:szCs w:val="28"/>
          <w:rtl w:val="true"/>
          <w:lang w:bidi="ar-SA"/>
        </w:rPr>
        <w:t>سرنوشت خود و يارانش در نهايت مسير قيام قطعي است</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ولي سخن از ميزان عملكرد امام به علم غيبش در تصميمگيريهاست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اصولا بيشتر تصميمگيريها و انتخابهاي امام مبتنيبر دانش ظاهري بوده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مهمترين بحث در مواجهه با اين شبههي وهابيت، معرفي مجموعهاي از معارف شيعي در زمينهي انسانشناسي شيعي و معارف كلامي در مقام جواب و تمسك به آيات قرآني و روايات معتبر عامه در زمينهي علم غيب در مقام جواب نقضي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پيشرفتهاي علمي بشر در زمينهي تكنولوژي ذخيرهسازي انبوهي از اطلاعات در يك ميكروحافظه و يا امكان پيشبينيهاي علمي در رشتههاي گوناگون، بهراحتي ميتوان مسئلهي علم امام را تبيين كرد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ايدههاي برنامهسازي ناظر به اين شبهه چنين است</w:t>
      </w:r>
      <w:r>
        <w:rPr>
          <w:rFonts w:eastAsia="IRNazanin" w:cs="IRNazanin"/>
          <w:color w:val="111111"/>
          <w:sz w:val="28"/>
          <w:szCs w:val="28"/>
          <w:rtl w:val="true"/>
          <w:lang w:bidi="fa-IR"/>
        </w:rPr>
        <w:t xml:space="preserve">: </w:t>
      </w:r>
      <w:bookmarkStart w:id="156" w:name="pg2055_23746"/>
    </w:p>
    <w:p>
      <w:pPr>
        <w:pStyle w:val="Heading6"/>
        <w:numPr>
          <w:ilvl w:val="5"/>
          <w:numId w:val="1"/>
        </w:numPr>
        <w:rPr/>
      </w:pPr>
      <w:bookmarkStart w:id="157" w:name="__RefHeading___Toc4349902_3650668749"/>
      <w:bookmarkStart w:id="158" w:name="_Toc56"/>
      <w:bookmarkEnd w:id="156"/>
      <w:bookmarkEnd w:id="157"/>
      <w:r>
        <w:rPr>
          <w:rtl w:val="true"/>
        </w:rPr>
        <w:t>ايدههاي برنامهسازي در مقام پاسخدهي</w:t>
      </w:r>
      <w:bookmarkEnd w:id="158"/>
    </w:p>
    <w:p>
      <w:pPr>
        <w:pStyle w:val="BookText"/>
        <w:rPr/>
      </w:pPr>
      <w:r>
        <w:rPr>
          <w:rFonts w:ascii="IRNazanin" w:hAnsi="IRNazanin" w:eastAsia="IRNazanin"/>
          <w:color w:val="111111"/>
          <w:sz w:val="28"/>
          <w:sz w:val="28"/>
          <w:szCs w:val="28"/>
          <w:rtl w:val="true"/>
          <w:lang w:bidi="fa-IR"/>
        </w:rPr>
        <w:t>ايدههاي برنامهسازي در مقام پاسخدهي</w:t>
      </w:r>
    </w:p>
    <w:p>
      <w:pPr>
        <w:pStyle w:val="BookText"/>
        <w:rPr/>
      </w:pPr>
      <w:r>
        <w:rPr>
          <w:rFonts w:ascii="Amiri" w:hAnsi="Amiri" w:eastAsia="Amiri" w:cs="Amiri"/>
          <w:color w:val="111111"/>
          <w:sz w:val="28"/>
          <w:sz w:val="28"/>
          <w:szCs w:val="28"/>
          <w:rtl w:val="true"/>
          <w:lang w:bidi="ar-SA"/>
        </w:rPr>
        <w:t>رويكرد ايده</w:t>
      </w:r>
    </w:p>
    <w:p>
      <w:pPr>
        <w:pStyle w:val="BookText"/>
        <w:rPr/>
      </w:pPr>
      <w:r>
        <w:rPr>
          <w:rFonts w:ascii="IRNazanin" w:hAnsi="IRNazanin" w:eastAsia="IRNazanin"/>
          <w:color w:val="111111"/>
          <w:sz w:val="28"/>
          <w:sz w:val="28"/>
          <w:szCs w:val="28"/>
          <w:rtl w:val="true"/>
          <w:lang w:bidi="fa-IR"/>
        </w:rPr>
        <w:t>ايدهي پيشنهادي در مقام جوابدهي</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جستوجو از احاديث نقضي كه اثباتگر علم غيب براي صحابه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حديثشناسي</w:t>
      </w:r>
    </w:p>
    <w:p>
      <w:pPr>
        <w:pStyle w:val="BookText"/>
        <w:rPr/>
      </w:pPr>
      <w:r>
        <w:rPr>
          <w:rFonts w:ascii="IRNazanin" w:hAnsi="IRNazanin" w:eastAsia="IRNazanin"/>
          <w:color w:val="111111"/>
          <w:sz w:val="28"/>
          <w:sz w:val="28"/>
          <w:szCs w:val="28"/>
          <w:rtl w:val="true"/>
          <w:lang w:bidi="fa-IR"/>
        </w:rPr>
        <w:t xml:space="preserve">جستوجو و استقرا از احاديث پيشگوييهاي نبوي در جامعهي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نسبتبه موضوعهاي گوناگون بهصورت عام و نسبتبه عاشورا بهصورت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مسئوليتهاي سازي ناشي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انسانشناسي تطبيقي</w:t>
      </w:r>
    </w:p>
    <w:p>
      <w:pPr>
        <w:pStyle w:val="BookText"/>
        <w:rPr/>
      </w:pPr>
      <w:r>
        <w:rPr>
          <w:rFonts w:ascii="IRNazanin" w:hAnsi="IRNazanin" w:eastAsia="IRNazanin"/>
          <w:color w:val="111111"/>
          <w:sz w:val="28"/>
          <w:sz w:val="28"/>
          <w:szCs w:val="28"/>
          <w:rtl w:val="true"/>
          <w:lang w:bidi="fa-IR"/>
        </w:rPr>
        <w:t>بازخواني تطبيقي نوع نگرش وهابيت و شيعه به روح انساني، فطرت و علم حضوري آدمي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قرآني</w:t>
      </w:r>
    </w:p>
    <w:p>
      <w:pPr>
        <w:pStyle w:val="BookText"/>
        <w:rPr/>
      </w:pPr>
      <w:r>
        <w:rPr>
          <w:rFonts w:ascii="Amiri" w:hAnsi="Amiri" w:eastAsia="Amiri" w:cs="Amiri"/>
          <w:color w:val="111111"/>
          <w:sz w:val="28"/>
          <w:sz w:val="28"/>
          <w:szCs w:val="28"/>
          <w:rtl w:val="true"/>
          <w:lang w:bidi="ar-SA"/>
        </w:rPr>
        <w:t>آيات قرآني و داستانهاي قرآني، ناظر به اثبات علم افاضهاي حتي به غير 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Amiri" w:hAnsi="Amiri" w:eastAsia="Amiri" w:cs="Amiri"/>
          <w:color w:val="111111"/>
          <w:sz w:val="28"/>
          <w:sz w:val="28"/>
          <w:szCs w:val="28"/>
          <w:rtl w:val="true"/>
          <w:lang w:bidi="ar-SA"/>
        </w:rPr>
        <w:t>بازخواني سياست متغير امام در برابر رويدادها كه نه ناشي از ضعف اطلاعات، بلكه ناشي از مديريت هوشمند و فعالانه در مواجهه با دشمن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عرفاني</w:t>
      </w:r>
    </w:p>
    <w:p>
      <w:pPr>
        <w:pStyle w:val="BookText"/>
        <w:rPr/>
      </w:pPr>
      <w:r>
        <w:rPr>
          <w:rFonts w:ascii="IRNazanin" w:hAnsi="IRNazanin" w:eastAsia="IRNazanin"/>
          <w:color w:val="111111"/>
          <w:sz w:val="28"/>
          <w:sz w:val="28"/>
          <w:szCs w:val="28"/>
          <w:rtl w:val="true"/>
          <w:lang w:bidi="fa-IR"/>
        </w:rPr>
        <w:t>مرگآگاهي نقطهي اوج كمالجويي آدمي، و مثالهاي نقضي از مرگآگاهي برخي از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تلاش براي ارتقاي شور و احساس مذهبي، در بستر رواج شبهه، با هدف تقويت نگرش دينداران به ارزشهاي فرهنگي دين حق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تأكيد ميشود كه چون وهابيت به تاريخشناسي و آيندهپژوهي از رهيافت نگرش فلسفهي تاريخي اعتقاد ندارد، رفتار هر انساني </w:t>
      </w:r>
      <w:bookmarkStart w:id="159" w:name="pg2055_23747"/>
    </w:p>
    <w:p>
      <w:pPr>
        <w:pStyle w:val="BookText"/>
        <w:rPr/>
      </w:pPr>
      <w:bookmarkEnd w:id="159"/>
      <w:r>
        <w:rPr>
          <w:rFonts w:ascii="IRNazanin" w:hAnsi="IRNazanin" w:eastAsia="IRNazanin"/>
          <w:color w:val="111111"/>
          <w:sz w:val="28"/>
          <w:sz w:val="28"/>
          <w:szCs w:val="28"/>
          <w:rtl w:val="true"/>
          <w:lang w:bidi="fa-IR"/>
        </w:rPr>
        <w:t>اعم از پيامبر و غير پيامبر را يك رفتار در زمان خاص و با آثار محدود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فكر ميكند اگر كسي هم علم غيب دارد، بايد نتيجهي علمش را در دايرهي همان زمان محدود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نگرش عقلاني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قرآني شيعه، رفتار انسان كامل ناظر به جريان كلي مواجهه حق و باطل است، پس واكنشهاي معصوم را بايد ناظر به اين بينش عام و فراگير و بلندمدت تحليل و قابل فهم و ارزيابي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در انسانشناسي ماورائي، انسان كامل بهجاي جستوجو براي استفادههاي شخصي، از قدرتهاي ماورائي بايد، تاريخسازي معصوم در تركيب بين رفتارهاي ظاهري و ماورائياش مورد مطالعه قرار بگيرد</w:t>
      </w:r>
      <w:r>
        <w:rPr>
          <w:rFonts w:eastAsia="IRNazanin" w:cs="IRNazanin"/>
          <w:color w:val="111111"/>
          <w:sz w:val="28"/>
          <w:szCs w:val="28"/>
          <w:rtl w:val="true"/>
          <w:lang w:bidi="fa-IR"/>
        </w:rPr>
        <w:t>.</w:t>
      </w:r>
    </w:p>
    <w:p>
      <w:pPr>
        <w:pStyle w:val="Heading4"/>
        <w:numPr>
          <w:ilvl w:val="3"/>
          <w:numId w:val="1"/>
        </w:numPr>
        <w:rPr/>
      </w:pPr>
      <w:bookmarkStart w:id="160" w:name="__RefHeading___Toc4349904_3650668749"/>
      <w:bookmarkStart w:id="161" w:name="_Toc57"/>
      <w:bookmarkEnd w:id="160"/>
      <w:r>
        <w:rPr/>
        <w:t>2</w:t>
      </w:r>
      <w:r>
        <w:rPr>
          <w:rtl w:val="true"/>
        </w:rPr>
        <w:t xml:space="preserve">. </w:t>
      </w:r>
      <w:r>
        <w:rPr>
          <w:rtl w:val="true"/>
        </w:rPr>
        <w:t>شبهات تاريخي</w:t>
      </w:r>
      <w:bookmarkEnd w:id="161"/>
    </w:p>
    <w:p>
      <w:pPr>
        <w:pStyle w:val="Heading5"/>
        <w:numPr>
          <w:ilvl w:val="4"/>
          <w:numId w:val="1"/>
        </w:numPr>
        <w:rPr/>
      </w:pPr>
      <w:bookmarkStart w:id="162" w:name="__RefHeading___Toc4349906_3650668749"/>
      <w:bookmarkStart w:id="163" w:name="_Toc58"/>
      <w:bookmarkEnd w:id="162"/>
      <w:r>
        <w:rPr>
          <w:rtl w:val="true"/>
        </w:rPr>
        <w:t>اشاره</w:t>
      </w:r>
      <w:bookmarkEnd w:id="1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شبهات تاريخي</w:t>
      </w:r>
    </w:p>
    <w:p>
      <w:pPr>
        <w:pStyle w:val="BookText"/>
        <w:rPr/>
      </w:pPr>
      <w:r>
        <w:rPr>
          <w:rFonts w:ascii="IRNazanin" w:hAnsi="IRNazanin" w:eastAsia="IRNazanin"/>
          <w:color w:val="111111"/>
          <w:sz w:val="28"/>
          <w:sz w:val="28"/>
          <w:szCs w:val="28"/>
          <w:rtl w:val="true"/>
          <w:lang w:bidi="fa-IR"/>
        </w:rPr>
        <w:t>وهابيت بهدنبال ارائهي تحميل قرائتي ساده و موجز و يكسويه از تاريخ صدر اسلام است، تا براساس اين روايت بتواند تاريخپژوهي تحليلي و انتقادي نسبتبه صدر اسلام را در جهان اسلام به تعطيلي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غير اينصورت، تمام مباني انديشهاي و فرهنگي و اجتماعياي كه وهابيت برمبناي آن طراحي و ايجاد شده، فروخواهد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وهابيت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تاريخ صدر اسلام، از تمام نفاقها و دشمنيها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مثابهي تنها اسلام بازماندهي از دوران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بنيان اسلام وهابي چيزي جز اسلام قشري، متحجرانه، سكولار در سياست و با كاركردهاي حداقلي در تمدنسازي، ضدعلم و فرهنگ، مبتنيبر تعصبات جاهلي و </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بستر است كه عاشورا به مثابهي تهديدي جدي بر عليه بنيان </w:t>
      </w:r>
    </w:p>
    <w:p>
      <w:pPr>
        <w:pStyle w:val="BookText"/>
        <w:rPr/>
      </w:pPr>
      <w:r>
        <w:rPr>
          <w:rFonts w:ascii="IRNazanin" w:hAnsi="IRNazanin" w:eastAsia="IRNazanin"/>
          <w:color w:val="111111"/>
          <w:sz w:val="28"/>
          <w:sz w:val="28"/>
          <w:szCs w:val="28"/>
          <w:rtl w:val="true"/>
          <w:lang w:bidi="fa-IR"/>
        </w:rPr>
        <w:t>هاي فرهنگي و سياسي و فكري وهابيت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آنان در جنگ ماهوارهاي و رسانهاي خود مأموريت تحريف و تخريب و يا تحريف و مصادرهي عاشورا را به اجرا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ادامهي راهبردهاي كلامي كه كاركردش تهيسازي امام و عاشورا از ارزشهاي قدسي است، در شبهات تاريخي سعي ميكنند كه هرچه از عاشورا، نقش ضداموي داشته و كاركرد حماسي دارد را از آن پاكسازي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فهرستي از گزارههاي تاريخي آنان دربارهي عاشورا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عاشورا قيام هدفمند نبود، يك حادثهي تاريخي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مسئلهي عاشورا ،مسئلهي امام با كوفه است؛ نه مسئلهي امام با امويان و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عاشورا جنايات جنگي رخ نداده و تمامي ادعاها دروغهاي شيعه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عاشورا اگر هم جنايتي رخ داده توسط شيعيان كوفي و بدون دستور از مقامات بالاتر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فرايند قيام اگر جنايت و يا بحراني رخ داده، حداقل نيمي از تقصيرات متوجه سوء مديريت امام در مواجهه با بحران است؛ مثل تصميم غلط امام براي بردن اهلبيت، يا ضعف عملكرد امام در مسئلهي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از جهت اثباتي، با نفي خلافت يزيد طالب خلافت شورائي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اهلبيت امام پس از عاشورا مورد احترام بوده و با عزت و احترام به شام برده شدند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164" w:name="pg2055_23749"/>
    </w:p>
    <w:p>
      <w:pPr>
        <w:pStyle w:val="BookText"/>
        <w:rPr/>
      </w:pPr>
      <w:bookmarkEnd w:id="164"/>
      <w:r>
        <w:rPr>
          <w:rFonts w:ascii="IRNazanin" w:hAnsi="IRNazanin" w:eastAsia="IRNazanin"/>
          <w:color w:val="111111"/>
          <w:sz w:val="28"/>
          <w:sz w:val="28"/>
          <w:szCs w:val="28"/>
          <w:rtl w:val="true"/>
          <w:lang w:bidi="fa-IR"/>
        </w:rPr>
        <w:t>بديهي است اگر مجموعه برداشتهاي كلامي وهابيت كه نتيجهاش اثبات انسان عادي بودن امام حسين است، را با روايت تاريخي آنان از حادثه كنار هم بگذاريم، عاشورا نهتنها يك حماسه نخواهد بود، بلكه همانگونه كه در مجموعه برنامهسازيهاي وهابيها در دههي محرم شاهد هستيم، عاشورا آكنده از تناقضات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Heading5"/>
        <w:numPr>
          <w:ilvl w:val="4"/>
          <w:numId w:val="1"/>
        </w:numPr>
        <w:rPr/>
      </w:pPr>
      <w:bookmarkStart w:id="165" w:name="__RefHeading___Toc4349908_3650668749"/>
      <w:bookmarkStart w:id="166" w:name="_Toc59"/>
      <w:bookmarkEnd w:id="165"/>
      <w:r>
        <w:rPr>
          <w:rtl w:val="true"/>
        </w:rPr>
        <w:t>تناقضهاي قرائت وهابيها از عاشورا</w:t>
      </w:r>
      <w:bookmarkEnd w:id="166"/>
    </w:p>
    <w:p>
      <w:pPr>
        <w:pStyle w:val="BookText"/>
        <w:rPr/>
      </w:pPr>
      <w:r>
        <w:rPr>
          <w:rFonts w:ascii="Amiri" w:hAnsi="Amiri" w:eastAsia="Amiri" w:cs="Amiri"/>
          <w:color w:val="111111"/>
          <w:sz w:val="28"/>
          <w:sz w:val="28"/>
          <w:szCs w:val="28"/>
          <w:rtl w:val="true"/>
          <w:lang w:bidi="ar-SA"/>
        </w:rPr>
        <w:t>تناقضهاي قرائت وهابيها از عاشورا</w:t>
      </w:r>
    </w:p>
    <w:p>
      <w:pPr>
        <w:pStyle w:val="BookText"/>
        <w:rPr/>
      </w:pPr>
      <w:r>
        <w:rPr>
          <w:rFonts w:ascii="IRNazanin" w:hAnsi="IRNazanin" w:eastAsia="IRNazanin"/>
          <w:color w:val="111111"/>
          <w:sz w:val="28"/>
          <w:sz w:val="28"/>
          <w:szCs w:val="28"/>
          <w:rtl w:val="true"/>
          <w:lang w:bidi="fa-IR"/>
        </w:rPr>
        <w:t>گزارهي اول</w:t>
      </w:r>
    </w:p>
    <w:p>
      <w:pPr>
        <w:pStyle w:val="BookText"/>
        <w:rPr/>
      </w:pPr>
      <w:r>
        <w:rPr>
          <w:rFonts w:ascii="IRNazanin" w:hAnsi="IRNazanin" w:eastAsia="IRNazanin"/>
          <w:color w:val="111111"/>
          <w:sz w:val="28"/>
          <w:sz w:val="28"/>
          <w:szCs w:val="28"/>
          <w:rtl w:val="true"/>
          <w:lang w:bidi="fa-IR"/>
        </w:rPr>
        <w:t>گزارهي نقيض ، يا ضد</w:t>
      </w:r>
    </w:p>
    <w:p>
      <w:pPr>
        <w:pStyle w:val="BookText"/>
        <w:rPr/>
      </w:pPr>
      <w:r>
        <w:rPr>
          <w:rFonts w:ascii="IRNazanin" w:hAnsi="IRNazanin" w:eastAsia="IRNazanin"/>
          <w:color w:val="111111"/>
          <w:sz w:val="28"/>
          <w:sz w:val="28"/>
          <w:szCs w:val="28"/>
          <w:rtl w:val="true"/>
          <w:lang w:bidi="fa-IR"/>
        </w:rPr>
        <w:t>امام حسين در احاديث نبوي، بهشتي و الگو معرفي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قيام او با مخالفت صحابه همراه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قيامش خروج بر خليفهي وقت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قيامش باعث تفرقه مسلمانان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اهل بيت و صحابه و حتي امويان رابطهي دوستي و محبت برقرار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توسط لشكر يزيد در كربلا به شهادت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طالب ديدار يزيد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لشكر كوفه با اين درخواست مخالفت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مخالف صلح بود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تا معاويه زنده بود آرام نشست، چون حلم معاويه و روش حكومتداري او بهانهاي براي شورش فراهم نميساخت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كوفه چون حسين را دعوت كردند شيعه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كوفه بهدستور يزيد و تحت تأثير تشويق و تهديد او در لشكر ابنزياد شركت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و صحابه دوست و مهربان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ماجراي سفر امام بهسوي كوفه هيچيك او را همراهي نكرده و بلكه با نصيحت سعي در منصرف كردنش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پيشبيني كرده بود كه دنيا به اهلبيتش نميرسد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حسين براي رسيدن به خلافت راهي عراق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با يزيد بيعت نكرده بود، البته به جهنم نميرود چون پيامبر تصريح كرده كه او بهشتي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بيعت با خليفهي زمان واجب است و همهي صحابه با يزيد بيعت 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براي تأكيد بر اين تناقضگوييهاي تاريخي ميتوان ضمن رصد گزارههاي تاريخي در مجموعه برنامههاي ميزگردي و مستند شبكههاي وهابي در دههي محرم، به نقد و بررسي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سريال پس از تلاشهاي فراوان براي نمايش روابط نيك بين حسنين با صحابه و تابعين و امويان و نمايش تصاوير فراوان در اين زمينه، وقتي به حادثه عاشورا ميرسد ناگهان بهجاي داستانهاي نمايشي بازسازي شده به گزارش خبري روي آورده و گزارشي سريع از اصل كشته شدن امام و يارانش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امر اين است كه اگر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حادثهي عاشورا به روايت شيعي نمايش داده ميشد، تمامي سريال زير سؤال ميرفت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روايت وهابي نمايش داده ميشد، كه عاشورا جنگي بيمنطق و بيهوده و مصداق خودكشي است و امام زير سؤال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آنان براي فرار از دولبهي آسيب، ناچار شدند صورت مسئله را حذف كنند و در سريال بهجاي تصويرسازي داستاني، تنها بهصورت نريشن، اطلاعات مبهمي از رويداد عاشورا بدهند و در پايان تاكيد كنند كه فراموش نكنيد كه هم قاتلين عاشورا در دنيا خير نديدند و قصاص شدند و هم امام، خودش تأكيد كرده كه برايش عزاداري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مواجهه با شبهات تاريخي وهابيت، رصد سرگردانيهاي آنها امري جالب و فرصتساز براي طنزپردازيهاي افشاگرايانه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براي آشنا شدن با نوع مغالطهگري وهابيت در تاريخ عاشورا و روش مواجهه، به بيان يك شبهه بسنده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آيا در روز عاشورا اهل بيت حسين رضي الله عنه لب تشنه بودند؟ محمدباقر سجودي ميگويد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ميگويد سـپاه امويان آبشخور فرات را بر اهلبيت بستند، تا آنان بر اثر تشنگي بميرند يا تسليم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كه لبهاي خشكيده و چهرههاي رنگپريده فرزندان برادرش و ديگر كودكان را از شدت تشنگي ديد، قلبش فشرده گشت و از عطوفت و مهرباني دلش آتش گرفت، سپس به مهاجمان حمله كرد، راهي براي خود گشود و براي كودكان آب آورد و آنان 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دهم محرم نيز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را شنيد، دلش به درد آمد و مهر به آنان، او را از جا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مشكي برداشت و در ميان صفوف بههم فشردهي دشمنان خدا رفت، با آنان درآويخت و از فرات دورشان ساخت، مشتي آب برداشت تا تشنگي خود را برطرف كند، ليكن مهرباني او اجازه نداد قبل از برادر </w:t>
      </w:r>
    </w:p>
    <w:p>
      <w:pPr>
        <w:pStyle w:val="BookText"/>
        <w:rPr/>
      </w:pPr>
      <w:r>
        <w:rPr>
          <w:rFonts w:ascii="IRNazanin" w:hAnsi="IRNazanin" w:eastAsia="IRNazanin"/>
          <w:color w:val="111111"/>
          <w:sz w:val="28"/>
          <w:sz w:val="28"/>
          <w:szCs w:val="28"/>
          <w:rtl w:val="true"/>
          <w:lang w:bidi="fa-IR"/>
        </w:rPr>
        <w:t>و كودكانش سيراب شود، پس آب را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سؤالها براي من مطرح است، آيا شيعهاي جواب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حسين آب كافي همراه نبرده بود؟ معمولا انسان بايد وقتي سفر بيابان در پيش دارد، از چاههاي وسط راه آب كافي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حسين كه در محاصرهي دراز مدت قرار نگرفته بود كه آب كاراوان به يكباره تمام شود، چرا بايد براي يك هفته آب ذخيره نميداشت؟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ميگويند حضرت عباس رفت براي گروه آب بياورد و توانست يك مشك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مشك آب براي اين لشكري كه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چند صد زن و كودك تشنه همراهش بودند چه اهميتي داشت؟ چرا ميبايست حضرت عباس لب تشنه بميرد؟ مگر به منبع آب نرسيده بود؟ حداقل بايد خود را سيراب ميكرد تا با فرزي و چالاكي بيشتري حركت و جنگ ميكرد، تا تازه نفس ميشد و سريعتر به گروه ميرسيد و از اين مشك كوچك ديگر سهم خود را طلب نميكرد و همه را به زنان و كودكان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نميكنيد لب تشنهي حضرت عباس يك دروغ و براي تحريك احساسات باشد؟ خوردن آب از نهر فرات كه وقت نميگرفت، شما ميگوييد به دهان نزديك كرد بازپس 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يكي نيست از اينها بپرسد كه كي ديد عباس از آب فرات نخورد؟ بههمراه او كسي نبود تا اين واقعه را براي گروه خبر دهد كه عباس آب را به دهان نزديك كرد و ريخت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رودخانهي فرات يك رودخانهي دراز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حسينيان ميتوانستند در شب عاشورا يا شبهاي قبل از آن كه آب كم شد تدبير كنند و با استفاده از تاريكي شب يواشكي كمي راه بروند و لشكر يزيد را دور </w:t>
      </w:r>
    </w:p>
    <w:p>
      <w:pPr>
        <w:pStyle w:val="BookText"/>
        <w:rPr/>
      </w:pPr>
      <w:r>
        <w:rPr>
          <w:rFonts w:ascii="IRNazanin" w:hAnsi="IRNazanin" w:eastAsia="IRNazanin"/>
          <w:color w:val="111111"/>
          <w:sz w:val="28"/>
          <w:sz w:val="28"/>
          <w:szCs w:val="28"/>
          <w:rtl w:val="true"/>
          <w:lang w:bidi="fa-IR"/>
        </w:rPr>
        <w:t>بزنند و كمي دورتر از لشكر يزيد، خود را به نهر عظيم فرات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يزيديان كه آب فرات را در كوزه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حسين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كه محاصره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ادعاي اينها فقط راه فرات را از جلو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روزهاي قبل نميدانستند كه براي فردا آب خوردن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شبهه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گويي خداوند عقل شيعيان را دزديده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داستانهايشان همينطور و از اين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كه نگاه كنيم داستان لب تشنهي حسين و يارانش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كربلا در جلگه واقع است، پس بهراحتي ميتوانستند يك چاه بكنند و به آب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شبهه مغالطهگر بهجاي بحث از اسناد و مدارك تاريخي، و بهجاي مانور همزمان بر دو جبههي حق و باطل، تنها بر برخي از ويژگي شخصيتي جبههي حق و برخي رفتارهاي آنها تمركز كرده تا بتواند شبههي خود را طراحي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در مقام مغالطهشناسي، كافي است به جدول زير توجه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شبههي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مسئلهي آب و تشنگي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امكان تحصيل آب بهراحتي بوده و اگر هم بر فرض بحراني بوده، خود امام هم در آن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منشأ پيدايش شبهه</w:t>
      </w:r>
    </w:p>
    <w:p>
      <w:pPr>
        <w:pStyle w:val="BookText"/>
        <w:rPr/>
      </w:pPr>
      <w:r>
        <w:rPr>
          <w:rFonts w:ascii="IRNazanin" w:hAnsi="IRNazanin" w:eastAsia="IRNazanin"/>
          <w:color w:val="111111"/>
          <w:sz w:val="28"/>
          <w:sz w:val="28"/>
          <w:szCs w:val="28"/>
          <w:rtl w:val="true"/>
          <w:lang w:bidi="fa-IR"/>
        </w:rPr>
        <w:t>شبهه</w:t>
      </w:r>
    </w:p>
    <w:p>
      <w:pPr>
        <w:pStyle w:val="BookText"/>
        <w:rPr/>
      </w:pPr>
      <w:r>
        <w:rPr>
          <w:rFonts w:ascii="IRNazanin" w:hAnsi="IRNazanin" w:eastAsia="IRNazanin"/>
          <w:color w:val="111111"/>
          <w:sz w:val="28"/>
          <w:sz w:val="28"/>
          <w:szCs w:val="28"/>
          <w:rtl w:val="true"/>
          <w:lang w:bidi="fa-IR"/>
        </w:rPr>
        <w:t>نوع مغالطه</w:t>
      </w:r>
    </w:p>
    <w:p>
      <w:pPr>
        <w:pStyle w:val="BookText"/>
        <w:rPr/>
      </w:pPr>
      <w:r>
        <w:rPr>
          <w:rFonts w:ascii="Amiri" w:hAnsi="Amiri" w:eastAsia="Amiri" w:cs="Amiri"/>
          <w:color w:val="111111"/>
          <w:sz w:val="28"/>
          <w:sz w:val="28"/>
          <w:szCs w:val="28"/>
          <w:rtl w:val="true"/>
          <w:lang w:bidi="ar-SA"/>
        </w:rPr>
        <w:t>تاريخي</w:t>
      </w:r>
    </w:p>
    <w:p>
      <w:pPr>
        <w:pStyle w:val="BookText"/>
        <w:rPr/>
      </w:pPr>
      <w:r>
        <w:rPr>
          <w:rFonts w:ascii="IRNazanin" w:hAnsi="IRNazanin" w:eastAsia="IRNazanin"/>
          <w:color w:val="111111"/>
          <w:sz w:val="28"/>
          <w:sz w:val="28"/>
          <w:szCs w:val="28"/>
          <w:rtl w:val="true"/>
          <w:lang w:bidi="fa-IR"/>
        </w:rPr>
        <w:t>در عاشورا قصهي محاصرهي آب و تشنگي دروغ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مغالطهي ادعاي بدون دليل </w:t>
      </w:r>
    </w:p>
    <w:p>
      <w:pPr>
        <w:pStyle w:val="BookText"/>
        <w:rPr/>
      </w:pPr>
      <w:r>
        <w:rPr>
          <w:rFonts w:ascii="Amiri" w:hAnsi="Amiri" w:eastAsia="Amiri" w:cs="Amiri"/>
          <w:color w:val="111111"/>
          <w:sz w:val="28"/>
          <w:sz w:val="28"/>
          <w:szCs w:val="28"/>
          <w:rtl w:val="true"/>
          <w:lang w:bidi="ar-SA"/>
        </w:rPr>
        <w:t>مغالطهي طلب برهان</w:t>
      </w:r>
    </w:p>
    <w:p>
      <w:pPr>
        <w:pStyle w:val="BookText"/>
        <w:rPr/>
      </w:pPr>
      <w:r>
        <w:rPr>
          <w:rFonts w:ascii="IRNazanin" w:hAnsi="IRNazanin" w:eastAsia="IRNazanin"/>
          <w:color w:val="111111"/>
          <w:sz w:val="28"/>
          <w:sz w:val="28"/>
          <w:szCs w:val="28"/>
          <w:rtl w:val="true"/>
          <w:lang w:bidi="fa-IR"/>
        </w:rPr>
        <w:t>مغالطهي جزميگرايي</w:t>
      </w:r>
    </w:p>
    <w:p>
      <w:pPr>
        <w:pStyle w:val="BookText"/>
        <w:rPr/>
      </w:pPr>
      <w:r>
        <w:rPr>
          <w:rFonts w:ascii="Amiri" w:hAnsi="Amiri" w:eastAsia="Amiri" w:cs="Amiri"/>
          <w:color w:val="111111"/>
          <w:sz w:val="28"/>
          <w:sz w:val="28"/>
          <w:szCs w:val="28"/>
          <w:rtl w:val="true"/>
          <w:lang w:bidi="ar-SA"/>
        </w:rPr>
        <w:t>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جغرافيايي</w:t>
      </w:r>
    </w:p>
    <w:p>
      <w:pPr>
        <w:pStyle w:val="BookText"/>
        <w:rPr/>
      </w:pPr>
      <w:r>
        <w:rPr>
          <w:rFonts w:ascii="Amiri" w:hAnsi="Amiri" w:eastAsia="Amiri" w:cs="Amiri"/>
          <w:color w:val="111111"/>
          <w:sz w:val="28"/>
          <w:sz w:val="28"/>
          <w:szCs w:val="28"/>
          <w:rtl w:val="true"/>
          <w:lang w:bidi="ar-SA"/>
        </w:rPr>
        <w:t>در كربلا امكان تهيهي آب بهراحتي وجود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مغالطهي سادهانگاري</w:t>
      </w:r>
    </w:p>
    <w:p>
      <w:pPr>
        <w:pStyle w:val="BookText"/>
        <w:rPr/>
      </w:pPr>
      <w:r>
        <w:rPr>
          <w:rFonts w:ascii="IRNazanin" w:hAnsi="IRNazanin" w:eastAsia="IRNazanin"/>
          <w:color w:val="111111"/>
          <w:sz w:val="28"/>
          <w:sz w:val="28"/>
          <w:szCs w:val="28"/>
          <w:rtl w:val="true"/>
          <w:lang w:bidi="fa-IR"/>
        </w:rPr>
        <w:t>مغالطهي تحميل پيش‌فرضها</w:t>
      </w:r>
    </w:p>
    <w:p>
      <w:pPr>
        <w:pStyle w:val="BookText"/>
        <w:rPr/>
      </w:pPr>
      <w:r>
        <w:rPr>
          <w:rFonts w:ascii="Amiri" w:hAnsi="Amiri" w:eastAsia="Amiri" w:cs="Amiri"/>
          <w:color w:val="111111"/>
          <w:sz w:val="28"/>
          <w:sz w:val="28"/>
          <w:szCs w:val="28"/>
          <w:rtl w:val="true"/>
          <w:lang w:bidi="ar-SA"/>
        </w:rPr>
        <w:t>مغالطهي ارزيابي يكطرفه</w:t>
      </w:r>
    </w:p>
    <w:p>
      <w:pPr>
        <w:pStyle w:val="BookText"/>
        <w:rPr/>
      </w:pPr>
      <w:r>
        <w:rPr>
          <w:rFonts w:ascii="IRNazanin" w:hAnsi="IRNazanin" w:eastAsia="IRNazanin"/>
          <w:color w:val="111111"/>
          <w:sz w:val="28"/>
          <w:sz w:val="28"/>
          <w:szCs w:val="28"/>
          <w:rtl w:val="true"/>
          <w:lang w:bidi="fa-IR"/>
        </w:rPr>
        <w:t>مغالطهي استدلال از راه سنگ</w:t>
      </w:r>
    </w:p>
    <w:p>
      <w:pPr>
        <w:pStyle w:val="BookText"/>
        <w:rPr/>
      </w:pPr>
      <w:r>
        <w:rPr>
          <w:rFonts w:ascii="Amiri" w:hAnsi="Amiri" w:eastAsia="Amiri" w:cs="Amiri"/>
          <w:color w:val="111111"/>
          <w:sz w:val="28"/>
          <w:sz w:val="28"/>
          <w:szCs w:val="28"/>
          <w:rtl w:val="true"/>
          <w:lang w:bidi="ar-SA"/>
        </w:rPr>
        <w:t>مغالطهي توسل به احتمالات</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Amiri" w:hAnsi="Amiri" w:eastAsia="Amiri" w:cs="Amiri"/>
          <w:color w:val="111111"/>
          <w:sz w:val="28"/>
          <w:sz w:val="28"/>
          <w:szCs w:val="28"/>
          <w:rtl w:val="true"/>
          <w:lang w:bidi="ar-SA"/>
        </w:rPr>
        <w:t>حسينبن علي در مسئله‌ي بحران آب ضعيف عمل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مغالطهي اتهام ناداني</w:t>
      </w:r>
    </w:p>
    <w:p>
      <w:pPr>
        <w:pStyle w:val="BookText"/>
        <w:rPr/>
      </w:pPr>
      <w:r>
        <w:rPr>
          <w:rFonts w:ascii="IRNazanin" w:hAnsi="IRNazanin" w:eastAsia="IRNazanin"/>
          <w:color w:val="111111"/>
          <w:sz w:val="28"/>
          <w:sz w:val="28"/>
          <w:szCs w:val="28"/>
          <w:rtl w:val="true"/>
          <w:lang w:bidi="fa-IR"/>
        </w:rPr>
        <w:t>مغالطهي اصرار بر پيش‌فرص</w:t>
      </w:r>
    </w:p>
    <w:p>
      <w:pPr>
        <w:pStyle w:val="BookText"/>
        <w:rPr/>
      </w:pPr>
      <w:r>
        <w:rPr>
          <w:rFonts w:ascii="Amiri" w:hAnsi="Amiri" w:eastAsia="Amiri" w:cs="Amiri"/>
          <w:color w:val="111111"/>
          <w:sz w:val="28"/>
          <w:sz w:val="28"/>
          <w:szCs w:val="28"/>
          <w:rtl w:val="true"/>
          <w:lang w:bidi="ar-SA"/>
        </w:rPr>
        <w:t>مغالطهي تخطئهي شخص</w:t>
      </w:r>
    </w:p>
    <w:p>
      <w:pPr>
        <w:pStyle w:val="BookText"/>
        <w:rPr/>
      </w:pPr>
      <w:r>
        <w:rPr>
          <w:rFonts w:ascii="IRNazanin" w:hAnsi="IRNazanin" w:eastAsia="IRNazanin"/>
          <w:color w:val="111111"/>
          <w:sz w:val="28"/>
          <w:sz w:val="28"/>
          <w:szCs w:val="28"/>
          <w:rtl w:val="true"/>
          <w:lang w:bidi="fa-IR"/>
        </w:rPr>
        <w:t xml:space="preserve">مغالطهي پهلوان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شخصيتشناسي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روانشناسي</w:t>
      </w:r>
    </w:p>
    <w:p>
      <w:pPr>
        <w:pStyle w:val="BookText"/>
        <w:rPr/>
      </w:pPr>
      <w:r>
        <w:rPr>
          <w:rFonts w:ascii="Amiri" w:hAnsi="Amiri" w:eastAsia="Amiri" w:cs="Amiri"/>
          <w:color w:val="111111"/>
          <w:sz w:val="28"/>
          <w:sz w:val="28"/>
          <w:szCs w:val="28"/>
          <w:rtl w:val="true"/>
          <w:lang w:bidi="ar-SA"/>
        </w:rPr>
        <w:t>ياران امام هم در مسئلهي آب مقصر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مغالطهي نكتهي انحرافي</w:t>
      </w:r>
    </w:p>
    <w:p>
      <w:pPr>
        <w:pStyle w:val="BookText"/>
        <w:rPr/>
      </w:pPr>
      <w:r>
        <w:rPr>
          <w:rFonts w:ascii="IRNazanin" w:hAnsi="IRNazanin" w:eastAsia="IRNazanin"/>
          <w:color w:val="111111"/>
          <w:sz w:val="28"/>
          <w:sz w:val="28"/>
          <w:szCs w:val="28"/>
          <w:rtl w:val="true"/>
          <w:lang w:bidi="fa-IR"/>
        </w:rPr>
        <w:t>مغالطهي مسموم كردن سرچشمه</w:t>
      </w:r>
    </w:p>
    <w:p>
      <w:pPr>
        <w:pStyle w:val="BookText"/>
        <w:rPr/>
      </w:pPr>
      <w:r>
        <w:rPr>
          <w:rFonts w:ascii="Amiri" w:hAnsi="Amiri" w:eastAsia="Amiri" w:cs="Amiri"/>
          <w:color w:val="111111"/>
          <w:sz w:val="28"/>
          <w:sz w:val="28"/>
          <w:szCs w:val="28"/>
          <w:rtl w:val="true"/>
          <w:lang w:bidi="ar-SA"/>
        </w:rPr>
        <w:t>مغالطهي عوض كردن موضوع بحث</w:t>
      </w:r>
    </w:p>
    <w:p>
      <w:pPr>
        <w:pStyle w:val="BookText"/>
        <w:rPr/>
      </w:pPr>
      <w:r>
        <w:rPr>
          <w:rFonts w:ascii="IRNazanin" w:hAnsi="IRNazanin" w:eastAsia="IRNazanin"/>
          <w:color w:val="111111"/>
          <w:sz w:val="28"/>
          <w:sz w:val="28"/>
          <w:szCs w:val="28"/>
          <w:rtl w:val="true"/>
          <w:lang w:bidi="fa-IR"/>
        </w:rPr>
        <w:t>پذيرش ظاهري نقد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مغالطهي تعميم شتابزده </w:t>
      </w:r>
    </w:p>
    <w:p>
      <w:pPr>
        <w:pStyle w:val="BookText"/>
        <w:rPr/>
      </w:pPr>
      <w:r>
        <w:rPr>
          <w:rFonts w:ascii="IRNazanin" w:hAnsi="IRNazanin" w:eastAsia="IRNazanin"/>
          <w:color w:val="111111"/>
          <w:sz w:val="28"/>
          <w:sz w:val="28"/>
          <w:szCs w:val="28"/>
          <w:rtl w:val="true"/>
          <w:lang w:bidi="fa-IR"/>
        </w:rPr>
        <w:t>در مقام دفع اين مغالطهها، بهترين روش تلاش براي فرهنگسازي تاريخپژوهي عالمانه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هم استنادگرايي در تاريخ و آنگاه داشتن تحليلهاي درست بايد مورد توجه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بايد به مخاطب، هم پژوهش تاريخي توصيفي و هم پژوهش تاريخي تحليلي را، آموزش داد و او را به آن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رسواسازي شبههگران، و تأكيد بر جوابهاي حلي و يا اجراي جواب‌هاي نقضي، تكثر و فراواني نقل قولها ميتواند در ابطال ادعاهاي بدون دليل وهابيها ياري فراوان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كه اگر در ارائهي اسناد تلاش شود تا تمامي جزئيات مرتبط با موضوع مورد پژوهش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ضمن استفاده از روش جستوجوي اسنادي، دو روش گاهشمار تاريخي و مطالعات جغرافيايي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ميتواند فايدههاي فراوان داشته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مسئلهي آب و تشنگي، گاهشمار بسته شدن آب، در كنار مجموعه اقدامات امام، نشانگر عمق جنايتگري لشكر يزيد در كنار تدابير فعالانهي امام ميباشد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بايد توجه داشت كه از جهت جغرافيايي، منطقهي استقرار كاروان امام به دستور ابنزياد در وسط بيابان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از فرات بيش از چند كيلومتر فاصله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مسئلهي مديريت آب، گاه چنان ذخيرهاي تهيه ميكند كه لشكر هزارنفري حرّ را سيراب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مسئلهي آب و يا ديگر جنايات يزيديان، ضمن پرهيز از يكسويه نگرياي كه وهابيها طراحي كردهاند، بايد برنامههاي دوسويه‌ي حق و باطل، آن هم با </w:t>
      </w:r>
      <w:bookmarkStart w:id="167" w:name="pg2055_23756"/>
    </w:p>
    <w:p>
      <w:pPr>
        <w:pStyle w:val="BookText"/>
        <w:rPr/>
      </w:pPr>
      <w:bookmarkEnd w:id="167"/>
      <w:r>
        <w:rPr>
          <w:rFonts w:ascii="IRNazanin" w:hAnsi="IRNazanin" w:eastAsia="IRNazanin"/>
          <w:color w:val="111111"/>
          <w:sz w:val="28"/>
          <w:sz w:val="28"/>
          <w:szCs w:val="28"/>
          <w:rtl w:val="true"/>
          <w:lang w:bidi="fa-IR"/>
        </w:rPr>
        <w:t>لحاظ مباني مورد مطالعه قرار گيرد و براي استناد بيشتر ميتوان از رويدادهاي تاريخي هم شاهد آورد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68" w:name="__RefHeading___Toc4349910_3650668749"/>
      <w:bookmarkStart w:id="169" w:name="_Toc60"/>
      <w:bookmarkEnd w:id="168"/>
      <w:r>
        <w:rPr>
          <w:rtl w:val="true"/>
        </w:rPr>
        <w:t>ايدههاي ناظر به شبهههاي تاريخي</w:t>
      </w:r>
      <w:r>
        <w:rPr>
          <w:rtl w:val="true"/>
        </w:rPr>
        <w:t>:</w:t>
      </w:r>
      <w:bookmarkEnd w:id="169"/>
    </w:p>
    <w:p>
      <w:pPr>
        <w:pStyle w:val="BookText"/>
        <w:rPr/>
      </w:pPr>
      <w:r>
        <w:rPr>
          <w:rFonts w:ascii="Amiri" w:hAnsi="Amiri" w:eastAsia="Amiri" w:cs="Amiri"/>
          <w:color w:val="111111"/>
          <w:sz w:val="28"/>
          <w:sz w:val="28"/>
          <w:szCs w:val="28"/>
          <w:rtl w:val="true"/>
          <w:lang w:bidi="ar-SA"/>
        </w:rPr>
        <w:t>ايدههاي ناظر به شبهههاي تاريخي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ايدههاي برنامهسازي در مقام پاسخدهي</w:t>
      </w:r>
    </w:p>
    <w:p>
      <w:pPr>
        <w:pStyle w:val="BookText"/>
        <w:rPr/>
      </w:pPr>
      <w:r>
        <w:rPr>
          <w:rFonts w:ascii="Amiri" w:hAnsi="Amiri" w:eastAsia="Amiri" w:cs="Amiri"/>
          <w:color w:val="111111"/>
          <w:sz w:val="28"/>
          <w:sz w:val="28"/>
          <w:szCs w:val="28"/>
          <w:rtl w:val="true"/>
          <w:lang w:bidi="ar-SA"/>
        </w:rPr>
        <w:t>رويكرد ايده</w:t>
      </w:r>
    </w:p>
    <w:p>
      <w:pPr>
        <w:pStyle w:val="BookText"/>
        <w:rPr/>
      </w:pPr>
      <w:r>
        <w:rPr>
          <w:rFonts w:ascii="IRNazanin" w:hAnsi="IRNazanin" w:eastAsia="IRNazanin"/>
          <w:color w:val="111111"/>
          <w:sz w:val="28"/>
          <w:sz w:val="28"/>
          <w:szCs w:val="28"/>
          <w:rtl w:val="true"/>
          <w:lang w:bidi="fa-IR"/>
        </w:rPr>
        <w:t>ايدهي پيشنهادي در مقام پاسخدهي</w:t>
      </w:r>
    </w:p>
    <w:p>
      <w:pPr>
        <w:pStyle w:val="BookText"/>
        <w:rPr/>
      </w:pPr>
      <w:r>
        <w:rPr>
          <w:rFonts w:ascii="Amiri" w:hAnsi="Amiri" w:eastAsia="Amiri" w:cs="Amiri"/>
          <w:color w:val="111111"/>
          <w:sz w:val="28"/>
          <w:sz w:val="28"/>
          <w:szCs w:val="28"/>
          <w:rtl w:val="true"/>
          <w:lang w:bidi="ar-SA"/>
        </w:rPr>
        <w:t>روششناسي</w:t>
      </w:r>
    </w:p>
    <w:p>
      <w:pPr>
        <w:pStyle w:val="BookText"/>
        <w:rPr/>
      </w:pPr>
      <w:r>
        <w:rPr>
          <w:rFonts w:ascii="IRNazanin" w:hAnsi="IRNazanin" w:eastAsia="IRNazanin"/>
          <w:color w:val="111111"/>
          <w:sz w:val="28"/>
          <w:sz w:val="28"/>
          <w:szCs w:val="28"/>
          <w:rtl w:val="true"/>
          <w:lang w:bidi="fa-IR"/>
        </w:rPr>
        <w:t>اولين راهبرد در برابر شبهات تاريخي، بايد استفاده از روش نقضي و تلاش براي بمباران مصاديق نقض بر شبههگر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پاسخدهي اسنادي در قالب جواب حلّي و اثبات مدعاي تاريخي جبههي حق در مرحلهي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مطالعات تاريخي</w:t>
      </w:r>
    </w:p>
    <w:p>
      <w:pPr>
        <w:pStyle w:val="BookText"/>
        <w:rPr/>
      </w:pPr>
      <w:r>
        <w:rPr>
          <w:rFonts w:ascii="IRNazanin" w:hAnsi="IRNazanin" w:eastAsia="IRNazanin"/>
          <w:color w:val="111111"/>
          <w:sz w:val="28"/>
          <w:sz w:val="28"/>
          <w:szCs w:val="28"/>
          <w:rtl w:val="true"/>
          <w:lang w:bidi="fa-IR"/>
        </w:rPr>
        <w:t>استفاده از روش گاهشماري توصيفي براي كشف تمامي زواياي رويداد در دو سويهي جبههي حق 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تحليلي</w:t>
      </w:r>
    </w:p>
    <w:p>
      <w:pPr>
        <w:pStyle w:val="BookText"/>
        <w:rPr/>
      </w:pPr>
      <w:r>
        <w:rPr>
          <w:rFonts w:ascii="IRNazanin" w:hAnsi="IRNazanin" w:eastAsia="IRNazanin"/>
          <w:color w:val="111111"/>
          <w:sz w:val="28"/>
          <w:sz w:val="28"/>
          <w:szCs w:val="28"/>
          <w:rtl w:val="true"/>
          <w:lang w:bidi="fa-IR"/>
        </w:rPr>
        <w:t>تحليل تطبيقي رويداد برمبناي دوگانهي حق و باطل براي نمايش چهرهي واقعي هر دوطرف از جهت نوع مباني و تعريف روشهاي دستيابي به موفقيت و پيروزي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بينارشته‌اي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تبيين موضوع تاريخي از تمامي جهات مرتبط و احتمالي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سياسي، فرهنگي، اقتصادي و تربيتي تا مخاطب، خصوصا مخاطب غير </w:t>
      </w:r>
      <w:bookmarkStart w:id="170" w:name="pg2055_23757"/>
    </w:p>
    <w:p>
      <w:pPr>
        <w:pStyle w:val="BookText"/>
        <w:rPr/>
      </w:pPr>
      <w:bookmarkEnd w:id="170"/>
      <w:r>
        <w:rPr>
          <w:rFonts w:ascii="IRNazanin" w:hAnsi="IRNazanin" w:eastAsia="IRNazanin"/>
          <w:color w:val="111111"/>
          <w:sz w:val="28"/>
          <w:sz w:val="28"/>
          <w:szCs w:val="28"/>
          <w:rtl w:val="true"/>
          <w:lang w:bidi="fa-IR"/>
        </w:rPr>
        <w:t>شيعي متوجه شود كه چگونه يك مسئلهي پيچيدهي تاريخي توسط وهابيت تبديل به يك قصهي بچهگانه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روان شناسي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شخصيت‌شناسي</w:t>
      </w:r>
    </w:p>
    <w:p>
      <w:pPr>
        <w:pStyle w:val="BookText"/>
        <w:rPr/>
      </w:pPr>
      <w:r>
        <w:rPr>
          <w:rFonts w:ascii="IRNazanin" w:hAnsi="IRNazanin" w:eastAsia="IRNazanin"/>
          <w:color w:val="111111"/>
          <w:sz w:val="28"/>
          <w:sz w:val="28"/>
          <w:szCs w:val="28"/>
          <w:rtl w:val="true"/>
          <w:lang w:bidi="fa-IR"/>
        </w:rPr>
        <w:t>استفاده از روشهاي تحليل و آناليز شخصيت در مطالعهي سهگانهي سفيد، سياه، خاكستري نسبتبه آحاد افراد جامعهي اسلامي و نمايش پيچيدگيهاي شخصيتهايي كه وهابيت سعي در تصويرگري شعاري از آنان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IRNazanin" w:hAnsi="IRNazanin" w:eastAsia="IRNazanin"/>
          <w:color w:val="111111"/>
          <w:sz w:val="28"/>
          <w:sz w:val="28"/>
          <w:szCs w:val="28"/>
          <w:rtl w:val="true"/>
          <w:lang w:bidi="fa-IR"/>
        </w:rPr>
        <w:t>نمايش مباني و اصول مديريت حق و باطل در شرايط بحراني، از توجه و عدمتوجه به بحرانسازي ضدانساني، تا نحوهي مديريت گام بهگام آن، در رويدادهاي تاريخي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مطالعهي نحوهي فرهنگسازي معصومين بر مبناي مظلوميتهاي امام و اهلبيتش در كربلا</w:t>
      </w:r>
      <w:r>
        <w:rPr>
          <w:rFonts w:eastAsia="IRNazanin" w:cs="IRNazanin"/>
          <w:color w:val="111111"/>
          <w:sz w:val="28"/>
          <w:szCs w:val="28"/>
          <w:rtl w:val="true"/>
          <w:lang w:bidi="fa-IR"/>
        </w:rPr>
        <w:t>.</w:t>
      </w:r>
    </w:p>
    <w:p>
      <w:pPr>
        <w:pStyle w:val="Heading4"/>
        <w:numPr>
          <w:ilvl w:val="3"/>
          <w:numId w:val="1"/>
        </w:numPr>
        <w:rPr/>
      </w:pPr>
      <w:bookmarkStart w:id="171" w:name="__RefHeading___Toc4349912_3650668749"/>
      <w:bookmarkStart w:id="172" w:name="_Toc61"/>
      <w:bookmarkEnd w:id="171"/>
      <w:r>
        <w:rPr/>
        <w:t>3</w:t>
      </w:r>
      <w:r>
        <w:rPr>
          <w:rtl w:val="true"/>
        </w:rPr>
        <w:t xml:space="preserve">. </w:t>
      </w:r>
      <w:r>
        <w:rPr>
          <w:rtl w:val="true"/>
        </w:rPr>
        <w:t>شبهه‌هاي فقهي</w:t>
      </w:r>
      <w:bookmarkEnd w:id="172"/>
    </w:p>
    <w:p>
      <w:pPr>
        <w:pStyle w:val="Heading5"/>
        <w:numPr>
          <w:ilvl w:val="4"/>
          <w:numId w:val="1"/>
        </w:numPr>
        <w:rPr/>
      </w:pPr>
      <w:bookmarkStart w:id="173" w:name="__RefHeading___Toc4349914_3650668749"/>
      <w:bookmarkStart w:id="174" w:name="_Toc62"/>
      <w:bookmarkEnd w:id="173"/>
      <w:r>
        <w:rPr>
          <w:rtl w:val="true"/>
        </w:rPr>
        <w:t>اشاره</w:t>
      </w:r>
      <w:bookmarkEnd w:id="17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شبهه‌هاي فقهي</w:t>
      </w:r>
    </w:p>
    <w:p>
      <w:pPr>
        <w:pStyle w:val="BookText"/>
        <w:rPr/>
      </w:pPr>
      <w:r>
        <w:rPr>
          <w:rFonts w:ascii="IRNazanin" w:hAnsi="IRNazanin" w:eastAsia="IRNazanin"/>
          <w:color w:val="111111"/>
          <w:sz w:val="28"/>
          <w:sz w:val="28"/>
          <w:szCs w:val="28"/>
          <w:rtl w:val="true"/>
          <w:lang w:bidi="fa-IR"/>
        </w:rPr>
        <w:t>در زمينه‌ي شبهات فقهي عاشورايي وهابيت، شاهد دوگونه از شبههپراكني از سوي آنان ميباشيم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احكام فقهي است كه مرتبط به رويدادهاي تاريخي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اين شبهات تلاش براي جلوگيري از هر رفتاري است كه منجربه تشنيع و تنقيص صحابه و تابعين مرتبط به عاشورا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راهبرد وهابيها هرگونه سبّ و لعن را حرام ميدانند و حتي با وجود جواز لعن و بلكه حكم به وجوب لعن آن از سوي برخي از علماي عامه، لعن او را جايز نميدانند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مرحلهي دوم، وهابيت پس از جعل احكامي كه از جانيان </w:t>
      </w:r>
    </w:p>
    <w:p>
      <w:pPr>
        <w:pStyle w:val="BookText"/>
        <w:rPr/>
      </w:pPr>
      <w:r>
        <w:rPr>
          <w:rFonts w:ascii="IRNazanin" w:hAnsi="IRNazanin" w:eastAsia="IRNazanin"/>
          <w:color w:val="111111"/>
          <w:sz w:val="28"/>
          <w:sz w:val="28"/>
          <w:szCs w:val="28"/>
          <w:rtl w:val="true"/>
          <w:lang w:bidi="fa-IR"/>
        </w:rPr>
        <w:t>عاشورا دفاع ميكند، به تخريب فرهنگ عاشورا از رهيافت فقه و شريعت ميپردازد و براي تحقق اين هدف در اين مرحله از همان قانون كلي خود، بدعت و حرام دانستن هر امر جديدي را استفاده ميكنند و با زدن يك برچسب جديد و بدون سابقه بودن مصاديق فرهنگي عاشورايي در سنت و سيرت پيامبر و صحابه، آن را مصداق بدعت دانسته و پس از آن به‌راحتي حكم حرمت تكليفي و وضعي را بر تمامي شعائر حسيني بار مي‌كنند تا تمامي اشكال عزاداري حرام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مواجهه با اينگونه شبهات و در مقام جمع بين جوابهاي حلي و نقضي براي انواع و اقسام مخاطبهاي رسانهي ملي، بايد به نكات زير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راهبردهاي پاسخگويي به شبهات فقهي وهابيت در موضوع عاشورا</w:t>
      </w:r>
    </w:p>
    <w:p>
      <w:pPr>
        <w:pStyle w:val="BookText"/>
        <w:rPr/>
      </w:pPr>
      <w:r>
        <w:rPr>
          <w:rFonts w:ascii="IRNazanin" w:hAnsi="IRNazanin" w:eastAsia="IRNazanin"/>
          <w:color w:val="111111"/>
          <w:sz w:val="28"/>
          <w:sz w:val="28"/>
          <w:szCs w:val="28"/>
          <w:rtl w:val="true"/>
          <w:lang w:bidi="fa-IR"/>
        </w:rPr>
        <w:t>مخاطب</w:t>
      </w:r>
    </w:p>
    <w:p>
      <w:pPr>
        <w:pStyle w:val="BookText"/>
        <w:rPr/>
      </w:pPr>
      <w:r>
        <w:rPr>
          <w:rFonts w:ascii="IRNazanin" w:hAnsi="IRNazanin" w:eastAsia="IRNazanin"/>
          <w:color w:val="111111"/>
          <w:sz w:val="28"/>
          <w:sz w:val="28"/>
          <w:szCs w:val="28"/>
          <w:rtl w:val="true"/>
          <w:lang w:bidi="fa-IR"/>
        </w:rPr>
        <w:t>راهبرد</w:t>
      </w:r>
    </w:p>
    <w:p>
      <w:pPr>
        <w:pStyle w:val="BookText"/>
        <w:rPr/>
      </w:pPr>
      <w:r>
        <w:rPr>
          <w:rFonts w:ascii="Amiri" w:hAnsi="Amiri" w:eastAsia="Amiri" w:cs="Amiri"/>
          <w:color w:val="111111"/>
          <w:sz w:val="28"/>
          <w:sz w:val="28"/>
          <w:szCs w:val="28"/>
          <w:rtl w:val="true"/>
          <w:lang w:bidi="ar-SA"/>
        </w:rPr>
        <w:t>وهابي</w:t>
      </w:r>
    </w:p>
    <w:p>
      <w:pPr>
        <w:pStyle w:val="BookText"/>
        <w:rPr/>
      </w:pPr>
      <w:r>
        <w:rPr>
          <w:rFonts w:ascii="IRNazanin" w:hAnsi="IRNazanin" w:eastAsia="IRNazanin"/>
          <w:color w:val="111111"/>
          <w:sz w:val="28"/>
          <w:sz w:val="28"/>
          <w:szCs w:val="28"/>
          <w:rtl w:val="true"/>
          <w:lang w:bidi="fa-IR"/>
        </w:rPr>
        <w:t>تنها راهبرد ابطال حكم حرمت در برابر وهابيها، ارائهي مصاديق از سيرت نبوي و سنت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هرچه مصاديق بيشتري يافت شود، استدلال آنان بيشتر تضعيف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دو مصداق براي جستوجو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جستوجو از اصل انجام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عزاداري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جستوجو از مصاديق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فقه مقارن، تلاش براي يافتن حكم به جواز از علماي مذاهب اربعه، اگر چه برخي از آنها</w:t>
      </w:r>
      <w:r>
        <w:rPr>
          <w:rFonts w:eastAsia="IRNazanin" w:cs="IRNazanin"/>
          <w:color w:val="111111"/>
          <w:sz w:val="28"/>
          <w:szCs w:val="28"/>
          <w:rtl w:val="true"/>
          <w:lang w:bidi="fa-IR"/>
        </w:rPr>
        <w:t>.</w:t>
      </w:r>
      <w:bookmarkStart w:id="175" w:name="pg2055_23759"/>
    </w:p>
    <w:p>
      <w:pPr>
        <w:pStyle w:val="BookText"/>
        <w:rPr/>
      </w:pPr>
      <w:bookmarkEnd w:id="1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براي يافتن عمل كردن به حكم جواز در سيرهي تاريخي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جستوجو از مباني عامه در اصول فقه، در مورد فقه مسائل مستحدثه كه آيا اصل جواز است يا نه؟</w:t>
      </w:r>
    </w:p>
    <w:p>
      <w:pPr>
        <w:pStyle w:val="BookText"/>
        <w:rPr/>
      </w:pPr>
      <w:r>
        <w:rPr>
          <w:rFonts w:ascii="Amiri" w:hAnsi="Amiri" w:eastAsia="Amiri" w:cs="Amiri"/>
          <w:color w:val="111111"/>
          <w:sz w:val="28"/>
          <w:sz w:val="28"/>
          <w:szCs w:val="28"/>
          <w:rtl w:val="true"/>
          <w:lang w:bidi="ar-SA"/>
        </w:rPr>
        <w:t>شيعه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ارائهي مصاديق نقضي از منابع خاصه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ارائهي تأكيد تاريخي معصومين بر انجام فرهنگهاي عاشورايي و مستحب مؤكد بودن مصاديق در كنار واجب بودن 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اصالةالجواز در اصول 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سيرهي معصومين و سيرهي علما</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4349916_3650668749"/>
      <w:bookmarkStart w:id="177" w:name="_Toc63"/>
      <w:bookmarkEnd w:id="176"/>
      <w:r>
        <w:rPr>
          <w:rtl w:val="true"/>
        </w:rPr>
        <w:t>يك نكتهي روششناسانه</w:t>
      </w:r>
      <w:bookmarkEnd w:id="177"/>
    </w:p>
    <w:p>
      <w:pPr>
        <w:pStyle w:val="BookText"/>
        <w:rPr/>
      </w:pPr>
      <w:r>
        <w:rPr>
          <w:rFonts w:ascii="Amiri" w:hAnsi="Amiri" w:eastAsia="Amiri" w:cs="Amiri"/>
          <w:color w:val="111111"/>
          <w:sz w:val="28"/>
          <w:sz w:val="28"/>
          <w:szCs w:val="28"/>
          <w:rtl w:val="true"/>
          <w:lang w:bidi="ar-SA"/>
        </w:rPr>
        <w:t>يك نكتهي روششناسانه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فقه شيعه، اثبات شده كه قرآن و حديث بهعنوان منبع اجتهاد، هر دو حجتند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دو روايت با همديگر معارض بودند و يا روايتي با قرآن معارض بود، قران معيار و 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از روايات فقهي هم، كه مخالف قرآن باشد، باطل است</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در فقه عامه، مسئلهي عرضه بر قرآن يا باطل بودن روايت مخالف قرآن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جهت در فقه عامه، هم حديث مخالف قرآن و هم، اجتهاد در برابر نص قطعي وجود دارد</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مخالفت با قرآن و سنت قطعي نبوي در فقه و حديث حنابله و وهابيها بيشترين نمود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آنها در منع </w:t>
      </w:r>
    </w:p>
    <w:p>
      <w:pPr>
        <w:pStyle w:val="BookText"/>
        <w:rPr/>
      </w:pPr>
      <w:r>
        <w:rPr>
          <w:rFonts w:ascii="IRNazanin" w:hAnsi="IRNazanin" w:eastAsia="IRNazanin"/>
          <w:color w:val="111111"/>
          <w:sz w:val="28"/>
          <w:sz w:val="28"/>
          <w:szCs w:val="28"/>
          <w:rtl w:val="true"/>
          <w:lang w:bidi="fa-IR"/>
        </w:rPr>
        <w:t>جواز لعن بر يزيد به مجموعه از روايات منسوب به پيامبر در منابع عامه تمسك ميكنند كه پيامبر فرمود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لعن شيئاً صعدت اللعنة إلى السماء، فتغلق أبواب السماء دونها، ثم تهبط إلى الأرض فتأخذ يمنة ويسرة، فإن لم تجد مساغاً رجعت إلى الذي لعن، فإن كان أهلاً، وإلا رجعت إلى قائلها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ابنحجر، فتح الباري،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إختارني وإختار لي أصحابي، فجعل لي منهم وزراءً وأختاناً وأصهاراً؛ فمن سبّهم فعليه لعنة الله والملائكة والناس أجمعين ولايقبل الله منه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قرطبي، التفسير،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كردن خود پيامبر نه از عصمت، بلكه بر اثر احساسات و غرائز انسانياش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از لعنكننده باز نميگردد مگر به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به صحابه، لعن حق تعالي را بههمراه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باتوجه به اين روايات، وهابيها فتوا به منع لعن بهصورت مطلق نسبتبه هر انساني دادهاند و در ضمن آن، منع جواز لعن يزيد را هم اثبات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درحالي است كه در مقام ابطال اين مدعاي وهابيت، در قرآن و روايات نبوي و سيرهي تاريخي ايشان، موارد بسيار زيادي از لعن پيامبر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صريح قرآن در جواز و وجوب لعن جريان باطل</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نبوي بر وجوب لعن جريانهاي باطل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سيرهي عملي پيامبر در موارد متعدد تاريخي بر لعن منافقين و مرتكبين برخي محرمات ديني</w:t>
      </w:r>
      <w:r>
        <w:rPr>
          <w:rFonts w:eastAsia="IRNazanin" w:cs="IRNazanin"/>
          <w:color w:val="111111"/>
          <w:sz w:val="28"/>
          <w:szCs w:val="28"/>
          <w:rtl w:val="true"/>
          <w:lang w:bidi="fa-IR"/>
        </w:rPr>
        <w:t>.</w:t>
      </w:r>
      <w:r>
        <w:rPr>
          <w:rStyle w:val="FootnoteAnchor"/>
          <w:rtl w:val="true"/>
        </w:rPr>
        <w:footnoteReference w:id="99"/>
      </w:r>
      <w:bookmarkStart w:id="178" w:name="pg2055_23761"/>
    </w:p>
    <w:p>
      <w:pPr>
        <w:pStyle w:val="BookText"/>
        <w:rPr/>
      </w:pPr>
      <w:bookmarkEnd w:id="178"/>
      <w:r>
        <w:rPr>
          <w:rFonts w:ascii="IRNazanin" w:hAnsi="IRNazanin" w:eastAsia="IRNazanin"/>
          <w:color w:val="111111"/>
          <w:sz w:val="28"/>
          <w:sz w:val="28"/>
          <w:szCs w:val="28"/>
          <w:rtl w:val="true"/>
          <w:lang w:bidi="fa-IR"/>
        </w:rPr>
        <w:t>پس در مسئلهي شبهات فقهي با تركيب روش نقضي و حلي، ميتوان هم براي جامعهي وهابي و هم براي جامعهي اسلامي، تناقضهاي احكام فقهي آنان را به نمايش گذاشت و در نهايت اثبات كرد كه در اين نظام فقهي، بهجاي معيارهاي ديني، اشخاص و پيشفرضهاي ناظر به آنها، معيار حكم شرعي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دين خداوند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شريعت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بازيچهي دست مدعيان دينداري و حب و بغضهاي زميني آنان شود</w:t>
      </w:r>
      <w:r>
        <w:rPr>
          <w:rFonts w:eastAsia="IRNazanin" w:cs="IRNazanin"/>
          <w:color w:val="111111"/>
          <w:sz w:val="28"/>
          <w:szCs w:val="28"/>
          <w:rtl w:val="true"/>
          <w:lang w:bidi="fa-IR"/>
        </w:rPr>
        <w:t>.</w:t>
      </w:r>
    </w:p>
    <w:p>
      <w:pPr>
        <w:pStyle w:val="Heading4"/>
        <w:numPr>
          <w:ilvl w:val="3"/>
          <w:numId w:val="1"/>
        </w:numPr>
        <w:rPr/>
      </w:pPr>
      <w:bookmarkStart w:id="179" w:name="__RefHeading___Toc4349918_3650668749"/>
      <w:bookmarkStart w:id="180" w:name="_Toc64"/>
      <w:bookmarkEnd w:id="179"/>
      <w:r>
        <w:rPr/>
        <w:t>4</w:t>
      </w:r>
      <w:r>
        <w:rPr>
          <w:rtl w:val="true"/>
        </w:rPr>
        <w:t xml:space="preserve">. </w:t>
      </w:r>
      <w:r>
        <w:rPr>
          <w:rtl w:val="true"/>
        </w:rPr>
        <w:t>شبهه‌هاي فرهنگي</w:t>
      </w:r>
      <w:bookmarkEnd w:id="180"/>
    </w:p>
    <w:p>
      <w:pPr>
        <w:pStyle w:val="Heading5"/>
        <w:numPr>
          <w:ilvl w:val="4"/>
          <w:numId w:val="1"/>
        </w:numPr>
        <w:rPr/>
      </w:pPr>
      <w:bookmarkStart w:id="181" w:name="__RefHeading___Toc4349920_3650668749"/>
      <w:bookmarkStart w:id="182" w:name="_Toc65"/>
      <w:bookmarkEnd w:id="181"/>
      <w:r>
        <w:rPr>
          <w:rtl w:val="true"/>
        </w:rPr>
        <w:t>اشاره</w:t>
      </w:r>
      <w:bookmarkEnd w:id="18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شبهه‌هاي فرهنگي</w:t>
      </w:r>
    </w:p>
    <w:p>
      <w:pPr>
        <w:pStyle w:val="BookText"/>
        <w:rPr/>
      </w:pPr>
      <w:r>
        <w:rPr>
          <w:rFonts w:ascii="IRNazanin" w:hAnsi="IRNazanin" w:eastAsia="IRNazanin"/>
          <w:color w:val="111111"/>
          <w:sz w:val="28"/>
          <w:sz w:val="28"/>
          <w:szCs w:val="28"/>
          <w:rtl w:val="true"/>
          <w:lang w:bidi="fa-IR"/>
        </w:rPr>
        <w:t>در شبهه‌هاي فرهنگي، از يكسو وهابيت تمامي شعائر و فرهنگهاي عاشورايي را به بهانهي بدعت بودن حرام ميداند</w:t>
      </w:r>
      <w:r>
        <w:rPr>
          <w:rStyle w:val="FootnoteAnchor"/>
          <w:rtl w:val="true"/>
        </w:rPr>
        <w:footnoteReference w:id="100"/>
      </w:r>
      <w:r>
        <w:rPr>
          <w:rFonts w:ascii="IRNazanin" w:hAnsi="IRNazanin" w:eastAsia="IRNazanin"/>
          <w:color w:val="111111"/>
          <w:sz w:val="28"/>
          <w:sz w:val="28"/>
          <w:szCs w:val="28"/>
          <w:rtl w:val="true"/>
          <w:lang w:bidi="fa-IR"/>
        </w:rPr>
        <w:t>از سوي ديگر باتوجه دستاوردهاي فرهنگي و اجتماعي فراوان آن براي شيعه و غيرشيعه با كينه و بغض شديد نسبتبه آن مينگرد و ناظر به قوتهاي فرهنگ عاشورايي در حفظ و بقاي مكتب شيعه، موجي از شبههپراكني گسترده را بر ضد آن بهراه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جريانسازي آنان ادعاهاي گوناگوني را مطرح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مدعي بيفايده بودن انجام شعائر حسيني براي امام و شهداي كربلا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اين فرهنگها را بيمعنا و بدون فلسفه ميدانند؛ زيرا انتقام كربلا گرفته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از منظر فرقهشناسي آن را عامل تفرقه و رواج نفرت معرفي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در لباس كارشناسهاي علمي جامعهشناسي و روانشناسي، مدعي آسيبهاي اجتماعي و شخصيتي شعائر فرهنگي عاشورايي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اين شعائر و فرهنگها را باعث هدر دادن سرمايههاي اقتصادي فراواني ميدانند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نهايت در يك وارونگي فرهنگي مدعي فرهنگ جشن و شادي براي عاشورا و محرم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بهعنوان نمونه با مغالطهپردازيهاي يك شبهه آشنا مي‌شويم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شبههي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عزاداري ضمن اينكه بدعت است، فايدهاي براي امام حسين كه در بهشت است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به منشأ پيدايش شبهه</w:t>
      </w:r>
    </w:p>
    <w:p>
      <w:pPr>
        <w:pStyle w:val="BookText"/>
        <w:rPr/>
      </w:pPr>
      <w:r>
        <w:rPr>
          <w:rFonts w:ascii="IRNazanin" w:hAnsi="IRNazanin" w:eastAsia="IRNazanin"/>
          <w:color w:val="111111"/>
          <w:sz w:val="28"/>
          <w:sz w:val="28"/>
          <w:szCs w:val="28"/>
          <w:rtl w:val="true"/>
          <w:lang w:bidi="fa-IR"/>
        </w:rPr>
        <w:t>شبهه</w:t>
      </w:r>
    </w:p>
    <w:p>
      <w:pPr>
        <w:pStyle w:val="BookText"/>
        <w:rPr/>
      </w:pPr>
      <w:r>
        <w:rPr>
          <w:rFonts w:ascii="IRNazanin" w:hAnsi="IRNazanin" w:eastAsia="IRNazanin"/>
          <w:color w:val="111111"/>
          <w:sz w:val="28"/>
          <w:sz w:val="28"/>
          <w:szCs w:val="28"/>
          <w:rtl w:val="true"/>
          <w:lang w:bidi="fa-IR"/>
        </w:rPr>
        <w:t>نوع مغالطه</w:t>
      </w:r>
    </w:p>
    <w:p>
      <w:pPr>
        <w:pStyle w:val="BookText"/>
        <w:rPr/>
      </w:pPr>
      <w:r>
        <w:rPr>
          <w:rFonts w:ascii="Amiri" w:hAnsi="Amiri" w:eastAsia="Amiri" w:cs="Amiri"/>
          <w:color w:val="111111"/>
          <w:sz w:val="28"/>
          <w:sz w:val="28"/>
          <w:szCs w:val="28"/>
          <w:rtl w:val="true"/>
          <w:lang w:bidi="ar-SA"/>
        </w:rPr>
        <w:t>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انسانشناسي</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امام معصوم پس از شهادت يا مرگ ارتباطش با عالم دنيا بهكلي قطع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مغالطهي ارزيابي يكطرفه</w:t>
      </w:r>
    </w:p>
    <w:p>
      <w:pPr>
        <w:pStyle w:val="BookText"/>
        <w:rPr/>
      </w:pPr>
      <w:r>
        <w:rPr>
          <w:rFonts w:ascii="Amiri" w:hAnsi="Amiri" w:eastAsia="Amiri" w:cs="Amiri"/>
          <w:color w:val="111111"/>
          <w:sz w:val="28"/>
          <w:sz w:val="28"/>
          <w:szCs w:val="28"/>
          <w:rtl w:val="true"/>
          <w:lang w:bidi="ar-SA"/>
        </w:rPr>
        <w:t>مطالطهي تغيير تعريف</w:t>
      </w:r>
    </w:p>
    <w:p>
      <w:pPr>
        <w:pStyle w:val="BookText"/>
        <w:rPr/>
      </w:pPr>
      <w:r>
        <w:rPr>
          <w:rFonts w:ascii="IRNazanin" w:hAnsi="IRNazanin" w:eastAsia="IRNazanin"/>
          <w:color w:val="111111"/>
          <w:sz w:val="28"/>
          <w:sz w:val="28"/>
          <w:szCs w:val="28"/>
          <w:rtl w:val="true"/>
          <w:lang w:bidi="fa-IR"/>
        </w:rPr>
        <w:t>مغالطهي ذهنيتگرايي</w:t>
      </w:r>
    </w:p>
    <w:p>
      <w:pPr>
        <w:pStyle w:val="BookText"/>
        <w:rPr/>
      </w:pPr>
      <w:r>
        <w:rPr>
          <w:rFonts w:ascii="Amiri" w:hAnsi="Amiri" w:eastAsia="Amiri" w:cs="Amiri"/>
          <w:color w:val="111111"/>
          <w:sz w:val="28"/>
          <w:sz w:val="28"/>
          <w:szCs w:val="28"/>
          <w:rtl w:val="true"/>
          <w:lang w:bidi="ar-SA"/>
        </w:rPr>
        <w:t>مغالطهي تفسير بهرأي</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Amiri" w:hAnsi="Amiri" w:eastAsia="Amiri" w:cs="Amiri"/>
          <w:color w:val="111111"/>
          <w:sz w:val="28"/>
          <w:sz w:val="28"/>
          <w:szCs w:val="28"/>
          <w:rtl w:val="true"/>
          <w:lang w:bidi="ar-SA"/>
        </w:rPr>
        <w:t>عزاداري براي شخص مرده است و فايده اي هم براي او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مغالطهي نقلقول ناقص</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مغالطهي قياس معالفارق </w:t>
      </w:r>
    </w:p>
    <w:p>
      <w:pPr>
        <w:pStyle w:val="BookText"/>
        <w:rPr/>
      </w:pPr>
      <w:r>
        <w:rPr>
          <w:rFonts w:ascii="Amiri" w:hAnsi="Amiri" w:eastAsia="Amiri" w:cs="Amiri"/>
          <w:color w:val="111111"/>
          <w:sz w:val="28"/>
          <w:sz w:val="28"/>
          <w:szCs w:val="28"/>
          <w:rtl w:val="true"/>
          <w:lang w:bidi="ar-SA"/>
        </w:rPr>
        <w:t>فقهي</w:t>
      </w:r>
    </w:p>
    <w:p>
      <w:pPr>
        <w:pStyle w:val="BookText"/>
        <w:rPr/>
      </w:pPr>
      <w:r>
        <w:rPr>
          <w:rFonts w:ascii="Amiri" w:hAnsi="Amiri" w:eastAsia="Amiri" w:cs="Amiri"/>
          <w:color w:val="111111"/>
          <w:sz w:val="28"/>
          <w:sz w:val="28"/>
          <w:szCs w:val="28"/>
          <w:rtl w:val="true"/>
          <w:lang w:bidi="ar-SA"/>
        </w:rPr>
        <w:t>عزاداري بدعت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مغالطهي اتهام ناداني</w:t>
      </w:r>
    </w:p>
    <w:p>
      <w:pPr>
        <w:pStyle w:val="BookText"/>
        <w:rPr/>
      </w:pPr>
      <w:r>
        <w:rPr>
          <w:rFonts w:ascii="Amiri" w:hAnsi="Amiri" w:eastAsia="Amiri" w:cs="Amiri"/>
          <w:color w:val="111111"/>
          <w:sz w:val="28"/>
          <w:sz w:val="28"/>
          <w:szCs w:val="28"/>
          <w:rtl w:val="true"/>
          <w:lang w:bidi="ar-SA"/>
        </w:rPr>
        <w:t>مغالطهي توسل به زور</w:t>
      </w:r>
    </w:p>
    <w:p>
      <w:pPr>
        <w:pStyle w:val="BookText"/>
        <w:rPr/>
      </w:pPr>
      <w:r>
        <w:rPr>
          <w:rFonts w:ascii="Amiri" w:hAnsi="Amiri" w:eastAsia="Amiri" w:cs="Amiri"/>
          <w:color w:val="111111"/>
          <w:sz w:val="28"/>
          <w:sz w:val="28"/>
          <w:szCs w:val="28"/>
          <w:rtl w:val="true"/>
          <w:lang w:bidi="ar-SA"/>
        </w:rPr>
        <w:t>تربيتي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عرفاني</w:t>
      </w:r>
    </w:p>
    <w:p>
      <w:pPr>
        <w:pStyle w:val="BookText"/>
        <w:rPr/>
      </w:pPr>
      <w:r>
        <w:rPr>
          <w:rFonts w:ascii="IRNazanin" w:hAnsi="IRNazanin" w:eastAsia="IRNazanin"/>
          <w:color w:val="111111"/>
          <w:sz w:val="28"/>
          <w:sz w:val="28"/>
          <w:szCs w:val="28"/>
          <w:rtl w:val="true"/>
          <w:lang w:bidi="fa-IR"/>
        </w:rPr>
        <w:t>عزاداري براي عزادار هيچ كاركرد تربيتي و تعالي بخشي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مغالطهي مسموم كردن سرچشمه</w:t>
      </w:r>
    </w:p>
    <w:p>
      <w:pPr>
        <w:pStyle w:val="BookText"/>
        <w:rPr/>
      </w:pPr>
      <w:r>
        <w:rPr>
          <w:rFonts w:ascii="Amiri" w:hAnsi="Amiri" w:eastAsia="Amiri" w:cs="Amiri"/>
          <w:color w:val="111111"/>
          <w:sz w:val="28"/>
          <w:sz w:val="28"/>
          <w:szCs w:val="28"/>
          <w:rtl w:val="true"/>
          <w:lang w:bidi="ar-SA"/>
        </w:rPr>
        <w:t>مغالطهي تخطئهي شخص</w:t>
      </w:r>
    </w:p>
    <w:p>
      <w:pPr>
        <w:pStyle w:val="BookText"/>
        <w:rPr/>
      </w:pPr>
      <w:r>
        <w:rPr>
          <w:rFonts w:ascii="Amiri" w:hAnsi="Amiri" w:eastAsia="Amiri" w:cs="Amiri"/>
          <w:color w:val="111111"/>
          <w:sz w:val="28"/>
          <w:sz w:val="28"/>
          <w:szCs w:val="28"/>
          <w:rtl w:val="true"/>
          <w:lang w:bidi="ar-SA"/>
        </w:rPr>
        <w:t>مغالطهي تعميم شتابزده</w:t>
      </w:r>
    </w:p>
    <w:p>
      <w:pPr>
        <w:pStyle w:val="BookText"/>
        <w:rPr/>
      </w:pPr>
      <w:r>
        <w:rPr>
          <w:rFonts w:ascii="IRNazanin" w:hAnsi="IRNazanin" w:eastAsia="IRNazanin"/>
          <w:color w:val="111111"/>
          <w:sz w:val="28"/>
          <w:sz w:val="28"/>
          <w:szCs w:val="28"/>
          <w:rtl w:val="true"/>
          <w:lang w:bidi="fa-IR"/>
        </w:rPr>
        <w:t>در جمع بين شبهات وهابيت نسبتبه فرهنگ عاشورايي و بين مغالطات مورد استفاده قرار گرفته، دانسته ميشود كه وهابيت در يك طراحي فرهنگي تلاش ميكند تا معناي اصطلاحي موضوعهاي مرتبط با فرهنگ ديني را دچار تحريف و وارونگي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روح و مرگ، شهادت و شهادت طلبي، توسل، بدعت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براساس آن اثبات كند كه نظاموارهي اعتقادي و فرهنگي شيعه باطل است و اصولا تقسيمبندي انسان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غيرمعصوم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اثبات كند كه با مرگ، همهچيز آدمي نابود ميشود و روح او هم هيچ ارتباط زميني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مرگ نقطهي پايان و به معني نابودي است و براي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عزاداري هيچ منطقي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عزاداري براي مرده اثر نداشت، براي زنده هم ناظر به فضاي منفي‌اي كه دارد، داراي تأثيرهاي بدي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تمامي اين فرهنگهاي بيفايده ماورائي و مضر دنيوي تعطيل 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اين ديدگاه، منطق فرهنگي 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عاشورايي وجود دارد كهك مباني آن بر انسانشناسي شيعه استوار است و با عقل و علم تأييد </w:t>
      </w:r>
    </w:p>
    <w:p>
      <w:pPr>
        <w:pStyle w:val="BookText"/>
        <w:rPr/>
      </w:pP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گزارهي اين دانش شيعي، بر وجود حيات برزخي، خاص براي معصومان و بازتابهاي دنيوي توسل به آنان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اسنادي هم، ريشهي اين فرهنگها به منابع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ادلهي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براي دفع شبهات فرهنگي وهابيت، بايد با در نظر گرفتن تنوع مخاطب، مجموعهاي از پاسخهاي نقضي و حلي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ويژه بر روايات عاشورايي در فرهنگ حديثي عامه و كشف اصول فرهنگي از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اصول فرهنگسازي پيامبر در مدينةالنبي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بازخواني فرهنگ ديني در آيات قرآني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مباني انسانشناسي فرهنگ شيعه در مقايسه با مباني انسانشناسي وهابيت و عرضهي هر دو دسته به قرآن و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مطالعهي بازتابهاي يك سدهي اخير فرهنگ عاشورايي و ضد فرهنگگرائي وهابيت در برابر استعمار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تضادهاي فرهنگي جوامع سلفي معاصر در نفي فرهنگ ديني و جذب فرهنگ غير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ايدههاي برنامهسازي در مقام پاسخدهي</w:t>
      </w:r>
    </w:p>
    <w:p>
      <w:pPr>
        <w:pStyle w:val="BookText"/>
        <w:rPr/>
      </w:pPr>
      <w:r>
        <w:rPr>
          <w:rFonts w:ascii="Amiri" w:hAnsi="Amiri" w:eastAsia="Amiri" w:cs="Amiri"/>
          <w:color w:val="111111"/>
          <w:sz w:val="28"/>
          <w:sz w:val="28"/>
          <w:szCs w:val="28"/>
          <w:rtl w:val="true"/>
          <w:lang w:bidi="ar-SA"/>
        </w:rPr>
        <w:t>رويكرد ايده</w:t>
      </w:r>
    </w:p>
    <w:p>
      <w:pPr>
        <w:pStyle w:val="BookText"/>
        <w:rPr/>
      </w:pPr>
      <w:r>
        <w:rPr>
          <w:rFonts w:ascii="IRNazanin" w:hAnsi="IRNazanin" w:eastAsia="IRNazanin"/>
          <w:color w:val="111111"/>
          <w:sz w:val="28"/>
          <w:sz w:val="28"/>
          <w:szCs w:val="28"/>
          <w:rtl w:val="true"/>
          <w:lang w:bidi="fa-IR"/>
        </w:rPr>
        <w:t>ايدهي پيشنهادي در مقام پاسخدهي</w:t>
      </w:r>
    </w:p>
    <w:p>
      <w:pPr>
        <w:pStyle w:val="BookText"/>
        <w:rPr/>
      </w:pPr>
      <w:r>
        <w:rPr>
          <w:rFonts w:ascii="Amiri" w:hAnsi="Amiri" w:eastAsia="Amiri" w:cs="Amiri"/>
          <w:color w:val="111111"/>
          <w:sz w:val="28"/>
          <w:sz w:val="28"/>
          <w:szCs w:val="28"/>
          <w:rtl w:val="true"/>
          <w:lang w:bidi="ar-SA"/>
        </w:rPr>
        <w:t>انسانشناسي</w:t>
      </w:r>
    </w:p>
    <w:p>
      <w:pPr>
        <w:pStyle w:val="BookText"/>
        <w:rPr/>
      </w:pPr>
      <w:r>
        <w:rPr>
          <w:rFonts w:ascii="Amiri" w:hAnsi="Amiri" w:eastAsia="Amiri" w:cs="Amiri"/>
          <w:color w:val="111111"/>
          <w:sz w:val="28"/>
          <w:sz w:val="28"/>
          <w:szCs w:val="28"/>
          <w:rtl w:val="true"/>
          <w:lang w:bidi="ar-SA"/>
        </w:rPr>
        <w:t>اثبات تضاد انسانشناسي وهابيت با قرآن عقل و علم</w:t>
      </w:r>
    </w:p>
    <w:p>
      <w:pPr>
        <w:pStyle w:val="BookText"/>
        <w:rPr/>
      </w:pPr>
      <w:r>
        <w:rPr>
          <w:rFonts w:ascii="Amiri" w:hAnsi="Amiri" w:eastAsia="Amiri" w:cs="Amiri"/>
          <w:color w:val="111111"/>
          <w:sz w:val="28"/>
          <w:sz w:val="28"/>
          <w:szCs w:val="28"/>
          <w:rtl w:val="true"/>
          <w:lang w:bidi="ar-SA"/>
        </w:rPr>
        <w:t>عرفاني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كاركردهاي روحاني معصوم پس از مرگ بر عالم دنيا </w:t>
      </w:r>
      <w:bookmarkStart w:id="183" w:name="pg2055_23765"/>
    </w:p>
    <w:p>
      <w:pPr>
        <w:pStyle w:val="BookText"/>
        <w:rPr/>
      </w:pPr>
      <w:bookmarkEnd w:id="183"/>
      <w:r>
        <w:rPr>
          <w:rFonts w:ascii="Amiri" w:hAnsi="Amiri" w:eastAsia="Amiri" w:cs="Amiri"/>
          <w:color w:val="111111"/>
          <w:sz w:val="28"/>
          <w:sz w:val="28"/>
          <w:szCs w:val="28"/>
          <w:rtl w:val="true"/>
          <w:lang w:bidi="ar-SA"/>
        </w:rPr>
        <w:t>حديثي</w:t>
      </w:r>
    </w:p>
    <w:p>
      <w:pPr>
        <w:pStyle w:val="BookText"/>
        <w:rPr/>
      </w:pPr>
      <w:r>
        <w:rPr>
          <w:rFonts w:ascii="Amiri" w:hAnsi="Amiri" w:eastAsia="Amiri" w:cs="Amiri"/>
          <w:color w:val="111111"/>
          <w:sz w:val="28"/>
          <w:sz w:val="28"/>
          <w:szCs w:val="28"/>
          <w:rtl w:val="true"/>
          <w:lang w:bidi="ar-SA"/>
        </w:rPr>
        <w:t>بازخواني عزاداري در سيرهي نبوي و 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تاريخي</w:t>
      </w:r>
    </w:p>
    <w:p>
      <w:pPr>
        <w:pStyle w:val="BookText"/>
        <w:rPr/>
      </w:pPr>
      <w:r>
        <w:rPr>
          <w:rFonts w:ascii="IRNazanin" w:hAnsi="IRNazanin" w:eastAsia="IRNazanin"/>
          <w:color w:val="111111"/>
          <w:sz w:val="28"/>
          <w:sz w:val="28"/>
          <w:szCs w:val="28"/>
          <w:rtl w:val="true"/>
          <w:lang w:bidi="fa-IR"/>
        </w:rPr>
        <w:t xml:space="preserve">مقايسهي دو جامعهي شيعه و سني در بستر تحولات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دوران دو قرن اخير در مواجهه با استعمار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تاريخي از زاويهي بود و نبود فرهنگ عزاداري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فرهنگي</w:t>
      </w:r>
    </w:p>
    <w:p>
      <w:pPr>
        <w:pStyle w:val="BookText"/>
        <w:rPr/>
      </w:pPr>
      <w:r>
        <w:rPr>
          <w:rFonts w:ascii="IRNazanin" w:hAnsi="IRNazanin" w:eastAsia="IRNazanin"/>
          <w:color w:val="111111"/>
          <w:sz w:val="28"/>
          <w:sz w:val="28"/>
          <w:szCs w:val="28"/>
          <w:rtl w:val="true"/>
          <w:lang w:bidi="fa-IR"/>
        </w:rPr>
        <w:t>تأكيد بر دوگانگي فرهنگ عاشورائيي جهان اهل سنت با رويكرد فرهنگگريز وهابيت و تلاش براي احيا و ترويج فرهنگ عاشورايي عامه در جايجاي جغرافياي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اجتماعي</w:t>
      </w:r>
    </w:p>
    <w:p>
      <w:pPr>
        <w:pStyle w:val="BookText"/>
        <w:rPr/>
      </w:pPr>
      <w:r>
        <w:rPr>
          <w:rFonts w:ascii="IRNazanin" w:hAnsi="IRNazanin" w:eastAsia="IRNazanin"/>
          <w:color w:val="111111"/>
          <w:sz w:val="28"/>
          <w:sz w:val="28"/>
          <w:szCs w:val="28"/>
          <w:rtl w:val="true"/>
          <w:lang w:bidi="fa-IR"/>
        </w:rPr>
        <w:t>معرفي جاذبههاي فرهنگي عاشورا در بستر تاريخ براي غيرشيعيان و غيرمسلمانان و نقش آن در نشر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فرقهاي</w:t>
      </w:r>
    </w:p>
    <w:p>
      <w:pPr>
        <w:pStyle w:val="BookText"/>
        <w:rPr/>
      </w:pPr>
      <w:r>
        <w:rPr>
          <w:rFonts w:ascii="IRNazanin" w:hAnsi="IRNazanin" w:eastAsia="IRNazanin"/>
          <w:color w:val="111111"/>
          <w:sz w:val="28"/>
          <w:sz w:val="28"/>
          <w:szCs w:val="28"/>
          <w:rtl w:val="true"/>
          <w:lang w:bidi="fa-IR"/>
        </w:rPr>
        <w:t>معرفي ظرفيتهاي عاشورا براي همگرائي و وحدت بين فرقههاي اسلامي غير ناصبي</w:t>
      </w:r>
      <w:r>
        <w:rPr>
          <w:rFonts w:eastAsia="IRNazanin" w:cs="IRNazanin"/>
          <w:color w:val="111111"/>
          <w:sz w:val="28"/>
          <w:szCs w:val="28"/>
          <w:rtl w:val="true"/>
          <w:lang w:bidi="fa-IR"/>
        </w:rPr>
        <w:t>.</w:t>
      </w:r>
    </w:p>
    <w:p>
      <w:pPr>
        <w:pStyle w:val="Heading5"/>
        <w:numPr>
          <w:ilvl w:val="4"/>
          <w:numId w:val="1"/>
        </w:numPr>
        <w:rPr/>
      </w:pPr>
      <w:bookmarkStart w:id="184" w:name="__RefHeading___Toc4349922_3650668749"/>
      <w:bookmarkStart w:id="185" w:name="_Toc66"/>
      <w:bookmarkEnd w:id="184"/>
      <w:r>
        <w:rPr>
          <w:rtl w:val="true"/>
        </w:rPr>
        <w:t>سخن پاياني</w:t>
      </w:r>
      <w:bookmarkEnd w:id="185"/>
    </w:p>
    <w:p>
      <w:pPr>
        <w:pStyle w:val="BookText"/>
        <w:rPr/>
      </w:pPr>
      <w:r>
        <w:rPr>
          <w:rFonts w:ascii="IRNazanin" w:hAnsi="IRNazanin" w:eastAsia="IRNazanin"/>
          <w:color w:val="111111"/>
          <w:sz w:val="28"/>
          <w:sz w:val="28"/>
          <w:szCs w:val="28"/>
          <w:rtl w:val="true"/>
          <w:lang w:bidi="fa-IR"/>
        </w:rPr>
        <w:t>سخن پاياني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وهابيت، مبتنيبر منابع اقتصادي فراوان داراي سايت هاي اينترنتي و شبكههاي ماهوارهاي و رسانههاي فراواني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كه باعث شده تا شبهات و مغالطات عاشورايي آنان از جهت كميت فراوان و گسترده به چشم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پشت همه اين شبهات، نگرش سطحي و متحجرانه از دين اسلام وجود دارد كه اگر با معارف عقلاني و فطري و نقلي مواجهه شود، از جهت كيفي، زمينهاي براي عرض اندام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امروزه در مواجهه با وهابيت تلاش براي فرهنگسازي دينداري عالمانه و تلاش براي حاكمسازي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دين‌پژوهي فطري و تشويق كردن به كثرت مطالعه، خصوصا در زمينهي مطالعات تطبيقي، ميتواند بيشتر دين‌داران را تبديل به سربازان جنگ نرم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پيشفرض تحقق اين چشمانداز اين است كه مديران و برنامهريزان و برنامهسازان سازمان در مقام افسران جنگ نرم، به رسالت خود در زمينهي طراحي نظام هوشمند و مستمر مواجهه با شبهات توجهي ويژه نمايند</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2055_23768"/>
      <w:bookmarkStart w:id="187" w:name="pg2055_23768"/>
      <w:bookmarkEnd w:id="187"/>
    </w:p>
    <w:p>
      <w:pPr>
        <w:pStyle w:val="Heading2"/>
        <w:numPr>
          <w:ilvl w:val="1"/>
          <w:numId w:val="1"/>
        </w:numPr>
        <w:rPr/>
      </w:pPr>
      <w:bookmarkStart w:id="188" w:name="pg2055_23768"/>
      <w:bookmarkStart w:id="189" w:name="__RefHeading___Toc4349924_3650668749"/>
      <w:bookmarkStart w:id="190" w:name="_Toc67"/>
      <w:bookmarkEnd w:id="188"/>
      <w:bookmarkEnd w:id="189"/>
      <w:r>
        <w:rPr>
          <w:rtl w:val="true"/>
        </w:rPr>
        <w:t>كتاب‌نامه</w:t>
      </w:r>
      <w:bookmarkEnd w:id="190"/>
    </w:p>
    <w:p>
      <w:pPr>
        <w:pStyle w:val="Heading3"/>
        <w:numPr>
          <w:ilvl w:val="2"/>
          <w:numId w:val="1"/>
        </w:numPr>
        <w:rPr/>
      </w:pPr>
      <w:bookmarkStart w:id="191" w:name="__RefHeading___Toc4349926_3650668749"/>
      <w:bookmarkStart w:id="192" w:name="_Toc68"/>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نرم افزارها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پايگاه‌هاي اينترنتي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2055_23770"/>
      <w:bookmarkStart w:id="194" w:name="pg2055_23770"/>
      <w:bookmarkEnd w:id="194"/>
    </w:p>
    <w:p>
      <w:pPr>
        <w:pStyle w:val="Heading3"/>
        <w:numPr>
          <w:ilvl w:val="2"/>
          <w:numId w:val="1"/>
        </w:numPr>
        <w:rPr/>
      </w:pPr>
      <w:bookmarkStart w:id="195" w:name="pg2055_23770"/>
      <w:bookmarkStart w:id="196" w:name="__RefHeading___Toc4349928_3650668749"/>
      <w:bookmarkStart w:id="197" w:name="_Toc69"/>
      <w:bookmarkEnd w:id="195"/>
      <w:bookmarkEnd w:id="196"/>
      <w:r>
        <w:rPr>
          <w:rtl w:val="true"/>
        </w:rPr>
        <w:t>كتاب</w:t>
      </w:r>
      <w:bookmarkEnd w:id="197"/>
    </w:p>
    <w:p>
      <w:pPr>
        <w:pStyle w:val="BookText"/>
        <w:rPr/>
      </w:pP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Amiri" w:hAnsi="Amiri" w:eastAsia="Amiri" w:cs="Amiri"/>
          <w:color w:val="111111"/>
          <w:sz w:val="28"/>
          <w:sz w:val="28"/>
          <w:szCs w:val="28"/>
          <w:rtl w:val="true"/>
          <w:lang w:bidi="ar-SA"/>
        </w:rPr>
        <w:t>نهج البلاغه، جمع آوري سيد رضي،تحقيق صبحي صالح، هجرت، قم، اوّل،</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ابي الحديد، عزالدين، شرح نهج البلاغه، تحقيق محمد ابوالفضل ابراهيم، چاپ اول، قاهره، دار احياء الكتب العربيه،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اميني، ابراهيم، اسلام و تعليم و تربيت، دوم، انتشارات اوليا و مربيان جمهوري اسلامي ايران،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اطلس شيعه در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آئين برنامهسازي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پژوهش فيلمنامهي امام حسين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جعفريان، رسول، تاريخ تحول دولت و خلافت از برآمدن اسلام تا برافتادن سفيانيان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جعفريان، رسول، تاريخ تشيع در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خرادآذر، مهرزاد، مغالطات 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خندان، سيد علي اصغر، منطق كاربردي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رجبي، محمدحسين، كوفه و نقش آن در قرون نخستين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منير، الرافد في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بحث السيد السيستاني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شبهه‌هاي مطرحشده در شبكه‌هاي ماهواره‌اي دربارهي قيام عاشورا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غررالحكم و دررالكلم،</w:t>
      </w:r>
    </w:p>
    <w:p>
      <w:pPr>
        <w:pStyle w:val="BookText"/>
        <w:rPr/>
      </w:pPr>
      <w:r>
        <w:rPr>
          <w:rFonts w:ascii="IRNazanin" w:hAnsi="IRNazanin" w:eastAsia="IRNazanin"/>
          <w:color w:val="111111"/>
          <w:sz w:val="28"/>
          <w:sz w:val="28"/>
          <w:szCs w:val="28"/>
          <w:rtl w:val="true"/>
          <w:lang w:bidi="fa-IR"/>
        </w:rPr>
        <w:t>شهيدي، سيد جعفر، پس از پنجاه سال، پژوهشي تازه پيرامون قيام امام حسين عليه السلام ،</w:t>
      </w:r>
    </w:p>
    <w:p>
      <w:pPr>
        <w:pStyle w:val="BookText"/>
        <w:rPr/>
      </w:pPr>
      <w:r>
        <w:rPr>
          <w:rFonts w:ascii="IRNazanin" w:hAnsi="IRNazanin" w:eastAsia="IRNazanin"/>
          <w:color w:val="111111"/>
          <w:sz w:val="28"/>
          <w:sz w:val="28"/>
          <w:szCs w:val="28"/>
          <w:rtl w:val="true"/>
          <w:lang w:bidi="fa-IR"/>
        </w:rPr>
        <w:t>صافي گلپايگاني، لطف‌الله، شهيد آگاه، نقد شهيد جاويد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عاملي، علامه شرفالدين، اجتهاد در برابر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عسكري، مرتضي، نشانههاي دو مكتب در اسلام، ترجمهي معالم المدرستي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عسكري، عبداللهبن سبا و ديگر افسانه‌هاي تاريخي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 پور، حامد، مقالهي بررسي لعن در قرآن و سنت، فصلنامه امامتپژوهي، 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فروغي، اصغر، مقالهي مسئلهي آب در كربلا، نشريهي تاريخ در آيينه پژوهش، 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شمارهي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قرطبي،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لغتنامهي دهخدا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محمدرضا، هدايت پناه، جريانشناسي فكري معترضان قيام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محمدي ري‌شهري با همكاري پژوهشكدهي علوم و معارف حديث، دانشنامهي امام حسين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الشيعه، ج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عليزادهي موسوي، سيد مهدي، تبارشناسي سلفيگري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قضايا و تحليل آنها از حيث توجيه و اثبات ، پايان نامه دكتري، به راهنمايي دكتر ضياءموحد و دكتر احد فرامرز قراملكي ،تهران ،دانشكده الهيات دانشگاه تهران،</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خرمشاهي ، بهاءالدين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پژوهي،تهران ،موسسه مطالعات و تحقيقات فرهنگي،</w:t>
      </w:r>
      <w:r>
        <w:rPr>
          <w:rFonts w:eastAsia="IRNazanin" w:cs="IRNazanin"/>
          <w:color w:val="111111"/>
          <w:sz w:val="28"/>
          <w:szCs w:val="28"/>
          <w:lang w:bidi="fa-IR"/>
        </w:rPr>
        <w:t>1372</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سيف 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روشهاي تحقيق در علوم انساني،تهران،</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bookmarkStart w:id="198" w:name="pg2055_23772"/>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مطهري و كلام جديد،تهران ،پژوهشگاه فرهنگ و انديشه اسلامي،</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هندسه معرفتي كلام جديد ، تهران ، موسسه فرهنگي دنش و انديشه معاصر،</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فرامرز قراملكي،احد،روش شناسي مطالعات ديني، دانشگاه علوم اسلامي رضوي، مشهد،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بن محمد الخميس ، عثمان،نگرشي نو به تاريخ صدر اسلام،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حقبة من التاريخ، ترجمه إسحاق بن عبدالله العوضي</w:t>
      </w:r>
    </w:p>
    <w:p>
      <w:pPr>
        <w:pStyle w:val="BookText"/>
        <w:rPr/>
      </w:pPr>
      <w:r>
        <w:rPr>
          <w:rFonts w:ascii="Amiri" w:hAnsi="Amiri" w:eastAsia="Amiri" w:cs="Amiri"/>
          <w:color w:val="111111"/>
          <w:sz w:val="28"/>
          <w:sz w:val="28"/>
          <w:szCs w:val="28"/>
          <w:rtl w:val="true"/>
          <w:lang w:bidi="ar-SA"/>
        </w:rPr>
        <w:t>مجموعه آثار شهيد مطهري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مونس، حسين، اطلس تاريخ اسلام</w:t>
      </w:r>
    </w:p>
    <w:p>
      <w:pPr>
        <w:pStyle w:val="BookText"/>
        <w:rPr/>
      </w:pPr>
      <w:r>
        <w:rPr>
          <w:rFonts w:ascii="IRNazanin" w:hAnsi="IRNazanin" w:eastAsia="IRNazanin"/>
          <w:color w:val="111111"/>
          <w:sz w:val="28"/>
          <w:sz w:val="28"/>
          <w:szCs w:val="28"/>
          <w:rtl w:val="true"/>
          <w:lang w:bidi="fa-IR"/>
        </w:rPr>
        <w:t>سالم الخضر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الشيباني، محمد، حقيقت زندگي حسين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السديد في سيرة الحسين الشهيد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واژگان مترادف و متضاد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عميد</w:t>
      </w:r>
    </w:p>
    <w:p>
      <w:pPr>
        <w:pStyle w:val="BookText"/>
        <w:rPr/>
      </w:pPr>
      <w:r>
        <w:rPr>
          <w:rFonts w:ascii="IRNazanin" w:hAnsi="IRNazanin" w:eastAsia="IRNazanin"/>
          <w:color w:val="111111"/>
          <w:sz w:val="28"/>
          <w:sz w:val="28"/>
          <w:szCs w:val="28"/>
          <w:rtl w:val="true"/>
          <w:lang w:bidi="fa-IR"/>
        </w:rPr>
        <w:t>طبرسي، احمد بن علي، الإحتجاج علي أهل اللجاج، 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طبري، محمدبن جرير، تاريخ طبري، ترجمه ابوالقاسم پاينده، چاپ دوم، تهران، اساطير،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عسكري، سيد مرتضي، نقش ائمه در احياء دين، چاپ اول، تهران، دانشكده اصول الدين،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99" w:name="__RefHeading___Toc4349930_3650668749"/>
      <w:bookmarkStart w:id="200" w:name="_Toc70"/>
      <w:bookmarkEnd w:id="199"/>
      <w:r>
        <w:rPr>
          <w:rtl w:val="true"/>
        </w:rPr>
        <w:t>نرم افزارها</w:t>
      </w:r>
      <w:bookmarkEnd w:id="200"/>
    </w:p>
    <w:p>
      <w:pPr>
        <w:pStyle w:val="BookText"/>
        <w:rPr/>
      </w:pPr>
      <w:r>
        <w:rPr>
          <w:rFonts w:ascii="IRNazanin" w:hAnsi="IRNazanin" w:eastAsia="IRNazanin"/>
          <w:color w:val="111111"/>
          <w:sz w:val="28"/>
          <w:sz w:val="28"/>
          <w:szCs w:val="28"/>
          <w:rtl w:val="true"/>
          <w:lang w:bidi="fa-IR"/>
        </w:rPr>
        <w:t>نرم افزارها</w:t>
      </w:r>
    </w:p>
    <w:p>
      <w:pPr>
        <w:pStyle w:val="BookText"/>
        <w:rPr/>
      </w:pPr>
      <w:r>
        <w:rPr>
          <w:rFonts w:ascii="Amiri" w:hAnsi="Amiri" w:eastAsia="Amiri" w:cs="Amiri"/>
          <w:color w:val="111111"/>
          <w:sz w:val="28"/>
          <w:sz w:val="28"/>
          <w:szCs w:val="28"/>
          <w:rtl w:val="true"/>
          <w:lang w:bidi="ar-SA"/>
        </w:rPr>
        <w:t>ثارالله، مؤسسهي وليعصر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سفينهالنجاة، حوزهي علميهي اصفهان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سيرهي معصومان، مركز تحقيقات كامپيوتري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bookmarkStart w:id="201" w:name="pg2055_23773"/>
    </w:p>
    <w:p>
      <w:pPr>
        <w:pStyle w:val="BookText"/>
        <w:rPr/>
      </w:pPr>
      <w:bookmarkEnd w:id="201"/>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در رابطه با وهابيت، مؤسسهي وليعصر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ياوران دجال، نرم افزار جامع ضد وهابيت، انجمن گفتوگوي ديني</w:t>
      </w:r>
      <w:r>
        <w:rPr>
          <w:rFonts w:eastAsia="IRNazanin" w:cs="IRNazanin"/>
          <w:color w:val="111111"/>
          <w:sz w:val="28"/>
          <w:szCs w:val="28"/>
          <w:rtl w:val="true"/>
          <w:lang w:bidi="fa-IR"/>
        </w:rPr>
        <w:t>.</w:t>
      </w:r>
    </w:p>
    <w:p>
      <w:pPr>
        <w:pStyle w:val="Heading3"/>
        <w:numPr>
          <w:ilvl w:val="2"/>
          <w:numId w:val="1"/>
        </w:numPr>
        <w:rPr/>
      </w:pPr>
      <w:bookmarkStart w:id="202" w:name="__RefHeading___Toc4349932_3650668749"/>
      <w:bookmarkStart w:id="203" w:name="_Toc71"/>
      <w:bookmarkEnd w:id="202"/>
      <w:r>
        <w:rPr>
          <w:rtl w:val="true"/>
        </w:rPr>
        <w:t>پايگاه‌هاي اينترنتي</w:t>
      </w:r>
      <w:bookmarkEnd w:id="203"/>
    </w:p>
    <w:p>
      <w:pPr>
        <w:pStyle w:val="BookText"/>
        <w:rPr/>
      </w:pPr>
      <w:r>
        <w:rPr>
          <w:rFonts w:ascii="IRNazanin" w:hAnsi="IRNazanin" w:eastAsia="IRNazanin"/>
          <w:color w:val="111111"/>
          <w:sz w:val="28"/>
          <w:sz w:val="28"/>
          <w:szCs w:val="28"/>
          <w:rtl w:val="true"/>
          <w:lang w:bidi="fa-IR"/>
        </w:rPr>
        <w:t>پايگاه‌هاي اينترنتي</w:t>
      </w:r>
    </w:p>
    <w:p>
      <w:pPr>
        <w:pStyle w:val="BookText"/>
        <w:rPr/>
      </w:pPr>
      <w:r>
        <w:rPr>
          <w:rFonts w:ascii="IRNazanin" w:hAnsi="IRNazanin" w:eastAsia="IRNazanin"/>
          <w:color w:val="111111"/>
          <w:sz w:val="28"/>
          <w:sz w:val="28"/>
          <w:szCs w:val="28"/>
          <w:rtl w:val="true"/>
          <w:lang w:bidi="fa-IR"/>
        </w:rPr>
        <w:t>بنياد فرهنگي امامت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http://www.emamat.ir</w:t>
      </w:r>
    </w:p>
    <w:p>
      <w:pPr>
        <w:pStyle w:val="BookText"/>
        <w:rPr/>
      </w:pPr>
      <w:r>
        <w:rPr>
          <w:rFonts w:ascii="IRNazanin" w:hAnsi="IRNazanin" w:eastAsia="IRNazanin"/>
          <w:color w:val="111111"/>
          <w:sz w:val="28"/>
          <w:sz w:val="28"/>
          <w:szCs w:val="28"/>
          <w:rtl w:val="true"/>
          <w:lang w:bidi="fa-IR"/>
        </w:rPr>
        <w:t>پايگاه پژوهش تخصصي وهابيت شناسي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http://alwahabiyah.com</w:t>
      </w:r>
    </w:p>
    <w:p>
      <w:pPr>
        <w:pStyle w:val="BookText"/>
        <w:rPr/>
      </w:pPr>
      <w:r>
        <w:rPr>
          <w:rFonts w:ascii="IRNazanin" w:hAnsi="IRNazanin" w:eastAsia="IRNazanin"/>
          <w:color w:val="111111"/>
          <w:sz w:val="28"/>
          <w:sz w:val="28"/>
          <w:szCs w:val="28"/>
          <w:rtl w:val="true"/>
          <w:lang w:bidi="fa-IR"/>
        </w:rPr>
        <w:t xml:space="preserve">پايگاه حوزهي علميهي قم، دانشنامهي پيامبر و اهل بيت؛ امام حسين عليه السلام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http://www.hawzah.net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پايگاه مؤسسهي تحقيقاتي حضرت وليعصر عجل الله تعالي فرجه الشريف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www.valiasr-aj.com</w:t>
      </w:r>
    </w:p>
    <w:p>
      <w:pPr>
        <w:pStyle w:val="BookText"/>
        <w:rPr/>
      </w:pPr>
      <w:r>
        <w:rPr>
          <w:rFonts w:ascii="IRNazanin" w:hAnsi="IRNazanin" w:eastAsia="IRNazanin"/>
          <w:color w:val="111111"/>
          <w:sz w:val="28"/>
          <w:sz w:val="28"/>
          <w:szCs w:val="28"/>
          <w:rtl w:val="true"/>
          <w:lang w:bidi="fa-IR"/>
        </w:rPr>
        <w:t>پايگاه تخصصي وهابيتشناسي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http://alwahabiyah.com</w:t>
      </w:r>
    </w:p>
    <w:p>
      <w:pPr>
        <w:pStyle w:val="BookText"/>
        <w:rPr/>
      </w:pPr>
      <w:r>
        <w:rPr>
          <w:rFonts w:ascii="Amiri" w:hAnsi="Amiri" w:eastAsia="Amiri" w:cs="Amiri"/>
          <w:color w:val="111111"/>
          <w:sz w:val="28"/>
          <w:sz w:val="28"/>
          <w:szCs w:val="28"/>
          <w:rtl w:val="true"/>
          <w:lang w:bidi="ar-SA"/>
        </w:rPr>
        <w:t xml:space="preserve">دانشنامهي عاشورا، </w:t>
      </w:r>
      <w:r>
        <w:rPr>
          <w:rFonts w:eastAsia="Times New Roman" w:cs="Times New Roman" w:ascii="Times New Roman" w:hAnsi="Times New Roman"/>
          <w:color w:val="111111"/>
          <w:sz w:val="28"/>
          <w:szCs w:val="28"/>
          <w:lang w:val="en-US" w:bidi="en-US"/>
        </w:rPr>
        <w:t>http://www.ashoora.ir</w:t>
      </w:r>
    </w:p>
    <w:p>
      <w:pPr>
        <w:pStyle w:val="BookText"/>
        <w:rPr/>
      </w:pPr>
      <w:r>
        <w:rPr>
          <w:rFonts w:ascii="IRNazanin" w:hAnsi="IRNazanin" w:eastAsia="IRNazanin"/>
          <w:color w:val="111111"/>
          <w:sz w:val="28"/>
          <w:sz w:val="28"/>
          <w:szCs w:val="28"/>
          <w:rtl w:val="true"/>
          <w:lang w:bidi="fa-IR"/>
        </w:rPr>
        <w:t xml:space="preserve">گروه تاريخ مجتمع آموزش عالي امام خميني رحمه الله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http://tarikh.imam.miu.ac.ir</w:t>
      </w:r>
    </w:p>
    <w:p>
      <w:pPr>
        <w:pStyle w:val="BookText"/>
        <w:rPr/>
      </w:pPr>
      <w:r>
        <w:rPr>
          <w:rFonts w:ascii="IRNazanin" w:hAnsi="IRNazanin" w:eastAsia="IRNazanin"/>
          <w:color w:val="111111"/>
          <w:sz w:val="28"/>
          <w:sz w:val="28"/>
          <w:szCs w:val="28"/>
          <w:rtl w:val="true"/>
          <w:lang w:bidi="fa-IR"/>
        </w:rPr>
        <w:t>مركز ملي پاسخگويي به سؤالات ديني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www.pasokhgoo.ir</w:t>
      </w:r>
    </w:p>
    <w:p>
      <w:pPr>
        <w:pStyle w:val="BookText"/>
        <w:rPr/>
      </w:pPr>
      <w:r>
        <w:rPr>
          <w:rFonts w:ascii="IRNazanin" w:hAnsi="IRNazanin" w:eastAsia="IRNazanin"/>
          <w:color w:val="111111"/>
          <w:sz w:val="28"/>
          <w:sz w:val="28"/>
          <w:szCs w:val="28"/>
          <w:rtl w:val="true"/>
          <w:lang w:bidi="fa-IR"/>
        </w:rPr>
        <w:t xml:space="preserve">مركز پژوهشهاي اسلامي سازمان صدا و سيما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http://www.irc.ir</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نمايندگي مقام معظم رهبري در دانشگاهها، شبهات وهابيت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http://vahabiat.porsemani.ir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نقد و بررسي سريال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 هاي شبكه هاي ماهواره اي در موضوع وقايع عاشورا و قيام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پيشتر توسط مركز پژوهشهاي اسلامي صداوسيما منتشر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اين زمينه مسئلهي ضرورت توجه به مسائل تقريب، يك موضوع است و مسئلهي ضرورت دفاع از دين، موضوعي ديگر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 پس از سه دهه، ميتوان براساس واقعيات در جغرافياي جهان اسلام و جهان مدرن به مطالعهي شيوههاي همكاري غرب با وهابيت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گونه كه با پيدايش و جهاني‌سازي فرهنگ شهادتطلبي عاشورايي شيعه، در قالب صدور ارزشهاي انقلاب اسلامي، غرب ابتدا به نشر وهابيت در چهره نظريهي رقيب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از دل آن، القاعده و طالبان را به وجود آورد تا شعار استكبارستيزي را مصادره نمايد و چهرهي شهادتطلبي را با منحرفسازي مسير عمليات استشهادي بر عليه نيروهاي نظامي، به عملياتهاي انتحاري اجتماعي و شهري تخريب نمايد؛ سپس با ايجاد اين جريان وحشي و خشن و سياه داعش، ضمن راهاندازي جريانهاي شيعهكشي و غيرمسلمان كشي، به جنگ درون اسلامي دامن بزند و تفرقهي شيعه و سني ايجاد نمايد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مركز پژوهشهاي مجلس و نيروي انتظامي جمهوري اسلامي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كمسيون فرهنگي مجلس و گزارش نيروي انتظامي از گسترش آسيبهاي فرهنگي و 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گزارشهايي كه بخشهايي از آن بر روي تلكس خبر گزاريها در فصل تابستان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گواهي آمارهاي غيرسمي مراكز پاسخگويي به شبهات ديني خصوصا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مركز ملي پاسخگويي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گواهي گزارشهايي كه مبلغين اعزامي از سوي نهادهاي اعزام مبلغ به سراسر كشور ارائه ميدهند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نظام برنامهسازي مناسبتي و معارفي در سازمان آشفته است و توليد برنامههاي ضعيف و شتابزده و تكراري و غلبهي مداحمحوري بدون تنوع و جذابيت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حتي در مقايسه با مجموعه آثار استوديويي فردي همچون ملاباسم كربلايي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باعث شده امروزه بخش قابل توجهي از كليپها و مستندها و شبهات گفتاري شبكههاي وهابي برآمده از همين نظام برنامهسازي غيرعالمانه سازمان 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هدف از آن جهت است كه در تحولات چند سالهي اخير، 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بيداري اسلامي، مسئلهي پيادهروي ميليوني اربعين، پديدهي داعش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جامعه و هم رسانهي ملي هماره عقبتر از تحولات و سرعت آنان بوده و يا در صورت آگاهيها از مسئوليتها و رسالتهاي خود، بيخبر و غافل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مشكل از آنجا ناشي ميشود كه نظام برنامهسازي سازمان، ضعيف، دير و كم‌محتوا و مهمتر از همه، بدون جهتدهي خاص به مخاطب داخلي ميباشد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گروه ميتواند هرسال در قالب روش </w:t>
      </w:r>
      <w:r>
        <w:rPr>
          <w:rFonts w:eastAsia="IRNazanin" w:cs="IRNazanin"/>
          <w:b w:val="false"/>
          <w:bCs w:val="false"/>
          <w:i w:val="false"/>
          <w:iCs w:val="false"/>
          <w:color w:val="333333"/>
          <w:sz w:val="20"/>
          <w:szCs w:val="20"/>
        </w:rPr>
        <w:t>swot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رصد و شناسائي قوتها، ضعفها ، فرصتها و تهديدها در عرصهي شبهات و خصوصا شبهات عاشورايي را در هم در سطح كشوري و هم در نگاهي كلانتر در سطح جوامع شيعي بپردازد و متناسب با واقعيتها و نيازها و آسيبها و چشماندازها به برنامهريزي كلان در حوزهي رسانه و برنامهسازي در سطوح گوناگون بپردازد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حالي است كه مخاطبان شيعي فراوان در گسترهي افغانستان و شبه قارهي هند و يا در آسياي مركزي و يا در آسياي جنوب شرقي و يا انبوه شيعيان و علويان تركزبان در جغرافياي كشورهاي تركزبان مورد غفلت فراگير سازمان قرار گرفته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يادآوري ميگردد در اين زمينه اگر سازمان اقدامي عاجل انجام ندهد بهزودي هم در داخل و هم در جغرافياي شيعه امكان سوء استفاده فراوان برعليه نظام توسط برخي از اين شبكهها ميرود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غلبه در مقام فرايند ارزشهاي فرهنگي كلان نظام از بالا به پائين لازم است، ولي وقتي رسانهي ملي دچار ظعف در پيام ميشود و يا نه دور از واقعيات ميداني كشور، گرفتار يكسونگري از جهت انتقال انحصاري ارزشهاي فرهنگي پايتخت به سراسر كشور ميگردد، باعث پيدايش آسيب فرهنگي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آسيبي كه نتيجهاش به حاشيهرفتن فرهنگهاي اصيل و يا 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بومي و ترويج فرهنگ ترجمهشدهي وارداتي در سطح ملي ميباشد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معنا كه قوت اصالت و كارايي معنايي و دنيوي عاشورا در متن زندگي چنان بوده است كه هرچا نشاني از شيعه و فرهنگ عاشورايي باشد، بهتدريج شاهد همراهي غيرشيعيان محلي با اين فرهنگ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جذب اهلسنت به فرهنگ عاشورا در خاورميانه و يا جذب ارامنه و زرتشتيها به آن در ايران و يا هندوها در هند و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پوشيدگي كار و مانند آن و امري كه در آن حكم به صواب و خطا نكنند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منتهي‌الارب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مطالعهي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شيعه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علامه طباطبائي؛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تحول دولت و خلافت؛ از برآمدن اسلام تا برافتادن سفيانيان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اثري تحليلي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تاريخي از رسول جعفريان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نگرشي نو به تاريخ صدر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حقبة من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عثمانبن محمد الخميس، ترجمهي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عبدالله العوضي، موجود در سايت كتابخانهي عقيده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مطالعهي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شده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نشانههاي دو مكتب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علامه مرتضي عسكري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مطالعهي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حقيقت زندگي حسين 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السديد في سيرة الحسين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سالم الخضر و محمد الشيباني، موجود در سايت كتابخانه‌ي عقيده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نگرش وهابيت دربارهي حرمت و بدعت تمامي شئون فرهنگ عاشورايي ضمن مراجعه به تمامي آثار وهابيت در ممنوعيت توسل و سوگواري و بناي بقاع متبركه، ميتوان به سايت عقيده مراجعه كرد و پس از جستوجوي كليد واژههاي عاشورا و محرم و حسين و عزاداري، گستردگي و تنوع، آثار مكتوب فارسي و عربي آنان را در اين زمينه شاهد بود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نگرش اهلسنت غيروهابي در زمينههاي كلامي و تاريخي با وهابيت تفاوت چنداني ندارد، ولي از جهت فرهنگي، اهلسنت غيروهابي ديدگاههاي تنگنظرانهي وهابيت را نسبتبه فرهنگ سوگواري و شعائر ديني ندارند، بلكه در بسياري از كشورهاي اسلامي اكثر اهل سنت نوعي از همراهي را با فرهنگ عزاداري شيعه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امروزه متأسفانه تحت تأثير تبليغات فراگير وهابيت و ضعف عملكرد رسانههاي شيعه در بزرگنمايي سوگواري اهلسنت در جغرافياي اهلسنت، اين جلوهي تقريب بين مذاهب بهشدت در حال كمرنگ شدن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مواجهه با اهلسنت، خصوصا جوانان و تحصيلكردگان و روشنفكرهاي آنان، توجهدهي آنان به مطالعهي عقلاني دين و تاريخ، ميتواند كارايي بسيار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دستگاه معرفتي اهلسنت مانند مسيحيت، بيشتر بر ايمان تعبدي استوار است تا ايمان عقلاني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سوي ديگر در برخي شاخههاي دينپژوهي هم، روشها و يا نتايج مطالعات علمي ميتواند معياري مناسب براي كشف حقيقت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 اهلسنت و خصوصا وهابيت نسبتبه رويدادهاي تاريخ صدر اسلام، نوعي تعطيلي تفكر و انديشه و قضاوت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نگرش، ديندار ناچار ميشود كه برابر پيچيدگي رويدادهاي تاريخي با نگرش سطحي، همه را حمل بر صحت نمايد و از پرسشگري و تلاش براي كشف چرائي و چيستي و چگونگيها پرهيز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جهت افكار متأثر از آزادانديشي علمي و آكادميك، تحمل نگرشهاي تعصب محور ايماني سنتي را كمتر دارد و اگر در مقام دفع شبهه و يا جذب مخاطب تحصيلكرده، بر روشهاي اسلامپژوهي عقلاني و تاريخي علمي تأكيد شود، زمينه براي گسترش شبهات محرم محدود و تنگ ميشود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و جملات كجشده در متن، بخشهايي از مغالطههاي وهابيت در گزارش تاريخ و يا در انتساب قوانين سياسي و اجتماعي و فرهنگي به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در كثرت موارد علامت زده شده در يك نگاه اجمالي، بيانگر گستردگي و تنوع و عمق و بعضا پيچيدگي مغالطات و شبهات وهابيت در مسئله عاشورا است كه به اين مهم در فصل بعد پرداخته خواهد 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كارشناس شبكهي وهابي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بهطور همزمان در شبكههاي ماهوارهاي و در پايگاههاي اينترنتي بر عليه شيعه فعال است و در سايت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آرشيو متون وهابيت است، آثار متعددي از او به فارسي وجود دارد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مستند به مجموعه برنامههاي ايشان، در محرم دوسال گذشته و متوني است كه در سايتهاي وهابي گذاشته است و يادآور ميگردد كه اهميت اين گزارش و روايت فشرده و متمركز در اين است كه معمولاً در كتابهايي كه در رد شبهات است، مصاديق و موارد شبهه بهصورت پراكنده و ناقص ذكر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 براي مخاطب عام شايد مناسب باشد، ولي براي مخاطبين خاص، خصوصا مديران و برنامهسازان رسانه، روشي غلط و ناكارآمد است، زيرا معرفي ناقص شبهه نه در معرفي آسيبها و نه در مقام جواب كارايي نداشته و متخصصين عملا از اطلاعات كافي از زمينههاي پيدايش يك شبهه، متن كامل آن و نتائج آن محروم ميشوند و بهتبع آن برنامههايي كه توليد ميگردد ابتر و ناقص و كماثر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اينكه امروزه با سهولت دسترسي به شبكههاي ماهوارهاي پايگاهاي اينترنتي، ديگر خودسانسوري كاربردي در مقام نقد شبهات ندارد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هركس كه خوشخال مي شود كه نگاه كند به مردي از بهشتيان پس نگاه كند به حسينبن علي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و جملات كجشده در متن، بخشهايي از مغالطههاي وهابيت در گزارش تاريخ و يا در انتساب قوانين سياسي و اجتماعي و فرهنگي به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در كثرت موارد علامت زده شده در يك نگاه اجمالي، بيانگر گستردگي و تنوع و عمق و بعضا پيچيدگي مغالطات و شبهات وهابيت در مسئله عاشورا است كه به اين مهم در فصل بعد پرداخته خواهد 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شيعه خوارج شده از اصطلاجات جعلي وهابيت در همين يكي دوسال اخير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اين واژه را در برابر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 دوازده امامي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 شيعي مسلك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منابع تاريخي و يا ادبيات سياسي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كلامي وجود دارد جعل كرده اند تا از حالت دفاعي به حالت هجومي روي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پيدايش جريان وحشي داعش كه كاملا يادآور خوارج تاريخي هستند به راحتي مي تواند بستر طنز را در هجو اين واژه سازي وهابيت فراهم سازد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ادعا ضمن اين كه متناقض با تمامي روايات مورد اتفاق شيعه و سني درباره عصمت امام علي و حسنين مي باشد، با سيره اخلاقي اهلبيت هم مخالف است كه تا امام بزرگتر بود، معصوم بعدي تقدم و يا تاخر و يا اعتراضي به ايشان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سوي ديگر با سيره امام حسن در زمان خلافت امام علي هم مخالف است چرا كه ايشان هم در دعوت كوفيان به جنگ جمل و هم در سخت ترين صحنه هاي جنگ صفين و نهروان در كنار پدر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خلافت هم تصميم جدي ايشان جنگ بود و تنا پس از خيانت ها و ريزش ها تن به صلح داد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ترين نقض به اين شبهه، سيره امام حسين به مدت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است كه تا معاويه زنده بود با وجود نقض مگرر صلحنامه از سوي معاويه ، اصلا امام حاضر به زير پا گذاشتن نعهده برادر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مغالطه ديگري هم كه صورت گرفته است، برخي مخالفت ها و يا پرسش هاي ياران امام با صلح را به پاي امام حسين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حالي كه مخالفت موقت و كوتاه امثال حجر بن عدي و سليمان بن صرد خزاعي ربطي به امام نداشت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مرگ براي اين است كه شهادت امام حسن را به مرگ طبيعي ربط داده و ضمن نفي اصل شهادت، دامن معاويه را از اتهام شهادت ايشان مبرا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حالي است كه در منابع ناريخي علت شهادت امام را به زمينه چيني هاي معاويه براي ولايتعهدي امام نسبت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در اين زمينه 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شهادت معصومين، شريفي 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صاحبي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لطيفي 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 سيدعليرضا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احمديان 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گروهي از فضلاء، نشر معروف، قم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به ظاهر دلالت بر حسن سيرت معاويه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حاليكه واقعيت تاريخي اين است كه تركيب خفقان و شيعه كشي با تزوير و تطميع و كيسه هاي زر معاويه بود كه زمينه براي قيام را از بين برده 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كافي است به جنايات زياد بن ابيه در كوفه در ان زمان اشاره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و تحقيق فيلمنامه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ادعا مبتني بر اين پيشفرض وهابيت است كه براي دفع فتنه ، تمامي اصول امر به معروف و نهي از منكر سياسي و شرط عدالت در ساختار حكومتي تعطيل مي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ادعايي كه مخالف صريح عقل و قران روايات نبوي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سكوت برخي صحابه و تابعين در آن زمان هم نه مستند به منابع ديني، بلكه مستند به سيره جعلي خلفا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اي كه هم امام علي و هم حسنين تاكيد داشتند كه حجيتي ندارد و آنان جز سيرت پيامبر كه مستند حجيت اش قران و عقل است ، سيره ديگري را قبول ندارند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ونتيجه حجيت بي در و پيكر سيره خلفا و صحابه، ايجاد كردن اصل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در برابر نص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هم در فصل دوم اين اثر اصول پاسخ گوئي معرفي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در كتاب شبهات محرم كه در سالگذشته توليد شد به صورت مفصل پاسخ ها ارائه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ادعا يا اشتباه لفظي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ناشي از تلاش وهابيت براي جعل تاريخ حكايت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ابن عوسجه از ياران نزديك مسلم بن عقيل بود ولي مسلم هيچگاه به خانه او نرفت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بايد توجه داشت كه نامه مسلم بياني كلي و گزارشي از بيعت گران است نه توصيفي از تمامي كوفيان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هم امام و حضرت مسلم و هم تمامي ناظران تاريخ؛ مي ديدند كه كوفه شهر هزار قيبله و هزار فرقه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امكان اجماع انان بر يك امر آن هم بر مبناي اعتقادي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وهابيت در اينجا با تحريف در متن قصد اثبات خطا براي اهبيت دارد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نكنه جالب در تفاوت سيره امام و سيره دشمنانش اين كه اصولا امام در تمامي فرايند قيامش امري پنهاني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 مرحله از قيام، پيش از انجام آن را با يك سخنراني عموي به اطلاع دوست و دشمن مي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صخنراني خروج از مكه و يا سخنراني موقع شنيدن خبر شهادت حضرت مسلم و يا سخنراني مواجهه با لشكر حرّ و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تنا رفتار شبه مخفيانه امام، خروج ناگهاني و شبانه ايشان از مدينه به مكه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اين حركت براي امويان مخفي و ناگهاني بود نه براي ابن عباس</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از آغاز قيامش تصميم جدي خود را براي قيام ابراز داشته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سوي ديگر هم انبوه روايات نبوي در نزد صحابه موجود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اين زمينه نه امام ترديدي داشت كه انتساب جعلي استخاره كردن را به ايشان داد و نه تلاش صحابه در برابر امام از روي جهل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انان از سر تكليف گريزي و يا جلوگيري از شهاد ت امام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وجودي كه مي دانستند گريزي از اين امر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آنان در اين تلاش هايشان نه حجت شرعي داشتند و نه مطابق پيش بيني هاي نبوي عمل نكردند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وهابيت قصد دارد آنان را بر حق و امام را بر خطا معرفي نمايد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وهابيت با تاكيد بر معصوم نبودن امام قصد اثبات بر خطا بودن امام را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مدركش هم در اين مدعا تمركز بر شكست ظاهري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اين مسير با بي اهعتنايي به نگرش فلسفه تاريخي و فرايند مكتب سازي بر بستر عاشورا، تلاش دارند عاشورا منحصر به واقعه تاريخي و ناشي از يك تصميم خطا معرفي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حالي است كه تمامي روايات نبوي كه مقام عصمت و طهارت 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آثبات مي كند نقيض مدعاي وهابيت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همانگونه كه سيرت نبوي بازتاب تاريخي و تاريخ سازي داشته و حجت در تمامي زمانها و مكانها مي باشد، سير علوي و حسني و حسيني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چنين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اموي كه به ارث به وهابيت رسيده از يك سو تلاش مي شود اهلبيت غير معصوم نشان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سوي ديگر آنان را محروم از تمامي حقوق سياسي و اجتماعي و دنيوي به تصوير 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معنا كه اهلبيت فقط انسان هاي با ريشه پاكي هستند كه بايد به عبادت و دينداري فردي پرداخته و از عرصه سياست و اجتماعي فاصله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ضمن عدم استناد به منابع ديني پر از تناقض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حداقل نقيض آن انتخاب امام علي توسط صحابه تابعين به خلافت است و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كافي است ضمن دسته بندي آيات قرآني در مباحث سياسي و يا در موضوع امر به معروف و نهي از منكر ، به تمامي روايات نبوي درباره قيام حسيني كه در منابع فريقين است توجه شود تا معبوم شود ديدگاه شريعت هم به صورت كلي و هم به صورت جزئي درباره قيام امام چيست و وهابيت در اين زمينه چه فريب كاري هاي فراواني انجام مي دهد تا مسلمانان را به ظلم پذيري و تحميق و انحطاط سياسي اجتماعي بكشانند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برخي از صحابه از امام در خواست هايي مبني بر تاخير انداختن قيام داشتند، ولي ديدگاه آنها نه حجيت شرعي داشت و نه بر اساس مصلحت بود بلكه ديدگاه تكليف گريزانه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يكي از راهبردهامعرفي دسته بندي صحابه اموي و علوي و خنثي بر اسا گزاره هاي مستند تاريخي مي باشد تا معلوم گردد كه دليل نصيحت گري از سوي برخي از صحابه 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چرا همانها اغلب در سال بعد در قيام حره مردم كوفه بر عليه يزيد شركت كردند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اين كه در اصل صحت اين ادعا آنهام از ابا سعيد خدري كه ضد اموي است بايد تحقيق شود، بايد دانست كه در اين ادعا قصد اثبات مقام امامت و خلافت شرعي براي يزيد مي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امري كه بسياري از علماي اهلسنت آن را قبول ندارند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ادعا بحثي فقهي است كه بايد دامنه اش در فقه مورد بررسي قرار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اين بحث مطلقا پذيرفته شود تمامي مباني جهاد و جنگ با مسلمانان خطاكار زير سوال مي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اين كه نقض ديگر آن رفتار بسياري از وهابيت است كه وقتي به ادعاي خود با بدعتها در جهان اسلام روبرو مي شوند و قدرت بر تغيير ندارند دست به ترور و مسلمان كشي مي 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حالي كه امام نه تنها تروري مرتكب نشد بلكه تنها فرياد اعتراضي بر داشت كه اگر انجام نمي شد اصل دين در خطر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وقتي اصل دين در خطر باشد از جهت فقهي موضوعش شهادت طلبي و قيام در برابر ظالمين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تلاش امام به حركت در آوردن جامعه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جاي محكوميت امام بايد علل انحراف و سكوت و ظلم پذيري جامعه اسلامي اي كه تربيت شده خلفا بود بررسي شود نه اين كه امام متهم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به اين اتهام در فصل بعد پرداخته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شده كه اين جمله را امويان به امام نسبت داده اند تا نشان دهند بين امام و يزيد مشكلي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حاليكه انبوه سخنراني هاي امام در طول قيام بر خلاف اين اتها كذب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تناقضي جالب در اينجا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يك زمان مي توان با دو نفر بيعت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ضورت تحقق چنين امري معيار تشخيص حق و باطل چيست؟ و يا اصولا هردو بر حق هستند؟ و يا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نمونه از تناقض هاي وهابيت در مقام جمع بين روايات گوناكون نبوي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همين نبود هندسه جامع و تلاش براي جمع بين اهلبيت غير معصوم و امويان برحق يكي از زمينه هاي طنز وهابيت است كه مي تواند مورد برنامه سازي قرار گيرد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 جالب در اين زمينه اين كه وهابيت با فرار از بحث شرايط امام و خليفه ، معتقد به امامت شرعي هر فاسق و فاجري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نتيجه در تحليل قيام امام در پارادوكس مي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امروزه در جرياني مثل سوريه از توجيه مخالفت با حكومت مركزي سوريه و يا تعدد حكومت ها در جهان عرب و تعدد خليف ها در مي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اين ادعا به راحتي مي تواند تناقضات كلامي و تاريخي و ميداني وهابيت را به نمايش گذاشت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مغالطه اي كه هدفش نمايش جامعه كوفه مستقل از جريان خلافت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گوئيا كوفيان مردماني خود سر بودند كه حتي تحت فرمان يزيد هم نبودند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اين زمينه رك به فصل سه و شبهه كوفيان امام كش تا معلوم شود كه كوفه شهري شيعي بوده و يا شهري بر آمده از طراحي اجتماعي خلفا مي باشد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رك به كتاب طرح و تحقيق فيلمنامه امام حسين ، فصل هاي معاويه شناسي و يزيد شناسي تا تفاوت شخصيت تاريخي يزيد و شخصيت او در قرائت وهابي معلوم گردد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پارادوكس جالب وهابيت اين است كه در عاشورا هيچ توهين و جسارت و جنايتي نبوده است؟ پس آيا قتلي هم نبوده است؟ آيا شهداي كربلا را با احترام سر بريده اند؟ و يا اين كه چرا در جائي ديگر جنايت گري ها را تنها به كوفيان نسبت داده ايد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ان زمان بين جنگچيان و مردم تفاوتي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مگرهمگي مردم جامعه اموي نبودند، حالا چطور شده كه سربازان اموي از مردم نسبت به اهلبيت دلسوزتر شده اند؟</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مغالطه فراافكني جنايت ها به سوي امام، يعني امام چون انها را به كربلا آورد پس خودش مقصر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زمينه علت همراهي اهلبيت با امام، رجوع كنيد به كتاب آئين برنامه سازي محرم، تا معلوم شود اهداف امام از آوردن اهلبيت چه بوده و چگونه ايت راهبرد موجب خشم وهابيت قرار گرفته است چرا كه آنان تحمل رسوابيني امويان را ندارند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رك به فصل بعد، شبهه فرهنگي</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رك به كتاب طرح و تحقيق فيلمانه امام حسين، فصل هاي جامعه شناسي مكه و مدينه؛ تا معلوم بگردد پس از رحلت پيامبر اهلبيت او در حجاز چه جايگاهي داشتند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فصل كوفه شناسي و همين اثر فصل بعد، شبهه كوفيان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شبهه اتهام امام منفعل و اٍر پذيري او از شرائط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رك به كتاب آئين برنامه سازي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تمامي روايات نبوي كه از قبل مسير قيام را براي امام معرفي كرده و اين روايات در منابع فريقين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مغالطه وهابيت براي معرفي تمامي جنگ هاي امام علي و امام حسن و امام حسين به عنوان يك سوء تفاهم، در حاليكه مطالعه سخنان دو جبهه حق و باطل در تمامي اين رويدادها حاكي از جنگ ديني به معني درگيري حق و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نكته ديگر اين كه مرام و معرفت حر بن يزيد رياحي در حضور در نمازهاي امام را نبايد به پاي امويان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هم مغالطه ديگري است كه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اهلسنت در جنگهاي امام علي عليه السلام با دشمنانش، بهصراحت معتقد به مراتب مختلف حقانيت بين دوطرف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جنگ صفين، هم علي و هم معاويه اجتهاد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 امام در اجتهادش بر حق، و معاويه در اجتهادش صرفا بر خطا بوده است؛ نه اينكه او بر باطل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آنها هر دو مسلمان و از صحابه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در مورد داستان عاشورا، اين دفاع از يزيد، نزد علماي اهلسنت دچار سرگرداني در نگرش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عدهاي او را تكفير و لعن ميكنند، عدهاي ساكت بوده و عدهاي او را مانند معاويه، مجتهد مخطئ ميدانند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وهابيت همگي از يزيد دفاع كرده و او را مسلمان و غيرقابل لعن و داراي اجتهاد خطا در اين ماجرا ميدانند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اينكه امروزه زمزمه اشتباهات امام حسين در قيامش بهتدريج ورد زبان وهابيت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ديدگاه آنها امام هم بر خليفهي وقت خروج كرده و هم يك جنگ بيفايده را راه انداخته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 فتاوي ابنتيميه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نگرشي نو به تاريخ صدر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عثمانبن محمد الخميس،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إسحاقبن عبدالله العوضي،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ديدگاه مبتني بر اين اصل است كه چون خداوند واحد است و نظام توحيد در جهان هستي وجود دارد، پس حق هم جز يكي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اين ديدگاه، نظريهي كلام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پلوراليسم ديني است كه قائل به تكثر حق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ديدگاه، اصولا حق محض، ضرورتي ندارد و يا قابل شناخت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از انجا كه هر فرقهاي داراي بهرهاي از حق است، پس حق هم همانند باطل ميتواند متكثر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پلوراليسم ديني از منظر قرآن و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ولي‌خواه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غررالحكم و دررالكلم،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زمينه قرآن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عَلَيْكُمْ أَنْفُسَكُمْ لا يَضُرُّكُمْ مَنْ ضَلَّ إِذَا اهْتَدَيْتُمْ إِلَى اللَّهِ مَرْجِعُكُمْ جَمِيعاً فَيُنَبِّئُكُمْ بِما كُنْتُمْ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 كساني كه ايمان آوردهايد مراقب خودتان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خود هدايت يافتيد، كسي كه گمراه شده به شما زياني نمي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شما به سوي خداستپس شما را از آنچه مي كرديد آگاه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روايات گوناگوني در ذيل حديث فقد عرف ربه، فقد عرف 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مدرك و استناد اين تقسيم بنديها، معيار علم حضوري و وجداني هر انساني به ظرفيتهاي وجودي خود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براي مطالعهي علمي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شهيد مطهري، بحث فطرت و تفسير علامه طباطبائي، ذيل آيهي 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كمال و سعادت اموري انتزاعي و كلي نيستند و در بستر واقعيات وجودي آدمي بايد محقق شوند و از آنجا كه هويت زميني آدمي در تعين زماني و مكاني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انسانشناسي و در مقام تعريف معياركمال هم در كنار خودشناسي و انسانشناسي ذاتي، انسانشناسي تاريخي و جغرافيايي هم بايد صورت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مبتنيبر اين نگاه است كه معيار سبك زندگي 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شيعي، بر تولّي و ارتباط پيوسته معرفتي، ايماني، رفتاري ديندار با ولّي زمانه تعريف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يك ديندار در عين ادعاي دينورزي، احساس و يا ادعا بينيازي نسبتبه معصوم را نمايد، از نگاه ديني دچار لغزش و ريزش و انحراف و تحريف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عَلَيْكُمْ أَنفُسَكُمْ لاَ يَضُرُّكُم مَّن ضَلَّ إِذَا اهْتَدَيْتُمْ إِلَى اللّهِ مَرْجِعُكُمْ جَمِيعًا فَيُنَبِّئُكُم بِمَا كُنتُمْ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كساني كه ايمان آوردهايد مراقب خودتان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خود هدايت يافتيد، كسي كه گمراه شده به شما زياني نمي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شما به سوي خداستپس شما را از آنچه مي كرديد آگاه نمود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معني اين سخن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دينپژوهي تطبيقي و يا در مقام شبههشناسي بايد توجه داشت كه صرف جذابيت يك موضوع بزرگنمائي شده ما را فريب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آن موضوع عقائدي و يا فقهي و يا اخلاقي را در هندسهي جامع اعتقادات يا نظام دستورات فقهي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با يكسونگري دچار نگاه كاريكاتوري و جزءنگر به آموزههاي ديني خواهيم 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كويت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تعريف نظام و حقوق خانواده، زيرا در فقه عامه، از يكسو در ازدواج سختگيري كرده و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شاهد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گذاشته است، ولي در طلاق نهتنها شاهد نيازي نيست، بلكه اجراي صيغهي طلاق در هر حال و زماني حتي در زمان عصبانيت، بلافاصله موجب تحقق طلاق ميشود و حتي اگر بر زبان، لفظ سهطلاقه جاري گردد، فيالمجلس حكم سهطلاق جاري ميگردد؛ يعني جدائي بين همسران بسيار راحت است ولي ازدواج امري همراه با قيد و شروط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اين مرحله مسئلهي ديگري را كه دين پژوه بايد مورد توجه قرار دهد، نوع پاسخدهي مدعي به اشكالات وارده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وقتي به مسيحيت دربارهي تثليث اشكال ميشود، بايد به مطالعهي نوع پاسخها نشست و از سادهانگاري كشف شبهه، خود را برحذر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باطل هماره در پيشرفت زمان خود را روزامد ميسازد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جهت براي محكزني و يا شبههستيزي، بايد روزآمدي باطل را هم مورد مطالعه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طراحي نظريهي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پلوراليسم 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جديد مسيحي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حقانيت نسبي مسيحيت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معاصر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اهميت اين گونه مباحث از آنجا ناشي ميشود كه به مطالعهي دو دورهي سياسي جوامع مسلمان سني در تاريخ معاصر بپردازيم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دوران پس از سقوط امپراطوري عثماني و حضور مستقيم ارزشهاي تمدن غرب در جهان اسلام است و ديگري در مقطع تحولات ناظر به بيداري اسلامي در منطقه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مرحلهي اول پس آشكار شدن نظام خلافت سنتي، اغلب كشورهاي منطقه بهسوي ناسيوناليسم و يا امارات منطقهاي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ساختار جديد فقه سياسي عامه هم، به اقتضاي اولويت اصل امنيت، به لزوم اطاعت مطلق از حاكمان منطقهاي فتوا ميداد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آنگاه كه عمق و طول فسادهاي سياسي و اجتماعي اين نظامها، نه دينداران بلكه جوانان تحصيلكرده و البته مسلمان را به خيابان كشاند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شرايط نظامهاي فقهي عامه، آخرين گروهي بودند كه به انقلابها پيوستند و اولين گروهي بودند كه به آن خنجر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با تحولات مصر و ليبي و سوريه و عراق شاهد سرگرداني شديد فقه سياسي عامه هسيتم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سرگردانيهاي تاريخي غلبه اصل امنيت بر عدالت و حرمت قيام و انقلاب، باعث شد تا رخداد انقلاب اسلامي ايران بر مبناي ارزشهاي عاشورايي يك قرائت جديد در جهان اسلام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بهگونهاي كه باعث پيدايش گروههاي مبارزي در فلسطين همانند جهاد اسلامي و حماس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نزد آنان هم، اين نظريهي قيام و انقلاب هنوز تبديل به يك نظام نامه سياسي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ديني مشخصي نشده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مُغالِطِه، سَفسَطه يا مَغلَطِه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پارسي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دژفرنود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انگليسي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fallacy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استدلالي است كه از نظر علم منطق به يكي از دلايل زير نادرست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آنكه دست‌كم يكي از مقدمات گزاره نادرست باشد؛ دوم آنكه مقدمات گزاره، متضمن نتيجهي گزاره نباشد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نمونه حضرت آيتالله سيستاني در مورد رابطهي علم و دين در دانش اصول فقه ميفرمايند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در مطالعات تاريخي صدر اسلام، روششناسي علمي در كشف تاريخ توصيفي و انگاه استفاده از مباحث فلسفه تاريخي، بهراحتي ميتواند بنيان پيشفرضهاي غيرعلمي وهابيت و عامه را نسبتبه تاريخ صدر اسلام تخريب نمايد و از رويدادهاي صدر اسلام قرائتي عالمانه در اختيار مخاطب قرار دهد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نمونه در آغاز، شبكههاي وهابي كوفيان را عمدتا شيعي، اما ابنزياد و عمربن سعد را سني ميدانستند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در سال جاري تلاشهايي را آغاز كردهاند تا اثبات كنند كه حتما يزيد از قتل امام بر كنار بوده و يا خطايش كم است و در برابر، مجرم اصلي ابنزياد است و بر سبق برخي منابع شيعي او از اصخاب امام علي بوده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از قديم هم گفتهاند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ديوانه سنگي به چاه مياندازد كه صد عاقل از در آوردن آن عاجزند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كاربردي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سيد علي اصغر خندان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سبائيه در نگرش تاريخي عامه، جرياني است كه در دوران عثمان ايجاد شد و باعث قتل عثمان و ايجاد شيعه شد و از خلافت اميرالمؤمنين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جريان كربلا را مديريت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دربارهي نحوهي اين اثرگذاري از صلح امام حسن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عاشورا به تفصيل چيزي نميگويند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واقعيت اين ادعا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عبداللهبن سبا و ديگر افسانه‌هاي تاريخي، نوشتهي علامه عسكري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برخي از اين آثار در آخر اين نوشتار، نام برده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ص ابناي هَذَانِ إِمَامَانِ قَامَا أَوْ قَعَدَا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وهابيت چون در روش دينپژوهي، معتقد به تعطيلي عقل و حديثگرا است بدين جهت در مواجههي مستقيم با او روشهاي استدلالي و حتي جوابهاي حلي درونديني كارائي ندارد و تنها روش استدلال نقضي آن هم، صرفا از قرآن و يا منابع حديثي اهلسنت كاربرد دارد؛ ولي اگر مخاطب هدف، جامعهي شيعي و يا مسلمان غيروهابي و يا جامعهي غيرمسلمان بود، بديهي است كه در مقام دفع شبهات وهابيت روشهاي استدلالي درون ديني و يا برونديني كارايي خواهد داشت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 اي كه در اين سخن است اين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ظلم ستيزي در اسلام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ظلم ستيزي درون اسلامي در ديگاه غير شيعي يا وجود ندارد و يا بسيار كم رنگ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تنها اين عاشورا است كه مسئله مواجهه با ظلم و فساد درون ديني را تبديل به اصل و فرهنگ مي نمايد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ادعا كردهاند كه در برخي منابع رجالي شيعه از او بهعنوان راوي و اصحاب حديثي امام علي عليه السلام ياد شده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مغالطه دعوت گري كه يك رفتار آشكار است و ميتواند از جهت باطني محملهاي فراواني داشته باشد، مترادف با شيعهگري گرفته ميشود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حالي است كه اكثر مسلمانان با امام علي عليه السلام تنها با عنوان خليفه بيعت كردند، نه با عنوان اينكه ايشان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سوي ديگر بسياري از آنان ضمن اينكه با ترديد در جنگهاي امام با دشمنانش شركت كردند، خيلي زود باعث ريزشها و پيدايش جريان خارج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مسلماناني از عامه بودند كه تنها يك سال علي عليه السلام را بهعنوان خليفه تحمل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مسئلهي دعوتگران از سيدالشهدا عليه السلام و يا بيعتگران با حضرت مسلم هم، به همين گونه بوده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به عنوان نمونه معلوم شود آيا در قرن اول سني گري مترادف عمان عثماني گرائي است يا نه؟ و يا اين كه در زمان تقسيم شدن خلافت بين امويان و عبدالله بن زبير، از جهت كلامي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سياسي مشي خواص و عوام اهلسنت چه بوده است؟ تا دانسته شود كه همانگونه كه واژه شيعه مي توانسته از جهت اجتماعي و تاريخي داراي روند تحول و تكامل باشد، همچنين واژه تسنن نه تنها در سده اول بلكه تا پايان سده دوم هجري داراي معناي شفاف و روشني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حالي است كه تفاوت اين د گرايش در اين بوده كه واژه شيعه اگر هم تطور و تحولي دارد تنها از جهت اجتماعي است و گرنه به واسطه مديريت فكري امامان از ثبات اعتقادي برخردار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واژه تسنن در آن سال ها هم از جهت فكري و اعتقادي دچار سرگرداني است و هم از جهت جريان شناسي 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اين كه هم اب حنيفه و هم مالك بن انس رهبران دو گرايش بزرگ فقهي عامه، در ان سال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با خلفاي اموي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عباسي بيعت مي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در قيام زيديه مشاركت دارند و گاه در حال فرار بيعت هيچ خليفه اي بر گردن آنان نيست و در تحير سياسي مي باشند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مغالطات مهم تاريخي همين مغالطه سنجش تاريخ با محك پيش فرض هاي معاصر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معنا كه تصور شود بين شيعه زيدي در زمان حال با شيعه زيدي در مراحل شكل گيري اوليه هيچ تفاوتي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جهت حكمي واحد بر هردو جاري كرد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بايد بين شيعهي اعتقادي، شيعهي عراقي به معني اهلسنت دوستدار اهلبيت تفكيك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اطلس شيعه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تشيع در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رسول جعفريان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ناظر به راهبرد تقريب اسلامي ميتوان درماجراي كشف واقعيات كوفه در زمانهي قيام، بهجاي انحصار مباحث در دوگانه شيعي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اموي چندگانهاي فكري را رديابي كرد كه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اكثريت اموي مسلك، اقليتي از مدعيان تشيع اسمي، گروهي از خوارج، جمع قابل توجهي از جريان فكري علماي اهل رأي كه بعدها خاستگاه مدرسهي فقه حنفي در عراق ميگردند و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بحث ناظر به روش مديريتي و آسيبشناسي </w:t>
      </w:r>
      <w:r>
        <w:rPr>
          <w:rFonts w:eastAsia="IRNazanin" w:cs="IRNazanin"/>
          <w:b w:val="false"/>
          <w:bCs w:val="false"/>
          <w:i w:val="false"/>
          <w:iCs w:val="false"/>
          <w:color w:val="333333"/>
          <w:sz w:val="20"/>
          <w:szCs w:val="20"/>
        </w:rPr>
        <w:t>swot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زمينهي شبههشناسي ميطلبيد كه از اين روش و نتايج آن استفادههاي فراوان مي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بهعلت تعريف نشدن كارگروه رصد و شبههشناسي، اين مهم فعلا به آينده واگذار مي گردد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دانش ميتوانسته براي امام از راههاي گوناگون ظاهري و غيبي فراهم گرديده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براساس تحليلهاي سباسي و اجتماعي ظاهري بديهي بود كه قيام امام در آن شرائط كه همهي عوامل ظاهري برضد ايشان بود، نتيجهاي جز شهادت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غيبي هم حداقل امام حسين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مطلعترين صحابي نسبتبه مجموعه پيشبينيهاي پيامبر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علي عليه السلام بود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در سيرهي نبوي هم مشاهده مي كنيم، معصومين مأموريتشان هدايت انسانها در بستر انتخابهاي آگاهانه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جهت معجزه و علم غيب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وقتي استفاده ميشد كه در مسيرهدايت به آن نياز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 از زمان رحلت خود خبر دارد و در زماني كه مقدر و مصلحت است، آن را ميپذيرد ولي پيش از آن، جهت دفع شر ستمگران گاه براساس علم غيب متوسل به علم غيب مي گردد و يا برعكس در زمان مقرر، براي تحقق مرگي كه در قالب شهادت ميتواند بسترساز هدايت تاريخي باشد به استقبال آن ميرود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بستر داشتن علم غيب نبايد كاركرد آن را براي معصوم براساس موفقيتهاي دنيوي و مادي سنجيد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جايگاه و كاركرد آن در مسير حفظ كليت جبههي حق و خنثيسازي هجومهاي ويرانگر جبههي باطل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مطالعهي بيشتر در اين زمينه،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داستاني وهابيها از عاشورا كه در فصل اول اين كتاب ارائه 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نمونه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مسئلهي آب در كربلا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اصغرفروغي، نشريهي تاريخ در آيينهي پژوهش، زمستان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پيششماره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محاصرهي اقتصادي و غذايي شديد قريش مكه به رهبري امويان برعليه پيامبر و مسلمانان در ماجراي شعب ابيطالب و يا تقويت شيوهي نبرد جنايتكارانه در سيرهي نظامي يزيد در دو حمله به مدينه و مكه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اصول فقه در بحث تعارض خبرين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شرف الدين عاملي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در برابر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ميكند كه اين رويه و شيوهي علمي را اهل سنت از خلفاي سهگانهي اوليه و صحابه فراگرفتهاند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كان يغضب فيلعن ويسب ويؤذي من لا يستحقها، فدعا الله أن تكون لمن بدرت منه زكاة وطهوراً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متخلفين از لشكر اسامه و يا لعن مروانبن حكم و يا لعن عاملين به رشوه و ربا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اين زمينه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لعن در قرآن و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حامد فرج پور، فصلنامهي امامتپژوهي،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پاسخ آن داده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177</Pages>
  <Words>35037</Words>
  <Characters>147320</Characters>
  <CharactersWithSpaces>180997</CharactersWithSpaces>
  <Paragraphs>1744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2026-08-16T21:39:02Z</dcterms:created>
  <dc:creator>ghaemiyeh.com</dc:creator>
  <dc:description/>
  <dc:language>en-US</dc:language>
  <cp:lastModifiedBy/>
  <dcterms:modified xsi:type="dcterms:W3CDTF">2026-08-17T01:09:13Z</dcterms:modified>
  <cp:revision>1</cp:revision>
  <dc:subject/>
  <dc:title>عاشورا و شبکه های ماهواره ای راهکارهای مواجهه رسانه با شبهات شبکه های ماهواره ای پیرامون قیام امام حسین علیه السلام</dc:title>
</cp:coreProperties>
</file>

<file path=docProps/custom.xml><?xml version="1.0" encoding="utf-8"?>
<Properties xmlns="http://schemas.openxmlformats.org/officeDocument/2006/custom-properties" xmlns:vt="http://schemas.openxmlformats.org/officeDocument/2006/docPropsVTypes"/>
</file>