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40 HADITH ABOUT GHADIR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930203_3650668749">
            <w:r>
              <w:rPr>
                <w:webHidden/>
                <w:rStyle w:val="IndexLink"/>
              </w:rPr>
              <w:t>ID Book</w:t>
              <w:tab/>
              <w:t>4</w:t>
            </w:r>
          </w:hyperlink>
        </w:p>
        <w:p>
          <w:pPr>
            <w:pStyle w:val="Contents2"/>
            <w:tabs>
              <w:tab w:val="clear" w:pos="8743"/>
              <w:tab w:val="right" w:pos="9026" w:leader="dot"/>
            </w:tabs>
            <w:bidi w:val="0"/>
            <w:rPr/>
          </w:pPr>
          <w:hyperlink w:anchor="__RefHeading___Toc3930205_3650668749">
            <w:r>
              <w:rPr>
                <w:webHidden/>
                <w:rStyle w:val="IndexLink"/>
              </w:rPr>
              <w:t>Introduction of the Publisher</w:t>
              <w:tab/>
              <w:t>4</w:t>
            </w:r>
          </w:hyperlink>
        </w:p>
        <w:p>
          <w:pPr>
            <w:pStyle w:val="Contents3"/>
            <w:tabs>
              <w:tab w:val="clear" w:pos="8459"/>
              <w:tab w:val="right" w:pos="9026" w:leader="dot"/>
            </w:tabs>
            <w:bidi w:val="0"/>
            <w:rPr/>
          </w:pPr>
          <w:hyperlink w:anchor="__RefHeading___Toc3930207_3650668749">
            <w:r>
              <w:rPr>
                <w:webHidden/>
                <w:rStyle w:val="IndexLink"/>
              </w:rPr>
              <w:t>Introduction of the Publisher</w:t>
              <w:tab/>
              <w:t>4</w:t>
            </w:r>
          </w:hyperlink>
        </w:p>
        <w:p>
          <w:pPr>
            <w:pStyle w:val="Contents3"/>
            <w:tabs>
              <w:tab w:val="clear" w:pos="8459"/>
              <w:tab w:val="right" w:pos="9026" w:leader="dot"/>
            </w:tabs>
            <w:bidi w:val="0"/>
            <w:rPr/>
          </w:pPr>
          <w:hyperlink w:anchor="__RefHeading___Toc3930209_3650668749">
            <w:r>
              <w:rPr>
                <w:webHidden/>
                <w:rStyle w:val="IndexLink"/>
              </w:rPr>
              <w:t>Introduction of the book</w:t>
              <w:tab/>
              <w:t>5</w:t>
            </w:r>
          </w:hyperlink>
        </w:p>
        <w:p>
          <w:pPr>
            <w:pStyle w:val="Contents2"/>
            <w:tabs>
              <w:tab w:val="clear" w:pos="8743"/>
              <w:tab w:val="right" w:pos="9026" w:leader="dot"/>
            </w:tabs>
            <w:bidi w:val="0"/>
            <w:rPr/>
          </w:pPr>
          <w:hyperlink w:anchor="__RefHeading___Toc3930211_3650668749">
            <w:r>
              <w:rPr>
                <w:webHidden/>
                <w:rStyle w:val="IndexLink"/>
              </w:rPr>
              <w:t>Hadith Number One</w:t>
              <w:tab/>
              <w:t>11</w:t>
            </w:r>
          </w:hyperlink>
        </w:p>
        <w:p>
          <w:pPr>
            <w:pStyle w:val="Contents2"/>
            <w:tabs>
              <w:tab w:val="clear" w:pos="8743"/>
              <w:tab w:val="right" w:pos="9026" w:leader="dot"/>
            </w:tabs>
            <w:bidi w:val="0"/>
            <w:rPr/>
          </w:pPr>
          <w:hyperlink w:anchor="__RefHeading___Toc3930213_3650668749">
            <w:r>
              <w:rPr>
                <w:webHidden/>
                <w:rStyle w:val="IndexLink"/>
              </w:rPr>
              <w:t>Hadith Number Two</w:t>
              <w:tab/>
              <w:t>11</w:t>
            </w:r>
          </w:hyperlink>
        </w:p>
        <w:p>
          <w:pPr>
            <w:pStyle w:val="Contents2"/>
            <w:tabs>
              <w:tab w:val="clear" w:pos="8743"/>
              <w:tab w:val="right" w:pos="9026" w:leader="dot"/>
            </w:tabs>
            <w:bidi w:val="0"/>
            <w:rPr/>
          </w:pPr>
          <w:hyperlink w:anchor="__RefHeading___Toc3930215_3650668749">
            <w:r>
              <w:rPr>
                <w:webHidden/>
                <w:rStyle w:val="IndexLink"/>
              </w:rPr>
              <w:t>Hadith Number Three</w:t>
              <w:tab/>
              <w:t>12</w:t>
            </w:r>
          </w:hyperlink>
        </w:p>
        <w:p>
          <w:pPr>
            <w:pStyle w:val="Contents2"/>
            <w:tabs>
              <w:tab w:val="clear" w:pos="8743"/>
              <w:tab w:val="right" w:pos="9026" w:leader="dot"/>
            </w:tabs>
            <w:bidi w:val="0"/>
            <w:rPr/>
          </w:pPr>
          <w:hyperlink w:anchor="__RefHeading___Toc3930217_3650668749">
            <w:r>
              <w:rPr>
                <w:webHidden/>
                <w:rStyle w:val="IndexLink"/>
              </w:rPr>
              <w:t>Hadith Number Four</w:t>
              <w:tab/>
              <w:t>12</w:t>
            </w:r>
          </w:hyperlink>
        </w:p>
        <w:p>
          <w:pPr>
            <w:pStyle w:val="Contents2"/>
            <w:tabs>
              <w:tab w:val="clear" w:pos="8743"/>
              <w:tab w:val="right" w:pos="9026" w:leader="dot"/>
            </w:tabs>
            <w:bidi w:val="0"/>
            <w:rPr/>
          </w:pPr>
          <w:hyperlink w:anchor="__RefHeading___Toc3930219_3650668749">
            <w:r>
              <w:rPr>
                <w:webHidden/>
                <w:rStyle w:val="IndexLink"/>
              </w:rPr>
              <w:t>Hadith Number Five</w:t>
              <w:tab/>
              <w:t>13</w:t>
            </w:r>
          </w:hyperlink>
        </w:p>
        <w:p>
          <w:pPr>
            <w:pStyle w:val="Contents2"/>
            <w:tabs>
              <w:tab w:val="clear" w:pos="8743"/>
              <w:tab w:val="right" w:pos="9026" w:leader="dot"/>
            </w:tabs>
            <w:bidi w:val="0"/>
            <w:rPr/>
          </w:pPr>
          <w:hyperlink w:anchor="__RefHeading___Toc3930221_3650668749">
            <w:r>
              <w:rPr>
                <w:webHidden/>
                <w:rStyle w:val="IndexLink"/>
              </w:rPr>
              <w:t>Hadith Number Six</w:t>
              <w:tab/>
              <w:t>13</w:t>
            </w:r>
          </w:hyperlink>
        </w:p>
        <w:p>
          <w:pPr>
            <w:pStyle w:val="Contents2"/>
            <w:tabs>
              <w:tab w:val="clear" w:pos="8743"/>
              <w:tab w:val="right" w:pos="9026" w:leader="dot"/>
            </w:tabs>
            <w:bidi w:val="0"/>
            <w:rPr/>
          </w:pPr>
          <w:hyperlink w:anchor="__RefHeading___Toc3930223_3650668749">
            <w:r>
              <w:rPr>
                <w:webHidden/>
                <w:rStyle w:val="IndexLink"/>
              </w:rPr>
              <w:t>Hadith Number Seven</w:t>
              <w:tab/>
              <w:t>13</w:t>
            </w:r>
          </w:hyperlink>
        </w:p>
        <w:p>
          <w:pPr>
            <w:pStyle w:val="Contents2"/>
            <w:tabs>
              <w:tab w:val="clear" w:pos="8743"/>
              <w:tab w:val="right" w:pos="9026" w:leader="dot"/>
            </w:tabs>
            <w:bidi w:val="0"/>
            <w:rPr/>
          </w:pPr>
          <w:hyperlink w:anchor="__RefHeading___Toc3930225_3650668749">
            <w:r>
              <w:rPr>
                <w:webHidden/>
                <w:rStyle w:val="IndexLink"/>
              </w:rPr>
              <w:t>Hadith Number Eight</w:t>
              <w:tab/>
              <w:t>14</w:t>
            </w:r>
          </w:hyperlink>
        </w:p>
        <w:p>
          <w:pPr>
            <w:pStyle w:val="Contents2"/>
            <w:tabs>
              <w:tab w:val="clear" w:pos="8743"/>
              <w:tab w:val="right" w:pos="9026" w:leader="dot"/>
            </w:tabs>
            <w:bidi w:val="0"/>
            <w:rPr/>
          </w:pPr>
          <w:hyperlink w:anchor="__RefHeading___Toc3930227_3650668749">
            <w:r>
              <w:rPr>
                <w:webHidden/>
                <w:rStyle w:val="IndexLink"/>
              </w:rPr>
              <w:t>Hadith Number Nine</w:t>
              <w:tab/>
              <w:t>14</w:t>
            </w:r>
          </w:hyperlink>
        </w:p>
        <w:p>
          <w:pPr>
            <w:pStyle w:val="Contents2"/>
            <w:tabs>
              <w:tab w:val="clear" w:pos="8743"/>
              <w:tab w:val="right" w:pos="9026" w:leader="dot"/>
            </w:tabs>
            <w:bidi w:val="0"/>
            <w:rPr/>
          </w:pPr>
          <w:hyperlink w:anchor="__RefHeading___Toc3930229_3650668749">
            <w:r>
              <w:rPr>
                <w:webHidden/>
                <w:rStyle w:val="IndexLink"/>
              </w:rPr>
              <w:t>Hadith Number Ten</w:t>
              <w:tab/>
              <w:t>14</w:t>
            </w:r>
          </w:hyperlink>
        </w:p>
        <w:p>
          <w:pPr>
            <w:pStyle w:val="Contents2"/>
            <w:tabs>
              <w:tab w:val="clear" w:pos="8743"/>
              <w:tab w:val="right" w:pos="9026" w:leader="dot"/>
            </w:tabs>
            <w:bidi w:val="0"/>
            <w:rPr/>
          </w:pPr>
          <w:hyperlink w:anchor="__RefHeading___Toc3930231_3650668749">
            <w:r>
              <w:rPr>
                <w:webHidden/>
                <w:rStyle w:val="IndexLink"/>
              </w:rPr>
              <w:t>Hadith Number Eleven</w:t>
              <w:tab/>
              <w:t>15</w:t>
            </w:r>
          </w:hyperlink>
        </w:p>
        <w:p>
          <w:pPr>
            <w:pStyle w:val="Contents2"/>
            <w:tabs>
              <w:tab w:val="clear" w:pos="8743"/>
              <w:tab w:val="right" w:pos="9026" w:leader="dot"/>
            </w:tabs>
            <w:bidi w:val="0"/>
            <w:rPr/>
          </w:pPr>
          <w:hyperlink w:anchor="__RefHeading___Toc3930233_3650668749">
            <w:r>
              <w:rPr>
                <w:webHidden/>
                <w:rStyle w:val="IndexLink"/>
              </w:rPr>
              <w:t>Hadith Number Twelve</w:t>
              <w:tab/>
              <w:t>15</w:t>
            </w:r>
          </w:hyperlink>
        </w:p>
        <w:p>
          <w:pPr>
            <w:pStyle w:val="Contents2"/>
            <w:tabs>
              <w:tab w:val="clear" w:pos="8743"/>
              <w:tab w:val="right" w:pos="9026" w:leader="dot"/>
            </w:tabs>
            <w:bidi w:val="0"/>
            <w:rPr/>
          </w:pPr>
          <w:hyperlink w:anchor="__RefHeading___Toc3930235_3650668749">
            <w:r>
              <w:rPr>
                <w:webHidden/>
                <w:rStyle w:val="IndexLink"/>
              </w:rPr>
              <w:t>Hadith Number Thirteen</w:t>
              <w:tab/>
              <w:t>16</w:t>
            </w:r>
          </w:hyperlink>
        </w:p>
        <w:p>
          <w:pPr>
            <w:pStyle w:val="Contents2"/>
            <w:tabs>
              <w:tab w:val="clear" w:pos="8743"/>
              <w:tab w:val="right" w:pos="9026" w:leader="dot"/>
            </w:tabs>
            <w:bidi w:val="0"/>
            <w:rPr/>
          </w:pPr>
          <w:hyperlink w:anchor="__RefHeading___Toc3930237_3650668749">
            <w:r>
              <w:rPr>
                <w:webHidden/>
                <w:rStyle w:val="IndexLink"/>
              </w:rPr>
              <w:t>Hadith Number Fourteen</w:t>
              <w:tab/>
              <w:t>16</w:t>
            </w:r>
          </w:hyperlink>
        </w:p>
        <w:p>
          <w:pPr>
            <w:pStyle w:val="Contents2"/>
            <w:tabs>
              <w:tab w:val="clear" w:pos="8743"/>
              <w:tab w:val="right" w:pos="9026" w:leader="dot"/>
            </w:tabs>
            <w:bidi w:val="0"/>
            <w:rPr/>
          </w:pPr>
          <w:hyperlink w:anchor="__RefHeading___Toc3930239_3650668749">
            <w:r>
              <w:rPr>
                <w:webHidden/>
                <w:rStyle w:val="IndexLink"/>
              </w:rPr>
              <w:t>Hadith Number Fifteen</w:t>
              <w:tab/>
              <w:t>17</w:t>
            </w:r>
          </w:hyperlink>
        </w:p>
        <w:p>
          <w:pPr>
            <w:pStyle w:val="Contents2"/>
            <w:tabs>
              <w:tab w:val="clear" w:pos="8743"/>
              <w:tab w:val="right" w:pos="9026" w:leader="dot"/>
            </w:tabs>
            <w:bidi w:val="0"/>
            <w:rPr/>
          </w:pPr>
          <w:hyperlink w:anchor="__RefHeading___Toc3930241_3650668749">
            <w:r>
              <w:rPr>
                <w:webHidden/>
                <w:rStyle w:val="IndexLink"/>
              </w:rPr>
              <w:t>Hadith Number Sixteen</w:t>
              <w:tab/>
              <w:t>17</w:t>
            </w:r>
          </w:hyperlink>
        </w:p>
        <w:p>
          <w:pPr>
            <w:pStyle w:val="Contents2"/>
            <w:tabs>
              <w:tab w:val="clear" w:pos="8743"/>
              <w:tab w:val="right" w:pos="9026" w:leader="dot"/>
            </w:tabs>
            <w:bidi w:val="0"/>
            <w:rPr/>
          </w:pPr>
          <w:hyperlink w:anchor="__RefHeading___Toc3930243_3650668749">
            <w:r>
              <w:rPr>
                <w:webHidden/>
                <w:rStyle w:val="IndexLink"/>
              </w:rPr>
              <w:t>Hadith Number Seventeen</w:t>
              <w:tab/>
              <w:t>17</w:t>
            </w:r>
          </w:hyperlink>
        </w:p>
        <w:p>
          <w:pPr>
            <w:pStyle w:val="Contents2"/>
            <w:tabs>
              <w:tab w:val="clear" w:pos="8743"/>
              <w:tab w:val="right" w:pos="9026" w:leader="dot"/>
            </w:tabs>
            <w:bidi w:val="0"/>
            <w:rPr/>
          </w:pPr>
          <w:hyperlink w:anchor="__RefHeading___Toc3930245_3650668749">
            <w:r>
              <w:rPr>
                <w:webHidden/>
                <w:rStyle w:val="IndexLink"/>
              </w:rPr>
              <w:t>Hadith Number Eighteen</w:t>
              <w:tab/>
              <w:t>18</w:t>
            </w:r>
          </w:hyperlink>
        </w:p>
        <w:p>
          <w:pPr>
            <w:pStyle w:val="Contents2"/>
            <w:tabs>
              <w:tab w:val="clear" w:pos="8743"/>
              <w:tab w:val="right" w:pos="9026" w:leader="dot"/>
            </w:tabs>
            <w:bidi w:val="0"/>
            <w:rPr/>
          </w:pPr>
          <w:hyperlink w:anchor="__RefHeading___Toc3930247_3650668749">
            <w:r>
              <w:rPr>
                <w:webHidden/>
                <w:rStyle w:val="IndexLink"/>
              </w:rPr>
              <w:t>Hadith Number nineteen</w:t>
              <w:tab/>
              <w:t>18</w:t>
            </w:r>
          </w:hyperlink>
        </w:p>
        <w:p>
          <w:pPr>
            <w:pStyle w:val="Contents2"/>
            <w:tabs>
              <w:tab w:val="clear" w:pos="8743"/>
              <w:tab w:val="right" w:pos="9026" w:leader="dot"/>
            </w:tabs>
            <w:bidi w:val="0"/>
            <w:rPr/>
          </w:pPr>
          <w:hyperlink w:anchor="__RefHeading___Toc3930249_3650668749">
            <w:r>
              <w:rPr>
                <w:webHidden/>
                <w:rStyle w:val="IndexLink"/>
              </w:rPr>
              <w:t>Hadith Number Twenty</w:t>
              <w:tab/>
              <w:t>19</w:t>
            </w:r>
          </w:hyperlink>
        </w:p>
        <w:p>
          <w:pPr>
            <w:pStyle w:val="Contents2"/>
            <w:tabs>
              <w:tab w:val="clear" w:pos="8743"/>
              <w:tab w:val="right" w:pos="9026" w:leader="dot"/>
            </w:tabs>
            <w:bidi w:val="0"/>
            <w:rPr/>
          </w:pPr>
          <w:hyperlink w:anchor="__RefHeading___Toc3930251_3650668749">
            <w:r>
              <w:rPr>
                <w:webHidden/>
                <w:rStyle w:val="IndexLink"/>
              </w:rPr>
              <w:t>Hadith Number Twenty one</w:t>
              <w:tab/>
              <w:t>19</w:t>
            </w:r>
          </w:hyperlink>
        </w:p>
        <w:p>
          <w:pPr>
            <w:pStyle w:val="Contents2"/>
            <w:tabs>
              <w:tab w:val="clear" w:pos="8743"/>
              <w:tab w:val="right" w:pos="9026" w:leader="dot"/>
            </w:tabs>
            <w:bidi w:val="0"/>
            <w:rPr/>
          </w:pPr>
          <w:hyperlink w:anchor="__RefHeading___Toc3930253_3650668749">
            <w:r>
              <w:rPr>
                <w:webHidden/>
                <w:rStyle w:val="IndexLink"/>
              </w:rPr>
              <w:t>Hadith Number Twenty Two</w:t>
              <w:tab/>
              <w:t>20</w:t>
            </w:r>
          </w:hyperlink>
        </w:p>
        <w:p>
          <w:pPr>
            <w:pStyle w:val="Contents2"/>
            <w:tabs>
              <w:tab w:val="clear" w:pos="8743"/>
              <w:tab w:val="right" w:pos="9026" w:leader="dot"/>
            </w:tabs>
            <w:bidi w:val="0"/>
            <w:rPr/>
          </w:pPr>
          <w:hyperlink w:anchor="__RefHeading___Toc3930255_3650668749">
            <w:r>
              <w:rPr>
                <w:webHidden/>
                <w:rStyle w:val="IndexLink"/>
              </w:rPr>
              <w:t>Hadith Number Twenty Three</w:t>
              <w:tab/>
              <w:t>20</w:t>
            </w:r>
          </w:hyperlink>
        </w:p>
        <w:p>
          <w:pPr>
            <w:pStyle w:val="Contents2"/>
            <w:tabs>
              <w:tab w:val="clear" w:pos="8743"/>
              <w:tab w:val="right" w:pos="9026" w:leader="dot"/>
            </w:tabs>
            <w:bidi w:val="0"/>
            <w:rPr/>
          </w:pPr>
          <w:hyperlink w:anchor="__RefHeading___Toc3930257_3650668749">
            <w:r>
              <w:rPr>
                <w:webHidden/>
                <w:rStyle w:val="IndexLink"/>
              </w:rPr>
              <w:t>Hadith Number Twenty Four</w:t>
              <w:tab/>
              <w:t>21</w:t>
            </w:r>
          </w:hyperlink>
        </w:p>
        <w:p>
          <w:pPr>
            <w:pStyle w:val="Contents2"/>
            <w:tabs>
              <w:tab w:val="clear" w:pos="8743"/>
              <w:tab w:val="right" w:pos="9026" w:leader="dot"/>
            </w:tabs>
            <w:bidi w:val="0"/>
            <w:rPr/>
          </w:pPr>
          <w:hyperlink w:anchor="__RefHeading___Toc3930259_3650668749">
            <w:r>
              <w:rPr>
                <w:webHidden/>
                <w:rStyle w:val="IndexLink"/>
              </w:rPr>
              <w:t>Hadith Number Twenty Five</w:t>
              <w:tab/>
              <w:t>21</w:t>
            </w:r>
          </w:hyperlink>
        </w:p>
        <w:p>
          <w:pPr>
            <w:pStyle w:val="Contents2"/>
            <w:tabs>
              <w:tab w:val="clear" w:pos="8743"/>
              <w:tab w:val="right" w:pos="9026" w:leader="dot"/>
            </w:tabs>
            <w:bidi w:val="0"/>
            <w:rPr/>
          </w:pPr>
          <w:hyperlink w:anchor="__RefHeading___Toc3930261_3650668749">
            <w:r>
              <w:rPr>
                <w:webHidden/>
                <w:rStyle w:val="IndexLink"/>
              </w:rPr>
              <w:t>Hadith Number Twenty Six</w:t>
              <w:tab/>
              <w:t>21</w:t>
            </w:r>
          </w:hyperlink>
        </w:p>
        <w:p>
          <w:pPr>
            <w:pStyle w:val="Contents2"/>
            <w:tabs>
              <w:tab w:val="clear" w:pos="8743"/>
              <w:tab w:val="right" w:pos="9026" w:leader="dot"/>
            </w:tabs>
            <w:bidi w:val="0"/>
            <w:rPr/>
          </w:pPr>
          <w:hyperlink w:anchor="__RefHeading___Toc3930263_3650668749">
            <w:r>
              <w:rPr>
                <w:webHidden/>
                <w:rStyle w:val="IndexLink"/>
              </w:rPr>
              <w:t>Hadith Number Twenty Seven</w:t>
              <w:tab/>
              <w:t>22</w:t>
            </w:r>
          </w:hyperlink>
        </w:p>
        <w:p>
          <w:pPr>
            <w:pStyle w:val="Contents2"/>
            <w:tabs>
              <w:tab w:val="clear" w:pos="8743"/>
              <w:tab w:val="right" w:pos="9026" w:leader="dot"/>
            </w:tabs>
            <w:bidi w:val="0"/>
            <w:rPr/>
          </w:pPr>
          <w:hyperlink w:anchor="__RefHeading___Toc3930265_3650668749">
            <w:r>
              <w:rPr>
                <w:webHidden/>
                <w:rStyle w:val="IndexLink"/>
              </w:rPr>
              <w:t>Hadith Number Twenty Eight</w:t>
              <w:tab/>
              <w:t>22</w:t>
            </w:r>
          </w:hyperlink>
        </w:p>
        <w:p>
          <w:pPr>
            <w:pStyle w:val="Contents2"/>
            <w:tabs>
              <w:tab w:val="clear" w:pos="8743"/>
              <w:tab w:val="right" w:pos="9026" w:leader="dot"/>
            </w:tabs>
            <w:bidi w:val="0"/>
            <w:rPr/>
          </w:pPr>
          <w:hyperlink w:anchor="__RefHeading___Toc3930267_3650668749">
            <w:r>
              <w:rPr>
                <w:webHidden/>
                <w:rStyle w:val="IndexLink"/>
              </w:rPr>
              <w:t>Hadith Number Twenty Nine</w:t>
              <w:tab/>
              <w:t>23</w:t>
            </w:r>
          </w:hyperlink>
        </w:p>
        <w:p>
          <w:pPr>
            <w:pStyle w:val="Contents2"/>
            <w:tabs>
              <w:tab w:val="clear" w:pos="8743"/>
              <w:tab w:val="right" w:pos="9026" w:leader="dot"/>
            </w:tabs>
            <w:bidi w:val="0"/>
            <w:rPr/>
          </w:pPr>
          <w:hyperlink w:anchor="__RefHeading___Toc3930269_3650668749">
            <w:r>
              <w:rPr>
                <w:webHidden/>
                <w:rStyle w:val="IndexLink"/>
              </w:rPr>
              <w:t>Hadith Number Thirty</w:t>
              <w:tab/>
              <w:t>23</w:t>
            </w:r>
          </w:hyperlink>
        </w:p>
        <w:p>
          <w:pPr>
            <w:pStyle w:val="Contents2"/>
            <w:tabs>
              <w:tab w:val="clear" w:pos="8743"/>
              <w:tab w:val="right" w:pos="9026" w:leader="dot"/>
            </w:tabs>
            <w:bidi w:val="0"/>
            <w:rPr/>
          </w:pPr>
          <w:hyperlink w:anchor="__RefHeading___Toc3930271_3650668749">
            <w:r>
              <w:rPr>
                <w:webHidden/>
                <w:rStyle w:val="IndexLink"/>
              </w:rPr>
              <w:t>Hadith Number Thirty one</w:t>
              <w:tab/>
              <w:t>24</w:t>
            </w:r>
          </w:hyperlink>
        </w:p>
        <w:p>
          <w:pPr>
            <w:pStyle w:val="Contents2"/>
            <w:tabs>
              <w:tab w:val="clear" w:pos="8743"/>
              <w:tab w:val="right" w:pos="9026" w:leader="dot"/>
            </w:tabs>
            <w:bidi w:val="0"/>
            <w:rPr/>
          </w:pPr>
          <w:hyperlink w:anchor="__RefHeading___Toc3930273_3650668749">
            <w:r>
              <w:rPr>
                <w:webHidden/>
                <w:rStyle w:val="IndexLink"/>
              </w:rPr>
              <w:t>Hadith Number Thirty Two</w:t>
              <w:tab/>
              <w:t>24</w:t>
            </w:r>
          </w:hyperlink>
        </w:p>
        <w:p>
          <w:pPr>
            <w:pStyle w:val="Contents2"/>
            <w:tabs>
              <w:tab w:val="clear" w:pos="8743"/>
              <w:tab w:val="right" w:pos="9026" w:leader="dot"/>
            </w:tabs>
            <w:bidi w:val="0"/>
            <w:rPr/>
          </w:pPr>
          <w:hyperlink w:anchor="__RefHeading___Toc3930275_3650668749">
            <w:r>
              <w:rPr>
                <w:webHidden/>
                <w:rStyle w:val="IndexLink"/>
              </w:rPr>
              <w:t>Hadith Number Thirty Three</w:t>
              <w:tab/>
              <w:t>24</w:t>
            </w:r>
          </w:hyperlink>
        </w:p>
        <w:p>
          <w:pPr>
            <w:pStyle w:val="Contents2"/>
            <w:tabs>
              <w:tab w:val="clear" w:pos="8743"/>
              <w:tab w:val="right" w:pos="9026" w:leader="dot"/>
            </w:tabs>
            <w:bidi w:val="0"/>
            <w:rPr/>
          </w:pPr>
          <w:hyperlink w:anchor="__RefHeading___Toc3930277_3650668749">
            <w:r>
              <w:rPr>
                <w:webHidden/>
                <w:rStyle w:val="IndexLink"/>
              </w:rPr>
              <w:t>Hadith Number Thirty Four</w:t>
              <w:tab/>
              <w:t>25</w:t>
            </w:r>
          </w:hyperlink>
        </w:p>
        <w:p>
          <w:pPr>
            <w:pStyle w:val="Contents2"/>
            <w:tabs>
              <w:tab w:val="clear" w:pos="8743"/>
              <w:tab w:val="right" w:pos="9026" w:leader="dot"/>
            </w:tabs>
            <w:bidi w:val="0"/>
            <w:rPr/>
          </w:pPr>
          <w:hyperlink w:anchor="__RefHeading___Toc3930279_3650668749">
            <w:r>
              <w:rPr>
                <w:webHidden/>
                <w:rStyle w:val="IndexLink"/>
              </w:rPr>
              <w:t>Hadith Number Thirty Five</w:t>
              <w:tab/>
              <w:t>25</w:t>
            </w:r>
          </w:hyperlink>
        </w:p>
        <w:p>
          <w:pPr>
            <w:pStyle w:val="Contents2"/>
            <w:tabs>
              <w:tab w:val="clear" w:pos="8743"/>
              <w:tab w:val="right" w:pos="9026" w:leader="dot"/>
            </w:tabs>
            <w:bidi w:val="0"/>
            <w:rPr/>
          </w:pPr>
          <w:hyperlink w:anchor="__RefHeading___Toc3930281_3650668749">
            <w:r>
              <w:rPr>
                <w:webHidden/>
                <w:rStyle w:val="IndexLink"/>
              </w:rPr>
              <w:t>Hadith Number Thirty Six</w:t>
              <w:tab/>
              <w:t>26</w:t>
            </w:r>
          </w:hyperlink>
        </w:p>
        <w:p>
          <w:pPr>
            <w:pStyle w:val="Contents2"/>
            <w:tabs>
              <w:tab w:val="clear" w:pos="8743"/>
              <w:tab w:val="right" w:pos="9026" w:leader="dot"/>
            </w:tabs>
            <w:bidi w:val="0"/>
            <w:rPr/>
          </w:pPr>
          <w:hyperlink w:anchor="__RefHeading___Toc3930283_3650668749">
            <w:r>
              <w:rPr>
                <w:webHidden/>
                <w:rStyle w:val="IndexLink"/>
              </w:rPr>
              <w:t>Hadith Number Thirty Seven</w:t>
              <w:tab/>
              <w:t>26</w:t>
            </w:r>
          </w:hyperlink>
        </w:p>
        <w:p>
          <w:pPr>
            <w:pStyle w:val="Contents2"/>
            <w:tabs>
              <w:tab w:val="clear" w:pos="8743"/>
              <w:tab w:val="right" w:pos="9026" w:leader="dot"/>
            </w:tabs>
            <w:bidi w:val="0"/>
            <w:rPr/>
          </w:pPr>
          <w:hyperlink w:anchor="__RefHeading___Toc3930285_3650668749">
            <w:r>
              <w:rPr>
                <w:webHidden/>
                <w:rStyle w:val="IndexLink"/>
              </w:rPr>
              <w:t>Hadith Number Thirty Eight</w:t>
              <w:tab/>
              <w:t>26</w:t>
            </w:r>
          </w:hyperlink>
        </w:p>
        <w:p>
          <w:pPr>
            <w:pStyle w:val="Contents2"/>
            <w:tabs>
              <w:tab w:val="clear" w:pos="8743"/>
              <w:tab w:val="right" w:pos="9026" w:leader="dot"/>
            </w:tabs>
            <w:bidi w:val="0"/>
            <w:rPr/>
          </w:pPr>
          <w:hyperlink w:anchor="__RefHeading___Toc3930287_3650668749">
            <w:r>
              <w:rPr>
                <w:webHidden/>
                <w:rStyle w:val="IndexLink"/>
              </w:rPr>
              <w:t>Hadith Number Thirty Nine</w:t>
              <w:tab/>
              <w:t>27</w:t>
            </w:r>
          </w:hyperlink>
        </w:p>
        <w:p>
          <w:pPr>
            <w:pStyle w:val="Contents2"/>
            <w:tabs>
              <w:tab w:val="clear" w:pos="8743"/>
              <w:tab w:val="right" w:pos="9026" w:leader="dot"/>
            </w:tabs>
            <w:bidi w:val="0"/>
            <w:rPr/>
          </w:pPr>
          <w:hyperlink w:anchor="__RefHeading___Toc3930289_3650668749">
            <w:r>
              <w:rPr>
                <w:webHidden/>
                <w:rStyle w:val="IndexLink"/>
              </w:rPr>
              <w:t>Hadith Number Forty</w:t>
              <w:tab/>
              <w:t>27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997_10845"/>
      <w:bookmarkStart w:id="1" w:name="pg1997_10845"/>
      <w:bookmarkEnd w:id="1"/>
    </w:p>
    <w:p>
      <w:pPr>
        <w:pStyle w:val="Heading2"/>
        <w:numPr>
          <w:ilvl w:val="1"/>
          <w:numId w:val="1"/>
        </w:numPr>
        <w:bidi w:val="0"/>
        <w:jc w:val="left"/>
        <w:rPr/>
      </w:pPr>
      <w:bookmarkStart w:id="2" w:name="pg1997_10845"/>
      <w:bookmarkStart w:id="3" w:name="__RefHeading___Toc393020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Forty Hadiths concerning Ghadir (Completion of Islam)</w:t>
      </w:r>
    </w:p>
    <w:p>
      <w:pPr>
        <w:pStyle w:val="BookText"/>
        <w:bidi w:val="0"/>
        <w:jc w:val="both"/>
        <w:rPr/>
      </w:pPr>
      <w:r>
        <w:rPr>
          <w:rFonts w:eastAsia="Times New Roman" w:cs="Times New Roman" w:ascii="Times New Roman" w:hAnsi="Times New Roman"/>
          <w:color w:val="111111"/>
          <w:sz w:val="28"/>
          <w:szCs w:val="28"/>
          <w:lang w:val="en-US"/>
        </w:rPr>
        <w:t>Author and Publisher: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Registered Charity in the UK No. 282303</w:t>
      </w:r>
    </w:p>
    <w:p>
      <w:pPr>
        <w:pStyle w:val="BookText"/>
        <w:bidi w:val="0"/>
        <w:jc w:val="both"/>
        <w:rPr/>
      </w:pPr>
      <w:r>
        <w:rPr>
          <w:rFonts w:eastAsia="Times New Roman" w:cs="Times New Roman" w:ascii="Times New Roman" w:hAnsi="Times New Roman"/>
          <w:color w:val="111111"/>
          <w:sz w:val="28"/>
          <w:szCs w:val="28"/>
          <w:lang w:val="en-US"/>
        </w:rPr>
        <w:t>Islamic Centre - Wood Lane</w:t>
      </w:r>
    </w:p>
    <w:p>
      <w:pPr>
        <w:pStyle w:val="BookText"/>
        <w:bidi w:val="0"/>
        <w:jc w:val="both"/>
        <w:rPr/>
      </w:pPr>
      <w:r>
        <w:rPr>
          <w:rFonts w:eastAsia="Times New Roman" w:cs="Times New Roman" w:ascii="Times New Roman" w:hAnsi="Times New Roman"/>
          <w:color w:val="111111"/>
          <w:sz w:val="28"/>
          <w:szCs w:val="28"/>
          <w:lang w:val="en-US"/>
        </w:rPr>
        <w:t>Stanmore, Middlesex, United Kingdom, HA7 4LQ</w:t>
      </w:r>
    </w:p>
    <w:p>
      <w:pPr>
        <w:pStyle w:val="BookText"/>
        <w:bidi w:val="0"/>
        <w:jc w:val="both"/>
        <w:rPr/>
      </w:pPr>
      <w:r>
        <w:rPr>
          <w:rFonts w:eastAsia="Times New Roman" w:cs="Times New Roman" w:ascii="Times New Roman" w:hAnsi="Times New Roman"/>
          <w:color w:val="111111"/>
          <w:sz w:val="28"/>
          <w:szCs w:val="28"/>
          <w:lang w:val="en-US"/>
        </w:rPr>
        <w:t>www.world-federation.org/ieb</w:t>
      </w:r>
    </w:p>
    <w:p>
      <w:pPr>
        <w:pStyle w:val="BookText"/>
        <w:bidi w:val="0"/>
        <w:jc w:val="both"/>
        <w:rPr/>
      </w:pPr>
      <w:r>
        <w:rPr>
          <w:rFonts w:eastAsia="Times New Roman" w:cs="Times New Roman" w:ascii="Times New Roman" w:hAnsi="Times New Roman"/>
          <w:color w:val="111111"/>
          <w:sz w:val="28"/>
          <w:szCs w:val="28"/>
          <w:lang w:val="en-US"/>
        </w:rPr>
        <w:t>ieb@world-federation.org North America Sales and Distribution</w:t>
      </w:r>
    </w:p>
    <w:p>
      <w:pPr>
        <w:pStyle w:val="BookText"/>
        <w:bidi w:val="0"/>
        <w:jc w:val="both"/>
        <w:rPr/>
      </w:pPr>
      <w:r>
        <w:rPr>
          <w:rFonts w:eastAsia="Times New Roman" w:cs="Times New Roman" w:ascii="Times New Roman" w:hAnsi="Times New Roman"/>
          <w:color w:val="111111"/>
          <w:sz w:val="28"/>
          <w:szCs w:val="28"/>
          <w:lang w:val="en-US"/>
        </w:rPr>
        <w:t>Islamic Humanitarian Service · 81 Hollinger Crescent · Kitchener, Ontario</w:t>
      </w:r>
    </w:p>
    <w:p>
      <w:pPr>
        <w:pStyle w:val="BookText"/>
        <w:bidi w:val="0"/>
        <w:jc w:val="both"/>
        <w:rPr/>
      </w:pPr>
      <w:r>
        <w:rPr>
          <w:rFonts w:eastAsia="Times New Roman" w:cs="Times New Roman" w:ascii="Times New Roman" w:hAnsi="Times New Roman"/>
          <w:color w:val="111111"/>
          <w:sz w:val="28"/>
          <w:szCs w:val="28"/>
          <w:lang w:val="en-US"/>
        </w:rPr>
        <w:t>Canada, N2K 2Y8 · Tel: 519-576-7111 · Fax: 519-576-8378</w:t>
      </w:r>
    </w:p>
    <w:p>
      <w:pPr>
        <w:pStyle w:val="BookText"/>
        <w:bidi w:val="0"/>
        <w:jc w:val="both"/>
        <w:rPr/>
      </w:pPr>
      <w:r>
        <w:rPr>
          <w:rFonts w:eastAsia="Times New Roman" w:cs="Times New Roman" w:ascii="Times New Roman" w:hAnsi="Times New Roman"/>
          <w:color w:val="111111"/>
          <w:sz w:val="28"/>
          <w:szCs w:val="28"/>
          <w:lang w:val="en-US"/>
        </w:rPr>
        <w:t>ihs@primus.ca · www.al-haqq.com Africa Sales &amp; Distribution</w:t>
      </w:r>
    </w:p>
    <w:p>
      <w:pPr>
        <w:pStyle w:val="BookText"/>
        <w:bidi w:val="0"/>
        <w:jc w:val="both"/>
        <w:rPr/>
      </w:pPr>
      <w:r>
        <w:rPr>
          <w:rFonts w:eastAsia="Times New Roman" w:cs="Times New Roman" w:ascii="Times New Roman" w:hAnsi="Times New Roman"/>
          <w:color w:val="111111"/>
          <w:sz w:val="28"/>
          <w:szCs w:val="28"/>
          <w:lang w:val="en-US"/>
        </w:rPr>
        <w:t>Tabligh Sub Committtee - K.S.I. Jam{`at – Dar Es Salaam · P.O. Box 233</w:t>
      </w:r>
    </w:p>
    <w:p>
      <w:pPr>
        <w:pStyle w:val="BookText"/>
        <w:bidi w:val="0"/>
        <w:jc w:val="both"/>
        <w:rPr/>
      </w:pPr>
      <w:r>
        <w:rPr>
          <w:rFonts w:eastAsia="Times New Roman" w:cs="Times New Roman" w:ascii="Times New Roman" w:hAnsi="Times New Roman"/>
          <w:color w:val="111111"/>
          <w:sz w:val="28"/>
          <w:szCs w:val="28"/>
          <w:lang w:val="en-US"/>
        </w:rPr>
        <w:t>Dar es Salaam, Tanzania · Tel: 255-22-211-5119 Fax: 255-22-211-3107</w:t>
      </w:r>
    </w:p>
    <w:p>
      <w:pPr>
        <w:pStyle w:val="BookText"/>
        <w:bidi w:val="0"/>
        <w:jc w:val="both"/>
        <w:rPr/>
      </w:pPr>
      <w:r>
        <w:rPr>
          <w:rFonts w:eastAsia="Times New Roman" w:cs="Times New Roman" w:ascii="Times New Roman" w:hAnsi="Times New Roman"/>
          <w:color w:val="111111"/>
          <w:sz w:val="28"/>
          <w:szCs w:val="28"/>
          <w:lang w:val="en-US"/>
        </w:rPr>
        <w:t>tabligh@raha.com · www.dartabligh.org Printed in Canada by Webcom Limited</w:t>
      </w:r>
    </w:p>
    <w:p>
      <w:pPr>
        <w:pStyle w:val="BookText"/>
        <w:bidi w:val="0"/>
        <w:jc w:val="both"/>
        <w:rPr/>
      </w:pPr>
      <w:r>
        <w:rPr>
          <w:rFonts w:eastAsia="Times New Roman" w:cs="Times New Roman" w:ascii="Times New Roman" w:hAnsi="Times New Roman"/>
          <w:color w:val="111111"/>
          <w:sz w:val="28"/>
          <w:szCs w:val="28"/>
          <w:lang w:val="en-US"/>
        </w:rPr>
        <w:t>www.webcomlink.com</w:t>
      </w:r>
    </w:p>
    <w:p>
      <w:pPr>
        <w:pStyle w:val="Heading2"/>
        <w:numPr>
          <w:ilvl w:val="1"/>
          <w:numId w:val="1"/>
        </w:numPr>
        <w:bidi w:val="0"/>
        <w:jc w:val="left"/>
        <w:rPr/>
      </w:pPr>
      <w:bookmarkStart w:id="5" w:name="__RefHeading___Toc3930205_3650668749"/>
      <w:bookmarkStart w:id="6" w:name="_Toc2"/>
      <w:bookmarkEnd w:id="5"/>
      <w:r>
        <w:rPr/>
        <w:t>Introduction of the Publisher</w:t>
      </w:r>
      <w:bookmarkEnd w:id="6"/>
    </w:p>
    <w:p>
      <w:pPr>
        <w:pStyle w:val="Heading3"/>
        <w:numPr>
          <w:ilvl w:val="2"/>
          <w:numId w:val="1"/>
        </w:numPr>
        <w:bidi w:val="0"/>
        <w:jc w:val="left"/>
        <w:rPr/>
      </w:pPr>
      <w:bookmarkStart w:id="7" w:name="__RefHeading___Toc3930207_3650668749"/>
      <w:bookmarkStart w:id="8" w:name="_Toc3"/>
      <w:bookmarkEnd w:id="7"/>
      <w:r>
        <w:rPr/>
        <w:t>Introduction of the Publisher</w:t>
      </w:r>
      <w:bookmarkEnd w:id="8"/>
    </w:p>
    <w:p>
      <w:pPr>
        <w:pStyle w:val="BookText"/>
        <w:bidi w:val="0"/>
        <w:jc w:val="both"/>
        <w:rPr/>
      </w:pPr>
      <w:r>
        <w:rPr>
          <w:rFonts w:eastAsia="Times New Roman" w:cs="Times New Roman" w:ascii="Times New Roman" w:hAnsi="Times New Roman"/>
          <w:color w:val="111111"/>
          <w:sz w:val="28"/>
          <w:szCs w:val="28"/>
          <w:lang w:val="en-US"/>
        </w:rPr>
        <w:t>In the Name of All¡h, the Most Gracious, the Most Merciful The Noble Prophet (prayers of All¡h be upon him and his family) has said: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يَنْتَفِعُونَ بِهَا بَعَثَهُ اللَّهُ تَعَالَى يَوْمَ الْقِيَامَةِ فَقِيهاً عَالِماً</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The person from my nation who memorizes forty traditions pertaining to those issues of religion which one is in need of, will be resurrected by All¡h on the Day of Judgement as a person with deep insight into the faith and as a scholar.” In following the above Ahadith, The Islamic Education Board of The World Federation of KSIMC (IEB - WF) has decided to publish a series of booklets of 40 Ahadith on different subjects. The Ahadith that have been selected from various sources, are short and simple and therefore easy to understand and memorize. It is envisaged that the booklets will not only be useful for Zakireen, Madrasah teachers and students, but will be of benefit to the Ummah at large. The collection of the Ahadith and introduction of this present work was done by Mahmud Sharifi [as found on the Internet at http://www.hawzah.net/Per/K/Qadir/Qadir.htm], while the translation in English was carried out by Shaykh Saleem Bhimji. IEB - WF would like to thank Shaykh Saleem for his efforts in the translation of this work. May All¡h (Glory and Greatne</w:t>
      </w:r>
      <w:bookmarkStart w:id="9" w:name="pg1997_10846"/>
    </w:p>
    <w:p>
      <w:pPr>
        <w:pStyle w:val="Heading3"/>
        <w:numPr>
          <w:ilvl w:val="2"/>
          <w:numId w:val="1"/>
        </w:numPr>
        <w:bidi w:val="0"/>
        <w:jc w:val="left"/>
        <w:rPr/>
      </w:pPr>
      <w:bookmarkStart w:id="10" w:name="__RefHeading___Toc3930209_3650668749"/>
      <w:bookmarkStart w:id="11" w:name="_Toc4"/>
      <w:bookmarkEnd w:id="9"/>
      <w:bookmarkEnd w:id="10"/>
      <w:r>
        <w:rPr/>
        <w:t>Introduction of the book</w:t>
      </w:r>
      <w:bookmarkEnd w:id="11"/>
    </w:p>
    <w:p>
      <w:pPr>
        <w:pStyle w:val="BookText"/>
        <w:bidi w:val="0"/>
        <w:jc w:val="both"/>
        <w:rPr/>
      </w:pPr>
      <w:r>
        <w:rPr>
          <w:rFonts w:eastAsia="Times New Roman" w:cs="Times New Roman" w:ascii="Times New Roman" w:hAnsi="Times New Roman"/>
          <w:color w:val="111111"/>
          <w:sz w:val="28"/>
          <w:szCs w:val="28"/>
          <w:lang w:val="en-US"/>
        </w:rPr>
        <w:t>In the tenth year after the migration to Madinah, the year which</w:t>
      </w:r>
    </w:p>
    <w:p>
      <w:pPr>
        <w:pStyle w:val="BookText"/>
        <w:bidi w:val="0"/>
        <w:jc w:val="both"/>
        <w:rPr/>
      </w:pPr>
      <w:r>
        <w:rPr>
          <w:rFonts w:eastAsia="Times New Roman" w:cs="Times New Roman" w:ascii="Times New Roman" w:hAnsi="Times New Roman"/>
          <w:color w:val="111111"/>
          <w:sz w:val="28"/>
          <w:szCs w:val="28"/>
          <w:lang w:val="en-US"/>
        </w:rPr>
        <w:t>later became known as Hajjatul Wida [The (year of the) farewell</w:t>
      </w:r>
    </w:p>
    <w:p>
      <w:pPr>
        <w:pStyle w:val="BookText"/>
        <w:bidi w:val="0"/>
        <w:jc w:val="both"/>
        <w:rPr/>
      </w:pPr>
      <w:r>
        <w:rPr>
          <w:rFonts w:eastAsia="Times New Roman" w:cs="Times New Roman" w:ascii="Times New Roman" w:hAnsi="Times New Roman"/>
          <w:color w:val="111111"/>
          <w:sz w:val="28"/>
          <w:szCs w:val="28"/>
          <w:lang w:val="en-US"/>
        </w:rPr>
        <w:t>Hajj], the Muslims who had accompanied the Noble Prophet</w:t>
      </w:r>
    </w:p>
    <w:p>
      <w:pPr>
        <w:pStyle w:val="BookText"/>
        <w:bidi w:val="0"/>
        <w:jc w:val="both"/>
        <w:rPr/>
      </w:pPr>
      <w:r>
        <w:rPr>
          <w:rFonts w:eastAsia="Times New Roman" w:cs="Times New Roman" w:ascii="Times New Roman" w:hAnsi="Times New Roman"/>
          <w:color w:val="111111"/>
          <w:sz w:val="28"/>
          <w:szCs w:val="28"/>
          <w:lang w:val="en-US"/>
        </w:rPr>
        <w:t>to Makkah were finishing their Hajj rites. Once the hajj was</w:t>
      </w:r>
    </w:p>
    <w:p>
      <w:pPr>
        <w:pStyle w:val="BookText"/>
        <w:bidi w:val="0"/>
        <w:jc w:val="both"/>
        <w:rPr/>
      </w:pPr>
      <w:r>
        <w:rPr>
          <w:rFonts w:eastAsia="Times New Roman" w:cs="Times New Roman" w:ascii="Times New Roman" w:hAnsi="Times New Roman"/>
          <w:color w:val="111111"/>
          <w:sz w:val="28"/>
          <w:szCs w:val="28"/>
          <w:lang w:val="en-US"/>
        </w:rPr>
        <w:t>complete, the Prophet (s.a.w) and those with him were making their way</w:t>
      </w:r>
    </w:p>
    <w:p>
      <w:pPr>
        <w:pStyle w:val="BookText"/>
        <w:bidi w:val="0"/>
        <w:jc w:val="both"/>
        <w:rPr/>
      </w:pPr>
      <w:r>
        <w:rPr>
          <w:rFonts w:eastAsia="Times New Roman" w:cs="Times New Roman" w:ascii="Times New Roman" w:hAnsi="Times New Roman"/>
          <w:color w:val="111111"/>
          <w:sz w:val="28"/>
          <w:szCs w:val="28"/>
          <w:lang w:val="en-US"/>
        </w:rPr>
        <w:t>back to Madinah and the other cities from which they had come.</w:t>
      </w:r>
    </w:p>
    <w:p>
      <w:pPr>
        <w:pStyle w:val="BookText"/>
        <w:bidi w:val="0"/>
        <w:jc w:val="both"/>
        <w:rPr/>
      </w:pPr>
      <w:r>
        <w:rPr>
          <w:rFonts w:eastAsia="Times New Roman" w:cs="Times New Roman" w:ascii="Times New Roman" w:hAnsi="Times New Roman"/>
          <w:color w:val="111111"/>
          <w:sz w:val="28"/>
          <w:szCs w:val="28"/>
          <w:lang w:val="en-US"/>
        </w:rPr>
        <w:t>When they reached R¡bigh - a spot three miles from Jufah, one of</w:t>
      </w:r>
    </w:p>
    <w:p>
      <w:pPr>
        <w:pStyle w:val="BookText"/>
        <w:bidi w:val="0"/>
        <w:jc w:val="both"/>
        <w:rPr/>
      </w:pPr>
      <w:r>
        <w:rPr>
          <w:rFonts w:eastAsia="Times New Roman" w:cs="Times New Roman" w:ascii="Times New Roman" w:hAnsi="Times New Roman"/>
          <w:color w:val="111111"/>
          <w:sz w:val="28"/>
          <w:szCs w:val="28"/>
          <w:lang w:val="en-US"/>
        </w:rPr>
        <w:t>the miqat for the Hujjaj - the order came from Allah to halt the</w:t>
      </w:r>
    </w:p>
    <w:p>
      <w:pPr>
        <w:pStyle w:val="BookText"/>
        <w:bidi w:val="0"/>
        <w:jc w:val="both"/>
        <w:rPr/>
      </w:pPr>
      <w:r>
        <w:rPr>
          <w:rFonts w:eastAsia="Times New Roman" w:cs="Times New Roman" w:ascii="Times New Roman" w:hAnsi="Times New Roman"/>
          <w:color w:val="111111"/>
          <w:sz w:val="28"/>
          <w:szCs w:val="28"/>
          <w:lang w:val="en-US"/>
        </w:rPr>
        <w:t>entire caravan.</w:t>
      </w:r>
    </w:p>
    <w:p>
      <w:pPr>
        <w:pStyle w:val="BookText"/>
        <w:bidi w:val="0"/>
        <w:jc w:val="both"/>
        <w:rPr/>
      </w:pPr>
      <w:r>
        <w:rPr>
          <w:rFonts w:eastAsia="Times New Roman" w:cs="Times New Roman" w:ascii="Times New Roman" w:hAnsi="Times New Roman"/>
          <w:color w:val="111111"/>
          <w:sz w:val="28"/>
          <w:szCs w:val="28"/>
          <w:lang w:val="en-US"/>
        </w:rPr>
        <w:t>At this point, the Truthful conveyor of the revelation, Jibraeel (a.s) came</w:t>
      </w:r>
    </w:p>
    <w:p>
      <w:pPr>
        <w:pStyle w:val="BookText"/>
        <w:bidi w:val="0"/>
        <w:jc w:val="both"/>
        <w:rPr/>
      </w:pPr>
      <w:r>
        <w:rPr>
          <w:rFonts w:eastAsia="Times New Roman" w:cs="Times New Roman" w:ascii="Times New Roman" w:hAnsi="Times New Roman"/>
          <w:color w:val="111111"/>
          <w:sz w:val="28"/>
          <w:szCs w:val="28"/>
          <w:lang w:val="en-US"/>
        </w:rPr>
        <w:t>to the Prophet (a.s) who was stationed in the valley known as Ghadir</w:t>
      </w:r>
    </w:p>
    <w:p>
      <w:pPr>
        <w:pStyle w:val="BookText"/>
        <w:bidi w:val="0"/>
        <w:jc w:val="both"/>
        <w:rPr/>
      </w:pPr>
      <w:r>
        <w:rPr>
          <w:rFonts w:eastAsia="Times New Roman" w:cs="Times New Roman" w:ascii="Times New Roman" w:hAnsi="Times New Roman"/>
          <w:color w:val="111111"/>
          <w:sz w:val="28"/>
          <w:szCs w:val="28"/>
          <w:lang w:val="en-US"/>
        </w:rPr>
        <w:t xml:space="preserve">Khumm and revealed the following verse of the Quran to him: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Convey that which has been revealed to you from</w:t>
      </w:r>
    </w:p>
    <w:p>
      <w:pPr>
        <w:pStyle w:val="BookText"/>
        <w:bidi w:val="0"/>
        <w:jc w:val="both"/>
        <w:rPr/>
      </w:pPr>
      <w:r>
        <w:rPr>
          <w:rFonts w:eastAsia="Times New Roman" w:cs="Times New Roman" w:ascii="Times New Roman" w:hAnsi="Times New Roman"/>
          <w:color w:val="111111"/>
          <w:sz w:val="28"/>
          <w:szCs w:val="28"/>
          <w:lang w:val="en-US"/>
        </w:rPr>
        <w:t>your Lord and if you do not do so, it is as if you have not conveyed</w:t>
      </w:r>
    </w:p>
    <w:p>
      <w:pPr>
        <w:pStyle w:val="BookText"/>
        <w:bidi w:val="0"/>
        <w:jc w:val="both"/>
        <w:rPr/>
      </w:pPr>
      <w:r>
        <w:rPr>
          <w:rFonts w:eastAsia="Times New Roman" w:cs="Times New Roman" w:ascii="Times New Roman" w:hAnsi="Times New Roman"/>
          <w:color w:val="111111"/>
          <w:sz w:val="28"/>
          <w:szCs w:val="28"/>
          <w:lang w:val="en-US"/>
        </w:rPr>
        <w:t>His message at all, and Allah will protect you from the people…”</w:t>
      </w:r>
    </w:p>
    <w:p>
      <w:pPr>
        <w:pStyle w:val="BookText"/>
        <w:bidi w:val="0"/>
        <w:jc w:val="both"/>
        <w:rPr/>
      </w:pPr>
      <w:r>
        <w:rPr>
          <w:rFonts w:eastAsia="Times New Roman" w:cs="Times New Roman" w:ascii="Times New Roman" w:hAnsi="Times New Roman"/>
          <w:color w:val="111111"/>
          <w:sz w:val="28"/>
          <w:szCs w:val="28"/>
          <w:lang w:val="en-US"/>
        </w:rPr>
        <w:t>(Suratul Maedah (5), Verse 67) Since this verse commanded the Prophet (peace be upon him) to stop right where he</w:t>
      </w:r>
    </w:p>
    <w:p>
      <w:pPr>
        <w:pStyle w:val="BookText"/>
        <w:bidi w:val="0"/>
        <w:jc w:val="both"/>
        <w:rPr/>
      </w:pPr>
      <w:r>
        <w:rPr>
          <w:rFonts w:eastAsia="Times New Roman" w:cs="Times New Roman" w:ascii="Times New Roman" w:hAnsi="Times New Roman"/>
          <w:color w:val="111111"/>
          <w:sz w:val="28"/>
          <w:szCs w:val="28"/>
          <w:lang w:val="en-US"/>
        </w:rPr>
        <w:t>was, he himself and those with him, halted in the valley of Ghadir.</w:t>
      </w:r>
    </w:p>
    <w:p>
      <w:pPr>
        <w:pStyle w:val="BookText"/>
        <w:bidi w:val="0"/>
        <w:jc w:val="both"/>
        <w:rPr/>
      </w:pPr>
      <w:r>
        <w:rPr>
          <w:rFonts w:eastAsia="Times New Roman" w:cs="Times New Roman" w:ascii="Times New Roman" w:hAnsi="Times New Roman"/>
          <w:color w:val="111111"/>
          <w:sz w:val="28"/>
          <w:szCs w:val="28"/>
          <w:lang w:val="en-US"/>
        </w:rPr>
        <w:t>It was noontime, and as can be expected, the weather was extremely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hot. The Noble Prophet (p.b.u.h) performed Salat e Zuhr in congregation,</w:t>
      </w:r>
    </w:p>
    <w:p>
      <w:pPr>
        <w:pStyle w:val="BookText"/>
        <w:bidi w:val="0"/>
        <w:rPr/>
      </w:pPr>
      <w:r>
        <w:rPr>
          <w:rFonts w:eastAsia="Times New Roman" w:cs="Times New Roman" w:ascii="Times New Roman" w:hAnsi="Times New Roman"/>
          <w:color w:val="111111"/>
          <w:sz w:val="28"/>
          <w:szCs w:val="28"/>
          <w:lang w:val="en-US"/>
        </w:rPr>
        <w:t>and then with multitudes of people around him, ascended to a small</w:t>
      </w:r>
    </w:p>
    <w:p>
      <w:pPr>
        <w:pStyle w:val="BookText"/>
        <w:bidi w:val="0"/>
        <w:jc w:val="both"/>
        <w:rPr/>
      </w:pPr>
      <w:r>
        <w:rPr>
          <w:rFonts w:eastAsia="Times New Roman" w:cs="Times New Roman" w:ascii="Times New Roman" w:hAnsi="Times New Roman"/>
          <w:color w:val="111111"/>
          <w:sz w:val="28"/>
          <w:szCs w:val="28"/>
          <w:lang w:val="en-US"/>
        </w:rPr>
        <w:t>platform built from camel saddles and other things that the Muslims</w:t>
      </w:r>
    </w:p>
    <w:p>
      <w:pPr>
        <w:pStyle w:val="BookText"/>
        <w:bidi w:val="0"/>
        <w:jc w:val="both"/>
        <w:rPr/>
      </w:pPr>
      <w:r>
        <w:rPr>
          <w:rFonts w:eastAsia="Times New Roman" w:cs="Times New Roman" w:ascii="Times New Roman" w:hAnsi="Times New Roman"/>
          <w:color w:val="111111"/>
          <w:sz w:val="28"/>
          <w:szCs w:val="28"/>
          <w:lang w:val="en-US"/>
        </w:rPr>
        <w:t>had with them.</w:t>
      </w:r>
    </w:p>
    <w:p>
      <w:pPr>
        <w:pStyle w:val="BookText"/>
        <w:bidi w:val="0"/>
        <w:jc w:val="both"/>
        <w:rPr/>
      </w:pPr>
      <w:r>
        <w:rPr>
          <w:rFonts w:eastAsia="Times New Roman" w:cs="Times New Roman" w:ascii="Times New Roman" w:hAnsi="Times New Roman"/>
          <w:color w:val="111111"/>
          <w:sz w:val="28"/>
          <w:szCs w:val="28"/>
          <w:lang w:val="en-US"/>
        </w:rPr>
        <w:t>In a loud voice, he gave a long speech and said to the people: “O’</w:t>
      </w:r>
    </w:p>
    <w:p>
      <w:pPr>
        <w:pStyle w:val="BookText"/>
        <w:bidi w:val="0"/>
        <w:jc w:val="both"/>
        <w:rPr/>
      </w:pPr>
      <w:r>
        <w:rPr>
          <w:rFonts w:eastAsia="Times New Roman" w:cs="Times New Roman" w:ascii="Times New Roman" w:hAnsi="Times New Roman"/>
          <w:color w:val="111111"/>
          <w:sz w:val="28"/>
          <w:szCs w:val="28"/>
          <w:lang w:val="en-US"/>
        </w:rPr>
        <w:t>people! Know that shortly I shall answer the call of The Truth (Allah)</w:t>
      </w:r>
    </w:p>
    <w:p>
      <w:pPr>
        <w:pStyle w:val="BookText"/>
        <w:bidi w:val="0"/>
        <w:jc w:val="both"/>
        <w:rPr/>
      </w:pPr>
      <w:r>
        <w:rPr>
          <w:rFonts w:eastAsia="Times New Roman" w:cs="Times New Roman" w:ascii="Times New Roman" w:hAnsi="Times New Roman"/>
          <w:color w:val="111111"/>
          <w:sz w:val="28"/>
          <w:szCs w:val="28"/>
          <w:lang w:val="en-US"/>
        </w:rPr>
        <w:t>and will no longer be among you – I have a responsibility (to Allah)</w:t>
      </w:r>
    </w:p>
    <w:p>
      <w:pPr>
        <w:pStyle w:val="BookText"/>
        <w:bidi w:val="0"/>
        <w:jc w:val="both"/>
        <w:rPr/>
      </w:pPr>
      <w:r>
        <w:rPr>
          <w:rFonts w:eastAsia="Times New Roman" w:cs="Times New Roman" w:ascii="Times New Roman" w:hAnsi="Times New Roman"/>
          <w:color w:val="111111"/>
          <w:sz w:val="28"/>
          <w:szCs w:val="28"/>
          <w:lang w:val="en-US"/>
        </w:rPr>
        <w:t>and you too have a responsibility (towards Him).”</w:t>
      </w:r>
    </w:p>
    <w:p>
      <w:pPr>
        <w:pStyle w:val="BookText"/>
        <w:bidi w:val="0"/>
        <w:jc w:val="both"/>
        <w:rPr/>
      </w:pPr>
      <w:r>
        <w:rPr>
          <w:rFonts w:eastAsia="Times New Roman" w:cs="Times New Roman" w:ascii="Times New Roman" w:hAnsi="Times New Roman"/>
          <w:color w:val="111111"/>
          <w:sz w:val="28"/>
          <w:szCs w:val="28"/>
          <w:lang w:val="en-US"/>
        </w:rPr>
        <w:t>The Prophet (s.a.w) then mentioned something very important to the</w:t>
      </w:r>
    </w:p>
    <w:p>
      <w:pPr>
        <w:pStyle w:val="BookText"/>
        <w:bidi w:val="0"/>
        <w:jc w:val="both"/>
        <w:rPr/>
      </w:pPr>
      <w:r>
        <w:rPr>
          <w:rFonts w:eastAsia="Times New Roman" w:cs="Times New Roman" w:ascii="Times New Roman" w:hAnsi="Times New Roman"/>
          <w:color w:val="111111"/>
          <w:sz w:val="28"/>
          <w:szCs w:val="28"/>
          <w:lang w:val="en-US"/>
        </w:rPr>
        <w:t>people and stated: “I am leaving behind two weighty things to you as</w:t>
      </w:r>
    </w:p>
    <w:p>
      <w:pPr>
        <w:pStyle w:val="BookText"/>
        <w:bidi w:val="0"/>
        <w:jc w:val="both"/>
        <w:rPr/>
      </w:pPr>
      <w:r>
        <w:rPr>
          <w:rFonts w:eastAsia="Times New Roman" w:cs="Times New Roman" w:ascii="Times New Roman" w:hAnsi="Times New Roman"/>
          <w:color w:val="111111"/>
          <w:sz w:val="28"/>
          <w:szCs w:val="28"/>
          <w:lang w:val="en-US"/>
        </w:rPr>
        <w:t>a trust – one of them is the Book of Allah, and the other is my family,</w:t>
      </w:r>
    </w:p>
    <w:p>
      <w:pPr>
        <w:pStyle w:val="BookText"/>
        <w:bidi w:val="0"/>
        <w:jc w:val="both"/>
        <w:rPr/>
      </w:pPr>
      <w:r>
        <w:rPr>
          <w:rFonts w:eastAsia="Times New Roman" w:cs="Times New Roman" w:ascii="Times New Roman" w:hAnsi="Times New Roman"/>
          <w:color w:val="111111"/>
          <w:sz w:val="28"/>
          <w:szCs w:val="28"/>
          <w:lang w:val="en-US"/>
        </w:rPr>
        <w:t>the Ahlul Bait. These two shall never separate from one another. O’</w:t>
      </w:r>
    </w:p>
    <w:p>
      <w:pPr>
        <w:pStyle w:val="BookText"/>
        <w:bidi w:val="0"/>
        <w:jc w:val="both"/>
        <w:rPr/>
      </w:pPr>
      <w:r>
        <w:rPr>
          <w:rFonts w:eastAsia="Times New Roman" w:cs="Times New Roman" w:ascii="Times New Roman" w:hAnsi="Times New Roman"/>
          <w:color w:val="111111"/>
          <w:sz w:val="28"/>
          <w:szCs w:val="28"/>
          <w:lang w:val="en-US"/>
        </w:rPr>
        <w:t>people! Do not attempt to supersede the Quran and my family, and</w:t>
      </w:r>
    </w:p>
    <w:p>
      <w:pPr>
        <w:pStyle w:val="BookText"/>
        <w:bidi w:val="0"/>
        <w:jc w:val="both"/>
        <w:rPr/>
      </w:pPr>
      <w:r>
        <w:rPr>
          <w:rFonts w:eastAsia="Times New Roman" w:cs="Times New Roman" w:ascii="Times New Roman" w:hAnsi="Times New Roman"/>
          <w:color w:val="111111"/>
          <w:sz w:val="28"/>
          <w:szCs w:val="28"/>
          <w:lang w:val="en-US"/>
        </w:rPr>
        <w:t>do not be negligent in your actions towards these two, because if you</w:t>
      </w:r>
    </w:p>
    <w:p>
      <w:pPr>
        <w:pStyle w:val="BookText"/>
        <w:bidi w:val="0"/>
        <w:jc w:val="both"/>
        <w:rPr/>
      </w:pPr>
      <w:r>
        <w:rPr>
          <w:rFonts w:eastAsia="Times New Roman" w:cs="Times New Roman" w:ascii="Times New Roman" w:hAnsi="Times New Roman"/>
          <w:color w:val="111111"/>
          <w:sz w:val="28"/>
          <w:szCs w:val="28"/>
          <w:lang w:val="en-US"/>
        </w:rPr>
        <w:t>do so, you shall be destroyed.”</w:t>
      </w:r>
    </w:p>
    <w:p>
      <w:pPr>
        <w:pStyle w:val="BookText"/>
        <w:bidi w:val="0"/>
        <w:jc w:val="both"/>
        <w:rPr/>
      </w:pPr>
      <w:r>
        <w:rPr>
          <w:rFonts w:eastAsia="Times New Roman" w:cs="Times New Roman" w:ascii="Times New Roman" w:hAnsi="Times New Roman"/>
          <w:color w:val="111111"/>
          <w:sz w:val="28"/>
          <w:szCs w:val="28"/>
          <w:lang w:val="en-US"/>
        </w:rPr>
        <w:t>After stating this, he took the hand of Ali (a.s), raised it up and</w:t>
      </w:r>
    </w:p>
    <w:p>
      <w:pPr>
        <w:pStyle w:val="BookText"/>
        <w:bidi w:val="0"/>
        <w:jc w:val="both"/>
        <w:rPr/>
      </w:pPr>
      <w:r>
        <w:rPr>
          <w:rFonts w:eastAsia="Times New Roman" w:cs="Times New Roman" w:ascii="Times New Roman" w:hAnsi="Times New Roman"/>
          <w:color w:val="111111"/>
          <w:sz w:val="28"/>
          <w:szCs w:val="28"/>
          <w:lang w:val="en-US"/>
        </w:rPr>
        <w:t>introduced him to the multitudes of people and asked: “Who has</w:t>
      </w:r>
    </w:p>
    <w:p>
      <w:pPr>
        <w:pStyle w:val="BookText"/>
        <w:bidi w:val="0"/>
        <w:jc w:val="both"/>
        <w:rPr/>
      </w:pPr>
      <w:r>
        <w:rPr>
          <w:rFonts w:eastAsia="Times New Roman" w:cs="Times New Roman" w:ascii="Times New Roman" w:hAnsi="Times New Roman"/>
          <w:color w:val="111111"/>
          <w:sz w:val="28"/>
          <w:szCs w:val="28"/>
          <w:lang w:val="en-US"/>
        </w:rPr>
        <w:t>more of a right over the believers than their own selves?” Everyone</w:t>
      </w:r>
    </w:p>
    <w:p>
      <w:pPr>
        <w:pStyle w:val="BookText"/>
        <w:bidi w:val="0"/>
        <w:jc w:val="both"/>
        <w:rPr/>
      </w:pPr>
      <w:r>
        <w:rPr>
          <w:rFonts w:eastAsia="Times New Roman" w:cs="Times New Roman" w:ascii="Times New Roman" w:hAnsi="Times New Roman"/>
          <w:color w:val="111111"/>
          <w:sz w:val="28"/>
          <w:szCs w:val="28"/>
          <w:lang w:val="en-US"/>
        </w:rPr>
        <w:t>present proclaimed: “Allah and His Prophet know better.” The Noble Prophet (s.a.w) then said: “Allah is my master and I am the</w:t>
      </w:r>
    </w:p>
    <w:p>
      <w:pPr>
        <w:pStyle w:val="BookText"/>
        <w:bidi w:val="0"/>
        <w:jc w:val="both"/>
        <w:rPr/>
      </w:pPr>
      <w:r>
        <w:rPr>
          <w:rFonts w:eastAsia="Times New Roman" w:cs="Times New Roman" w:ascii="Times New Roman" w:hAnsi="Times New Roman"/>
          <w:color w:val="111111"/>
          <w:sz w:val="28"/>
          <w:szCs w:val="28"/>
          <w:lang w:val="en-US"/>
        </w:rPr>
        <w:t>master of all the believers and I have more right and authority over</w:t>
      </w:r>
    </w:p>
    <w:p>
      <w:pPr>
        <w:pStyle w:val="BookText"/>
        <w:bidi w:val="0"/>
        <w:jc w:val="both"/>
        <w:rPr/>
      </w:pPr>
      <w:r>
        <w:rPr>
          <w:rFonts w:eastAsia="Times New Roman" w:cs="Times New Roman" w:ascii="Times New Roman" w:hAnsi="Times New Roman"/>
          <w:color w:val="111111"/>
          <w:sz w:val="28"/>
          <w:szCs w:val="28"/>
          <w:lang w:val="en-US"/>
        </w:rPr>
        <w:t>the believers than they have over their own selves.”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continued: </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Whomsoever I am his master, this Ali is also his master. O’ Allah!</w:t>
      </w:r>
    </w:p>
    <w:p>
      <w:pPr>
        <w:pStyle w:val="BookText"/>
        <w:bidi w:val="0"/>
        <w:rPr/>
      </w:pPr>
      <w:r>
        <w:rPr>
          <w:rFonts w:eastAsia="Times New Roman" w:cs="Times New Roman" w:ascii="Times New Roman" w:hAnsi="Times New Roman"/>
          <w:color w:val="111111"/>
          <w:sz w:val="28"/>
          <w:szCs w:val="28"/>
          <w:lang w:val="en-US"/>
        </w:rPr>
        <w:t>Befriend he who befriends him (Ali) and oppose he who opposes him</w:t>
      </w:r>
    </w:p>
    <w:p>
      <w:pPr>
        <w:pStyle w:val="BookText"/>
        <w:bidi w:val="0"/>
        <w:jc w:val="both"/>
        <w:rPr/>
      </w:pP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The Angel of Revelation, Jibra'il (a.s) once again descended by the</w:t>
      </w:r>
    </w:p>
    <w:p>
      <w:pPr>
        <w:pStyle w:val="BookText"/>
        <w:bidi w:val="0"/>
        <w:jc w:val="both"/>
        <w:rPr/>
      </w:pPr>
      <w:r>
        <w:rPr>
          <w:rFonts w:eastAsia="Times New Roman" w:cs="Times New Roman" w:ascii="Times New Roman" w:hAnsi="Times New Roman"/>
          <w:color w:val="111111"/>
          <w:sz w:val="28"/>
          <w:szCs w:val="28"/>
          <w:lang w:val="en-US"/>
        </w:rPr>
        <w:t>order of Allah and this time, revealed the following verse of the</w:t>
      </w:r>
    </w:p>
    <w:p>
      <w:pPr>
        <w:pStyle w:val="BookText"/>
        <w:bidi w:val="0"/>
        <w:jc w:val="both"/>
        <w:rPr/>
      </w:pPr>
      <w:r>
        <w:rPr>
          <w:rFonts w:eastAsia="Times New Roman" w:cs="Times New Roman" w:ascii="Times New Roman" w:hAnsi="Times New Roman"/>
          <w:color w:val="111111"/>
          <w:sz w:val="28"/>
          <w:szCs w:val="28"/>
          <w:lang w:val="en-US"/>
        </w:rPr>
        <w:t xml:space="preserve">Quran: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On this day have I completed your religion for you and perfected My</w:t>
      </w:r>
    </w:p>
    <w:p>
      <w:pPr>
        <w:pStyle w:val="BookText"/>
        <w:bidi w:val="0"/>
        <w:jc w:val="both"/>
        <w:rPr/>
      </w:pPr>
      <w:r>
        <w:rPr>
          <w:rFonts w:eastAsia="Times New Roman" w:cs="Times New Roman" w:ascii="Times New Roman" w:hAnsi="Times New Roman"/>
          <w:color w:val="111111"/>
          <w:sz w:val="28"/>
          <w:szCs w:val="28"/>
          <w:lang w:val="en-US"/>
        </w:rPr>
        <w:t>bounties upon you and am pleased with Islam as being your religion.”</w:t>
      </w:r>
    </w:p>
    <w:p>
      <w:pPr>
        <w:pStyle w:val="BookText"/>
        <w:bidi w:val="0"/>
        <w:jc w:val="both"/>
        <w:rPr/>
      </w:pPr>
      <w:r>
        <w:rPr>
          <w:rFonts w:eastAsia="Times New Roman" w:cs="Times New Roman" w:ascii="Times New Roman" w:hAnsi="Times New Roman"/>
          <w:color w:val="111111"/>
          <w:sz w:val="28"/>
          <w:szCs w:val="28"/>
          <w:lang w:val="en-US"/>
        </w:rPr>
        <w:t>Therefore, this day was marked in history as a momentous and grand</w:t>
      </w:r>
    </w:p>
    <w:p>
      <w:pPr>
        <w:pStyle w:val="BookText"/>
        <w:bidi w:val="0"/>
        <w:jc w:val="both"/>
        <w:rPr/>
      </w:pPr>
      <w:r>
        <w:rPr>
          <w:rFonts w:eastAsia="Times New Roman" w:cs="Times New Roman" w:ascii="Times New Roman" w:hAnsi="Times New Roman"/>
          <w:color w:val="111111"/>
          <w:sz w:val="28"/>
          <w:szCs w:val="28"/>
          <w:lang w:val="en-US"/>
        </w:rPr>
        <w:t>day. The day of Ghadir was a day of epic proportions in history. It was a</w:t>
      </w:r>
    </w:p>
    <w:p>
      <w:pPr>
        <w:pStyle w:val="BookText"/>
        <w:bidi w:val="0"/>
        <w:jc w:val="both"/>
        <w:rPr/>
      </w:pPr>
      <w:r>
        <w:rPr>
          <w:rFonts w:eastAsia="Times New Roman" w:cs="Times New Roman" w:ascii="Times New Roman" w:hAnsi="Times New Roman"/>
          <w:color w:val="111111"/>
          <w:sz w:val="28"/>
          <w:szCs w:val="28"/>
          <w:lang w:val="en-US"/>
        </w:rPr>
        <w:t>day which would become known as the Day of Wilayat (Mastership);</w:t>
      </w:r>
    </w:p>
    <w:p>
      <w:pPr>
        <w:pStyle w:val="BookText"/>
        <w:bidi w:val="0"/>
        <w:jc w:val="both"/>
        <w:rPr/>
      </w:pPr>
      <w:r>
        <w:rPr>
          <w:rFonts w:eastAsia="Times New Roman" w:cs="Times New Roman" w:ascii="Times New Roman" w:hAnsi="Times New Roman"/>
          <w:color w:val="111111"/>
          <w:sz w:val="28"/>
          <w:szCs w:val="28"/>
          <w:lang w:val="en-US"/>
        </w:rPr>
        <w:t>the Day of Imamate (Leadership); the Day of Wisayat</w:t>
      </w:r>
    </w:p>
    <w:p>
      <w:pPr>
        <w:pStyle w:val="BookText"/>
        <w:bidi w:val="0"/>
        <w:jc w:val="both"/>
        <w:rPr/>
      </w:pPr>
      <w:r>
        <w:rPr>
          <w:rFonts w:eastAsia="Times New Roman" w:cs="Times New Roman" w:ascii="Times New Roman" w:hAnsi="Times New Roman"/>
          <w:color w:val="111111"/>
          <w:sz w:val="28"/>
          <w:szCs w:val="28"/>
          <w:lang w:val="en-US"/>
        </w:rPr>
        <w:t>(Successorship); the Day of Brotherhood; the Day of Valour; the Day</w:t>
      </w:r>
    </w:p>
    <w:p>
      <w:pPr>
        <w:pStyle w:val="BookText"/>
        <w:bidi w:val="0"/>
        <w:jc w:val="both"/>
        <w:rPr/>
      </w:pPr>
      <w:r>
        <w:rPr>
          <w:rFonts w:eastAsia="Times New Roman" w:cs="Times New Roman" w:ascii="Times New Roman" w:hAnsi="Times New Roman"/>
          <w:color w:val="111111"/>
          <w:sz w:val="28"/>
          <w:szCs w:val="28"/>
          <w:lang w:val="en-US"/>
        </w:rPr>
        <w:t>of Courage, Bravery and Protection (of the faith); the Day of Pleasure</w:t>
      </w:r>
    </w:p>
    <w:p>
      <w:pPr>
        <w:pStyle w:val="BookText"/>
        <w:bidi w:val="0"/>
        <w:jc w:val="both"/>
        <w:rPr/>
      </w:pPr>
      <w:r>
        <w:rPr>
          <w:rFonts w:eastAsia="Times New Roman" w:cs="Times New Roman" w:ascii="Times New Roman" w:hAnsi="Times New Roman"/>
          <w:color w:val="111111"/>
          <w:sz w:val="28"/>
          <w:szCs w:val="28"/>
          <w:lang w:val="en-US"/>
        </w:rPr>
        <w:t>for the Believers; and the Day of Candidness.</w:t>
      </w:r>
    </w:p>
    <w:p>
      <w:pPr>
        <w:pStyle w:val="BookText"/>
        <w:bidi w:val="0"/>
        <w:jc w:val="both"/>
        <w:rPr/>
      </w:pPr>
      <w:r>
        <w:rPr>
          <w:rFonts w:eastAsia="Times New Roman" w:cs="Times New Roman" w:ascii="Times New Roman" w:hAnsi="Times New Roman"/>
          <w:color w:val="111111"/>
          <w:sz w:val="28"/>
          <w:szCs w:val="28"/>
          <w:lang w:val="en-US"/>
        </w:rPr>
        <w:t>It was a Day 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(Divine) blessings;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Showing thanks to the Almighty;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Conveyance of the message;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Congratulations and felicitations;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Happiness, delight and gift giving;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pact and promise and renewal of the Pledge of Allegiance;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Completion of the religion;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Expression of the truth;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Grief of Shaitan;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Introducing the leader and the (true) path;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Testing (the faith) of the Muslims;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Despair for the enemies;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Hope for the (true) friends.</w:t>
      </w:r>
    </w:p>
    <w:p>
      <w:pPr>
        <w:pStyle w:val="BookText"/>
        <w:bidi w:val="0"/>
        <w:jc w:val="both"/>
        <w:rPr/>
      </w:pPr>
      <w:r>
        <w:rPr>
          <w:rFonts w:eastAsia="Times New Roman" w:cs="Times New Roman" w:ascii="Times New Roman" w:hAnsi="Times New Roman"/>
          <w:color w:val="111111"/>
          <w:sz w:val="28"/>
          <w:szCs w:val="28"/>
          <w:lang w:val="en-US"/>
        </w:rPr>
        <w:t>In summary, it was the Day of Islam, Quran, and the Ahlul Bait (peace be upon them).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day which the followers of the true teachings of the faith of</w:t>
      </w:r>
    </w:p>
    <w:p>
      <w:pPr>
        <w:pStyle w:val="BookText"/>
        <w:bidi w:val="0"/>
        <w:rPr/>
      </w:pPr>
      <w:r>
        <w:rPr>
          <w:rFonts w:eastAsia="Times New Roman" w:cs="Times New Roman" w:ascii="Times New Roman" w:hAnsi="Times New Roman"/>
          <w:color w:val="111111"/>
          <w:sz w:val="28"/>
          <w:szCs w:val="28"/>
          <w:lang w:val="en-US"/>
        </w:rPr>
        <w:t>Islam mark with great esteem and a day when they congratulate one</w:t>
      </w:r>
    </w:p>
    <w:p>
      <w:p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jc w:val="both"/>
        <w:rPr/>
      </w:pPr>
      <w:r>
        <w:rPr>
          <w:rFonts w:eastAsia="Times New Roman" w:cs="Times New Roman" w:ascii="Times New Roman" w:hAnsi="Times New Roman"/>
          <w:color w:val="111111"/>
          <w:sz w:val="28"/>
          <w:szCs w:val="28"/>
          <w:lang w:val="en-US"/>
        </w:rPr>
        <w:t>It can be understood from the Ahadith that the A'immah (a.s) took this</w:t>
      </w:r>
    </w:p>
    <w:p>
      <w:pPr>
        <w:pStyle w:val="BookText"/>
        <w:bidi w:val="0"/>
        <w:jc w:val="both"/>
        <w:rPr/>
      </w:pPr>
      <w:r>
        <w:rPr>
          <w:rFonts w:eastAsia="Times New Roman" w:cs="Times New Roman" w:ascii="Times New Roman" w:hAnsi="Times New Roman"/>
          <w:color w:val="111111"/>
          <w:sz w:val="28"/>
          <w:szCs w:val="28"/>
          <w:lang w:val="en-US"/>
        </w:rPr>
        <w:t>day as one of celebration and used to hold special programs to</w:t>
      </w:r>
    </w:p>
    <w:p>
      <w:pPr>
        <w:pStyle w:val="BookText"/>
        <w:bidi w:val="0"/>
        <w:jc w:val="both"/>
        <w:rPr/>
      </w:pPr>
      <w:r>
        <w:rPr>
          <w:rFonts w:eastAsia="Times New Roman" w:cs="Times New Roman" w:ascii="Times New Roman" w:hAnsi="Times New Roman"/>
          <w:color w:val="111111"/>
          <w:sz w:val="28"/>
          <w:szCs w:val="28"/>
          <w:lang w:val="en-US"/>
        </w:rPr>
        <w:t>celebrate this event.</w:t>
      </w:r>
    </w:p>
    <w:p>
      <w:pPr>
        <w:pStyle w:val="BookText"/>
        <w:bidi w:val="0"/>
        <w:jc w:val="both"/>
        <w:rPr/>
      </w:pPr>
      <w:r>
        <w:rPr>
          <w:rFonts w:eastAsia="Times New Roman" w:cs="Times New Roman" w:ascii="Times New Roman" w:hAnsi="Times New Roman"/>
          <w:color w:val="111111"/>
          <w:sz w:val="28"/>
          <w:szCs w:val="28"/>
          <w:lang w:val="en-US"/>
        </w:rPr>
        <w:t>It has been narrated from Fayyad ibne Muhammad at-Tusi that, “I was in the presence of the 8th Imam on</w:t>
      </w:r>
    </w:p>
    <w:p>
      <w:pPr>
        <w:pStyle w:val="BookText"/>
        <w:bidi w:val="0"/>
        <w:jc w:val="both"/>
        <w:rPr/>
      </w:pPr>
      <w:r>
        <w:rPr>
          <w:rFonts w:eastAsia="Times New Roman" w:cs="Times New Roman" w:ascii="Times New Roman" w:hAnsi="Times New Roman"/>
          <w:color w:val="111111"/>
          <w:sz w:val="28"/>
          <w:szCs w:val="28"/>
          <w:lang w:val="en-US"/>
        </w:rPr>
        <w:t>the day of Ghadir (18th of Dhul Hijjah). I saw a particular group of</w:t>
      </w:r>
    </w:p>
    <w:p>
      <w:pPr>
        <w:pStyle w:val="BookText"/>
        <w:bidi w:val="0"/>
        <w:jc w:val="both"/>
        <w:rPr/>
      </w:pPr>
      <w:r>
        <w:rPr>
          <w:rFonts w:eastAsia="Times New Roman" w:cs="Times New Roman" w:ascii="Times New Roman" w:hAnsi="Times New Roman"/>
          <w:color w:val="111111"/>
          <w:sz w:val="28"/>
          <w:szCs w:val="28"/>
          <w:lang w:val="en-US"/>
        </w:rPr>
        <w:t>people serving the Imam and the Imam was (intentionally) keeping</w:t>
      </w:r>
    </w:p>
    <w:p>
      <w:pPr>
        <w:pStyle w:val="BookText"/>
        <w:bidi w:val="0"/>
        <w:jc w:val="both"/>
        <w:rPr/>
      </w:pPr>
      <w:r>
        <w:rPr>
          <w:rFonts w:eastAsia="Times New Roman" w:cs="Times New Roman" w:ascii="Times New Roman" w:hAnsi="Times New Roman"/>
          <w:color w:val="111111"/>
          <w:sz w:val="28"/>
          <w:szCs w:val="28"/>
          <w:lang w:val="en-US"/>
        </w:rPr>
        <w:t>them in his house until the time of sunset came so that he may give</w:t>
      </w:r>
    </w:p>
    <w:p>
      <w:pPr>
        <w:pStyle w:val="BookText"/>
        <w:bidi w:val="0"/>
        <w:jc w:val="both"/>
        <w:rPr/>
      </w:pPr>
      <w:r>
        <w:rPr>
          <w:rFonts w:eastAsia="Times New Roman" w:cs="Times New Roman" w:ascii="Times New Roman" w:hAnsi="Times New Roman"/>
          <w:color w:val="111111"/>
          <w:sz w:val="28"/>
          <w:szCs w:val="28"/>
          <w:lang w:val="en-US"/>
        </w:rPr>
        <w:t>them food to eat (and thus enable them to break their fast). The</w:t>
      </w:r>
    </w:p>
    <w:p>
      <w:pPr>
        <w:pStyle w:val="BookText"/>
        <w:bidi w:val="0"/>
        <w:jc w:val="both"/>
        <w:rPr/>
      </w:pPr>
      <w:r>
        <w:rPr>
          <w:rFonts w:eastAsia="Times New Roman" w:cs="Times New Roman" w:ascii="Times New Roman" w:hAnsi="Times New Roman"/>
          <w:color w:val="111111"/>
          <w:sz w:val="28"/>
          <w:szCs w:val="28"/>
          <w:lang w:val="en-US"/>
        </w:rPr>
        <w:t>Imam ordered that food, new clothes, shoes, rings, and other gifts be</w:t>
      </w:r>
    </w:p>
    <w:p>
      <w:pPr>
        <w:pStyle w:val="BookText"/>
        <w:bidi w:val="0"/>
        <w:jc w:val="both"/>
        <w:rPr/>
      </w:pPr>
      <w:r>
        <w:rPr>
          <w:rFonts w:eastAsia="Times New Roman" w:cs="Times New Roman" w:ascii="Times New Roman" w:hAnsi="Times New Roman"/>
          <w:color w:val="111111"/>
          <w:sz w:val="28"/>
          <w:szCs w:val="28"/>
          <w:lang w:val="en-US"/>
        </w:rPr>
        <w:t>sent for their families. In the house, I noticed that the state of all of</w:t>
      </w:r>
    </w:p>
    <w:p>
      <w:pPr>
        <w:pStyle w:val="BookText"/>
        <w:bidi w:val="0"/>
        <w:jc w:val="both"/>
        <w:rPr/>
      </w:pPr>
      <w:r>
        <w:rPr>
          <w:rFonts w:eastAsia="Times New Roman" w:cs="Times New Roman" w:ascii="Times New Roman" w:hAnsi="Times New Roman"/>
          <w:color w:val="111111"/>
          <w:sz w:val="28"/>
          <w:szCs w:val="28"/>
          <w:lang w:val="en-US"/>
        </w:rPr>
        <w:t>those present was something completely different than normal, and it</w:t>
      </w:r>
    </w:p>
    <w:p>
      <w:pPr>
        <w:pStyle w:val="BookText"/>
        <w:bidi w:val="0"/>
        <w:jc w:val="both"/>
        <w:rPr/>
      </w:pPr>
      <w:r>
        <w:rPr>
          <w:rFonts w:eastAsia="Times New Roman" w:cs="Times New Roman" w:ascii="Times New Roman" w:hAnsi="Times New Roman"/>
          <w:color w:val="111111"/>
          <w:sz w:val="28"/>
          <w:szCs w:val="28"/>
          <w:lang w:val="en-US"/>
        </w:rPr>
        <w:t>was from those people that I learned the greatness and magnitude of</w:t>
      </w:r>
    </w:p>
    <w:p>
      <w:pPr>
        <w:pStyle w:val="BookText"/>
        <w:bidi w:val="0"/>
        <w:jc w:val="both"/>
        <w:rPr/>
      </w:pPr>
      <w:r>
        <w:rPr>
          <w:rFonts w:eastAsia="Times New Roman" w:cs="Times New Roman" w:ascii="Times New Roman" w:hAnsi="Times New Roman"/>
          <w:color w:val="111111"/>
          <w:sz w:val="28"/>
          <w:szCs w:val="28"/>
          <w:lang w:val="en-US"/>
        </w:rPr>
        <w:t>this day.” (Bih¡rul Anwar, volume 97, page 112, hadith 8) In another hadith it has been mentioned that one day during the days</w:t>
      </w:r>
    </w:p>
    <w:p>
      <w:pPr>
        <w:pStyle w:val="BookText"/>
        <w:bidi w:val="0"/>
        <w:jc w:val="both"/>
        <w:rPr/>
      </w:pPr>
      <w:r>
        <w:rPr>
          <w:rFonts w:eastAsia="Times New Roman" w:cs="Times New Roman" w:ascii="Times New Roman" w:hAnsi="Times New Roman"/>
          <w:color w:val="111111"/>
          <w:sz w:val="28"/>
          <w:szCs w:val="28"/>
          <w:lang w:val="en-US"/>
        </w:rPr>
        <w:t>of the “open caliphate” of Imam Ali (a.s), the day of Jumuah and Eid</w:t>
      </w:r>
    </w:p>
    <w:p>
      <w:pPr>
        <w:pStyle w:val="BookText"/>
        <w:bidi w:val="0"/>
        <w:jc w:val="both"/>
        <w:rPr/>
      </w:pPr>
      <w:r>
        <w:rPr>
          <w:rFonts w:eastAsia="Times New Roman" w:cs="Times New Roman" w:ascii="Times New Roman" w:hAnsi="Times New Roman"/>
          <w:color w:val="111111"/>
          <w:sz w:val="28"/>
          <w:szCs w:val="28"/>
          <w:lang w:val="en-US"/>
        </w:rPr>
        <w:t>Ghadir fell together. On this day, the Imam (a.s) delivered a long</w:t>
      </w:r>
    </w:p>
    <w:p>
      <w:pPr>
        <w:pStyle w:val="BookText"/>
        <w:bidi w:val="0"/>
        <w:jc w:val="both"/>
        <w:rPr/>
      </w:pPr>
      <w:r>
        <w:rPr>
          <w:rFonts w:eastAsia="Times New Roman" w:cs="Times New Roman" w:ascii="Times New Roman" w:hAnsi="Times New Roman"/>
          <w:color w:val="111111"/>
          <w:sz w:val="28"/>
          <w:szCs w:val="28"/>
          <w:lang w:val="en-US"/>
        </w:rPr>
        <w:t>speech and said, “This gathering shall soon come to an end and all of</w:t>
      </w:r>
    </w:p>
    <w:p>
      <w:pPr>
        <w:pStyle w:val="BookText"/>
        <w:bidi w:val="0"/>
        <w:jc w:val="both"/>
        <w:rPr/>
      </w:pPr>
      <w:r>
        <w:rPr>
          <w:rFonts w:eastAsia="Times New Roman" w:cs="Times New Roman" w:ascii="Times New Roman" w:hAnsi="Times New Roman"/>
          <w:color w:val="111111"/>
          <w:sz w:val="28"/>
          <w:szCs w:val="28"/>
          <w:lang w:val="en-US"/>
        </w:rPr>
        <w:t>you will go back to your homes and families – may Allah shower His</w:t>
      </w:r>
    </w:p>
    <w:p>
      <w:pPr>
        <w:pStyle w:val="BookText"/>
        <w:bidi w:val="0"/>
        <w:jc w:val="both"/>
        <w:rPr/>
      </w:pPr>
      <w:r>
        <w:rPr>
          <w:rFonts w:eastAsia="Times New Roman" w:cs="Times New Roman" w:ascii="Times New Roman" w:hAnsi="Times New Roman"/>
          <w:color w:val="111111"/>
          <w:sz w:val="28"/>
          <w:szCs w:val="28"/>
          <w:lang w:val="en-US"/>
        </w:rPr>
        <w:t>mercy upon all of you.</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day, you should be kind to your families and do good deeds</w:t>
      </w:r>
    </w:p>
    <w:p>
      <w:pPr>
        <w:pStyle w:val="BookText"/>
        <w:bidi w:val="0"/>
        <w:rPr/>
      </w:pPr>
      <w:r>
        <w:rPr>
          <w:rFonts w:eastAsia="Times New Roman" w:cs="Times New Roman" w:ascii="Times New Roman" w:hAnsi="Times New Roman"/>
          <w:color w:val="111111"/>
          <w:sz w:val="28"/>
          <w:szCs w:val="28"/>
          <w:lang w:val="en-US"/>
        </w:rPr>
        <w:t>to your brothers. You should thank Allah for the blessings which He</w:t>
      </w:r>
    </w:p>
    <w:p>
      <w:pPr>
        <w:pStyle w:val="BookText"/>
        <w:bidi w:val="0"/>
        <w:jc w:val="both"/>
        <w:rPr/>
      </w:pPr>
      <w:r>
        <w:rPr>
          <w:rFonts w:eastAsia="Times New Roman" w:cs="Times New Roman" w:ascii="Times New Roman" w:hAnsi="Times New Roman"/>
          <w:color w:val="111111"/>
          <w:sz w:val="28"/>
          <w:szCs w:val="28"/>
          <w:lang w:val="en-US"/>
        </w:rPr>
        <w:t>has granted you. You must also be sure to unite with one another so</w:t>
      </w:r>
    </w:p>
    <w:p>
      <w:pPr>
        <w:pStyle w:val="BookText"/>
        <w:bidi w:val="0"/>
        <w:jc w:val="both"/>
        <w:rPr/>
      </w:pPr>
      <w:r>
        <w:rPr>
          <w:rFonts w:eastAsia="Times New Roman" w:cs="Times New Roman" w:ascii="Times New Roman" w:hAnsi="Times New Roman"/>
          <w:color w:val="111111"/>
          <w:sz w:val="28"/>
          <w:szCs w:val="28"/>
          <w:lang w:val="en-US"/>
        </w:rPr>
        <w:t>that through this, Allah may assist you.</w:t>
      </w:r>
    </w:p>
    <w:p>
      <w:pPr>
        <w:pStyle w:val="BookText"/>
        <w:bidi w:val="0"/>
        <w:jc w:val="both"/>
        <w:rPr/>
      </w:pPr>
      <w:r>
        <w:rPr>
          <w:rFonts w:eastAsia="Times New Roman" w:cs="Times New Roman" w:ascii="Times New Roman" w:hAnsi="Times New Roman"/>
          <w:color w:val="111111"/>
          <w:sz w:val="28"/>
          <w:szCs w:val="28"/>
          <w:lang w:val="en-US"/>
        </w:rPr>
        <w:t>Do good to others so that Allah makes your friendship firm and</w:t>
      </w:r>
    </w:p>
    <w:p>
      <w:pPr>
        <w:pStyle w:val="BookText"/>
        <w:bidi w:val="0"/>
        <w:jc w:val="both"/>
        <w:rPr/>
      </w:pPr>
      <w:r>
        <w:rPr>
          <w:rFonts w:eastAsia="Times New Roman" w:cs="Times New Roman" w:ascii="Times New Roman" w:hAnsi="Times New Roman"/>
          <w:color w:val="111111"/>
          <w:sz w:val="28"/>
          <w:szCs w:val="28"/>
          <w:lang w:val="en-US"/>
        </w:rPr>
        <w:t>immovable. From the blessings which Allah has given you, give gifts</w:t>
      </w:r>
    </w:p>
    <w:p>
      <w:pPr>
        <w:pStyle w:val="BookText"/>
        <w:bidi w:val="0"/>
        <w:jc w:val="both"/>
        <w:rPr/>
      </w:pPr>
      <w:r>
        <w:rPr>
          <w:rFonts w:eastAsia="Times New Roman" w:cs="Times New Roman" w:ascii="Times New Roman" w:hAnsi="Times New Roman"/>
          <w:color w:val="111111"/>
          <w:sz w:val="28"/>
          <w:szCs w:val="28"/>
          <w:lang w:val="en-US"/>
        </w:rPr>
        <w:t>to one another. On this day, Allah will give rewards (to you) in</w:t>
      </w:r>
    </w:p>
    <w:p>
      <w:pPr>
        <w:pStyle w:val="BookText"/>
        <w:bidi w:val="0"/>
        <w:jc w:val="both"/>
        <w:rPr/>
      </w:pPr>
      <w:r>
        <w:rPr>
          <w:rFonts w:eastAsia="Times New Roman" w:cs="Times New Roman" w:ascii="Times New Roman" w:hAnsi="Times New Roman"/>
          <w:color w:val="111111"/>
          <w:sz w:val="28"/>
          <w:szCs w:val="28"/>
          <w:lang w:val="en-US"/>
        </w:rPr>
        <w:t>multiple folds compared to other days of celebration (Eid). This form</w:t>
      </w:r>
    </w:p>
    <w:p>
      <w:pPr>
        <w:pStyle w:val="BookText"/>
        <w:bidi w:val="0"/>
        <w:jc w:val="both"/>
        <w:rPr/>
      </w:pPr>
      <w:r>
        <w:rPr>
          <w:rFonts w:eastAsia="Times New Roman" w:cs="Times New Roman" w:ascii="Times New Roman" w:hAnsi="Times New Roman"/>
          <w:color w:val="111111"/>
          <w:sz w:val="28"/>
          <w:szCs w:val="28"/>
          <w:lang w:val="en-US"/>
        </w:rPr>
        <w:t>of reward cannot be attained except through this day (Ghadir). Doing</w:t>
      </w:r>
    </w:p>
    <w:p>
      <w:pPr>
        <w:pStyle w:val="BookText"/>
        <w:bidi w:val="0"/>
        <w:jc w:val="both"/>
        <w:rPr/>
      </w:pPr>
      <w:r>
        <w:rPr>
          <w:rFonts w:eastAsia="Times New Roman" w:cs="Times New Roman" w:ascii="Times New Roman" w:hAnsi="Times New Roman"/>
          <w:color w:val="111111"/>
          <w:sz w:val="28"/>
          <w:szCs w:val="28"/>
          <w:lang w:val="en-US"/>
        </w:rPr>
        <w:t>good to others and giving away much wealth to others increases the</w:t>
      </w:r>
    </w:p>
    <w:p>
      <w:pPr>
        <w:pStyle w:val="BookText"/>
        <w:bidi w:val="0"/>
        <w:jc w:val="both"/>
        <w:rPr/>
      </w:pPr>
      <w:r>
        <w:rPr>
          <w:rFonts w:eastAsia="Times New Roman" w:cs="Times New Roman" w:ascii="Times New Roman" w:hAnsi="Times New Roman"/>
          <w:color w:val="111111"/>
          <w:sz w:val="28"/>
          <w:szCs w:val="28"/>
          <w:lang w:val="en-US"/>
        </w:rPr>
        <w:t>life span. Being a host to others results in the mercy and love of Allah</w:t>
      </w:r>
    </w:p>
    <w:p>
      <w:pPr>
        <w:pStyle w:val="BookText"/>
        <w:bidi w:val="0"/>
        <w:jc w:val="both"/>
        <w:rPr/>
      </w:pPr>
      <w:r>
        <w:rPr>
          <w:rFonts w:eastAsia="Times New Roman" w:cs="Times New Roman" w:ascii="Times New Roman" w:hAnsi="Times New Roman"/>
          <w:color w:val="111111"/>
          <w:sz w:val="28"/>
          <w:szCs w:val="28"/>
          <w:lang w:val="en-US"/>
        </w:rPr>
        <w:t>descending upon you.</w:t>
      </w:r>
    </w:p>
    <w:p>
      <w:pPr>
        <w:pStyle w:val="BookText"/>
        <w:bidi w:val="0"/>
        <w:jc w:val="both"/>
        <w:rPr/>
      </w:pPr>
      <w:r>
        <w:rPr>
          <w:rFonts w:eastAsia="Times New Roman" w:cs="Times New Roman" w:ascii="Times New Roman" w:hAnsi="Times New Roman"/>
          <w:color w:val="111111"/>
          <w:sz w:val="28"/>
          <w:szCs w:val="28"/>
          <w:lang w:val="en-US"/>
        </w:rPr>
        <w:t>On this day, as much as you are able to, give your brothers and family</w:t>
      </w:r>
    </w:p>
    <w:p>
      <w:pPr>
        <w:pStyle w:val="BookText"/>
        <w:bidi w:val="0"/>
        <w:jc w:val="both"/>
        <w:rPr/>
      </w:pPr>
      <w:r>
        <w:rPr>
          <w:rFonts w:eastAsia="Times New Roman" w:cs="Times New Roman" w:ascii="Times New Roman" w:hAnsi="Times New Roman"/>
          <w:color w:val="111111"/>
          <w:sz w:val="28"/>
          <w:szCs w:val="28"/>
          <w:lang w:val="en-US"/>
        </w:rPr>
        <w:t>a portion of the wealth which Allah has granted you.</w:t>
      </w:r>
    </w:p>
    <w:p>
      <w:pPr>
        <w:pStyle w:val="BookText"/>
        <w:bidi w:val="0"/>
        <w:jc w:val="both"/>
        <w:rPr/>
      </w:pPr>
      <w:r>
        <w:rPr>
          <w:rFonts w:eastAsia="Times New Roman" w:cs="Times New Roman" w:ascii="Times New Roman" w:hAnsi="Times New Roman"/>
          <w:color w:val="111111"/>
          <w:sz w:val="28"/>
          <w:szCs w:val="28"/>
          <w:lang w:val="en-US"/>
        </w:rPr>
        <w:t>Always be smiling and in a happy mood when you meet one another;</w:t>
      </w:r>
    </w:p>
    <w:p>
      <w:pPr>
        <w:pStyle w:val="BookText"/>
        <w:bidi w:val="0"/>
        <w:jc w:val="both"/>
        <w:rPr/>
      </w:pPr>
      <w:r>
        <w:rPr>
          <w:rFonts w:eastAsia="Times New Roman" w:cs="Times New Roman" w:ascii="Times New Roman" w:hAnsi="Times New Roman"/>
          <w:color w:val="111111"/>
          <w:sz w:val="28"/>
          <w:szCs w:val="28"/>
          <w:lang w:val="en-US"/>
        </w:rPr>
        <w:t>and be sure to thank Allah for the blessings which He has showered</w:t>
      </w:r>
    </w:p>
    <w:p>
      <w:pPr>
        <w:pStyle w:val="BookText"/>
        <w:bidi w:val="0"/>
        <w:jc w:val="both"/>
        <w:rPr/>
      </w:pPr>
      <w:r>
        <w:rPr>
          <w:rFonts w:eastAsia="Times New Roman" w:cs="Times New Roman" w:ascii="Times New Roman" w:hAnsi="Times New Roman"/>
          <w:color w:val="111111"/>
          <w:sz w:val="28"/>
          <w:szCs w:val="28"/>
          <w:lang w:val="en-US"/>
        </w:rPr>
        <w:t>upon you.</w:t>
      </w:r>
    </w:p>
    <w:p>
      <w:pPr>
        <w:pStyle w:val="BookText"/>
        <w:bidi w:val="0"/>
        <w:jc w:val="both"/>
        <w:rPr/>
      </w:pPr>
      <w:r>
        <w:rPr>
          <w:rFonts w:eastAsia="Times New Roman" w:cs="Times New Roman" w:ascii="Times New Roman" w:hAnsi="Times New Roman"/>
          <w:color w:val="111111"/>
          <w:sz w:val="28"/>
          <w:szCs w:val="28"/>
          <w:lang w:val="en-US"/>
        </w:rPr>
        <w:t>Go towards those people whose hope may lie in you and do good to</w:t>
      </w:r>
    </w:p>
    <w:p>
      <w:pPr>
        <w:pStyle w:val="BookText"/>
        <w:bidi w:val="0"/>
        <w:jc w:val="both"/>
        <w:rPr/>
      </w:pPr>
      <w:r>
        <w:rPr>
          <w:rFonts w:eastAsia="Times New Roman" w:cs="Times New Roman" w:ascii="Times New Roman" w:hAnsi="Times New Roman"/>
          <w:color w:val="111111"/>
          <w:sz w:val="28"/>
          <w:szCs w:val="28"/>
          <w:lang w:val="en-US"/>
        </w:rPr>
        <w:t>them. In regards to your food and drink (on this day), ensure that</w:t>
      </w:r>
    </w:p>
    <w:p>
      <w:pPr>
        <w:pStyle w:val="BookText"/>
        <w:bidi w:val="0"/>
        <w:jc w:val="both"/>
        <w:rPr/>
      </w:pPr>
      <w:r>
        <w:rPr>
          <w:rFonts w:eastAsia="Times New Roman" w:cs="Times New Roman" w:ascii="Times New Roman" w:hAnsi="Times New Roman"/>
          <w:color w:val="111111"/>
          <w:sz w:val="28"/>
          <w:szCs w:val="28"/>
          <w:lang w:val="en-US"/>
        </w:rPr>
        <w:t>between you and those who are under your care and supervision,</w:t>
      </w:r>
    </w:p>
    <w:p>
      <w:pPr>
        <w:pStyle w:val="BookText"/>
        <w:bidi w:val="0"/>
        <w:jc w:val="both"/>
        <w:rPr/>
      </w:pPr>
      <w:r>
        <w:rPr>
          <w:rFonts w:eastAsia="Times New Roman" w:cs="Times New Roman" w:ascii="Times New Roman" w:hAnsi="Times New Roman"/>
          <w:color w:val="111111"/>
          <w:sz w:val="28"/>
          <w:szCs w:val="28"/>
          <w:lang w:val="en-US"/>
        </w:rPr>
        <w:t>there is equality. This equality and equity must be displayed to the</w:t>
      </w:r>
    </w:p>
    <w:p>
      <w:pPr>
        <w:pStyle w:val="BookText"/>
        <w:bidi w:val="0"/>
        <w:jc w:val="both"/>
        <w:rPr/>
      </w:pPr>
      <w:r>
        <w:rPr>
          <w:rFonts w:eastAsia="Times New Roman" w:cs="Times New Roman" w:ascii="Times New Roman" w:hAnsi="Times New Roman"/>
          <w:color w:val="111111"/>
          <w:sz w:val="28"/>
          <w:szCs w:val="28"/>
          <w:lang w:val="en-US"/>
        </w:rPr>
        <w:t>extent of your ability (and you should know that) the reward of giving</w:t>
      </w:r>
    </w:p>
    <w:p>
      <w:pPr>
        <w:pStyle w:val="BookText"/>
        <w:bidi w:val="0"/>
        <w:jc w:val="both"/>
        <w:rPr/>
      </w:pPr>
      <w:r>
        <w:rPr>
          <w:rFonts w:eastAsia="Times New Roman" w:cs="Times New Roman" w:ascii="Times New Roman" w:hAnsi="Times New Roman"/>
          <w:color w:val="111111"/>
          <w:sz w:val="28"/>
          <w:szCs w:val="28"/>
          <w:lang w:val="en-US"/>
        </w:rPr>
        <w:t>one dirham of charity on this day is equivalent to giving 100,000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dirhams of charity (on any other day) and the Divine bounty of this is</w:t>
      </w:r>
    </w:p>
    <w:p>
      <w:pPr>
        <w:pStyle w:val="BookText"/>
        <w:bidi w:val="0"/>
        <w:rPr/>
      </w:pPr>
      <w:r>
        <w:rPr>
          <w:rFonts w:eastAsia="Times New Roman" w:cs="Times New Roman" w:ascii="Times New Roman" w:hAnsi="Times New Roman"/>
          <w:color w:val="111111"/>
          <w:sz w:val="28"/>
          <w:szCs w:val="28"/>
          <w:lang w:val="en-US"/>
        </w:rPr>
        <w:t>in Allah’s hands alone.</w:t>
      </w:r>
    </w:p>
    <w:p>
      <w:pPr>
        <w:pStyle w:val="BookText"/>
        <w:bidi w:val="0"/>
        <w:jc w:val="both"/>
        <w:rPr/>
      </w:pPr>
      <w:r>
        <w:rPr>
          <w:rFonts w:eastAsia="Times New Roman" w:cs="Times New Roman" w:ascii="Times New Roman" w:hAnsi="Times New Roman"/>
          <w:color w:val="111111"/>
          <w:sz w:val="28"/>
          <w:szCs w:val="28"/>
          <w:lang w:val="en-US"/>
        </w:rPr>
        <w:t>Allah has also made it highly recommended to fast on this day and</w:t>
      </w:r>
    </w:p>
    <w:p>
      <w:pPr>
        <w:pStyle w:val="BookText"/>
        <w:bidi w:val="0"/>
        <w:jc w:val="both"/>
        <w:rPr/>
      </w:pPr>
      <w:r>
        <w:rPr>
          <w:rFonts w:eastAsia="Times New Roman" w:cs="Times New Roman" w:ascii="Times New Roman" w:hAnsi="Times New Roman"/>
          <w:color w:val="111111"/>
          <w:sz w:val="28"/>
          <w:szCs w:val="28"/>
          <w:lang w:val="en-US"/>
        </w:rPr>
        <w:t>has promised a great reward for one who observes it. If a person was</w:t>
      </w:r>
    </w:p>
    <w:p>
      <w:pPr>
        <w:pStyle w:val="BookText"/>
        <w:bidi w:val="0"/>
        <w:jc w:val="both"/>
        <w:rPr/>
      </w:pPr>
      <w:r>
        <w:rPr>
          <w:rFonts w:eastAsia="Times New Roman" w:cs="Times New Roman" w:ascii="Times New Roman" w:hAnsi="Times New Roman"/>
          <w:color w:val="111111"/>
          <w:sz w:val="28"/>
          <w:szCs w:val="28"/>
          <w:lang w:val="en-US"/>
        </w:rPr>
        <w:t>to look after the needs and necessities of his brothers, even before his</w:t>
      </w:r>
    </w:p>
    <w:p>
      <w:pPr>
        <w:pStyle w:val="BookText"/>
        <w:bidi w:val="0"/>
        <w:jc w:val="both"/>
        <w:rPr/>
      </w:pPr>
      <w:r>
        <w:rPr>
          <w:rFonts w:eastAsia="Times New Roman" w:cs="Times New Roman" w:ascii="Times New Roman" w:hAnsi="Times New Roman"/>
          <w:color w:val="111111"/>
          <w:sz w:val="28"/>
          <w:szCs w:val="28"/>
          <w:lang w:val="en-US"/>
        </w:rPr>
        <w:t>own wishes and desires (were expressed to Allah), and if one was to</w:t>
      </w:r>
    </w:p>
    <w:p>
      <w:pPr>
        <w:pStyle w:val="BookText"/>
        <w:bidi w:val="0"/>
        <w:jc w:val="both"/>
        <w:rPr/>
      </w:pPr>
      <w:r>
        <w:rPr>
          <w:rFonts w:eastAsia="Times New Roman" w:cs="Times New Roman" w:ascii="Times New Roman" w:hAnsi="Times New Roman"/>
          <w:color w:val="111111"/>
          <w:sz w:val="28"/>
          <w:szCs w:val="28"/>
          <w:lang w:val="en-US"/>
        </w:rPr>
        <w:t>look after their requests in the best possible way, then one would be</w:t>
      </w:r>
    </w:p>
    <w:p>
      <w:pPr>
        <w:pStyle w:val="BookText"/>
        <w:bidi w:val="0"/>
        <w:jc w:val="both"/>
        <w:rPr/>
      </w:pPr>
      <w:r>
        <w:rPr>
          <w:rFonts w:eastAsia="Times New Roman" w:cs="Times New Roman" w:ascii="Times New Roman" w:hAnsi="Times New Roman"/>
          <w:color w:val="111111"/>
          <w:sz w:val="28"/>
          <w:szCs w:val="28"/>
          <w:lang w:val="en-US"/>
        </w:rPr>
        <w:t>granted such a reward that it would be equivalent to fasting the entire</w:t>
      </w:r>
    </w:p>
    <w:p>
      <w:pPr>
        <w:pStyle w:val="BookText"/>
        <w:bidi w:val="0"/>
        <w:jc w:val="both"/>
        <w:rPr/>
      </w:pPr>
      <w:r>
        <w:rPr>
          <w:rFonts w:eastAsia="Times New Roman" w:cs="Times New Roman" w:ascii="Times New Roman" w:hAnsi="Times New Roman"/>
          <w:color w:val="111111"/>
          <w:sz w:val="28"/>
          <w:szCs w:val="28"/>
          <w:lang w:val="en-US"/>
        </w:rPr>
        <w:t>day and spending the entire night in worship until the morning hours.</w:t>
      </w:r>
    </w:p>
    <w:p>
      <w:pPr>
        <w:pStyle w:val="BookText"/>
        <w:bidi w:val="0"/>
        <w:jc w:val="both"/>
        <w:rPr/>
      </w:pPr>
      <w:r>
        <w:rPr>
          <w:rFonts w:eastAsia="Times New Roman" w:cs="Times New Roman" w:ascii="Times New Roman" w:hAnsi="Times New Roman"/>
          <w:color w:val="111111"/>
          <w:sz w:val="28"/>
          <w:szCs w:val="28"/>
          <w:lang w:val="en-US"/>
        </w:rPr>
        <w:t>A person who feeds another fasting person on this day will be equal to</w:t>
      </w:r>
    </w:p>
    <w:p>
      <w:pPr>
        <w:pStyle w:val="BookText"/>
        <w:bidi w:val="0"/>
        <w:jc w:val="both"/>
        <w:rPr/>
      </w:pPr>
      <w:r>
        <w:rPr>
          <w:rFonts w:eastAsia="Times New Roman" w:cs="Times New Roman" w:ascii="Times New Roman" w:hAnsi="Times New Roman"/>
          <w:color w:val="111111"/>
          <w:sz w:val="28"/>
          <w:szCs w:val="28"/>
          <w:lang w:val="en-US"/>
        </w:rPr>
        <w:t>that person who went person by person and fed all of the fasting</w:t>
      </w:r>
    </w:p>
    <w:p>
      <w:pPr>
        <w:pStyle w:val="BookText"/>
        <w:bidi w:val="0"/>
        <w:jc w:val="both"/>
        <w:rPr/>
      </w:pPr>
      <w:r>
        <w:rPr>
          <w:rFonts w:eastAsia="Times New Roman" w:cs="Times New Roman" w:ascii="Times New Roman" w:hAnsi="Times New Roman"/>
          <w:color w:val="111111"/>
          <w:sz w:val="28"/>
          <w:szCs w:val="28"/>
          <w:lang w:val="en-US"/>
        </w:rPr>
        <w:t>people (with his own hands).</w:t>
      </w:r>
    </w:p>
    <w:p>
      <w:pPr>
        <w:pStyle w:val="BookText"/>
        <w:bidi w:val="0"/>
        <w:jc w:val="both"/>
        <w:rPr/>
      </w:pPr>
      <w:r>
        <w:rPr>
          <w:rFonts w:eastAsia="Times New Roman" w:cs="Times New Roman" w:ascii="Times New Roman" w:hAnsi="Times New Roman"/>
          <w:color w:val="111111"/>
          <w:sz w:val="28"/>
          <w:szCs w:val="28"/>
          <w:lang w:val="en-US"/>
        </w:rPr>
        <w:t>You must convey all that you have just heard to those who are not</w:t>
      </w:r>
    </w:p>
    <w:p>
      <w:pPr>
        <w:pStyle w:val="BookText"/>
        <w:bidi w:val="0"/>
        <w:jc w:val="both"/>
        <w:rPr/>
      </w:pPr>
      <w:r>
        <w:rPr>
          <w:rFonts w:eastAsia="Times New Roman" w:cs="Times New Roman" w:ascii="Times New Roman" w:hAnsi="Times New Roman"/>
          <w:color w:val="111111"/>
          <w:sz w:val="28"/>
          <w:szCs w:val="28"/>
          <w:lang w:val="en-US"/>
        </w:rPr>
        <w:t>here. The strong and able people must go out in search of the weak</w:t>
      </w:r>
    </w:p>
    <w:p>
      <w:pPr>
        <w:pStyle w:val="BookText"/>
        <w:bidi w:val="0"/>
        <w:jc w:val="both"/>
        <w:rPr/>
      </w:pPr>
      <w:r>
        <w:rPr>
          <w:rFonts w:eastAsia="Times New Roman" w:cs="Times New Roman" w:ascii="Times New Roman" w:hAnsi="Times New Roman"/>
          <w:color w:val="111111"/>
          <w:sz w:val="28"/>
          <w:szCs w:val="28"/>
          <w:lang w:val="en-US"/>
        </w:rPr>
        <w:t>people; the powerful must go in search of the oppressed, as these are</w:t>
      </w:r>
    </w:p>
    <w:p>
      <w:pPr>
        <w:pStyle w:val="BookText"/>
        <w:bidi w:val="0"/>
        <w:jc w:val="both"/>
        <w:rPr/>
      </w:pPr>
      <w:r>
        <w:rPr>
          <w:rFonts w:eastAsia="Times New Roman" w:cs="Times New Roman" w:ascii="Times New Roman" w:hAnsi="Times New Roman"/>
          <w:color w:val="111111"/>
          <w:sz w:val="28"/>
          <w:szCs w:val="28"/>
          <w:lang w:val="en-US"/>
        </w:rPr>
        <w:t>all things which the Prophet (s.a.w) has commanded me to do.”</w:t>
      </w:r>
    </w:p>
    <w:p>
      <w:pPr>
        <w:pStyle w:val="BookText"/>
        <w:bidi w:val="0"/>
        <w:jc w:val="both"/>
        <w:rPr/>
      </w:pPr>
      <w:r>
        <w:rPr>
          <w:rFonts w:eastAsia="Times New Roman" w:cs="Times New Roman" w:ascii="Times New Roman" w:hAnsi="Times New Roman"/>
          <w:color w:val="111111"/>
          <w:sz w:val="28"/>
          <w:szCs w:val="28"/>
          <w:lang w:val="en-US"/>
        </w:rPr>
        <w:t>Imam Ali (a.s) then read the Khutbah for Jumuah and performed the</w:t>
      </w:r>
    </w:p>
    <w:p>
      <w:pPr>
        <w:pStyle w:val="BookText"/>
        <w:bidi w:val="0"/>
        <w:jc w:val="both"/>
        <w:rPr/>
      </w:pPr>
      <w:r>
        <w:rPr>
          <w:rFonts w:eastAsia="Times New Roman" w:cs="Times New Roman" w:ascii="Times New Roman" w:hAnsi="Times New Roman"/>
          <w:color w:val="111111"/>
          <w:sz w:val="28"/>
          <w:szCs w:val="28"/>
          <w:lang w:val="en-US"/>
        </w:rPr>
        <w:t>Salat al-Jumuah (since there is no special Salat for this Eid. He then</w:t>
      </w:r>
    </w:p>
    <w:p>
      <w:pPr>
        <w:pStyle w:val="BookText"/>
        <w:bidi w:val="0"/>
        <w:jc w:val="both"/>
        <w:rPr/>
      </w:pPr>
      <w:r>
        <w:rPr>
          <w:rFonts w:eastAsia="Times New Roman" w:cs="Times New Roman" w:ascii="Times New Roman" w:hAnsi="Times New Roman"/>
          <w:color w:val="111111"/>
          <w:sz w:val="28"/>
          <w:szCs w:val="28"/>
          <w:lang w:val="en-US"/>
        </w:rPr>
        <w:t>went with his children and Shia to the house of Imam Husain (a.s),</w:t>
      </w:r>
    </w:p>
    <w:p>
      <w:pPr>
        <w:pStyle w:val="BookText"/>
        <w:bidi w:val="0"/>
        <w:jc w:val="both"/>
        <w:rPr/>
      </w:pPr>
      <w:r>
        <w:rPr>
          <w:rFonts w:eastAsia="Times New Roman" w:cs="Times New Roman" w:ascii="Times New Roman" w:hAnsi="Times New Roman"/>
          <w:color w:val="111111"/>
          <w:sz w:val="28"/>
          <w:szCs w:val="28"/>
          <w:lang w:val="en-US"/>
        </w:rPr>
        <w:t>where food was ready, and he distributed gifts to the Shia – both the</w:t>
      </w:r>
    </w:p>
    <w:p>
      <w:pPr>
        <w:pStyle w:val="BookText"/>
        <w:bidi w:val="0"/>
        <w:jc w:val="both"/>
        <w:rPr/>
      </w:pPr>
      <w:r>
        <w:rPr>
          <w:rFonts w:eastAsia="Times New Roman" w:cs="Times New Roman" w:ascii="Times New Roman" w:hAnsi="Times New Roman"/>
          <w:color w:val="111111"/>
          <w:sz w:val="28"/>
          <w:szCs w:val="28"/>
          <w:lang w:val="en-US"/>
        </w:rPr>
        <w:t>needy and the free from need - who had accompanied him, and then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instructed them to go home to their families.” (Biharul Anwar, vol. 97, Page 117)</w:t>
      </w:r>
      <w:bookmarkStart w:id="12" w:name="pg1997_10852"/>
    </w:p>
    <w:p>
      <w:pPr>
        <w:pStyle w:val="BookText"/>
        <w:bidi w:val="0"/>
        <w:rPr/>
      </w:pPr>
      <w:bookmarkEnd w:id="12"/>
      <w:r>
        <w:rPr>
          <w:rFonts w:eastAsia="Times New Roman" w:cs="Times New Roman" w:ascii="Times New Roman" w:hAnsi="Times New Roman"/>
          <w:color w:val="111111"/>
          <w:sz w:val="28"/>
          <w:szCs w:val="28"/>
          <w:lang w:val="en-US"/>
        </w:rPr>
        <w:t>Insha Allah, we hope that one day all Muslims of the world will mark</w:t>
      </w:r>
    </w:p>
    <w:p>
      <w:pPr>
        <w:pStyle w:val="BookText"/>
        <w:bidi w:val="0"/>
        <w:jc w:val="both"/>
        <w:rPr/>
      </w:pPr>
      <w:r>
        <w:rPr>
          <w:rFonts w:eastAsia="Times New Roman" w:cs="Times New Roman" w:ascii="Times New Roman" w:hAnsi="Times New Roman"/>
          <w:color w:val="111111"/>
          <w:sz w:val="28"/>
          <w:szCs w:val="28"/>
          <w:lang w:val="en-US"/>
        </w:rPr>
        <w:t>the day of Eidul Ghadir in such a great and magnanimous way and</w:t>
      </w:r>
    </w:p>
    <w:p>
      <w:pPr>
        <w:pStyle w:val="BookText"/>
        <w:bidi w:val="0"/>
        <w:jc w:val="both"/>
        <w:rPr/>
      </w:pPr>
      <w:r>
        <w:rPr>
          <w:rFonts w:eastAsia="Times New Roman" w:cs="Times New Roman" w:ascii="Times New Roman" w:hAnsi="Times New Roman"/>
          <w:color w:val="111111"/>
          <w:sz w:val="28"/>
          <w:szCs w:val="28"/>
          <w:lang w:val="en-US"/>
        </w:rPr>
        <w:t>celebrate it as it deserves to be celebrated.</w:t>
      </w:r>
    </w:p>
    <w:p>
      <w:pPr>
        <w:pStyle w:val="Heading2"/>
        <w:numPr>
          <w:ilvl w:val="1"/>
          <w:numId w:val="1"/>
        </w:numPr>
        <w:bidi w:val="0"/>
        <w:jc w:val="left"/>
        <w:rPr/>
      </w:pPr>
      <w:bookmarkStart w:id="13" w:name="__RefHeading___Toc3930211_3650668749"/>
      <w:bookmarkStart w:id="14" w:name="_Toc5"/>
      <w:bookmarkEnd w:id="13"/>
      <w:r>
        <w:rPr/>
        <w:t>Hadith Number One</w:t>
      </w:r>
      <w:bookmarkEnd w:id="14"/>
    </w:p>
    <w:p>
      <w:pPr>
        <w:pStyle w:val="BookText"/>
        <w:bidi w:val="0"/>
        <w:jc w:val="both"/>
        <w:rPr/>
      </w:pPr>
      <w:r>
        <w:rPr>
          <w:rFonts w:eastAsia="Times New Roman" w:cs="Times New Roman" w:ascii="Times New Roman" w:hAnsi="Times New Roman"/>
          <w:color w:val="111111"/>
          <w:sz w:val="28"/>
          <w:szCs w:val="28"/>
          <w:lang w:val="en-US"/>
        </w:rPr>
        <w:t xml:space="preserve">The Eid of the Caliphate and Wilayat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رَوَى زِيَادُ بْنُ مُحَمَّد ٍ قَالَ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عِيدٌ غَيْرُ يَوْمِ الْجُمُعَةِ وَ الْفِطْرِ وَ الْأَضْحَى؟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الْيَوْمُ الَّذِي نَصَبَ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has been narrated from Ziyad ibne Muhammad that he said, “I went to see Abu Abdellah Jafar ibne Muhammad sadiq (peace be upon him) and said to him, “Do the Muslims have an Eid other than the day of Jumuah and al-Fitr and al-Adha?” The Imam (peace be upon him) replied to me, “Yes, the day which the Messenger of Allah (blessings of Allah be upon him and his family) appointed Amirul Mo’minin (peace be upon him) [as the leader of the Ummah after him].” Source: Misbahul mujtahajjid, page 736</w:t>
      </w:r>
    </w:p>
    <w:p>
      <w:pPr>
        <w:pStyle w:val="Heading2"/>
        <w:numPr>
          <w:ilvl w:val="1"/>
          <w:numId w:val="1"/>
        </w:numPr>
        <w:bidi w:val="0"/>
        <w:jc w:val="left"/>
        <w:rPr/>
      </w:pPr>
      <w:bookmarkStart w:id="15" w:name="__RefHeading___Toc3930213_3650668749"/>
      <w:bookmarkStart w:id="16" w:name="_Toc6"/>
      <w:bookmarkEnd w:id="15"/>
      <w:r>
        <w:rPr/>
        <w:t>Hadith Number Two</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best Eid of the Ummah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غَدِيرِ خُمٍّ أَفْضَلُ أَعْيَادِ أُمَّتِي وَ هُوَ الْيَوْمُ الَّذِي أَمَرَنِي اللَّهُ تَعَالَى ذِكْرُهُ فِيهِ بِنَصْبِ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لِأُمَّتِي يَهْتَدُونَ بِهِ مِنْ بَعْدِي وَ هُوَ الْيَوْمُ الَّذِي أَكْمَلَ اللَّهُ فِيهِ الدِّينَ وَ أَتَمَّ عَلَى أُمَّتِي فِيهِ النِّعْمَةَ وَ رَضِيَ لَهُمُ الْإِسْلَامَ دِينا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Messenger of Allah (blessings of Allah be upon him and his family) has said: “The day of Ghadir Khumm is the best Eid of my nation. It is the day on which Allah, the High, ordered me to mention the appointment of my brother, Ali ibne Abi Talib as the flag and standard of my nation. People shall be guided by him after me and this is the day in which Allah completed the religion and perfected the bounties upon my nation and on which He was pleased with Islam as their religion.” Source: Al-Amali of as- Saduq, page 125, hadith 8</w:t>
      </w:r>
      <w:bookmarkStart w:id="17" w:name="pg1997_10853"/>
    </w:p>
    <w:p>
      <w:pPr>
        <w:pStyle w:val="Heading2"/>
        <w:numPr>
          <w:ilvl w:val="1"/>
          <w:numId w:val="1"/>
        </w:numPr>
        <w:bidi w:val="0"/>
        <w:jc w:val="left"/>
        <w:rPr/>
      </w:pPr>
      <w:bookmarkStart w:id="18" w:name="__RefHeading___Toc3930215_3650668749"/>
      <w:bookmarkStart w:id="19" w:name="_Toc7"/>
      <w:bookmarkEnd w:id="17"/>
      <w:bookmarkEnd w:id="18"/>
      <w:r>
        <w:rPr/>
        <w:t>Hadith Number Three</w:t>
      </w:r>
      <w:bookmarkEnd w:id="19"/>
    </w:p>
    <w:p>
      <w:pPr>
        <w:pStyle w:val="BookText"/>
        <w:bidi w:val="0"/>
        <w:jc w:val="both"/>
        <w:rPr/>
      </w:pPr>
      <w:r>
        <w:rPr>
          <w:rFonts w:eastAsia="Times New Roman" w:cs="Times New Roman" w:ascii="Times New Roman" w:hAnsi="Times New Roman"/>
          <w:color w:val="111111"/>
          <w:sz w:val="28"/>
          <w:szCs w:val="28"/>
          <w:lang w:val="en-US"/>
        </w:rPr>
        <w:t xml:space="preserve">The Great Eid of Allah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عِيدُ اللَّهِ الْأَكْبَرُ وَ مَا بَعَثَ اللَّهُ عَزَّ وَ جَلَّ نَبِيّاً قَطُّ إِلَّا وَ تَعَيَّدَ فِي هَذَا الْيَوْمِ وَ عَرَفَ حُرْمَتَهُ وَ اسْمُهُ فِي السَّمَاءِ يَوْمُ الْعَهْدِ الْمَعْهُودِ وَ فِي الْأَرْضِ يَوْمُ الْمِيثَاقِ الْمَأْخُوذِ وَ الْجَمْعِ الْمَشْهُود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as-sadiq [Imam Jafar ibne Muhammad] (peace be upon him) that he said, “This is the greatest Eid of Allah, and every Prophet appointed by Allah celebrated this day as an Eid, and knew the sanctity of this day. The name of this day in the heavens is the Day of the Allegiance and Well-Known Pact, and on the Earth this Day is known as the Day of the Promise which is taken and the Day of the Gathering of those who witnessed (the event).” Source: Wasail ash- shia, volume 5, page 224, Hadith 1</w:t>
      </w:r>
    </w:p>
    <w:p>
      <w:pPr>
        <w:pStyle w:val="Heading2"/>
        <w:numPr>
          <w:ilvl w:val="1"/>
          <w:numId w:val="1"/>
        </w:numPr>
        <w:bidi w:val="0"/>
        <w:jc w:val="left"/>
        <w:rPr/>
      </w:pPr>
      <w:bookmarkStart w:id="20" w:name="__RefHeading___Toc3930217_3650668749"/>
      <w:bookmarkStart w:id="21" w:name="_Toc8"/>
      <w:bookmarkEnd w:id="20"/>
      <w:r>
        <w:rPr/>
        <w:t>Hadith Number Four</w:t>
      </w:r>
      <w:bookmarkEnd w:id="21"/>
    </w:p>
    <w:p>
      <w:pPr>
        <w:pStyle w:val="BookText"/>
        <w:bidi w:val="0"/>
        <w:jc w:val="both"/>
        <w:rPr/>
      </w:pPr>
      <w:r>
        <w:rPr>
          <w:rFonts w:eastAsia="Times New Roman" w:cs="Times New Roman" w:ascii="Times New Roman" w:hAnsi="Times New Roman"/>
          <w:color w:val="111111"/>
          <w:sz w:val="28"/>
          <w:szCs w:val="28"/>
          <w:lang w:val="en-US"/>
        </w:rPr>
        <w:t xml:space="preserve">The Eid of Wilayat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مِنَ الْأَعْيَادِ غَيْرُ الْعِيدَيْنِ وَ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لَهُمْ مَا هُوَ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أُقِيمَ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أَعْنَاقِ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said to Abi Abdellah [Im¡m Jafar ibne Muhammad as-Sadiq] (peace be upon him): “Do the true believers have an Eid other than the two Eid of al-Adha and al-Fitr and the Jumuah?” The Imam replied, “Yes, they have one which is even greater than these ones and that is the day when Amirul Mominin (peace be upon him) was designated by the Messenger of Al¡ (blessings of Allah be upon him and his family) with the Wilayat (at Ghadir Khumm) which rests on the necks of all the men and women.” Source: Wasa il ash-Shia, Volume 7, Page 325, hadith 5</w:t>
      </w:r>
      <w:bookmarkStart w:id="22" w:name="pg1997_10854"/>
    </w:p>
    <w:p>
      <w:pPr>
        <w:pStyle w:val="Heading2"/>
        <w:numPr>
          <w:ilvl w:val="1"/>
          <w:numId w:val="1"/>
        </w:numPr>
        <w:bidi w:val="0"/>
        <w:jc w:val="left"/>
        <w:rPr/>
      </w:pPr>
      <w:bookmarkStart w:id="23" w:name="__RefHeading___Toc3930219_3650668749"/>
      <w:bookmarkStart w:id="24" w:name="_Toc9"/>
      <w:bookmarkEnd w:id="22"/>
      <w:bookmarkEnd w:id="23"/>
      <w:r>
        <w:rPr/>
        <w:t>Hadith Number Five</w:t>
      </w:r>
      <w:bookmarkEnd w:id="24"/>
    </w:p>
    <w:p>
      <w:pPr>
        <w:pStyle w:val="BookText"/>
        <w:bidi w:val="0"/>
        <w:jc w:val="both"/>
        <w:rPr/>
      </w:pPr>
      <w:r>
        <w:rPr>
          <w:rFonts w:eastAsia="Times New Roman" w:cs="Times New Roman" w:ascii="Times New Roman" w:hAnsi="Times New Roman"/>
          <w:color w:val="111111"/>
          <w:sz w:val="28"/>
          <w:szCs w:val="28"/>
          <w:lang w:val="en-US"/>
        </w:rPr>
        <w:t xml:space="preserve">The Day of Renewal of the Oath of Allegiance </w:t>
      </w:r>
      <w:r>
        <w:rPr>
          <w:rFonts w:ascii="Amiri" w:hAnsi="Amiri" w:eastAsia="Amiri" w:cs="Amiri"/>
          <w:color w:val="111111"/>
          <w:sz w:val="28"/>
          <w:sz w:val="28"/>
          <w:szCs w:val="28"/>
          <w:rtl w:val="true"/>
          <w:lang w:bidi="ar-SA"/>
        </w:rPr>
        <w:t>عَمَّارِ بْنِ حَرِيزٍ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الثَّامِنَ عَشَرَ مِنْ ذِي الْحِجَّةِ فَوَجَدْتُهُ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عَظِيمٌ عَظَّمَ اللَّهُ حُرْمَتَهُ عَلَى الْمُؤْمِنِينَ وَ أَكْمَلَ لَهُمْ فِيهِ الدِّينَ وَ تَمَّمَ عَلَيْهِمُ النِّعْمَةَ وَ جَدَّدَ لَهُمْ مَا أَخَذَ عَلَيْهِمْ مِنَ الْعَهْدِ وَ الْمِيثَاق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Ammar ibne Hariz that he said, “I went to see Abi Abdellah [Imam Jafar ibne Muhammad as-Sadiq] (peace be upon him) on the 18th of Dhul Hijjah and found him fasting. He said to me, ‘This is a great day. Allah has magnified the sacredness of this day for the true believers and perfected the religion for them and completed upon them the bounties and renewed the pledge which He had taken from them (previously).” Source: Misbahul Mutahajjid, Page 737</w:t>
      </w:r>
    </w:p>
    <w:p>
      <w:pPr>
        <w:pStyle w:val="Heading2"/>
        <w:numPr>
          <w:ilvl w:val="1"/>
          <w:numId w:val="1"/>
        </w:numPr>
        <w:bidi w:val="0"/>
        <w:jc w:val="left"/>
        <w:rPr/>
      </w:pPr>
      <w:bookmarkStart w:id="25" w:name="__RefHeading___Toc3930221_3650668749"/>
      <w:bookmarkStart w:id="26" w:name="_Toc10"/>
      <w:bookmarkEnd w:id="25"/>
      <w:r>
        <w:rPr/>
        <w:t>Hadith Number Six</w:t>
      </w:r>
      <w:bookmarkEnd w:id="26"/>
    </w:p>
    <w:p>
      <w:pPr>
        <w:pStyle w:val="BookText"/>
        <w:bidi w:val="0"/>
        <w:jc w:val="both"/>
        <w:rPr/>
      </w:pPr>
      <w:r>
        <w:rPr>
          <w:rFonts w:eastAsia="Times New Roman" w:cs="Times New Roman" w:ascii="Times New Roman" w:hAnsi="Times New Roman"/>
          <w:color w:val="111111"/>
          <w:sz w:val="28"/>
          <w:szCs w:val="28"/>
          <w:lang w:val="en-US"/>
        </w:rPr>
        <w:t xml:space="preserve">The Eid of the Heavens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الْغَدِيرِ فِي السَّمَاءِ أَشْهَرُ مِنْهُ فِي الْأَرْض</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Al-Rida [Imam Ali ibne Musa] (peace be upon him) has said, “My father related to me from his father (peace be upon them) that, ‘The Day of Ghadir is more well known in the heavens than it is on the Earth.” Source: Misbahul Mutahajjid, Page 737</w:t>
      </w:r>
    </w:p>
    <w:p>
      <w:pPr>
        <w:pStyle w:val="Heading2"/>
        <w:numPr>
          <w:ilvl w:val="1"/>
          <w:numId w:val="1"/>
        </w:numPr>
        <w:bidi w:val="0"/>
        <w:jc w:val="left"/>
        <w:rPr/>
      </w:pPr>
      <w:bookmarkStart w:id="27" w:name="__RefHeading___Toc3930223_3650668749"/>
      <w:bookmarkStart w:id="28" w:name="_Toc11"/>
      <w:bookmarkEnd w:id="27"/>
      <w:r>
        <w:rPr/>
        <w:t>Hadith Number Seven</w:t>
      </w:r>
      <w:bookmarkEnd w:id="28"/>
    </w:p>
    <w:p>
      <w:pPr>
        <w:pStyle w:val="BookText"/>
        <w:bidi w:val="0"/>
        <w:jc w:val="both"/>
        <w:rPr/>
      </w:pPr>
      <w:r>
        <w:rPr>
          <w:rFonts w:eastAsia="Times New Roman" w:cs="Times New Roman" w:ascii="Times New Roman" w:hAnsi="Times New Roman"/>
          <w:color w:val="111111"/>
          <w:sz w:val="28"/>
          <w:szCs w:val="28"/>
          <w:lang w:val="en-US"/>
        </w:rPr>
        <w:t>An Incomparable Eid</w:t>
      </w:r>
    </w:p>
    <w:p>
      <w:pPr>
        <w:pStyle w:val="BookText"/>
        <w:bidi w:val="0"/>
        <w:jc w:val="both"/>
        <w:rPr/>
      </w:pPr>
      <w:r>
        <w:rPr>
          <w:rFonts w:ascii="Amiri" w:hAnsi="Amiri" w:eastAsia="Amiri" w:cs="Amiri"/>
          <w:color w:val="111111"/>
          <w:sz w:val="28"/>
          <w:sz w:val="28"/>
          <w:szCs w:val="28"/>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قال أمير 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عَظِيمُ الشَّأْنِ فِيهِ وَقَعَ الْفَرَجُ وَ رُفِعَتِ الدَّرَجُ وَ وَضَحَتِ الْحُجَجُ وَ هُوَ يَوْمُ الْإِيضَاحِ وَ الْإِفْصَاحِ عَنِ الْمَقَامِ الصُّرَاحِ وَ يَوْمُ كَمَالِ الدِّينِ وَ يَوْمُ الْعَهْدِ الْمَعْهُود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Im¡m Ali (peace be upon him) has said, “Surely this is a highly recognized day, on it the succor was brought, and the station (of the one who was worthy of it) was elevated, and the proofs (of Allah) were made manifest. This is the day when from a pure station, words were clearly and straightforwardly stated, and this is the day of the completion of the religion and the (day) when the promise and pact were taken…” Source: Biharul Anwar, Volume 97, Page 116</w:t>
      </w:r>
      <w:bookmarkStart w:id="29" w:name="pg1997_10855"/>
    </w:p>
    <w:p>
      <w:pPr>
        <w:pStyle w:val="Heading2"/>
        <w:numPr>
          <w:ilvl w:val="1"/>
          <w:numId w:val="1"/>
        </w:numPr>
        <w:bidi w:val="0"/>
        <w:jc w:val="left"/>
        <w:rPr/>
      </w:pPr>
      <w:bookmarkStart w:id="30" w:name="__RefHeading___Toc3930225_3650668749"/>
      <w:bookmarkStart w:id="31" w:name="_Toc12"/>
      <w:bookmarkEnd w:id="29"/>
      <w:bookmarkEnd w:id="30"/>
      <w:r>
        <w:rPr/>
        <w:t>Hadith Number Eight</w:t>
      </w:r>
      <w:bookmarkEnd w:id="31"/>
    </w:p>
    <w:p>
      <w:pPr>
        <w:pStyle w:val="BookText"/>
        <w:bidi w:val="0"/>
        <w:jc w:val="both"/>
        <w:rPr/>
      </w:pPr>
      <w:r>
        <w:rPr>
          <w:rFonts w:eastAsia="Times New Roman" w:cs="Times New Roman" w:ascii="Times New Roman" w:hAnsi="Times New Roman"/>
          <w:color w:val="111111"/>
          <w:sz w:val="28"/>
          <w:szCs w:val="28"/>
          <w:lang w:val="en-US"/>
        </w:rPr>
        <w:t xml:space="preserve">A Very Beneficial Eid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 وَ لَوْ لَا أَنِّي أَكْرَهُ التَّطْوِيلَ لَذَكَرْتُ مِنْ فَضْلِ هَذَا الْيَوْمِ وَ مَا أَعْطَاهُ اللَّهُ مَنْ عَرَفَهُ مَا لَا يُحْصَى بِعَدَد</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As-Sadiq [Im¡m Jafar ibne Muhammad] (peace be upon him) has said, “I swear by Allah that if people knew the true greatness of this day, the Angels would shake hands with them ten times every day … and Allah would grant a person who recognizes (the greatness of this day) what can not be enumerated.” Source: Misbahul Mutahajjid, Page 737</w:t>
      </w:r>
    </w:p>
    <w:p>
      <w:pPr>
        <w:pStyle w:val="Heading2"/>
        <w:numPr>
          <w:ilvl w:val="1"/>
          <w:numId w:val="1"/>
        </w:numPr>
        <w:bidi w:val="0"/>
        <w:jc w:val="left"/>
        <w:rPr/>
      </w:pPr>
      <w:bookmarkStart w:id="32" w:name="__RefHeading___Toc3930227_3650668749"/>
      <w:bookmarkStart w:id="33" w:name="_Toc13"/>
      <w:bookmarkEnd w:id="32"/>
      <w:r>
        <w:rPr/>
        <w:t>Hadith Number Nine</w:t>
      </w:r>
      <w:bookmarkEnd w:id="33"/>
    </w:p>
    <w:p>
      <w:pPr>
        <w:pStyle w:val="BookText"/>
        <w:bidi w:val="0"/>
        <w:jc w:val="both"/>
        <w:rPr/>
      </w:pPr>
      <w:r>
        <w:rPr>
          <w:rFonts w:eastAsia="Times New Roman" w:cs="Times New Roman" w:ascii="Times New Roman" w:hAnsi="Times New Roman"/>
          <w:color w:val="111111"/>
          <w:sz w:val="28"/>
          <w:szCs w:val="28"/>
          <w:lang w:val="en-US"/>
        </w:rPr>
        <w:t xml:space="preserve">A Luminous Eid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الْغَدِيرِ بَيْنَ الْأَضْحَى وَ الْفِطْرِ وَ الْجُمُعَةِ كَالْقَمَرِ بَيْنَ الْكَوَاكِب</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Al-Rida [Imam Ali ibne Musa] (peace be upon him) has said, “The Day of Ghadir, in comparison to the Eids of al-Fitr, al-Adha and the day of Jumuah, is like the moon in relation to the rest of the planets.” Source: Iqbal of Sayyid Ibne Tawus, Page 466</w:t>
      </w:r>
    </w:p>
    <w:p>
      <w:pPr>
        <w:pStyle w:val="Heading2"/>
        <w:numPr>
          <w:ilvl w:val="1"/>
          <w:numId w:val="1"/>
        </w:numPr>
        <w:bidi w:val="0"/>
        <w:jc w:val="left"/>
        <w:rPr/>
      </w:pPr>
      <w:bookmarkStart w:id="34" w:name="__RefHeading___Toc3930229_3650668749"/>
      <w:bookmarkStart w:id="35" w:name="_Toc14"/>
      <w:bookmarkEnd w:id="34"/>
      <w:r>
        <w:rPr/>
        <w:t>Hadith Number Ten</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the Four Divinely Appointed Eids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يَوْمُ الْقِيَامَةِ زُفَّتْ أَرْبَعَةُ أَيَّامٍ إِلَى اللَّهِ كَمَا تُزَفُّ الْعَرُوسُ إِلَى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 يَوْمُ الْأَضْحَى وَ يَوْمُ الْجُمُعَةِ وَ يَوْمُ الْغَدِير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Abu Abdellah [Imam Jafar ibne Muhammad as-Sadiq] (peace be upon him) has said, “When the Day of Judgement comes about, four days shall hasten towards Allah, the Noble and Grand, just as a bride hastens towards her bridal chamber: the day of al-Fitr, the day of al-Adha, the day of al-Jumuah, and the day of Ghadir Khumm.” Source: Iqbal of Sayyid Ibne Tawas, Page 466</w:t>
      </w:r>
      <w:bookmarkStart w:id="36" w:name="pg1997_10856"/>
    </w:p>
    <w:p>
      <w:pPr>
        <w:pStyle w:val="Heading2"/>
        <w:numPr>
          <w:ilvl w:val="1"/>
          <w:numId w:val="1"/>
        </w:numPr>
        <w:bidi w:val="0"/>
        <w:jc w:val="left"/>
        <w:rPr/>
      </w:pPr>
      <w:bookmarkStart w:id="37" w:name="__RefHeading___Toc3930231_3650668749"/>
      <w:bookmarkStart w:id="38" w:name="_Toc15"/>
      <w:bookmarkEnd w:id="36"/>
      <w:bookmarkEnd w:id="37"/>
      <w:r>
        <w:rPr/>
        <w:t>Hadith Number Eleven</w:t>
      </w:r>
      <w:bookmarkEnd w:id="38"/>
    </w:p>
    <w:p>
      <w:pPr>
        <w:pStyle w:val="BookText"/>
        <w:bidi w:val="0"/>
        <w:jc w:val="both"/>
        <w:rPr/>
      </w:pPr>
      <w:r>
        <w:rPr>
          <w:rFonts w:eastAsia="Times New Roman" w:cs="Times New Roman" w:ascii="Times New Roman" w:hAnsi="Times New Roman"/>
          <w:color w:val="111111"/>
          <w:sz w:val="28"/>
          <w:szCs w:val="28"/>
          <w:lang w:val="en-US"/>
        </w:rPr>
        <w:t xml:space="preserve">The Day of the Message and the Wilayat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لِيُبَلِّغِ الشَّاهِدُ الْغَائِبَ أُوصِي مَنْ آمَنَ بِي وَ صَدَّقَنِي بِوَلَايَةِ عَلِيٍّ، ألا إنَّ وَلَايَةَ عَلِيٍّ وَلَايَتِي وَ وَلَايَتِي وَلَايَةُ رَبِّي عَهْداً عَهَّدَهُ إِلَيَّ رَبِّي وَ أَمَرَنِي أَنْ أُبَلِّغَكُمُوه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Messenger of Allah (blessings of Allah be upon him and his family) has said, “O’ assembly of Muslims – those who are present must convey the following to those who are not, “I advise the person who believes in me and has confirmed me (as being the final Prophet) to accept the Wilayat (mastership of Ali). Now surely the mastership of Ali is my mastership, and my mastership is the mastership of my Lord. This is a pledge from my Lord which He commanded me to convey to all of you.” Source: Biharul Anwar, Volume 37, Page 131, Hadith 35</w:t>
      </w:r>
    </w:p>
    <w:p>
      <w:pPr>
        <w:pStyle w:val="Heading2"/>
        <w:numPr>
          <w:ilvl w:val="1"/>
          <w:numId w:val="1"/>
        </w:numPr>
        <w:bidi w:val="0"/>
        <w:jc w:val="left"/>
        <w:rPr/>
      </w:pPr>
      <w:bookmarkStart w:id="39" w:name="__RefHeading___Toc3930233_3650668749"/>
      <w:bookmarkStart w:id="40" w:name="_Toc16"/>
      <w:bookmarkEnd w:id="39"/>
      <w:r>
        <w:rPr/>
        <w:t>Hadith Number Twelve</w:t>
      </w:r>
      <w:bookmarkEnd w:id="4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Feeding Others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الْيَوْمُ الَّذِي أَقَامَ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لِلنَّاسِ عَلَماً وَ أَبَانَ فِيهِ فَضْلَهُ وَ وَصِيَّهُ فَصَامَ شُكْراً لِلَّهِ تَبَارَكَ وَ تَعَالَى ذَلِكَ الْيَوْمِ وَ إِنَّهُ لَيَوْمُ صِيَامٍ وَ قِيَامٍ وَ إِطْعَامٍ وَ صِلَةِ الْإِخْوَانِ وَ فِيهِ مَرَضَاتُ الرَّحْمَنِ وَ مَرْغَمَةُ الشَّيْطَان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Abu Abdellah [Imam Jafar ibne Muhammad as-Sadiq] (peace be upon him) has said, “…and surely this is the day when the Messenger of Allah (blessings of Allah be upon him and his family) appointed Ali (peace be upon him) as the flag for the people and made known his greatness and successorship; and he fasted on this day as a sign of thanks to Allah, the Glorious and Noble. This day should be taken as one of fasting, feeding others, establishing ties with brothers (in faith), and on this day is the pleasure of the Most Merciful (al-Rahm¡n) and the rubbing in the dust (humiliation) of the face of Shaitan.” Source: Wasail ash-Shia, Volume 7, Page 328, hadith 12</w:t>
      </w:r>
      <w:bookmarkStart w:id="41" w:name="pg1997_10857"/>
    </w:p>
    <w:p>
      <w:pPr>
        <w:pStyle w:val="Heading2"/>
        <w:numPr>
          <w:ilvl w:val="1"/>
          <w:numId w:val="1"/>
        </w:numPr>
        <w:bidi w:val="0"/>
        <w:jc w:val="left"/>
        <w:rPr/>
      </w:pPr>
      <w:bookmarkStart w:id="42" w:name="__RefHeading___Toc3930235_3650668749"/>
      <w:bookmarkStart w:id="43" w:name="_Toc17"/>
      <w:bookmarkEnd w:id="41"/>
      <w:bookmarkEnd w:id="42"/>
      <w:r>
        <w:rPr/>
        <w:t>Hadith Number Thirteen</w:t>
      </w:r>
      <w:bookmarkEnd w:id="43"/>
    </w:p>
    <w:p>
      <w:pPr>
        <w:pStyle w:val="BookText"/>
        <w:bidi w:val="0"/>
        <w:jc w:val="both"/>
        <w:rPr/>
      </w:pPr>
      <w:r>
        <w:rPr>
          <w:rFonts w:eastAsia="Times New Roman" w:cs="Times New Roman" w:ascii="Times New Roman" w:hAnsi="Times New Roman"/>
          <w:color w:val="111111"/>
          <w:sz w:val="28"/>
          <w:szCs w:val="28"/>
          <w:lang w:val="en-US"/>
        </w:rPr>
        <w:t xml:space="preserve">The Day of Gifts </w:t>
      </w:r>
      <w:r>
        <w:rPr>
          <w:rFonts w:ascii="Amiri" w:hAnsi="Amiri" w:eastAsia="Amiri" w:cs="Amiri"/>
          <w:color w:val="111111"/>
          <w:sz w:val="28"/>
          <w:sz w:val="28"/>
          <w:szCs w:val="28"/>
          <w:rtl w:val="true"/>
          <w:lang w:bidi="ar-SA"/>
        </w:rPr>
        <w:t xml:space="preserve">عن أمير 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تَلَاقَيْتُمْ فَتَصَافَحُوا بِالتَّسْلِيمِ وَ تَهَانَوُا النِّعْمَةَ فِي هَذَا الْيَوْمِ وَ لْيُبَلِّغِ الْحَاضِرُ الْغَائِبَ وَ الشَّاهِدُ الْبَائِنَ وَ لْيَعُدِ الْغَنِيُّ عَلَى الْفَقِيرِ وَ الْقَوِيُّ عَلَى الضَّعِيفِ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Amirul Mo’minin [Ali ibne Abi Talib] (peace be upon him) that he said, “…when you meet each other (on the Day of Eid Ghadir), shake hands with one another with greetings (of peace) and exchange gifts on this day and let those who are present convey this to those who are not, and let the rich person give something to the poor, and the powerful one to the weak, as the Messenger of Allah (blessings of Allah be upon him and his family) commanded me to (also) do this.” Source: Wasail ash-Shia, Volume 7, Page 327</w:t>
      </w:r>
    </w:p>
    <w:p>
      <w:pPr>
        <w:pStyle w:val="Heading2"/>
        <w:numPr>
          <w:ilvl w:val="1"/>
          <w:numId w:val="1"/>
        </w:numPr>
        <w:bidi w:val="0"/>
        <w:jc w:val="left"/>
        <w:rPr/>
      </w:pPr>
      <w:bookmarkStart w:id="44" w:name="__RefHeading___Toc3930237_3650668749"/>
      <w:bookmarkStart w:id="45" w:name="_Toc18"/>
      <w:bookmarkEnd w:id="44"/>
      <w:r>
        <w:rPr/>
        <w:t>Hadith Number Fourteen</w:t>
      </w:r>
      <w:bookmarkEnd w:id="4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Protection </w:t>
      </w:r>
      <w:r>
        <w:rPr>
          <w:rFonts w:ascii="Amiri" w:hAnsi="Amiri" w:eastAsia="Amiri" w:cs="Amiri"/>
          <w:color w:val="111111"/>
          <w:sz w:val="28"/>
          <w:sz w:val="28"/>
          <w:szCs w:val="28"/>
          <w:rtl w:val="true"/>
          <w:lang w:bidi="ar-SA"/>
        </w:rPr>
        <w:t xml:space="preserve">عن أمير 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بِمَنْ تَكَفَّلَ عَدَداً مِنَ الْمُؤْمِنِينَ وَ الْمُؤْمِنَاتِ وَ أَنَا ضَمِينُهُ عَلَى اللَّهِ تَعَالَى الْأَمَانَ مِنَ الْكُفْرِ وَ الْفَقْر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form Amirul Mo’minin [Ali ibn Abi Talib] (peace be upon him) that he said, “…how shall the state of that person be who has taken the responsibility upon himself for a number of the believing men and believing women (on the Day of Ghadir) since I personally have guaranteed that person protection from disbelief and poverty, in the presence of Allah, the Most High.” Source: Wasail ash-Shia, Volume 7, Page 327</w:t>
      </w:r>
      <w:bookmarkStart w:id="46" w:name="pg1997_10858"/>
    </w:p>
    <w:p>
      <w:pPr>
        <w:pStyle w:val="Heading2"/>
        <w:numPr>
          <w:ilvl w:val="1"/>
          <w:numId w:val="1"/>
        </w:numPr>
        <w:bidi w:val="0"/>
        <w:jc w:val="left"/>
        <w:rPr/>
      </w:pPr>
      <w:bookmarkStart w:id="47" w:name="__RefHeading___Toc3930239_3650668749"/>
      <w:bookmarkStart w:id="48" w:name="_Toc19"/>
      <w:bookmarkEnd w:id="46"/>
      <w:bookmarkEnd w:id="47"/>
      <w:r>
        <w:rPr/>
        <w:t>Hadith Number Fifteen</w:t>
      </w:r>
      <w:bookmarkEnd w:id="48"/>
    </w:p>
    <w:p>
      <w:pPr>
        <w:pStyle w:val="BookText"/>
        <w:bidi w:val="0"/>
        <w:jc w:val="both"/>
        <w:rPr/>
      </w:pPr>
      <w:r>
        <w:rPr>
          <w:rFonts w:eastAsia="Times New Roman" w:cs="Times New Roman" w:ascii="Times New Roman" w:hAnsi="Times New Roman"/>
          <w:color w:val="111111"/>
          <w:sz w:val="28"/>
          <w:szCs w:val="28"/>
          <w:lang w:val="en-US"/>
        </w:rPr>
        <w:t xml:space="preserve">The Day of Thanks and Happiness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يَوْمُ عِبَادَةٍ وَ صَلَاةٍ وَ شُكْرٍ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 لَهُ وَ سُرُورٍ لِمَا مَنَّ اللَّهُ بِهِ عَلَيْكُمْ مِنْ وَلَايَتِنَا وَ إِنِّي أُحِبُّ لَكُمْ أَنْ تَصُومُوه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Abu Abdellah [Imam Jafar ibne Muhammad as-Sadiq] (peace be upon him) has said: “…this is the day (18th of Dhul hijjah) of worship and prayers and thanks to Allah and His praise, and is a day of happiness due to the obligation which Allah has laid upon all of you in regards to our (the Ahlul Bait’s) Wilayat, and surely I love to see you fast on this day.” Source: Wasa¡l ash-Shia, Volume 7, Page 328, Hadith 13</w:t>
      </w:r>
    </w:p>
    <w:p>
      <w:pPr>
        <w:pStyle w:val="Heading2"/>
        <w:numPr>
          <w:ilvl w:val="1"/>
          <w:numId w:val="1"/>
        </w:numPr>
        <w:bidi w:val="0"/>
        <w:jc w:val="left"/>
        <w:rPr/>
      </w:pPr>
      <w:bookmarkStart w:id="49" w:name="__RefHeading___Toc3930241_3650668749"/>
      <w:bookmarkStart w:id="50" w:name="_Toc20"/>
      <w:bookmarkEnd w:id="49"/>
      <w:r>
        <w:rPr/>
        <w:t>Hadith Number Sixteen</w:t>
      </w:r>
      <w:bookmarkEnd w:id="50"/>
    </w:p>
    <w:p>
      <w:pPr>
        <w:pStyle w:val="BookText"/>
        <w:bidi w:val="0"/>
        <w:jc w:val="both"/>
        <w:rPr/>
      </w:pPr>
      <w:r>
        <w:rPr>
          <w:rFonts w:eastAsia="Times New Roman" w:cs="Times New Roman" w:ascii="Times New Roman" w:hAnsi="Times New Roman"/>
          <w:color w:val="111111"/>
          <w:sz w:val="28"/>
          <w:szCs w:val="28"/>
          <w:lang w:val="en-US"/>
        </w:rPr>
        <w:t xml:space="preserve">The Day of Doing Good to Others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لَدِرْهَمٌ فِيهِ بِأَلْفِ دِرْهَمٍ لِإِخْوَانِكَ الْعَارِفِينَ فَأَفْضِلْ عَلَى إِخْوَانِكَ فِي هَذَا الْيَوْمِ وَ سُرَّ فِيهِ كُلَّ مُؤْمِنٍ وَ مُؤْمِنَة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as-Sadiq [Im¡m Jafar ibne Muhammad] (peace be upon him) that he said, “…giving one dirham to a brother in faith and who has cognizance (of the greatness and importance of the day of Ghadir) is equal to giving 1,000 dirham (at any other time). Therefore on this day, give to your brothers and make all of the believing men and believing women happy and delighted.” Source: Misbahul Mutahajjid, Page 737</w:t>
      </w:r>
    </w:p>
    <w:p>
      <w:pPr>
        <w:pStyle w:val="Heading2"/>
        <w:numPr>
          <w:ilvl w:val="1"/>
          <w:numId w:val="1"/>
        </w:numPr>
        <w:bidi w:val="0"/>
        <w:jc w:val="left"/>
        <w:rPr/>
      </w:pPr>
      <w:bookmarkStart w:id="51" w:name="__RefHeading___Toc3930243_3650668749"/>
      <w:bookmarkStart w:id="52" w:name="_Toc21"/>
      <w:bookmarkEnd w:id="51"/>
      <w:r>
        <w:rPr/>
        <w:t>Hadith Number Seventeen</w:t>
      </w:r>
      <w:bookmarkEnd w:id="5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Joy and Happiness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يَوْمُ عِيدٍ وَ فَرَحٍ وَ سُرُورٍ وَ يَوْمُ صَوْمٍ شُكْراً لِلَّهِ تَعَالَى</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Abu Abdellah [Imam Jafar ibne Muhammad as-Sadiq] (peace be upon him) has said: “Surely this day [18th of Dhul Hijjah] is a day of festivity, joy and happiness and it is a day of fasting as a sign of thanks to Allah, the Most High.” Source: Wasail ash-Shia, Volume 7, Page 326, hadith 10</w:t>
      </w:r>
      <w:bookmarkStart w:id="53" w:name="pg1997_10859"/>
    </w:p>
    <w:p>
      <w:pPr>
        <w:pStyle w:val="Heading2"/>
        <w:numPr>
          <w:ilvl w:val="1"/>
          <w:numId w:val="1"/>
        </w:numPr>
        <w:bidi w:val="0"/>
        <w:jc w:val="left"/>
        <w:rPr/>
      </w:pPr>
      <w:bookmarkStart w:id="54" w:name="__RefHeading___Toc3930245_3650668749"/>
      <w:bookmarkStart w:id="55" w:name="_Toc22"/>
      <w:bookmarkEnd w:id="53"/>
      <w:bookmarkEnd w:id="54"/>
      <w:r>
        <w:rPr/>
        <w:t>Hadith Number Eighteen</w:t>
      </w:r>
      <w:bookmarkEnd w:id="55"/>
    </w:p>
    <w:p>
      <w:pPr>
        <w:pStyle w:val="BookText"/>
        <w:bidi w:val="0"/>
        <w:jc w:val="both"/>
        <w:rPr/>
      </w:pPr>
      <w:r>
        <w:rPr>
          <w:rFonts w:eastAsia="Times New Roman" w:cs="Times New Roman" w:ascii="Times New Roman" w:hAnsi="Times New Roman"/>
          <w:color w:val="111111"/>
          <w:sz w:val="28"/>
          <w:szCs w:val="28"/>
          <w:lang w:val="en-US"/>
        </w:rPr>
        <w:t xml:space="preserve">The Day of Congratulations and Felicitations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قال أمير 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رَحِمَكُمُ اللَّهُ بَعْدَ انْقِضَاءِ مَجْمَعِكُمْ بِالتَّوْسِعَةِ عَلَى عِيَالِكُمْ وَ الْبِرِّ بِإِخْوَانِكُمْ وَ الشُّكْرِ لِلَّهِ عَزَّ وَ جَلَّ عَلَى مَا مَنَحَكُمْ وَ أَجْمِعُوا يَجْمَعِ اللَّهُ شَمْلَكُمْ وَ تَبَارُّوا يَصِلِ اللَّهُ أُلْفَتَكُمْ وَ تَهَادَوْا نِعَمَ اللَّهِ كَمَا مَنَّاكُمْ بِالثَّوَابِ فِيهِ عَلَى أَضْعَافَ الْأَعْيَادِ قَبْلَهُ وَ بَعْدَهُ إِلَّا فِي مِثْلِه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Ali (peace be upon him) said: “When your assembly adjourns, may Allah have mercy on you, then show generosity towards your dependants, kindness to your brethren, and gratitude to Allah for what He has bestowed upon you. Come together that Allah may unite you, do good to one another that Allah may increase your mutual love; and congratulate one another for Allah’s favour as He has given you the good tidings of a reward many times greater than previous or future Eids, except an Eid like it when Eid falls on a Friday].” Source: Biharul Anwar, Volume 97, Page 117</w:t>
      </w:r>
    </w:p>
    <w:p>
      <w:pPr>
        <w:pStyle w:val="Heading2"/>
        <w:numPr>
          <w:ilvl w:val="1"/>
          <w:numId w:val="1"/>
        </w:numPr>
        <w:bidi w:val="0"/>
        <w:jc w:val="left"/>
        <w:rPr/>
      </w:pPr>
      <w:bookmarkStart w:id="56" w:name="__RefHeading___Toc3930247_3650668749"/>
      <w:bookmarkStart w:id="57" w:name="_Toc23"/>
      <w:bookmarkEnd w:id="56"/>
      <w:r>
        <w:rPr/>
        <w:t>Hadith Number nineteen</w:t>
      </w:r>
      <w:bookmarkEnd w:id="5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Day of Greeting and Disavowal </w:t>
      </w:r>
      <w:r>
        <w:rPr>
          <w:rFonts w:ascii="Amiri" w:hAnsi="Amiri" w:eastAsia="Amiri" w:cs="Amiri"/>
          <w:color w:val="111111"/>
          <w:sz w:val="28"/>
          <w:sz w:val="28"/>
          <w:szCs w:val="28"/>
          <w:rtl w:val="true"/>
          <w:lang w:bidi="ar-SA"/>
        </w:rPr>
        <w:t xml:space="preserve">رَوَى الْحَسَنُ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غَيْرُ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أَعْظَمُهَا وَ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يَوْمٍ هُوَ؟ قَالَ يَوْمٌ 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وَ مَا يَنْبَغِي لَنَا أَنْ نَصْنَعَ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تَصُومُهُ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تُكْثِرُ الصَّلَاةَ عَلَى مُحَمَّدٍ وَ آلِهِ فِيهِ وَ تَتَبَرَّأُ إِلَى اللَّهِ مِمَّنْ ظَلَمَهُم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Hasan ibne Rashid from Abi Abdellah [Imam Jafar ibne Muhammad as-Sadiq] (peace be upon him) that he said, “May I be sacrificed for you! Do the Muslims have a festivity other than the two Eid celebrations?” The Imam (peace be upon him) replied, “Yes O’ Hasan! (There is one) greater than these two and much worthier than them.” The companion replied, “And what day is that?” The Imam said, “The day upon which Amirul Mominin [Ali ibne Abi Talib] (peace be upon him) was appointed as the flag (of guidance) for the people.” The companion then asked, “May I be sacrificed for you! And what should we do (on this day)?” The Imam replied, “You should fast on it, O’ Hasan, and recite many prayers upon Muhammad and his family and disavow yourself towards Allah from all of those who oppressed them; surely the Prophets (of the past) also commanded their successors to consider the day of their appointment a day of celebration and Eid.” Source: Misbahul Mutahajjid, Page 68</w:t>
      </w:r>
      <w:bookmarkStart w:id="58" w:name="pg1997_10860"/>
    </w:p>
    <w:p>
      <w:pPr>
        <w:pStyle w:val="Heading2"/>
        <w:numPr>
          <w:ilvl w:val="1"/>
          <w:numId w:val="1"/>
        </w:numPr>
        <w:bidi w:val="0"/>
        <w:jc w:val="left"/>
        <w:rPr/>
      </w:pPr>
      <w:bookmarkStart w:id="59" w:name="__RefHeading___Toc3930249_3650668749"/>
      <w:bookmarkStart w:id="60" w:name="_Toc24"/>
      <w:bookmarkEnd w:id="58"/>
      <w:bookmarkEnd w:id="59"/>
      <w:r>
        <w:rPr/>
        <w:t>Hadith Number Twenty</w:t>
      </w:r>
      <w:bookmarkEnd w:id="60"/>
    </w:p>
    <w:p>
      <w:pPr>
        <w:pStyle w:val="BookText"/>
        <w:bidi w:val="0"/>
        <w:jc w:val="both"/>
        <w:rPr/>
      </w:pPr>
      <w:r>
        <w:rPr>
          <w:rFonts w:eastAsia="Times New Roman" w:cs="Times New Roman" w:ascii="Times New Roman" w:hAnsi="Times New Roman"/>
          <w:color w:val="111111"/>
          <w:sz w:val="28"/>
          <w:szCs w:val="28"/>
          <w:lang w:val="en-US"/>
        </w:rPr>
        <w:t xml:space="preserve">The Eid of the Successors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بِالصِّيَامِ وَ الْعِبَادَةِ وَ الذِّكْرِ لِمُحَمَّدٍ وَ آلِ مُحَمَّدٍ؛ فَإِنَّ رَسُولَ اللَّهِ صلى الله عليه و آله أَوْصى أَمِيرَ الْمُؤْمِنِينَ عليه السلام أَنْ يَتَّخِذَ ذلِكَ الْيَوْمَ عِيداً، وَ كَذلِكَ كَانَتِ الْأَنْبِيَاءُ عليهم السلام تَفْعَلُ، كَانُوا يُوصُونَ أَوْصِيَاءَهُمْ بِذلِكَ، فَيَتَّخِذُونَهُ عِيداً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Abi Abdellah [Imam Jafar ibne Muhammad as-Sadiq] (peace be upon him) that he said, “…(on the day of Eid Ghadir) you should remember Allah, the Noble, on this day through fasting and worship and through remembering Muhammad and the family of Muhammad since surely the Messenger of Allah (blessings of Allah be upon him and his family) had advised Amirul Mo’minin to take this day as a day of Eid, and this is the same thing which the (previous) Prophets also did; they too advised their successors who took this day as a day of Eid.” Source: Wasail ash-Shia, Volume 7, Page 327, Hadith 1</w:t>
      </w:r>
    </w:p>
    <w:p>
      <w:pPr>
        <w:pStyle w:val="Heading2"/>
        <w:numPr>
          <w:ilvl w:val="1"/>
          <w:numId w:val="1"/>
        </w:numPr>
        <w:bidi w:val="0"/>
        <w:jc w:val="left"/>
        <w:rPr/>
      </w:pPr>
      <w:bookmarkStart w:id="61" w:name="__RefHeading___Toc3930251_3650668749"/>
      <w:bookmarkStart w:id="62" w:name="_Toc25"/>
      <w:bookmarkEnd w:id="61"/>
      <w:r>
        <w:rPr/>
        <w:t>Hadith Number Twenty one</w:t>
      </w:r>
      <w:bookmarkEnd w:id="6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Dedication and Prayers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الْعَمَلُ فِيهِ يَعْدِلُ الْعَمَلَ فِي ثَمَانِينَ شَهْراً وَ يَنْبَغِي أَنْ يُكْثَرَ فِيهِ ذِكْرُ اللَّهِ عَزَّ وَ جَلَّ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يُوَسِّعَ الرَّجُلُ فِيهِ عَلَى عِيَالِهِ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Abi Abdellah [Imam Jafar ibne Muhammad as-Sadiq] (peace be upon him) that he said, “The worth of (good) actions performed on this day (18th of Dhul Hijjah) is equivalent to 80 months (of good deeds) and one is advised to frequently remember Allah, the Noble and Grand, and send prayers upon the Prophet (blessings of Allah be upon him and his family) and that a man be generous to his family (by presenting them with gifts).” Source: Wasail ash-Shia, Volume 7, Page 325, Hadith 6</w:t>
      </w:r>
      <w:bookmarkStart w:id="63" w:name="pg1997_10861"/>
    </w:p>
    <w:p>
      <w:pPr>
        <w:pStyle w:val="Heading2"/>
        <w:numPr>
          <w:ilvl w:val="1"/>
          <w:numId w:val="1"/>
        </w:numPr>
        <w:bidi w:val="0"/>
        <w:jc w:val="left"/>
        <w:rPr/>
      </w:pPr>
      <w:bookmarkStart w:id="64" w:name="__RefHeading___Toc3930253_3650668749"/>
      <w:bookmarkStart w:id="65" w:name="_Toc26"/>
      <w:bookmarkEnd w:id="63"/>
      <w:bookmarkEnd w:id="64"/>
      <w:r>
        <w:rPr/>
        <w:t>Hadith Number Twenty Two</w:t>
      </w:r>
      <w:bookmarkEnd w:id="65"/>
    </w:p>
    <w:p>
      <w:pPr>
        <w:pStyle w:val="BookText"/>
        <w:bidi w:val="0"/>
        <w:jc w:val="both"/>
        <w:rPr/>
      </w:pPr>
      <w:r>
        <w:rPr>
          <w:rFonts w:eastAsia="Times New Roman" w:cs="Times New Roman" w:ascii="Times New Roman" w:hAnsi="Times New Roman"/>
          <w:color w:val="111111"/>
          <w:sz w:val="28"/>
          <w:szCs w:val="28"/>
          <w:lang w:val="en-US"/>
        </w:rPr>
        <w:t xml:space="preserve">The Day of Seeing the Infallible Leader </w:t>
      </w:r>
      <w:r>
        <w:rPr>
          <w:rFonts w:ascii="Amiri" w:hAnsi="Amiri" w:eastAsia="Amiri" w:cs="Amiri"/>
          <w:color w:val="111111"/>
          <w:sz w:val="28"/>
          <w:sz w:val="28"/>
          <w:szCs w:val="28"/>
          <w:rtl w:val="true"/>
          <w:lang w:bidi="ar-SA"/>
        </w:rPr>
        <w:t>إِسْحَاقَ بْنِ عَبْدِ اللَّهِ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صَدْرِي مَا الْأَيَّامُ الَّتِي تُصَامُ فَقَصَدْتُ مَوْلَانَا أَبَا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بِصَرْيَا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أُبْدِ ذَلِكَ لِأَحَدٍ مِنْ خَلْقِ اللَّهِ فَدَخَلْتُ عَلَيْهِ فَلَمَّا بَصُرَ بِي، قَالَ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الْأَيَّامِ الَّتِي يُصَامُ فِيهِنَّ وَ هِيَ أَرْبَعَةٌ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الْغَدِيرِ فِيهِ 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 إِمَاماً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صَدَقْتَ جُعِلْتُ فِدَاكَ لِذَلِكَ قَصَدْتُ أَشْهَدُ أَنَّكَ حُجَّةُ اللَّهِ عَلَى خَلْقِهِ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our master, Abul Hasan Ali ibne Muhammad [al-Hadi] (peace be upon him) that he said to Abi Isaq: “The Day of Ghadir is the day when the Prophet (blessings of Allah be upon him and his family) appointed his brother Ali as the flag (of guidance) for the people and the Imam after him.” Abu Isaq said, “You have spoken the truth, may I be sacrificed for you. It is for this reason (alone) that I came to see you. I bear witness that truly you are the proof of Allah over all of His creations.” Source: Wasail ash-Shia, Volume 7, Page 324, Hadith 3</w:t>
      </w:r>
    </w:p>
    <w:p>
      <w:pPr>
        <w:pStyle w:val="Heading2"/>
        <w:numPr>
          <w:ilvl w:val="1"/>
          <w:numId w:val="1"/>
        </w:numPr>
        <w:bidi w:val="0"/>
        <w:jc w:val="left"/>
        <w:rPr/>
      </w:pPr>
      <w:bookmarkStart w:id="66" w:name="__RefHeading___Toc3930255_3650668749"/>
      <w:bookmarkStart w:id="67" w:name="_Toc27"/>
      <w:bookmarkEnd w:id="66"/>
      <w:r>
        <w:rPr/>
        <w:t>Hadith Number Twenty Three</w:t>
      </w:r>
      <w:bookmarkEnd w:id="6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Praising Allah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زَارَ فِيهِ مُؤْمِناً أَدْخَلَ اللَّهُ قَبْرَهُ سَبْعِينَ نُوراً وَ وَسَّعَ فِي قَبْرِهِ وَ يَزُورُ قَبْرَهُ كُلَّ يَوْمٍ سَبْعُونَ أَلْفَ مَلَكٍ وَ يُبَشِّرُونَهُ بِالْجَنَّة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Al ibne Musa al-Rida (peace be upon him) has said: “Allah will grant a person who visits a true believer on it (the Day of Eid alghadir) seventy types of Divine Light in his grave and will expand his grave. Every day, 70,000 Angels will visit him in the grave and they will grant him the glad tidings of Paradise.” Source: Iqbal al-Amal, Page 778</w:t>
      </w:r>
      <w:bookmarkStart w:id="68" w:name="pg1997_10862"/>
    </w:p>
    <w:p>
      <w:pPr>
        <w:pStyle w:val="Heading2"/>
        <w:numPr>
          <w:ilvl w:val="1"/>
          <w:numId w:val="1"/>
        </w:numPr>
        <w:bidi w:val="0"/>
        <w:jc w:val="left"/>
        <w:rPr/>
      </w:pPr>
      <w:bookmarkStart w:id="69" w:name="__RefHeading___Toc3930257_3650668749"/>
      <w:bookmarkStart w:id="70" w:name="_Toc28"/>
      <w:bookmarkEnd w:id="68"/>
      <w:bookmarkEnd w:id="69"/>
      <w:r>
        <w:rPr/>
        <w:t>Hadith Number Twenty Four</w:t>
      </w:r>
      <w:bookmarkEnd w:id="70"/>
    </w:p>
    <w:p>
      <w:pPr>
        <w:pStyle w:val="BookText"/>
        <w:bidi w:val="0"/>
        <w:jc w:val="both"/>
        <w:rPr/>
      </w:pPr>
      <w:r>
        <w:rPr>
          <w:rFonts w:eastAsia="Times New Roman" w:cs="Times New Roman" w:ascii="Times New Roman" w:hAnsi="Times New Roman"/>
          <w:color w:val="111111"/>
          <w:sz w:val="28"/>
          <w:szCs w:val="28"/>
          <w:lang w:val="en-US"/>
        </w:rPr>
        <w:t xml:space="preserve">The Day of Visiting and Doing Good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لَكُمْ أَنْ تَتَقَرَّبُوا إِلَى اللَّهِ تَعَالَى بِالْبِرِّ وَ الصَّوْمِ وَ الصَّلَاةِ وَ صِلَةِ الرَّحِمِ وَ صِلَةِ الْإِخْوَانِ فَإِنَّ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أَقَامُوا أَوْصِيَاءَهُمْ فَعَلُوا ذَلِكَ وَ أَمَرُوا 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Imam as-Sadiq [Jafar ibne Muhammad] (peace be upon him) has said, “It is advisable for you (on the day of Ghadir) to become close to Allah, the Most High, through good deeds, fasting, prayers, establishing (and maintaining) family ties and establishing ties between (your) brothers. The Prophets (peace be upon all of them) did the same thing when they appointed their successors, and also advised them to act similarly.” Source: Misbahul Mutahajjid, Page 736</w:t>
      </w:r>
    </w:p>
    <w:p>
      <w:pPr>
        <w:pStyle w:val="Heading2"/>
        <w:numPr>
          <w:ilvl w:val="1"/>
          <w:numId w:val="1"/>
        </w:numPr>
        <w:bidi w:val="0"/>
        <w:jc w:val="left"/>
        <w:rPr/>
      </w:pPr>
      <w:bookmarkStart w:id="71" w:name="__RefHeading___Toc3930259_3650668749"/>
      <w:bookmarkStart w:id="72" w:name="_Toc29"/>
      <w:bookmarkEnd w:id="71"/>
      <w:r>
        <w:rPr/>
        <w:t>Hadith Number Twenty Five</w:t>
      </w:r>
      <w:bookmarkEnd w:id="72"/>
    </w:p>
    <w:p>
      <w:pPr>
        <w:pStyle w:val="BookText"/>
        <w:bidi w:val="0"/>
        <w:jc w:val="both"/>
        <w:rPr/>
      </w:pPr>
      <w:r>
        <w:rPr>
          <w:rFonts w:eastAsia="Times New Roman" w:cs="Times New Roman" w:ascii="Times New Roman" w:hAnsi="Times New Roman"/>
          <w:color w:val="111111"/>
          <w:sz w:val="28"/>
          <w:szCs w:val="28"/>
          <w:lang w:val="en-US"/>
        </w:rPr>
        <w:t xml:space="preserve">Salat in Masjid al-Ghadir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مَسْجِدِ الْغَدِيرِ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أَظْهَرَ اللَّهُ عَزَّوَ جَلَّ فِيهِ الْحَقَّ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Imam as-Sadiq [Jafar ibne Muhammad] (peace be upon him) that: “Surely it is recommended to pray inside Masjid al-Ghadir since verily the Prophet (blessings of Allah be upon him and his family) introduced the Commander of the Faithful (peace be upon him) [as the Imam] to the people here and this is the spot in which Allah, the Noble and Grand, made known The Truth.” Source: Wasail ash-Shia, Volume 3, Page 549</w:t>
      </w:r>
    </w:p>
    <w:p>
      <w:pPr>
        <w:pStyle w:val="Heading2"/>
        <w:numPr>
          <w:ilvl w:val="1"/>
          <w:numId w:val="1"/>
        </w:numPr>
        <w:bidi w:val="0"/>
        <w:jc w:val="left"/>
        <w:rPr/>
      </w:pPr>
      <w:bookmarkStart w:id="73" w:name="__RefHeading___Toc3930261_3650668749"/>
      <w:bookmarkStart w:id="74" w:name="_Toc30"/>
      <w:bookmarkEnd w:id="73"/>
      <w:r>
        <w:rPr/>
        <w:t>Hadith Number Twenty Six</w:t>
      </w:r>
      <w:bookmarkEnd w:id="7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Salat on the Day of Ghadir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صَلَّى فِيهِ رَكْعَتَيْنِ أَيَّ وَقْتٍ شَاءَ وَ أَفْضَلُهُ قُرْبَ الزَّوَالِ وَ هِيَ السَّاعَةُ الَّتِي أُقِيمَ فِيهَا أَمِيرُ الْمُؤْمِنِينَ بِغَدِيرِ خُمٍّ عَلَماً لِلنَّاس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حَضَر ذَلك اليومَ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It has been narrated from Abi Abdellah [Imam Jafar ibne Muhammad as-Sadiq] (peace be upon him) that: “A person who performs a two Rakat Salat any time he wishes (during the Day of 18th of Dhul Hijjah), though it is best that this (salat) be performed as close to the time of Zawwal (mid-day when the sun begins its decline; this is when the time for Salat e Zuhr beings) as possible because this is the time at which Amirul Mominin (peace be upon him) was appointed at Ghadir Khumm as the flag of the people and … (the reward for this Salat) is as if the person had been present on the Day (of Ghadir Khumm)…” Source: Wasail ash-Shia, Volume 5, Page 225, Hadith 2</w:t>
      </w:r>
      <w:bookmarkStart w:id="75" w:name="pg1997_10863"/>
    </w:p>
    <w:p>
      <w:pPr>
        <w:pStyle w:val="Heading2"/>
        <w:numPr>
          <w:ilvl w:val="1"/>
          <w:numId w:val="1"/>
        </w:numPr>
        <w:bidi w:val="0"/>
        <w:jc w:val="left"/>
        <w:rPr/>
      </w:pPr>
      <w:bookmarkStart w:id="76" w:name="__RefHeading___Toc3930263_3650668749"/>
      <w:bookmarkStart w:id="77" w:name="_Toc31"/>
      <w:bookmarkEnd w:id="75"/>
      <w:bookmarkEnd w:id="76"/>
      <w:r>
        <w:rPr/>
        <w:t>Hadith Number Twenty Seven</w:t>
      </w:r>
      <w:bookmarkEnd w:id="77"/>
    </w:p>
    <w:p>
      <w:pPr>
        <w:pStyle w:val="BookText"/>
        <w:bidi w:val="0"/>
        <w:jc w:val="both"/>
        <w:rPr/>
      </w:pPr>
      <w:r>
        <w:rPr>
          <w:rFonts w:eastAsia="Times New Roman" w:cs="Times New Roman" w:ascii="Times New Roman" w:hAnsi="Times New Roman"/>
          <w:color w:val="111111"/>
          <w:sz w:val="28"/>
          <w:szCs w:val="28"/>
          <w:lang w:val="en-US"/>
        </w:rPr>
        <w:t xml:space="preserve">Fasting on the Day of Ghadir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غَدِيرِ خُمٍّ يَعْدِلُ صِيَامَ عُمُرِ الدُّنْيَا لَوْ عَاشَ إِنْسَانٌ ثُمَّ صَامَ مَا عَمَرَتِ الدُّنْيَا لَكَانَ لَهُ ثَوَابُ ذَلِك</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aAbi Abdellah [Imam Jafar ibne Muhammad as-Sadiq](peace be upon him) that: “Fasting on the Day of Ghadir is equivalent to fasting the time span of the (existence of the) entire world – meaning that if a person were to live a life of the entire existence of the world and were to fast this whole time, the reward for this fasting would be equivalent to fasting (this one day of Ghadir).” Source: Wasa¡l ash-Shia, Volume 7, Page 324, Hadith 4</w:t>
      </w:r>
    </w:p>
    <w:p>
      <w:pPr>
        <w:pStyle w:val="Heading2"/>
        <w:numPr>
          <w:ilvl w:val="1"/>
          <w:numId w:val="1"/>
        </w:numPr>
        <w:bidi w:val="0"/>
        <w:jc w:val="left"/>
        <w:rPr/>
      </w:pPr>
      <w:bookmarkStart w:id="78" w:name="__RefHeading___Toc3930265_3650668749"/>
      <w:bookmarkStart w:id="79" w:name="_Toc32"/>
      <w:bookmarkEnd w:id="78"/>
      <w:r>
        <w:rPr/>
        <w:t>Hadith Number Twenty Eight</w:t>
      </w:r>
      <w:bookmarkEnd w:id="7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Congratulations and Smiling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يَوْمُ التَّهْنِيَةِ يُهَنِّي بَعْضُكُمْ بَعْضاً فَإِذَا لَقِيَ الْمُؤْمِنُ أَخَاهُ يَقُولُ الْحَمْدُ لِلَّهِ الَّذِي جَعَلَنَا مِنَ الْمُتَمَسِّكِينَ بِوَلَايَةِ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التَّبَسُّمِ فِي وُجُوهِ النَّاسِ مِنْ أَهْلِ الْإِيمَان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al-Rida [Ali ibne Musa] (peace be upon him) that: “…and this is a day of congratulations and felicitations in which you should greet and congratulate one another. When a believer meets another, one should say, ‘All praise belongs to Allah who has made us amongst those who hold firm to the Wilayat of the Commander of the Faithful and the A’immah (prayers be upon all of them); and this is a day of smiling at other people and those of true</w:t>
      </w:r>
      <w:bookmarkStart w:id="80" w:name="pg1997_10864"/>
    </w:p>
    <w:p>
      <w:pPr>
        <w:pStyle w:val="BookText"/>
        <w:bidi w:val="0"/>
        <w:rPr/>
      </w:pPr>
      <w:bookmarkEnd w:id="80"/>
      <w:r>
        <w:rPr>
          <w:rFonts w:eastAsia="Times New Roman" w:cs="Times New Roman" w:ascii="Times New Roman" w:hAnsi="Times New Roman"/>
          <w:color w:val="111111"/>
          <w:sz w:val="28"/>
          <w:szCs w:val="28"/>
          <w:lang w:val="en-US"/>
        </w:rPr>
        <w:t>faith.” Source: Iqbal al-Amal, Page 464</w:t>
      </w:r>
    </w:p>
    <w:p>
      <w:pPr>
        <w:pStyle w:val="Heading2"/>
        <w:numPr>
          <w:ilvl w:val="1"/>
          <w:numId w:val="1"/>
        </w:numPr>
        <w:bidi w:val="0"/>
        <w:jc w:val="left"/>
        <w:rPr/>
      </w:pPr>
      <w:bookmarkStart w:id="81" w:name="__RefHeading___Toc3930267_3650668749"/>
      <w:bookmarkStart w:id="82" w:name="_Toc33"/>
      <w:bookmarkEnd w:id="81"/>
      <w:r>
        <w:rPr/>
        <w:t>Hadith Number Twenty Nine</w:t>
      </w:r>
      <w:bookmarkEnd w:id="82"/>
    </w:p>
    <w:p>
      <w:pPr>
        <w:pStyle w:val="BookText"/>
        <w:bidi w:val="0"/>
        <w:jc w:val="both"/>
        <w:rPr/>
      </w:pPr>
      <w:r>
        <w:rPr>
          <w:rFonts w:eastAsia="Times New Roman" w:cs="Times New Roman" w:ascii="Times New Roman" w:hAnsi="Times New Roman"/>
          <w:color w:val="111111"/>
          <w:sz w:val="28"/>
          <w:szCs w:val="28"/>
          <w:lang w:val="en-US"/>
        </w:rPr>
        <w:t xml:space="preserve">The Prophet and the Wilayat of Ali </w:t>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أَمَرَ رَسُولُ اللَّهِ ص مُنَادِياً فَنَادَى الصَّلَاةَ جَامِعَةً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اللَّهُمَّ مَنْ كُنْتُ مَوْلَاهُ فَعَلِيٌّ مَوْلَاهُ اللَّهُمَّ وَالِ مَنْ وَالاهُ وَ عَادِ مَنْ عَادَاه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Abi Sa'id that: “When the day of Ghadir Khumm came, the Messenger of Allah(blessings of Allah be upon him and his family) commanded the caller to call out, ‘Gather for the Salat. Then he took Ali (peace be upon him) by the hand and said:</w:t>
      </w:r>
    </w:p>
    <w:p>
      <w:pPr>
        <w:pStyle w:val="BookText"/>
        <w:bidi w:val="0"/>
        <w:jc w:val="both"/>
        <w:rPr/>
      </w:pPr>
      <w:r>
        <w:rPr>
          <w:rFonts w:eastAsia="Times New Roman" w:cs="Times New Roman" w:ascii="Times New Roman" w:hAnsi="Times New Roman"/>
          <w:color w:val="111111"/>
          <w:sz w:val="28"/>
          <w:szCs w:val="28"/>
          <w:lang w:val="en-US"/>
        </w:rPr>
        <w:t>O’ Allah! Whomsoever I am his master, this Ali is also his master.</w:t>
      </w:r>
    </w:p>
    <w:p>
      <w:pPr>
        <w:pStyle w:val="BookText"/>
        <w:bidi w:val="0"/>
        <w:jc w:val="both"/>
        <w:rPr/>
      </w:pPr>
      <w:r>
        <w:rPr>
          <w:rFonts w:eastAsia="Times New Roman" w:cs="Times New Roman" w:ascii="Times New Roman" w:hAnsi="Times New Roman"/>
          <w:color w:val="111111"/>
          <w:sz w:val="28"/>
          <w:szCs w:val="28"/>
          <w:lang w:val="en-US"/>
        </w:rPr>
        <w:t>O’ Allah! Be a friend to that person who is a friend to him, and be an enemy to that person who is an enemy to him.’” Source: Biharul Anwar, Volume 37, Page 112, hadith 4</w:t>
      </w:r>
    </w:p>
    <w:p>
      <w:pPr>
        <w:pStyle w:val="Heading2"/>
        <w:numPr>
          <w:ilvl w:val="1"/>
          <w:numId w:val="1"/>
        </w:numPr>
        <w:bidi w:val="0"/>
        <w:jc w:val="left"/>
        <w:rPr/>
      </w:pPr>
      <w:bookmarkStart w:id="83" w:name="__RefHeading___Toc3930269_3650668749"/>
      <w:bookmarkStart w:id="84" w:name="_Toc34"/>
      <w:bookmarkEnd w:id="83"/>
      <w:r>
        <w:rPr/>
        <w:t>Hadith Number Thirty</w:t>
      </w:r>
      <w:bookmarkEnd w:id="8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Living the Life of the holy Prophet (s.a.w)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 يَموتَ مَمَاتِي وَ يَسْكُنَ جَنَّةَ الخُلْد الذي وَعَدَنِي رَبّي عَزَّ وَ جَلَّ غَرَسَ قُضْبَانَهَا بِيَدِه فَلْيَتَوَلّ عليّ بنَ أبي طَالِب، فَإِنَّه لَنْ يُخْرِجَكُم مِن هُدًى، وَ لَنْ يُدْخِلَكّم فِي ضَلالة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Messenger of Allah (blessings of Allah be upon him and his family) has said: “A person who wishes to live the life that I lived and wishes to die the way I die, and wants to reside in the perpetual Paradise which has been promised to me by my Lord should accept the Wilayat of Ali ibne Abi Talib (peace be upon him), because he will never drag you away from the path of true guidance and he will never misguide you.” Source: Al-Ghadir, Volume 10, Page 278</w:t>
      </w:r>
      <w:bookmarkStart w:id="85" w:name="pg1997_10865"/>
    </w:p>
    <w:p>
      <w:pPr>
        <w:pStyle w:val="Heading2"/>
        <w:numPr>
          <w:ilvl w:val="1"/>
          <w:numId w:val="1"/>
        </w:numPr>
        <w:bidi w:val="0"/>
        <w:jc w:val="left"/>
        <w:rPr/>
      </w:pPr>
      <w:bookmarkStart w:id="86" w:name="__RefHeading___Toc3930271_3650668749"/>
      <w:bookmarkStart w:id="87" w:name="_Toc35"/>
      <w:bookmarkEnd w:id="85"/>
      <w:bookmarkEnd w:id="86"/>
      <w:r>
        <w:rPr/>
        <w:t>Hadith Number Thirty one</w:t>
      </w:r>
      <w:bookmarkEnd w:id="87"/>
    </w:p>
    <w:p>
      <w:pPr>
        <w:pStyle w:val="BookText"/>
        <w:bidi w:val="0"/>
        <w:jc w:val="both"/>
        <w:rPr/>
      </w:pPr>
      <w:r>
        <w:rPr>
          <w:rFonts w:eastAsia="Times New Roman" w:cs="Times New Roman" w:ascii="Times New Roman" w:hAnsi="Times New Roman"/>
          <w:color w:val="111111"/>
          <w:sz w:val="28"/>
          <w:szCs w:val="28"/>
          <w:lang w:val="en-US"/>
        </w:rPr>
        <w:t xml:space="preserve">The Prophet and the Imamate of Ali </w:t>
      </w:r>
      <w:r>
        <w:rPr>
          <w:rFonts w:ascii="Amiri" w:hAnsi="Amiri" w:eastAsia="Amiri" w:cs="Amiri"/>
          <w:color w:val="111111"/>
          <w:sz w:val="28"/>
          <w:sz w:val="28"/>
          <w:szCs w:val="28"/>
          <w:rtl w:val="true"/>
          <w:lang w:bidi="ar-SA"/>
        </w:rPr>
        <w:t>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وَصِيِّي وَ وَارِثِي وَ خَلِيفَتِي عَلَى أُمَّتِي فِي حَيَاتِي وَ بَعْدَ وَفَاتِي مُحِبُّكَ مُحِبِّي وَ مُبْغِضُكَ مُبْغِضِي وَ عَدُوُّكَ عَدُوِّي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Jabir ibne Abdullah al-Ansari that: “I heard the Messenger of Allah (blessings of Allah be upon him and his family) say to Ali ibne Abi Talib (peace be upon him): "O’ Ali! You are my brother and my successor and my executor and my caliph over my nation both during my life and also after my death. Those who love you, love me; and those who hate you, hate me; and your enemy is my enemy.” Source: Al-Amali of as-Sadiq, Page 124, Hadith 5</w:t>
      </w:r>
    </w:p>
    <w:p>
      <w:pPr>
        <w:pStyle w:val="Heading2"/>
        <w:numPr>
          <w:ilvl w:val="1"/>
          <w:numId w:val="1"/>
        </w:numPr>
        <w:bidi w:val="0"/>
        <w:jc w:val="left"/>
        <w:rPr/>
      </w:pPr>
      <w:bookmarkStart w:id="88" w:name="__RefHeading___Toc3930273_3650668749"/>
      <w:bookmarkStart w:id="89" w:name="_Toc36"/>
      <w:bookmarkEnd w:id="88"/>
      <w:r>
        <w:rPr/>
        <w:t>Hadith Number Thirty Two</w:t>
      </w:r>
      <w:bookmarkEnd w:id="89"/>
    </w:p>
    <w:p>
      <w:pPr>
        <w:pStyle w:val="BookText"/>
        <w:bidi w:val="0"/>
        <w:jc w:val="both"/>
        <w:rPr/>
      </w:pPr>
      <w:r>
        <w:rPr>
          <w:rFonts w:eastAsia="Times New Roman" w:cs="Times New Roman" w:ascii="Times New Roman" w:hAnsi="Times New Roman"/>
          <w:color w:val="111111"/>
          <w:sz w:val="28"/>
          <w:szCs w:val="28"/>
          <w:lang w:val="en-US"/>
        </w:rPr>
        <w:t xml:space="preserve">The Pillars of Islam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الصَّلَاةِ وَ الزَّكَاةِ وَ الصَّوْمِ وَ الْحَجِّ وَ الْوَلَايَةِ وَ لَمْ يُنَادَ بِشَيْ‌ءٍ مَا نُودِيَ بِالْوَلَايَةِ يَوْمَ الْغَدِيرِ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form Ab</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Jafar [Imam Muhammad ibne Ali al- Baqir] (peace be upon him) that: “Islam is built on five foundations: Salat, Zakat, Sawm, Hajj and Wilayat – and there was no call to any of these resembling that which the people were called towards in order to accept the Wilayat on the Day of Ghadir.” Source: Al-Kafi, Volume 2, Page 21, Hadith 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90" w:name="__RefHeading___Toc3930275_3650668749"/>
      <w:bookmarkStart w:id="91" w:name="_Toc37"/>
      <w:bookmarkEnd w:id="90"/>
      <w:r>
        <w:rPr/>
        <w:t>Hadith Number Thirty Three</w:t>
      </w:r>
      <w:bookmarkStart w:id="92" w:name="pg1997_10866"/>
      <w:bookmarkEnd w:id="91"/>
    </w:p>
    <w:p>
      <w:pPr>
        <w:pStyle w:val="BookText"/>
        <w:bidi w:val="0"/>
        <w:rPr/>
      </w:pPr>
      <w:bookmarkEnd w:id="92"/>
      <w:r>
        <w:rPr>
          <w:rFonts w:eastAsia="Times New Roman" w:cs="Times New Roman" w:ascii="Times New Roman" w:hAnsi="Times New Roman"/>
          <w:color w:val="111111"/>
          <w:sz w:val="28"/>
          <w:szCs w:val="28"/>
          <w:lang w:val="en-US"/>
        </w:rPr>
        <w:t>The Perpetual Wilayat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صُحُفِ جَمِيعِ الْأَنْبِيَاءِ وَ لَنْ يَبْعَثَ اللَّهُ رَسُولًا إِلَّا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Abil Hasan [Ali ibne Musa al-Rida] (peace be upon him) that: “The Wilayat of Ali (peace be upon him) has been written in all of the books of the (previous) Prophets and Allah did not appoint a single Messenger except with a (pledge to the) Prophethood of Muhammad and the successorship of Ali (peace be upon him).” Source: Safinatul Bihar, Volume 2, Page 691</w:t>
      </w:r>
    </w:p>
    <w:p>
      <w:pPr>
        <w:pStyle w:val="Heading2"/>
        <w:numPr>
          <w:ilvl w:val="1"/>
          <w:numId w:val="1"/>
        </w:numPr>
        <w:bidi w:val="0"/>
        <w:jc w:val="left"/>
        <w:rPr/>
      </w:pPr>
      <w:bookmarkStart w:id="93" w:name="__RefHeading___Toc3930277_3650668749"/>
      <w:bookmarkStart w:id="94" w:name="_Toc38"/>
      <w:bookmarkEnd w:id="93"/>
      <w:r>
        <w:rPr/>
        <w:t>Hadith Number Thirty Four</w:t>
      </w:r>
      <w:bookmarkEnd w:id="94"/>
    </w:p>
    <w:p>
      <w:pPr>
        <w:pStyle w:val="BookText"/>
        <w:bidi w:val="0"/>
        <w:jc w:val="both"/>
        <w:rPr/>
      </w:pPr>
      <w:r>
        <w:rPr>
          <w:rFonts w:eastAsia="Times New Roman" w:cs="Times New Roman" w:ascii="Times New Roman" w:hAnsi="Times New Roman"/>
          <w:color w:val="111111"/>
          <w:sz w:val="28"/>
          <w:szCs w:val="28"/>
          <w:lang w:val="en-US"/>
        </w:rPr>
        <w:t xml:space="preserve">Wilayat and Tawhid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 وَ جَلَّ</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Messenger of Allah (blessings of Allah be upon him and his family) has said, “The Wilayat of Ali ibne Abi Talib is the Wilayat of Allah; love for him (Ali) is worship of Allah; following him (Ali) is an obligatory act from Allah; his friends are the friends of Allah and his enemies are the enemies of Allah; fighting with him is (like) fighting against Allah; and making peace with him is (like) making peace with Allah, the Noble and Grand.” Source: Al-Ama'li of as-L¡d£q, Page 32</w:t>
      </w:r>
    </w:p>
    <w:p>
      <w:pPr>
        <w:pStyle w:val="Heading2"/>
        <w:numPr>
          <w:ilvl w:val="1"/>
          <w:numId w:val="1"/>
        </w:numPr>
        <w:bidi w:val="0"/>
        <w:jc w:val="left"/>
        <w:rPr/>
      </w:pPr>
      <w:bookmarkStart w:id="95" w:name="__RefHeading___Toc3930279_3650668749"/>
      <w:bookmarkStart w:id="96" w:name="_Toc39"/>
      <w:bookmarkEnd w:id="95"/>
      <w:r>
        <w:rPr/>
        <w:t>Hadith Number Thirty Five</w:t>
      </w:r>
      <w:bookmarkEnd w:id="9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Day of the Cry of Despair of Shaitan </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عَدُوُّ اللَّهِ رَنَّ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لُعِنَ، وَ يَوْمَ أُهْبِطَ إِلَى الْأَرْضِ، وَ يَوْمَ بُعِثَ النَّبِيُّ صَلَّى اللَّهُ عَلَيْهِ وَ آلِهِ، وَ يَوْمَ الْغَدِيرِ</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Jafar [Imam Jafar ibne Muhammad as- Sadiq] (peace be upon him) from his father [Imam Muhammad ibne al-B¡qir] (peace be upon him) that: “Iblis, the enemy of Allah, cried out (in hopelessness) four times: The day when he was cursed (by Allah); the day when he was sent down to the Earth; the day when the Prophet (blessings of Allah be upon him and his family) was officially appointed (to convey the message on Earth); and on the Day of Ghadir.” Source: Qurbul Isnad, Page 10</w:t>
      </w:r>
      <w:bookmarkStart w:id="97" w:name="pg1997_10867"/>
    </w:p>
    <w:p>
      <w:pPr>
        <w:pStyle w:val="Heading2"/>
        <w:numPr>
          <w:ilvl w:val="1"/>
          <w:numId w:val="1"/>
        </w:numPr>
        <w:bidi w:val="0"/>
        <w:jc w:val="left"/>
        <w:rPr/>
      </w:pPr>
      <w:bookmarkStart w:id="98" w:name="__RefHeading___Toc3930281_3650668749"/>
      <w:bookmarkStart w:id="99" w:name="_Toc40"/>
      <w:bookmarkEnd w:id="97"/>
      <w:bookmarkEnd w:id="98"/>
      <w:r>
        <w:rPr/>
        <w:t>Hadith Number Thirty Six</w:t>
      </w:r>
      <w:bookmarkEnd w:id="99"/>
    </w:p>
    <w:p>
      <w:pPr>
        <w:pStyle w:val="BookText"/>
        <w:bidi w:val="0"/>
        <w:jc w:val="both"/>
        <w:rPr/>
      </w:pPr>
      <w:r>
        <w:rPr>
          <w:rFonts w:eastAsia="Times New Roman" w:cs="Times New Roman" w:ascii="Times New Roman" w:hAnsi="Times New Roman"/>
          <w:color w:val="111111"/>
          <w:sz w:val="28"/>
          <w:szCs w:val="28"/>
          <w:lang w:val="en-US"/>
        </w:rPr>
        <w:t xml:space="preserve">The Wilayat of Ali is the Fortress of Tawhid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مِنْ ناري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It has been narrated from the Prophet (blessings of Allah be upon him and his family) that: “Allah, the Glorious and High, has said, “The Wilayat of Ali ibne Abi Talib is My fortress, so whoever enters into My fortress will be protected from My fire.” Source: Jami al-Akhbar, Page 52, hadith 7</w:t>
      </w:r>
    </w:p>
    <w:p>
      <w:pPr>
        <w:pStyle w:val="Heading2"/>
        <w:numPr>
          <w:ilvl w:val="1"/>
          <w:numId w:val="1"/>
        </w:numPr>
        <w:bidi w:val="0"/>
        <w:jc w:val="left"/>
        <w:rPr/>
      </w:pPr>
      <w:bookmarkStart w:id="100" w:name="__RefHeading___Toc3930283_3650668749"/>
      <w:bookmarkStart w:id="101" w:name="_Toc41"/>
      <w:bookmarkEnd w:id="100"/>
      <w:r>
        <w:rPr/>
        <w:t>Hadith Number Thirty Seven</w:t>
      </w:r>
      <w:bookmarkEnd w:id="101"/>
    </w:p>
    <w:p>
      <w:pPr>
        <w:pStyle w:val="BookText"/>
        <w:bidi w:val="0"/>
        <w:jc w:val="both"/>
        <w:rPr/>
      </w:pPr>
      <w:r>
        <w:rPr>
          <w:rFonts w:eastAsia="Times New Roman" w:cs="Times New Roman" w:ascii="Times New Roman" w:hAnsi="Times New Roman"/>
          <w:color w:val="111111"/>
          <w:sz w:val="28"/>
          <w:szCs w:val="28"/>
          <w:lang w:val="en-US"/>
        </w:rPr>
        <w:t xml:space="preserve">The Successor of the Prophet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أَنْتَ بَابُهَا وَ لَنْ تُؤْتَى الْمَدِينَةُ إِلَّا مِنْ قِبَلِ الْبَاب وَ أَنْتَ إِمَامُ أُمَّتِي وَ خَلِيفَتِي عَلَيْهَا بَعْدِي سَعِدَ مَنْ أَطَاعَكَ وَ شَقِيَ مَنْ عَصَاكَ وَ رَبِحَ مَنْ تَوَلَّاكَ وَ خَسِرَ مَنْ عَادَاك</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The Messenger of Allah (blessings of Allah be upon him and his family) has said, “O’ Ali! I am the city of knowledge and you are its gate and no one can enter into the city except by going through its gate … You are the Imam of my nation and you are my successor. Blessed is the person who obeys you and depraved is the person who disobeys you. One who follows you will succeed, while the one who turns away from you will be in a loss.” Source: Jami al-Akhbar, Page 52, hadith 9</w:t>
      </w:r>
    </w:p>
    <w:p>
      <w:pPr>
        <w:pStyle w:val="Heading2"/>
        <w:numPr>
          <w:ilvl w:val="1"/>
          <w:numId w:val="1"/>
        </w:numPr>
        <w:bidi w:val="0"/>
        <w:jc w:val="left"/>
        <w:rPr/>
      </w:pPr>
      <w:bookmarkStart w:id="102" w:name="__RefHeading___Toc3930285_3650668749"/>
      <w:bookmarkStart w:id="103" w:name="_Toc42"/>
      <w:bookmarkEnd w:id="102"/>
      <w:r>
        <w:rPr/>
        <w:t>Hadith Number Thirty Eight</w:t>
      </w:r>
      <w:bookmarkEnd w:id="10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in the Shadow of Wilayat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أَثَافِيُّ الْإِسْلَامِ ثَلَاثَةٌ الصَّلَاةُ وَ الزَّكَاةُ وَ الْوَلَايَةُ لَا تَصِحُّ وَاحِدَةٌ مِنْهُنَّ إِلَّا بِصَاحِبَتَيْهَا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as-Sadiq [Jafar ibne Muhammad] (peace be upon him) has said: “The fundamental pillars of Islam are three: Salat, Zakat and Wilayat. No one of these will be valid unless accompanied by the other two.” Source: Al-Kafi, Volume 2, Page 18</w:t>
      </w:r>
      <w:bookmarkStart w:id="104" w:name="pg1997_10868"/>
    </w:p>
    <w:p>
      <w:pPr>
        <w:pStyle w:val="Heading2"/>
        <w:numPr>
          <w:ilvl w:val="1"/>
          <w:numId w:val="1"/>
        </w:numPr>
        <w:bidi w:val="0"/>
        <w:jc w:val="left"/>
        <w:rPr/>
      </w:pPr>
      <w:bookmarkStart w:id="105" w:name="__RefHeading___Toc3930287_3650668749"/>
      <w:bookmarkStart w:id="106" w:name="_Toc43"/>
      <w:bookmarkEnd w:id="104"/>
      <w:bookmarkEnd w:id="105"/>
      <w:r>
        <w:rPr/>
        <w:t>Hadith Number Thirty Nine</w:t>
      </w:r>
      <w:bookmarkEnd w:id="106"/>
    </w:p>
    <w:p>
      <w:pPr>
        <w:pStyle w:val="BookText"/>
        <w:bidi w:val="0"/>
        <w:jc w:val="both"/>
        <w:rPr/>
      </w:pPr>
      <w:r>
        <w:rPr>
          <w:rFonts w:eastAsia="Times New Roman" w:cs="Times New Roman" w:ascii="Times New Roman" w:hAnsi="Times New Roman"/>
          <w:color w:val="111111"/>
          <w:sz w:val="28"/>
          <w:szCs w:val="28"/>
          <w:lang w:val="en-US"/>
        </w:rPr>
        <w:t xml:space="preserve">A Thousand Witnesses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لِمَا لَقِيَ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لَهُ عَشَرَةُ آلَافِ شَاهِدٍ لَمْ يَقْدِرْ عَلَى أَخْذِ حَقِّهِ وَ الرَّجُلُ يَأْخُذُ حَقَّهُ بِشَاهِدَيْنِ الْحَدِيثَ</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Abu Abdellah [Imam Jafar ibne Muhammad as-Sadiq] (peace be upon him) has said, “O’ Hafsa! I am surprised at what happened to Ali ibne Abi Talib!! Despite having tens of thousands of witnesses he could not claim his right when in reality a person needs only two witnesses to claim what is rightfully his!” Source: Biharul Anwar, Volume 37, Page 140</w:t>
      </w:r>
    </w:p>
    <w:p>
      <w:pPr>
        <w:pStyle w:val="Heading2"/>
        <w:numPr>
          <w:ilvl w:val="1"/>
          <w:numId w:val="1"/>
        </w:numPr>
        <w:bidi w:val="0"/>
        <w:jc w:val="left"/>
        <w:rPr/>
      </w:pPr>
      <w:bookmarkStart w:id="107" w:name="__RefHeading___Toc3930289_3650668749"/>
      <w:bookmarkStart w:id="108" w:name="_Toc44"/>
      <w:bookmarkEnd w:id="107"/>
      <w:r>
        <w:rPr/>
        <w:t>Hadith Number Forty</w:t>
      </w:r>
      <w:bookmarkEnd w:id="10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 The Commentator of the Quran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تَفْسِيرُ كِتَابِ اللَّهِ وَ الدَّاعِي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الْحَلَالَ وَ الْحَرَامَ أَكْثَرُ مِنْ أَنْ أُحْصِيَهُمَا وَ أُعَرِّفَهُمَا فَآمُرُ بِالْحَلَالِ وَ أَنْهَى عَنِ الْحَرَامِ فِي مَقَامٍ وَاحِدٍ فَأُمِرْتُ أَنْ آخُذَ الْبَيْعَةَ عَلَيْكُمْ وَ الصَّفْقَةَ مِنْكُمْ بِقَبُولِ مَا جِئْتُ بِهِ عَنِ اللَّهِ عَزَّ وَ جَلَّ فِي عَلِيٍّ أَمِيرِ الْمُؤْمِنِينَ وَ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الْقُرْآنَ وَ افْهَمُوا آيَاتِهِ وَ انْظُرُوا فِي مُحْكَمَاتِهِ وَ لَا تَتَّبِعُوا مُتَشَابِهَهُ فَوَ اللَّهِ لَنْ يُبَيِّنَ لَكُمْ زَوَاجِرَهُ وَ لَا يُوَضِّحَ لَكُمْ عَنْ تَفْسِيرِهِ إِلَّا الَّذِي أَنَا آخُذُ بِيَدِهِ</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From the Prophet (blessings of Allah be upon him and his family), in his address on the Day of Ghadir: “Ali is the exegesis (Tafsir) of the book of Allah and the one who calls others to it. Verily, that which is permitted and forbidden is more than what I can explain to you; what I command you as permitted and forbid you as prohibited, is all from one position. I was commanded to take your allegiance and your pledge to accept what I brought from Allah, the Exalted, regarding Ali, the commander of the believers, and the Imams after him.</w:t>
      </w:r>
    </w:p>
    <w:p>
      <w:pPr>
        <w:pStyle w:val="BookText"/>
        <w:bidi w:val="0"/>
        <w:rPr/>
      </w:pPr>
      <w:r>
        <w:rPr>
          <w:rFonts w:eastAsia="Times New Roman" w:cs="Times New Roman" w:ascii="Times New Roman" w:hAnsi="Times New Roman"/>
          <w:color w:val="111111"/>
          <w:sz w:val="28"/>
          <w:szCs w:val="28"/>
          <w:lang w:val="en-US"/>
        </w:rPr>
        <w:t>O’ People! Ponder and understand the verses (of the Quran), observethose that are clear and do not follow those that are unclear; for by Allah no one can explain to you its limitations or clarify its meanings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the one whose hand I am holding (meaning Imam Ali).” Source: Wasa'il ash-Shia, Volume 18, Page 142, Hadith 43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7600</Words>
  <Characters>33295</Characters>
  <CharactersWithSpaces>40626</CharactersWithSpaces>
  <Paragraphs>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2026-08-16T20:15:04Z</dcterms:created>
  <dc:creator>ghaemiyeh.com</dc:creator>
  <dc:description/>
  <dc:language>en-US</dc:language>
  <cp:lastModifiedBy/>
  <dcterms:modified xsi:type="dcterms:W3CDTF">2026-08-16T23:45:06Z</dcterms:modified>
  <cp:revision>1</cp:revision>
  <dc:subject/>
  <dc:title>40 HADITH ABOUT GHADIR</dc:title>
</cp:coreProperties>
</file>

<file path=docProps/custom.xml><?xml version="1.0" encoding="utf-8"?>
<Properties xmlns="http://schemas.openxmlformats.org/officeDocument/2006/custom-properties" xmlns:vt="http://schemas.openxmlformats.org/officeDocument/2006/docPropsVTypes"/>
</file>