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شکست اوهام پاسخ به شبهات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0601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850603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50605_365066874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850607_3650668749">
            <w:r>
              <w:rPr>
                <w:webHidden/>
                <w:rStyle w:val="IndexLink"/>
                <w:rtl w:val="true"/>
              </w:rPr>
              <w:t>فصل اول</w:t>
            </w:r>
            <w:r>
              <w:rPr>
                <w:rStyle w:val="IndexLink"/>
                <w:rtl w:val="true"/>
              </w:rPr>
              <w:t xml:space="preserve">: </w:t>
            </w:r>
            <w:r>
              <w:rPr>
                <w:rStyle w:val="IndexLink"/>
                <w:rtl w:val="true"/>
              </w:rPr>
              <w:t>توحيدو شرك</w:t>
            </w:r>
            <w:r>
              <w:rPr>
                <w:rStyle w:val="IndexLink"/>
                <w:rtl w:val="true"/>
              </w:rPr>
              <w:t>.</w:t>
              <w:tab/>
            </w:r>
            <w:r>
              <w:rPr>
                <w:rStyle w:val="IndexLink"/>
              </w:rPr>
              <w:t>11</w:t>
            </w:r>
          </w:hyperlink>
        </w:p>
        <w:p>
          <w:pPr>
            <w:pStyle w:val="Contents3"/>
            <w:tabs>
              <w:tab w:val="clear" w:pos="8459"/>
              <w:tab w:val="right" w:pos="9026" w:leader="dot"/>
            </w:tabs>
            <w:rPr/>
          </w:pPr>
          <w:hyperlink w:anchor="__RefHeading___Toc3850609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850611_3650668749">
            <w:r>
              <w:rPr>
                <w:webHidden/>
                <w:rStyle w:val="IndexLink"/>
              </w:rPr>
              <w:t>١</w:t>
            </w:r>
            <w:r>
              <w:rPr>
                <w:rStyle w:val="IndexLink"/>
                <w:rtl w:val="true"/>
              </w:rPr>
              <w:t xml:space="preserve">. </w:t>
            </w:r>
            <w:r>
              <w:rPr>
                <w:rStyle w:val="IndexLink"/>
                <w:rtl w:val="true"/>
              </w:rPr>
              <w:t xml:space="preserve">آيا نهادن نام‌هايى مانند </w:t>
            </w:r>
            <w:r>
              <w:rPr>
                <w:rStyle w:val="IndexLink"/>
                <w:rtl w:val="true"/>
              </w:rPr>
              <w:t>«</w:t>
            </w:r>
            <w:r>
              <w:rPr>
                <w:rStyle w:val="IndexLink"/>
                <w:rtl w:val="true"/>
              </w:rPr>
              <w:t>عبدالعلى</w:t>
            </w:r>
            <w:r>
              <w:rPr>
                <w:rStyle w:val="IndexLink"/>
                <w:rtl w:val="true"/>
              </w:rPr>
              <w:t xml:space="preserve">» </w:t>
            </w:r>
            <w:r>
              <w:rPr>
                <w:rStyle w:val="IndexLink"/>
                <w:rtl w:val="true"/>
              </w:rPr>
              <w:t xml:space="preserve">و </w:t>
            </w:r>
            <w:r>
              <w:rPr>
                <w:rStyle w:val="IndexLink"/>
                <w:rtl w:val="true"/>
              </w:rPr>
              <w:t>«</w:t>
            </w:r>
            <w:r>
              <w:rPr>
                <w:rStyle w:val="IndexLink"/>
                <w:rtl w:val="true"/>
              </w:rPr>
              <w:t>عبدالحسين</w:t>
            </w:r>
            <w:r>
              <w:rPr>
                <w:rStyle w:val="IndexLink"/>
                <w:rtl w:val="true"/>
              </w:rPr>
              <w:t xml:space="preserve">» </w:t>
            </w:r>
            <w:r>
              <w:rPr>
                <w:rStyle w:val="IndexLink"/>
                <w:rtl w:val="true"/>
              </w:rPr>
              <w:t>بر كسى شرك است؟</w:t>
            </w:r>
            <w:r>
              <w:rPr>
                <w:rStyle w:val="IndexLink"/>
                <w:rtl w:val="true"/>
              </w:rPr>
              <w:tab/>
            </w:r>
            <w:r>
              <w:rPr>
                <w:rStyle w:val="IndexLink"/>
              </w:rPr>
              <w:t>12</w:t>
            </w:r>
          </w:hyperlink>
        </w:p>
        <w:p>
          <w:pPr>
            <w:pStyle w:val="Contents3"/>
            <w:tabs>
              <w:tab w:val="clear" w:pos="8459"/>
              <w:tab w:val="right" w:pos="9026" w:leader="dot"/>
            </w:tabs>
            <w:rPr/>
          </w:pPr>
          <w:hyperlink w:anchor="__RefHeading___Toc3850613_3650668749">
            <w:r>
              <w:rPr>
                <w:webHidden/>
                <w:rStyle w:val="IndexLink"/>
              </w:rPr>
              <w:t>٢</w:t>
            </w:r>
            <w:r>
              <w:rPr>
                <w:rStyle w:val="IndexLink"/>
                <w:rtl w:val="true"/>
              </w:rPr>
              <w:t>. «</w:t>
            </w:r>
            <w:r>
              <w:rPr>
                <w:rStyle w:val="IndexLink"/>
                <w:rtl w:val="true"/>
              </w:rPr>
              <w:t>بدا</w:t>
            </w:r>
            <w:r>
              <w:rPr>
                <w:rStyle w:val="IndexLink"/>
                <w:rtl w:val="true"/>
              </w:rPr>
              <w:t xml:space="preserve">» </w:t>
            </w:r>
            <w:r>
              <w:rPr>
                <w:rStyle w:val="IndexLink"/>
                <w:rtl w:val="true"/>
              </w:rPr>
              <w:t>چيست؟ آيا اين عقيده از كتاب و سنت سرچشمه مى‌گيرد؟</w:t>
            </w:r>
            <w:r>
              <w:rPr>
                <w:rStyle w:val="IndexLink"/>
                <w:rtl w:val="true"/>
              </w:rPr>
              <w:tab/>
            </w:r>
            <w:r>
              <w:rPr>
                <w:rStyle w:val="IndexLink"/>
              </w:rPr>
              <w:t>13</w:t>
            </w:r>
          </w:hyperlink>
        </w:p>
        <w:p>
          <w:pPr>
            <w:pStyle w:val="Contents3"/>
            <w:tabs>
              <w:tab w:val="clear" w:pos="8459"/>
              <w:tab w:val="right" w:pos="9026" w:leader="dot"/>
            </w:tabs>
            <w:rPr/>
          </w:pPr>
          <w:hyperlink w:anchor="__RefHeading___Toc3850615_3650668749">
            <w:r>
              <w:rPr>
                <w:webHidden/>
                <w:rStyle w:val="IndexLink"/>
              </w:rPr>
              <w:t>٣</w:t>
            </w:r>
            <w:r>
              <w:rPr>
                <w:rStyle w:val="IndexLink"/>
                <w:rtl w:val="true"/>
              </w:rPr>
              <w:t xml:space="preserve">. </w:t>
            </w:r>
            <w:r>
              <w:rPr>
                <w:rStyle w:val="IndexLink"/>
                <w:rtl w:val="true"/>
              </w:rPr>
              <w:t xml:space="preserve">آيا روايات دعوت انبياى گذشته به امامت و ولايت امام‌على </w:t>
            </w:r>
            <w:r>
              <w:rPr>
                <w:rStyle w:val="IndexLink"/>
                <w:rtl w:val="true"/>
              </w:rPr>
              <w:t>(</w:t>
            </w:r>
            <w:r>
              <w:rPr>
                <w:rStyle w:val="IndexLink"/>
                <w:rtl w:val="true"/>
              </w:rPr>
              <w:t>ع</w:t>
            </w:r>
            <w:r>
              <w:rPr>
                <w:rStyle w:val="IndexLink"/>
                <w:rtl w:val="true"/>
              </w:rPr>
              <w:t xml:space="preserve">) </w:t>
            </w:r>
            <w:r>
              <w:rPr>
                <w:rStyle w:val="IndexLink"/>
                <w:rtl w:val="true"/>
              </w:rPr>
              <w:t>، با دعوت آنان به توحيد سازگار است؟</w:t>
            </w:r>
            <w:r>
              <w:rPr>
                <w:rStyle w:val="IndexLink"/>
                <w:rtl w:val="true"/>
              </w:rPr>
              <w:tab/>
            </w:r>
            <w:r>
              <w:rPr>
                <w:rStyle w:val="IndexLink"/>
              </w:rPr>
              <w:t>18</w:t>
            </w:r>
          </w:hyperlink>
        </w:p>
        <w:p>
          <w:pPr>
            <w:pStyle w:val="Contents2"/>
            <w:tabs>
              <w:tab w:val="clear" w:pos="8743"/>
              <w:tab w:val="right" w:pos="9026" w:leader="dot"/>
            </w:tabs>
            <w:rPr/>
          </w:pPr>
          <w:hyperlink w:anchor="__RefHeading___Toc3850617_3650668749">
            <w:r>
              <w:rPr>
                <w:webHidden/>
                <w:rStyle w:val="IndexLink"/>
                <w:rtl w:val="true"/>
              </w:rPr>
              <w:t>فصل دوم</w:t>
            </w:r>
            <w:r>
              <w:rPr>
                <w:rStyle w:val="IndexLink"/>
                <w:rtl w:val="true"/>
              </w:rPr>
              <w:t xml:space="preserve">: </w:t>
            </w:r>
            <w:r>
              <w:rPr>
                <w:rStyle w:val="IndexLink"/>
                <w:rtl w:val="true"/>
              </w:rPr>
              <w:t xml:space="preserve">ائمه اهل بيت </w:t>
            </w:r>
            <w:r>
              <w:rPr>
                <w:rStyle w:val="IndexLink"/>
                <w:rtl w:val="true"/>
              </w:rPr>
              <w:t>(</w:t>
            </w:r>
            <w:r>
              <w:rPr>
                <w:rStyle w:val="IndexLink"/>
                <w:rtl w:val="true"/>
              </w:rPr>
              <w:t>ع</w:t>
            </w:r>
            <w:r>
              <w:rPr>
                <w:rStyle w:val="IndexLink"/>
                <w:rtl w:val="true"/>
              </w:rPr>
              <w:t>)</w:t>
              <w:tab/>
            </w:r>
            <w:r>
              <w:rPr>
                <w:rStyle w:val="IndexLink"/>
              </w:rPr>
              <w:t>19</w:t>
            </w:r>
          </w:hyperlink>
        </w:p>
        <w:p>
          <w:pPr>
            <w:pStyle w:val="Contents3"/>
            <w:tabs>
              <w:tab w:val="clear" w:pos="8459"/>
              <w:tab w:val="right" w:pos="9026" w:leader="dot"/>
            </w:tabs>
            <w:rPr/>
          </w:pPr>
          <w:hyperlink w:anchor="__RefHeading___Toc3850619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850621_3650668749">
            <w:r>
              <w:rPr>
                <w:webHidden/>
                <w:rStyle w:val="IndexLink"/>
              </w:rPr>
              <w:t>١</w:t>
            </w:r>
            <w:r>
              <w:rPr>
                <w:rStyle w:val="IndexLink"/>
                <w:rtl w:val="true"/>
              </w:rPr>
              <w:t xml:space="preserve">. </w:t>
            </w:r>
            <w:r>
              <w:rPr>
                <w:rStyle w:val="IndexLink"/>
                <w:rtl w:val="true"/>
              </w:rPr>
              <w:t>نشانه‌ها و ويژگى‌هاى امامت چيست؟ آيا بزرگ‌تر بودن از ديگر پسران، آگاهى از غيب و</w:t>
            </w:r>
            <w:r>
              <w:rPr>
                <w:rStyle w:val="IndexLink"/>
                <w:rtl w:val="true"/>
              </w:rPr>
              <w:t xml:space="preserve">. . . </w:t>
            </w:r>
            <w:r>
              <w:rPr>
                <w:rStyle w:val="IndexLink"/>
                <w:rtl w:val="true"/>
              </w:rPr>
              <w:t>هم از شرايط امامت است؟</w:t>
            </w:r>
            <w:r>
              <w:rPr>
                <w:rStyle w:val="IndexLink"/>
                <w:rtl w:val="true"/>
              </w:rPr>
              <w:tab/>
            </w:r>
            <w:r>
              <w:rPr>
                <w:rStyle w:val="IndexLink"/>
              </w:rPr>
              <w:t>20</w:t>
            </w:r>
          </w:hyperlink>
        </w:p>
        <w:p>
          <w:pPr>
            <w:pStyle w:val="Contents3"/>
            <w:tabs>
              <w:tab w:val="clear" w:pos="8459"/>
              <w:tab w:val="right" w:pos="9026" w:leader="dot"/>
            </w:tabs>
            <w:rPr/>
          </w:pPr>
          <w:hyperlink w:anchor="__RefHeading___Toc3850623_3650668749">
            <w:r>
              <w:rPr>
                <w:webHidden/>
                <w:rStyle w:val="IndexLink"/>
              </w:rPr>
              <w:t>٢</w:t>
            </w:r>
            <w:r>
              <w:rPr>
                <w:rStyle w:val="IndexLink"/>
                <w:rtl w:val="true"/>
              </w:rPr>
              <w:t xml:space="preserve">. </w:t>
            </w:r>
            <w:r>
              <w:rPr>
                <w:rStyle w:val="IndexLink"/>
                <w:rtl w:val="true"/>
              </w:rPr>
              <w:t>اگر بپذيريم آيه تطهير عصمت اصحاب كساء را ثابت مى‌كند، دليل عصمت ديگر امامان‌چيست؟</w:t>
            </w:r>
            <w:r>
              <w:rPr>
                <w:rStyle w:val="IndexLink"/>
                <w:rtl w:val="true"/>
              </w:rPr>
              <w:tab/>
            </w:r>
            <w:r>
              <w:rPr>
                <w:rStyle w:val="IndexLink"/>
              </w:rPr>
              <w:t>21</w:t>
            </w:r>
          </w:hyperlink>
        </w:p>
        <w:p>
          <w:pPr>
            <w:pStyle w:val="Contents3"/>
            <w:tabs>
              <w:tab w:val="clear" w:pos="8459"/>
              <w:tab w:val="right" w:pos="9026" w:leader="dot"/>
            </w:tabs>
            <w:rPr/>
          </w:pPr>
          <w:hyperlink w:anchor="__RefHeading___Toc3850625_3650668749">
            <w:r>
              <w:rPr>
                <w:webHidden/>
                <w:rStyle w:val="IndexLink"/>
              </w:rPr>
              <w:t>٣</w:t>
            </w:r>
            <w:r>
              <w:rPr>
                <w:rStyle w:val="IndexLink"/>
                <w:rtl w:val="true"/>
              </w:rPr>
              <w:t xml:space="preserve">. </w:t>
            </w:r>
            <w:r>
              <w:rPr>
                <w:rStyle w:val="IndexLink"/>
                <w:rtl w:val="true"/>
              </w:rPr>
              <w:t xml:space="preserve">آيا اعتقاد به عصمت ائمه با خاتميت پيامبر </w:t>
            </w:r>
            <w:r>
              <w:rPr>
                <w:rStyle w:val="IndexLink"/>
                <w:rtl w:val="true"/>
              </w:rPr>
              <w:t>(</w:t>
            </w:r>
            <w:r>
              <w:rPr>
                <w:rStyle w:val="IndexLink"/>
                <w:rtl w:val="true"/>
              </w:rPr>
              <w:t>ص</w:t>
            </w:r>
            <w:r>
              <w:rPr>
                <w:rStyle w:val="IndexLink"/>
                <w:rtl w:val="true"/>
              </w:rPr>
              <w:t xml:space="preserve">) </w:t>
            </w:r>
            <w:r>
              <w:rPr>
                <w:rStyle w:val="IndexLink"/>
                <w:rtl w:val="true"/>
              </w:rPr>
              <w:t>ناسازگار است؟</w:t>
            </w:r>
            <w:r>
              <w:rPr>
                <w:rStyle w:val="IndexLink"/>
                <w:rtl w:val="true"/>
              </w:rPr>
              <w:tab/>
            </w:r>
            <w:r>
              <w:rPr>
                <w:rStyle w:val="IndexLink"/>
              </w:rPr>
              <w:t>25</w:t>
            </w:r>
          </w:hyperlink>
        </w:p>
        <w:p>
          <w:pPr>
            <w:pStyle w:val="Contents3"/>
            <w:tabs>
              <w:tab w:val="clear" w:pos="8459"/>
              <w:tab w:val="right" w:pos="9026" w:leader="dot"/>
            </w:tabs>
            <w:rPr/>
          </w:pPr>
          <w:hyperlink w:anchor="__RefHeading___Toc3850627_3650668749">
            <w:r>
              <w:rPr>
                <w:webHidden/>
                <w:rStyle w:val="IndexLink"/>
              </w:rPr>
              <w:t>۴</w:t>
            </w:r>
            <w:r>
              <w:rPr>
                <w:rStyle w:val="IndexLink"/>
                <w:rtl w:val="true"/>
              </w:rPr>
              <w:t xml:space="preserve">. </w:t>
            </w:r>
            <w:r>
              <w:rPr>
                <w:rStyle w:val="IndexLink"/>
                <w:rtl w:val="true"/>
              </w:rPr>
              <w:t xml:space="preserve">دلايل برترى امام‌على </w:t>
            </w:r>
            <w:r>
              <w:rPr>
                <w:rStyle w:val="IndexLink"/>
                <w:rtl w:val="true"/>
              </w:rPr>
              <w:t>(</w:t>
            </w:r>
            <w:r>
              <w:rPr>
                <w:rStyle w:val="IndexLink"/>
                <w:rtl w:val="true"/>
              </w:rPr>
              <w:t>ع</w:t>
            </w:r>
            <w:r>
              <w:rPr>
                <w:rStyle w:val="IndexLink"/>
                <w:rtl w:val="true"/>
              </w:rPr>
              <w:t xml:space="preserve">) </w:t>
            </w:r>
            <w:r>
              <w:rPr>
                <w:rStyle w:val="IndexLink"/>
                <w:rtl w:val="true"/>
              </w:rPr>
              <w:t>از ديگران در كار خلافت كدام‌اند؟</w:t>
            </w:r>
            <w:r>
              <w:rPr>
                <w:rStyle w:val="IndexLink"/>
                <w:rtl w:val="true"/>
              </w:rPr>
              <w:tab/>
            </w:r>
            <w:r>
              <w:rPr>
                <w:rStyle w:val="IndexLink"/>
              </w:rPr>
              <w:t>28</w:t>
            </w:r>
          </w:hyperlink>
        </w:p>
        <w:p>
          <w:pPr>
            <w:pStyle w:val="Contents3"/>
            <w:tabs>
              <w:tab w:val="clear" w:pos="8459"/>
              <w:tab w:val="right" w:pos="9026" w:leader="dot"/>
            </w:tabs>
            <w:rPr/>
          </w:pPr>
          <w:hyperlink w:anchor="__RefHeading___Toc3850629_3650668749">
            <w:r>
              <w:rPr>
                <w:webHidden/>
                <w:rStyle w:val="IndexLink"/>
              </w:rPr>
              <w:t>۵</w:t>
            </w:r>
            <w:r>
              <w:rPr>
                <w:rStyle w:val="IndexLink"/>
                <w:rtl w:val="true"/>
              </w:rPr>
              <w:t xml:space="preserve">. </w:t>
            </w:r>
            <w:r>
              <w:rPr>
                <w:rStyle w:val="IndexLink"/>
                <w:rtl w:val="true"/>
              </w:rPr>
              <w:t xml:space="preserve">آيا خوابيدن امام‌على </w:t>
            </w:r>
            <w:r>
              <w:rPr>
                <w:rStyle w:val="IndexLink"/>
                <w:rtl w:val="true"/>
              </w:rPr>
              <w:t>(</w:t>
            </w:r>
            <w:r>
              <w:rPr>
                <w:rStyle w:val="IndexLink"/>
                <w:rtl w:val="true"/>
              </w:rPr>
              <w:t>ع</w:t>
            </w:r>
            <w:r>
              <w:rPr>
                <w:rStyle w:val="IndexLink"/>
                <w:rtl w:val="true"/>
              </w:rPr>
              <w:t xml:space="preserve">) </w:t>
            </w:r>
            <w:r>
              <w:rPr>
                <w:rStyle w:val="IndexLink"/>
                <w:rtl w:val="true"/>
              </w:rPr>
              <w:t xml:space="preserve">در بستر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فضيلت است يا همراهى كردن با پيامبر </w:t>
            </w:r>
            <w:r>
              <w:rPr>
                <w:rStyle w:val="IndexLink"/>
                <w:rtl w:val="true"/>
              </w:rPr>
              <w:t>(</w:t>
            </w:r>
            <w:r>
              <w:rPr>
                <w:rStyle w:val="IndexLink"/>
                <w:rtl w:val="true"/>
              </w:rPr>
              <w:t>ص</w:t>
            </w:r>
            <w:r>
              <w:rPr>
                <w:rStyle w:val="IndexLink"/>
                <w:rtl w:val="true"/>
              </w:rPr>
              <w:t xml:space="preserve">) </w:t>
            </w:r>
            <w:r>
              <w:rPr>
                <w:rStyle w:val="IndexLink"/>
                <w:rtl w:val="true"/>
              </w:rPr>
              <w:t>و رهاندن او از خطر؟</w:t>
            </w:r>
            <w:r>
              <w:rPr>
                <w:rStyle w:val="IndexLink"/>
                <w:rtl w:val="true"/>
              </w:rPr>
              <w:tab/>
            </w:r>
            <w:r>
              <w:rPr>
                <w:rStyle w:val="IndexLink"/>
              </w:rPr>
              <w:t>38</w:t>
            </w:r>
          </w:hyperlink>
        </w:p>
        <w:p>
          <w:pPr>
            <w:pStyle w:val="Contents3"/>
            <w:tabs>
              <w:tab w:val="clear" w:pos="8459"/>
              <w:tab w:val="right" w:pos="9026" w:leader="dot"/>
            </w:tabs>
            <w:rPr/>
          </w:pPr>
          <w:hyperlink w:anchor="__RefHeading___Toc3850631_3650668749">
            <w:r>
              <w:rPr>
                <w:webHidden/>
                <w:rStyle w:val="IndexLink"/>
              </w:rPr>
              <w:t>۶</w:t>
            </w:r>
            <w:r>
              <w:rPr>
                <w:rStyle w:val="IndexLink"/>
                <w:rtl w:val="true"/>
              </w:rPr>
              <w:t xml:space="preserve">. </w:t>
            </w:r>
            <w:r>
              <w:rPr>
                <w:rStyle w:val="IndexLink"/>
                <w:rtl w:val="true"/>
              </w:rPr>
              <w:t xml:space="preserve">آيا برخوردارى ائمه </w:t>
            </w:r>
            <w:r>
              <w:rPr>
                <w:rStyle w:val="IndexLink"/>
                <w:rtl w:val="true"/>
              </w:rPr>
              <w:t>(</w:t>
            </w:r>
            <w:r>
              <w:rPr>
                <w:rStyle w:val="IndexLink"/>
                <w:rtl w:val="true"/>
              </w:rPr>
              <w:t>ع</w:t>
            </w:r>
            <w:r>
              <w:rPr>
                <w:rStyle w:val="IndexLink"/>
                <w:rtl w:val="true"/>
              </w:rPr>
              <w:t xml:space="preserve">) </w:t>
            </w:r>
            <w:r>
              <w:rPr>
                <w:rStyle w:val="IndexLink"/>
                <w:rtl w:val="true"/>
              </w:rPr>
              <w:t>از علم غيب با مسموم‌شدن آنان منافات ندارد؟</w:t>
            </w:r>
            <w:r>
              <w:rPr>
                <w:rStyle w:val="IndexLink"/>
                <w:rtl w:val="true"/>
              </w:rPr>
              <w:tab/>
            </w:r>
            <w:r>
              <w:rPr>
                <w:rStyle w:val="IndexLink"/>
              </w:rPr>
              <w:t>43</w:t>
            </w:r>
          </w:hyperlink>
        </w:p>
        <w:p>
          <w:pPr>
            <w:pStyle w:val="Contents3"/>
            <w:tabs>
              <w:tab w:val="clear" w:pos="8459"/>
              <w:tab w:val="right" w:pos="9026" w:leader="dot"/>
            </w:tabs>
            <w:rPr/>
          </w:pPr>
          <w:hyperlink w:anchor="__RefHeading___Toc3850633_3650668749">
            <w:r>
              <w:rPr>
                <w:webHidden/>
                <w:rStyle w:val="IndexLink"/>
              </w:rPr>
              <w:t>٧</w:t>
            </w:r>
            <w:r>
              <w:rPr>
                <w:rStyle w:val="IndexLink"/>
                <w:rtl w:val="true"/>
              </w:rPr>
              <w:t xml:space="preserve">. </w:t>
            </w:r>
            <w:r>
              <w:rPr>
                <w:rStyle w:val="IndexLink"/>
                <w:rtl w:val="true"/>
              </w:rPr>
              <w:t xml:space="preserve">مصداق‌هاى حديث </w:t>
            </w:r>
            <w:r>
              <w:rPr>
                <w:rStyle w:val="IndexLink"/>
                <w:rtl w:val="true"/>
              </w:rPr>
              <w:t>«</w:t>
            </w:r>
            <w:r>
              <w:rPr>
                <w:rStyle w:val="IndexLink"/>
                <w:rtl w:val="true"/>
              </w:rPr>
              <w:t>دوازده خليفه</w:t>
            </w:r>
            <w:r>
              <w:rPr>
                <w:rStyle w:val="IndexLink"/>
                <w:rtl w:val="true"/>
              </w:rPr>
              <w:t xml:space="preserve">» </w:t>
            </w:r>
            <w:r>
              <w:rPr>
                <w:rStyle w:val="IndexLink"/>
                <w:rtl w:val="true"/>
              </w:rPr>
              <w:t>از ديدگاه شيعه و ديگران چه كساني‌اند؟</w:t>
            </w:r>
            <w:r>
              <w:rPr>
                <w:rStyle w:val="IndexLink"/>
                <w:rtl w:val="true"/>
              </w:rPr>
              <w:tab/>
            </w:r>
            <w:r>
              <w:rPr>
                <w:rStyle w:val="IndexLink"/>
              </w:rPr>
              <w:t>46</w:t>
            </w:r>
          </w:hyperlink>
        </w:p>
        <w:p>
          <w:pPr>
            <w:pStyle w:val="Contents3"/>
            <w:tabs>
              <w:tab w:val="clear" w:pos="8459"/>
              <w:tab w:val="right" w:pos="9026" w:leader="dot"/>
            </w:tabs>
            <w:rPr/>
          </w:pPr>
          <w:hyperlink w:anchor="__RefHeading___Toc3850635_3650668749">
            <w:r>
              <w:rPr>
                <w:webHidden/>
                <w:rStyle w:val="IndexLink"/>
              </w:rPr>
              <w:t>٨</w:t>
            </w:r>
            <w:r>
              <w:rPr>
                <w:rStyle w:val="IndexLink"/>
                <w:rtl w:val="true"/>
              </w:rPr>
              <w:t xml:space="preserve">. </w:t>
            </w:r>
            <w:r>
              <w:rPr>
                <w:rStyle w:val="IndexLink"/>
                <w:rtl w:val="true"/>
              </w:rPr>
              <w:t>چرا ائمه از قدرت الهى براى نابودى دشمنانشان بهره نمى‌گرفتند؟</w:t>
            </w:r>
            <w:r>
              <w:rPr>
                <w:rStyle w:val="IndexLink"/>
                <w:rtl w:val="true"/>
              </w:rPr>
              <w:tab/>
            </w:r>
            <w:r>
              <w:rPr>
                <w:rStyle w:val="IndexLink"/>
              </w:rPr>
              <w:t>48</w:t>
            </w:r>
          </w:hyperlink>
        </w:p>
        <w:p>
          <w:pPr>
            <w:pStyle w:val="Contents3"/>
            <w:tabs>
              <w:tab w:val="clear" w:pos="8459"/>
              <w:tab w:val="right" w:pos="9026" w:leader="dot"/>
            </w:tabs>
            <w:rPr/>
          </w:pPr>
          <w:hyperlink w:anchor="__RefHeading___Toc3850637_3650668749">
            <w:r>
              <w:rPr>
                <w:webHidden/>
                <w:rStyle w:val="IndexLink"/>
              </w:rPr>
              <w:t>٩</w:t>
            </w:r>
            <w:r>
              <w:rPr>
                <w:rStyle w:val="IndexLink"/>
                <w:rtl w:val="true"/>
              </w:rPr>
              <w:t xml:space="preserve">. </w:t>
            </w:r>
            <w:r>
              <w:rPr>
                <w:rStyle w:val="IndexLink"/>
                <w:rtl w:val="true"/>
              </w:rPr>
              <w:t xml:space="preserve">چرا شيعيان امامان‌خود را از فرزندان امام‌حسين </w:t>
            </w:r>
            <w:r>
              <w:rPr>
                <w:rStyle w:val="IndexLink"/>
                <w:rtl w:val="true"/>
              </w:rPr>
              <w:t>(</w:t>
            </w:r>
            <w:r>
              <w:rPr>
                <w:rStyle w:val="IndexLink"/>
                <w:rtl w:val="true"/>
              </w:rPr>
              <w:t>ع</w:t>
            </w:r>
            <w:r>
              <w:rPr>
                <w:rStyle w:val="IndexLink"/>
                <w:rtl w:val="true"/>
              </w:rPr>
              <w:t xml:space="preserve">) </w:t>
            </w:r>
            <w:r>
              <w:rPr>
                <w:rStyle w:val="IndexLink"/>
                <w:rtl w:val="true"/>
              </w:rPr>
              <w:t>انتخاب كرده‌اند؟</w:t>
            </w:r>
            <w:r>
              <w:rPr>
                <w:rStyle w:val="IndexLink"/>
                <w:rtl w:val="true"/>
              </w:rPr>
              <w:tab/>
            </w:r>
            <w:r>
              <w:rPr>
                <w:rStyle w:val="IndexLink"/>
              </w:rPr>
              <w:t>49</w:t>
            </w:r>
          </w:hyperlink>
        </w:p>
        <w:p>
          <w:pPr>
            <w:pStyle w:val="Contents3"/>
            <w:tabs>
              <w:tab w:val="clear" w:pos="8459"/>
              <w:tab w:val="right" w:pos="9026" w:leader="dot"/>
            </w:tabs>
            <w:rPr/>
          </w:pPr>
          <w:hyperlink w:anchor="__RefHeading___Toc3850639_3650668749">
            <w:r>
              <w:rPr>
                <w:webHidden/>
                <w:rStyle w:val="IndexLink"/>
              </w:rPr>
              <w:t>١٠</w:t>
            </w:r>
            <w:r>
              <w:rPr>
                <w:rStyle w:val="IndexLink"/>
                <w:rtl w:val="true"/>
              </w:rPr>
              <w:t xml:space="preserve">. </w:t>
            </w:r>
            <w:r>
              <w:rPr>
                <w:rStyle w:val="IndexLink"/>
                <w:rtl w:val="true"/>
              </w:rPr>
              <w:t xml:space="preserve">چرا امام‌حسن </w:t>
            </w:r>
            <w:r>
              <w:rPr>
                <w:rStyle w:val="IndexLink"/>
                <w:rtl w:val="true"/>
              </w:rPr>
              <w:t>(</w:t>
            </w:r>
            <w:r>
              <w:rPr>
                <w:rStyle w:val="IndexLink"/>
                <w:rtl w:val="true"/>
              </w:rPr>
              <w:t>ع</w:t>
            </w:r>
            <w:r>
              <w:rPr>
                <w:rStyle w:val="IndexLink"/>
                <w:rtl w:val="true"/>
              </w:rPr>
              <w:t xml:space="preserve">) </w:t>
            </w:r>
            <w:r>
              <w:rPr>
                <w:rStyle w:val="IndexLink"/>
                <w:rtl w:val="true"/>
              </w:rPr>
              <w:t xml:space="preserve">با معاويه صلح كرد، ولى امام‌حسين </w:t>
            </w:r>
            <w:r>
              <w:rPr>
                <w:rStyle w:val="IndexLink"/>
                <w:rtl w:val="true"/>
              </w:rPr>
              <w:t>(</w:t>
            </w:r>
            <w:r>
              <w:rPr>
                <w:rStyle w:val="IndexLink"/>
                <w:rtl w:val="true"/>
              </w:rPr>
              <w:t>ع</w:t>
            </w:r>
            <w:r>
              <w:rPr>
                <w:rStyle w:val="IndexLink"/>
                <w:rtl w:val="true"/>
              </w:rPr>
              <w:t xml:space="preserve">) </w:t>
            </w:r>
            <w:r>
              <w:rPr>
                <w:rStyle w:val="IndexLink"/>
                <w:rtl w:val="true"/>
              </w:rPr>
              <w:t>با يزيد جنگيد؟</w:t>
            </w:r>
            <w:r>
              <w:rPr>
                <w:rStyle w:val="IndexLink"/>
                <w:rtl w:val="true"/>
              </w:rPr>
              <w:tab/>
            </w:r>
            <w:r>
              <w:rPr>
                <w:rStyle w:val="IndexLink"/>
              </w:rPr>
              <w:t>51</w:t>
            </w:r>
          </w:hyperlink>
        </w:p>
        <w:p>
          <w:pPr>
            <w:pStyle w:val="Contents3"/>
            <w:tabs>
              <w:tab w:val="clear" w:pos="8459"/>
              <w:tab w:val="right" w:pos="9026" w:leader="dot"/>
            </w:tabs>
            <w:rPr/>
          </w:pPr>
          <w:hyperlink w:anchor="__RefHeading___Toc3850641_3650668749">
            <w:r>
              <w:rPr>
                <w:webHidden/>
                <w:rStyle w:val="IndexLink"/>
              </w:rPr>
              <w:t>١١</w:t>
            </w:r>
            <w:r>
              <w:rPr>
                <w:rStyle w:val="IndexLink"/>
                <w:rtl w:val="true"/>
              </w:rPr>
              <w:t xml:space="preserve">. </w:t>
            </w:r>
            <w:r>
              <w:rPr>
                <w:rStyle w:val="IndexLink"/>
                <w:rtl w:val="true"/>
              </w:rPr>
              <w:t xml:space="preserve">آيا دوستى اهل‌بيت </w:t>
            </w:r>
            <w:r>
              <w:rPr>
                <w:rStyle w:val="IndexLink"/>
                <w:rtl w:val="true"/>
              </w:rPr>
              <w:t>(</w:t>
            </w:r>
            <w:r>
              <w:rPr>
                <w:rStyle w:val="IndexLink"/>
                <w:rtl w:val="true"/>
              </w:rPr>
              <w:t>ع</w:t>
            </w:r>
            <w:r>
              <w:rPr>
                <w:rStyle w:val="IndexLink"/>
                <w:rtl w:val="true"/>
              </w:rPr>
              <w:t xml:space="preserve">) </w:t>
            </w:r>
            <w:r>
              <w:rPr>
                <w:rStyle w:val="IndexLink"/>
                <w:rtl w:val="true"/>
              </w:rPr>
              <w:t>بدون عمل به احكام، براى نجات افراد كافى است؟</w:t>
            </w:r>
            <w:r>
              <w:rPr>
                <w:rStyle w:val="IndexLink"/>
                <w:rtl w:val="true"/>
              </w:rPr>
              <w:tab/>
            </w:r>
            <w:r>
              <w:rPr>
                <w:rStyle w:val="IndexLink"/>
              </w:rPr>
              <w:t>55</w:t>
            </w:r>
          </w:hyperlink>
        </w:p>
        <w:p>
          <w:pPr>
            <w:pStyle w:val="Contents3"/>
            <w:tabs>
              <w:tab w:val="clear" w:pos="8459"/>
              <w:tab w:val="right" w:pos="9026" w:leader="dot"/>
            </w:tabs>
            <w:rPr/>
          </w:pPr>
          <w:hyperlink w:anchor="__RefHeading___Toc3850643_3650668749">
            <w:r>
              <w:rPr>
                <w:webHidden/>
                <w:rStyle w:val="IndexLink"/>
              </w:rPr>
              <w:t>١٢</w:t>
            </w:r>
            <w:r>
              <w:rPr>
                <w:rStyle w:val="IndexLink"/>
                <w:rtl w:val="true"/>
              </w:rPr>
              <w:t xml:space="preserve">. </w:t>
            </w:r>
            <w:r>
              <w:rPr>
                <w:rStyle w:val="IndexLink"/>
                <w:rtl w:val="true"/>
              </w:rPr>
              <w:t xml:space="preserve">مقصود از اهل‌بيت </w:t>
            </w:r>
            <w:r>
              <w:rPr>
                <w:rStyle w:val="IndexLink"/>
                <w:rtl w:val="true"/>
              </w:rPr>
              <w:t>(</w:t>
            </w:r>
            <w:r>
              <w:rPr>
                <w:rStyle w:val="IndexLink"/>
                <w:rtl w:val="true"/>
              </w:rPr>
              <w:t>ع</w:t>
            </w:r>
            <w:r>
              <w:rPr>
                <w:rStyle w:val="IndexLink"/>
                <w:rtl w:val="true"/>
              </w:rPr>
              <w:t xml:space="preserve">) </w:t>
            </w:r>
            <w:r>
              <w:rPr>
                <w:rStyle w:val="IndexLink"/>
                <w:rtl w:val="true"/>
              </w:rPr>
              <w:t>چه كسانى‌اند؟ آيا عباس عموى پيامبر و فرزندان او و دختران ديگر پيامبر نيز از اهل‌بيت به شمار مى‌آيند؟</w:t>
            </w:r>
            <w:r>
              <w:rPr>
                <w:rStyle w:val="IndexLink"/>
                <w:rtl w:val="true"/>
              </w:rPr>
              <w:tab/>
            </w:r>
            <w:r>
              <w:rPr>
                <w:rStyle w:val="IndexLink"/>
              </w:rPr>
              <w:t>57</w:t>
            </w:r>
          </w:hyperlink>
        </w:p>
        <w:p>
          <w:pPr>
            <w:pStyle w:val="Contents2"/>
            <w:tabs>
              <w:tab w:val="clear" w:pos="8743"/>
              <w:tab w:val="right" w:pos="9026" w:leader="dot"/>
            </w:tabs>
            <w:rPr/>
          </w:pPr>
          <w:hyperlink w:anchor="__RefHeading___Toc3850645_3650668749">
            <w:r>
              <w:rPr>
                <w:webHidden/>
                <w:rStyle w:val="IndexLink"/>
                <w:rtl w:val="true"/>
              </w:rPr>
              <w:t>فصل سوم</w:t>
            </w:r>
            <w:r>
              <w:rPr>
                <w:rStyle w:val="IndexLink"/>
                <w:rtl w:val="true"/>
              </w:rPr>
              <w:t xml:space="preserve">: </w:t>
            </w:r>
            <w:r>
              <w:rPr>
                <w:rStyle w:val="IndexLink"/>
                <w:rtl w:val="true"/>
              </w:rPr>
              <w:t>مهدويت</w:t>
            </w:r>
            <w:r>
              <w:rPr>
                <w:rStyle w:val="IndexLink"/>
                <w:rtl w:val="true"/>
              </w:rPr>
              <w:tab/>
            </w:r>
            <w:r>
              <w:rPr>
                <w:rStyle w:val="IndexLink"/>
              </w:rPr>
              <w:t>60</w:t>
            </w:r>
          </w:hyperlink>
        </w:p>
        <w:p>
          <w:pPr>
            <w:pStyle w:val="Contents3"/>
            <w:tabs>
              <w:tab w:val="clear" w:pos="8459"/>
              <w:tab w:val="right" w:pos="9026" w:leader="dot"/>
            </w:tabs>
            <w:rPr/>
          </w:pPr>
          <w:hyperlink w:anchor="__RefHeading___Toc3850647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850649_3650668749">
            <w:r>
              <w:rPr>
                <w:webHidden/>
                <w:rStyle w:val="IndexLink"/>
              </w:rPr>
              <w:t>١</w:t>
            </w:r>
            <w:r>
              <w:rPr>
                <w:rStyle w:val="IndexLink"/>
                <w:rtl w:val="true"/>
              </w:rPr>
              <w:t xml:space="preserve">. </w:t>
            </w:r>
            <w:r>
              <w:rPr>
                <w:rStyle w:val="IndexLink"/>
                <w:rtl w:val="true"/>
              </w:rPr>
              <w:t xml:space="preserve">آيا نام پدر امام‌زمان </w:t>
            </w:r>
            <w:r>
              <w:rPr>
                <w:rStyle w:val="IndexLink"/>
                <w:rtl w:val="true"/>
              </w:rPr>
              <w:t>(</w:t>
            </w:r>
            <w:r>
              <w:rPr>
                <w:rStyle w:val="IndexLink"/>
                <w:rtl w:val="true"/>
              </w:rPr>
              <w:t>عج</w:t>
            </w:r>
            <w:r>
              <w:rPr>
                <w:rStyle w:val="IndexLink"/>
                <w:rtl w:val="true"/>
              </w:rPr>
              <w:t xml:space="preserve">) </w:t>
            </w:r>
            <w:r>
              <w:rPr>
                <w:rStyle w:val="IndexLink"/>
                <w:rtl w:val="true"/>
              </w:rPr>
              <w:t xml:space="preserve">با نام پدر پيامبر اكرم </w:t>
            </w:r>
            <w:r>
              <w:rPr>
                <w:rStyle w:val="IndexLink"/>
                <w:rtl w:val="true"/>
              </w:rPr>
              <w:t>(</w:t>
            </w:r>
            <w:r>
              <w:rPr>
                <w:rStyle w:val="IndexLink"/>
                <w:rtl w:val="true"/>
              </w:rPr>
              <w:t>ص</w:t>
            </w:r>
            <w:r>
              <w:rPr>
                <w:rStyle w:val="IndexLink"/>
                <w:rtl w:val="true"/>
              </w:rPr>
              <w:t xml:space="preserve">) </w:t>
            </w:r>
            <w:r>
              <w:rPr>
                <w:rStyle w:val="IndexLink"/>
                <w:rtl w:val="true"/>
              </w:rPr>
              <w:t>يكي است؟</w:t>
            </w:r>
            <w:r>
              <w:rPr>
                <w:rStyle w:val="IndexLink"/>
                <w:rtl w:val="true"/>
              </w:rPr>
              <w:tab/>
            </w:r>
            <w:r>
              <w:rPr>
                <w:rStyle w:val="IndexLink"/>
              </w:rPr>
              <w:t>61</w:t>
            </w:r>
          </w:hyperlink>
        </w:p>
        <w:p>
          <w:pPr>
            <w:pStyle w:val="Contents3"/>
            <w:tabs>
              <w:tab w:val="clear" w:pos="8459"/>
              <w:tab w:val="right" w:pos="9026" w:leader="dot"/>
            </w:tabs>
            <w:rPr/>
          </w:pPr>
          <w:hyperlink w:anchor="__RefHeading___Toc3850651_3650668749">
            <w:r>
              <w:rPr>
                <w:webHidden/>
                <w:rStyle w:val="IndexLink"/>
              </w:rPr>
              <w:t>٢</w:t>
            </w:r>
            <w:r>
              <w:rPr>
                <w:rStyle w:val="IndexLink"/>
                <w:rtl w:val="true"/>
              </w:rPr>
              <w:t xml:space="preserve">. </w:t>
            </w:r>
            <w:r>
              <w:rPr>
                <w:rStyle w:val="IndexLink"/>
                <w:rtl w:val="true"/>
              </w:rPr>
              <w:t xml:space="preserve">روايت‌هاى گوناگونى درباره نام مادر امام‌مهدى </w:t>
            </w:r>
            <w:r>
              <w:rPr>
                <w:rStyle w:val="IndexLink"/>
                <w:rtl w:val="true"/>
              </w:rPr>
              <w:t>(</w:t>
            </w:r>
            <w:r>
              <w:rPr>
                <w:rStyle w:val="IndexLink"/>
                <w:rtl w:val="true"/>
              </w:rPr>
              <w:t>عج</w:t>
            </w:r>
            <w:r>
              <w:rPr>
                <w:rStyle w:val="IndexLink"/>
                <w:rtl w:val="true"/>
              </w:rPr>
              <w:t xml:space="preserve">) </w:t>
            </w:r>
            <w:r>
              <w:rPr>
                <w:rStyle w:val="IndexLink"/>
                <w:rtl w:val="true"/>
              </w:rPr>
              <w:t>هست</w:t>
            </w:r>
            <w:r>
              <w:rPr>
                <w:rStyle w:val="IndexLink"/>
                <w:rtl w:val="true"/>
              </w:rPr>
              <w:t xml:space="preserve">. </w:t>
            </w:r>
            <w:r>
              <w:rPr>
                <w:rStyle w:val="IndexLink"/>
                <w:rtl w:val="true"/>
              </w:rPr>
              <w:t>كدام‌يك از آنها صحيح است؟</w:t>
            </w:r>
            <w:r>
              <w:rPr>
                <w:rStyle w:val="IndexLink"/>
                <w:rtl w:val="true"/>
              </w:rPr>
              <w:tab/>
            </w:r>
            <w:r>
              <w:rPr>
                <w:rStyle w:val="IndexLink"/>
              </w:rPr>
              <w:t>63</w:t>
            </w:r>
          </w:hyperlink>
        </w:p>
        <w:p>
          <w:pPr>
            <w:pStyle w:val="Contents3"/>
            <w:tabs>
              <w:tab w:val="clear" w:pos="8459"/>
              <w:tab w:val="right" w:pos="9026" w:leader="dot"/>
            </w:tabs>
            <w:rPr/>
          </w:pPr>
          <w:hyperlink w:anchor="__RefHeading___Toc3850653_3650668749">
            <w:r>
              <w:rPr>
                <w:webHidden/>
                <w:rStyle w:val="IndexLink"/>
              </w:rPr>
              <w:t>٣</w:t>
            </w:r>
            <w:r>
              <w:rPr>
                <w:rStyle w:val="IndexLink"/>
                <w:rtl w:val="true"/>
              </w:rPr>
              <w:t xml:space="preserve">. </w:t>
            </w:r>
            <w:r>
              <w:rPr>
                <w:rStyle w:val="IndexLink"/>
                <w:rtl w:val="true"/>
              </w:rPr>
              <w:t xml:space="preserve">چرا نمى‌توان نام امام‌مهدى </w:t>
            </w:r>
            <w:r>
              <w:rPr>
                <w:rStyle w:val="IndexLink"/>
                <w:rtl w:val="true"/>
              </w:rPr>
              <w:t>(</w:t>
            </w:r>
            <w:r>
              <w:rPr>
                <w:rStyle w:val="IndexLink"/>
                <w:rtl w:val="true"/>
              </w:rPr>
              <w:t>عج</w:t>
            </w:r>
            <w:r>
              <w:rPr>
                <w:rStyle w:val="IndexLink"/>
                <w:rtl w:val="true"/>
              </w:rPr>
              <w:t xml:space="preserve">) </w:t>
            </w:r>
            <w:r>
              <w:rPr>
                <w:rStyle w:val="IndexLink"/>
                <w:rtl w:val="true"/>
              </w:rPr>
              <w:t>را بر زبان آورد؟</w:t>
            </w:r>
            <w:r>
              <w:rPr>
                <w:rStyle w:val="IndexLink"/>
                <w:rtl w:val="true"/>
              </w:rPr>
              <w:tab/>
            </w:r>
            <w:r>
              <w:rPr>
                <w:rStyle w:val="IndexLink"/>
              </w:rPr>
              <w:t>65</w:t>
            </w:r>
          </w:hyperlink>
        </w:p>
        <w:p>
          <w:pPr>
            <w:pStyle w:val="Contents3"/>
            <w:tabs>
              <w:tab w:val="clear" w:pos="8459"/>
              <w:tab w:val="right" w:pos="9026" w:leader="dot"/>
            </w:tabs>
            <w:rPr/>
          </w:pPr>
          <w:hyperlink w:anchor="__RefHeading___Toc3850655_3650668749">
            <w:r>
              <w:rPr>
                <w:webHidden/>
                <w:rStyle w:val="IndexLink"/>
              </w:rPr>
              <w:t>۴</w:t>
            </w:r>
            <w:r>
              <w:rPr>
                <w:rStyle w:val="IndexLink"/>
                <w:rtl w:val="true"/>
              </w:rPr>
              <w:t xml:space="preserve">. </w:t>
            </w:r>
            <w:r>
              <w:rPr>
                <w:rStyle w:val="IndexLink"/>
                <w:rtl w:val="true"/>
              </w:rPr>
              <w:t xml:space="preserve">چرا برخى از افراد مدعى‌اند كه امام‌حسن عسكرى </w:t>
            </w:r>
            <w:r>
              <w:rPr>
                <w:rStyle w:val="IndexLink"/>
                <w:rtl w:val="true"/>
              </w:rPr>
              <w:t>(</w:t>
            </w:r>
            <w:r>
              <w:rPr>
                <w:rStyle w:val="IndexLink"/>
                <w:rtl w:val="true"/>
              </w:rPr>
              <w:t>ع</w:t>
            </w:r>
            <w:r>
              <w:rPr>
                <w:rStyle w:val="IndexLink"/>
                <w:rtl w:val="true"/>
              </w:rPr>
              <w:t xml:space="preserve">) </w:t>
            </w:r>
            <w:r>
              <w:rPr>
                <w:rStyle w:val="IndexLink"/>
                <w:rtl w:val="true"/>
              </w:rPr>
              <w:t>فرزندى نداشته است؟</w:t>
            </w:r>
            <w:r>
              <w:rPr>
                <w:rStyle w:val="IndexLink"/>
                <w:rtl w:val="true"/>
              </w:rPr>
              <w:tab/>
            </w:r>
            <w:r>
              <w:rPr>
                <w:rStyle w:val="IndexLink"/>
              </w:rPr>
              <w:t>75</w:t>
            </w:r>
          </w:hyperlink>
        </w:p>
        <w:p>
          <w:pPr>
            <w:pStyle w:val="Contents4"/>
            <w:tabs>
              <w:tab w:val="clear" w:pos="8176"/>
              <w:tab w:val="right" w:pos="9026" w:leader="dot"/>
            </w:tabs>
            <w:rPr/>
          </w:pPr>
          <w:hyperlink w:anchor="__RefHeading___Toc3850657_3650668749">
            <w:r>
              <w:rPr>
                <w:webHidden/>
                <w:rStyle w:val="IndexLink"/>
                <w:rtl w:val="true"/>
              </w:rPr>
              <w:t>الف</w:t>
            </w:r>
            <w:r>
              <w:rPr>
                <w:rStyle w:val="IndexLink"/>
                <w:rtl w:val="true"/>
              </w:rPr>
              <w:t xml:space="preserve">) </w:t>
            </w:r>
            <w:r>
              <w:rPr>
                <w:rStyle w:val="IndexLink"/>
                <w:rtl w:val="true"/>
              </w:rPr>
              <w:t xml:space="preserve">دلايل تولد امام‌مهدى </w:t>
            </w:r>
            <w:r>
              <w:rPr>
                <w:rStyle w:val="IndexLink"/>
                <w:rtl w:val="true"/>
              </w:rPr>
              <w:t>(</w:t>
            </w:r>
            <w:r>
              <w:rPr>
                <w:rStyle w:val="IndexLink"/>
                <w:rtl w:val="true"/>
              </w:rPr>
              <w:t>عج</w:t>
            </w:r>
            <w:r>
              <w:rPr>
                <w:rStyle w:val="IndexLink"/>
                <w:rtl w:val="true"/>
              </w:rPr>
              <w:t>)</w:t>
              <w:tab/>
            </w:r>
            <w:r>
              <w:rPr>
                <w:rStyle w:val="IndexLink"/>
              </w:rPr>
              <w:t>75</w:t>
            </w:r>
          </w:hyperlink>
        </w:p>
        <w:p>
          <w:pPr>
            <w:pStyle w:val="Contents4"/>
            <w:tabs>
              <w:tab w:val="clear" w:pos="8176"/>
              <w:tab w:val="right" w:pos="9026" w:leader="dot"/>
            </w:tabs>
            <w:rPr/>
          </w:pPr>
          <w:hyperlink w:anchor="__RefHeading___Toc3850659_3650668749">
            <w:r>
              <w:rPr>
                <w:webHidden/>
                <w:rStyle w:val="IndexLink"/>
                <w:rtl w:val="true"/>
              </w:rPr>
              <w:t>ب</w:t>
            </w:r>
            <w:r>
              <w:rPr>
                <w:rStyle w:val="IndexLink"/>
                <w:rtl w:val="true"/>
              </w:rPr>
              <w:t xml:space="preserve">) </w:t>
            </w:r>
            <w:r>
              <w:rPr>
                <w:rStyle w:val="IndexLink"/>
                <w:rtl w:val="true"/>
              </w:rPr>
              <w:t>روشن‌بودن ولادت حضرت نزد شيعه</w:t>
            </w:r>
            <w:r>
              <w:rPr>
                <w:rStyle w:val="IndexLink"/>
                <w:rtl w:val="true"/>
              </w:rPr>
              <w:tab/>
            </w:r>
            <w:r>
              <w:rPr>
                <w:rStyle w:val="IndexLink"/>
              </w:rPr>
              <w:t>76</w:t>
            </w:r>
          </w:hyperlink>
        </w:p>
        <w:p>
          <w:pPr>
            <w:pStyle w:val="Contents4"/>
            <w:tabs>
              <w:tab w:val="clear" w:pos="8176"/>
              <w:tab w:val="right" w:pos="9026" w:leader="dot"/>
            </w:tabs>
            <w:rPr/>
          </w:pPr>
          <w:hyperlink w:anchor="__RefHeading___Toc3850661_3650668749">
            <w:r>
              <w:rPr>
                <w:webHidden/>
                <w:rStyle w:val="IndexLink"/>
                <w:rtl w:val="true"/>
              </w:rPr>
              <w:t>ج</w:t>
            </w:r>
            <w:r>
              <w:rPr>
                <w:rStyle w:val="IndexLink"/>
                <w:rtl w:val="true"/>
              </w:rPr>
              <w:t xml:space="preserve">) </w:t>
            </w:r>
            <w:r>
              <w:rPr>
                <w:rStyle w:val="IndexLink"/>
                <w:rtl w:val="true"/>
              </w:rPr>
              <w:t>سفيران و توقيعات</w:t>
            </w:r>
            <w:r>
              <w:rPr>
                <w:rStyle w:val="IndexLink"/>
                <w:rtl w:val="true"/>
              </w:rPr>
              <w:tab/>
            </w:r>
            <w:r>
              <w:rPr>
                <w:rStyle w:val="IndexLink"/>
              </w:rPr>
              <w:t>77</w:t>
            </w:r>
          </w:hyperlink>
        </w:p>
        <w:p>
          <w:pPr>
            <w:pStyle w:val="Contents4"/>
            <w:tabs>
              <w:tab w:val="clear" w:pos="8176"/>
              <w:tab w:val="right" w:pos="9026" w:leader="dot"/>
            </w:tabs>
            <w:rPr/>
          </w:pPr>
          <w:hyperlink w:anchor="__RefHeading___Toc3850663_3650668749">
            <w:r>
              <w:rPr>
                <w:webHidden/>
                <w:rStyle w:val="IndexLink"/>
                <w:rtl w:val="true"/>
              </w:rPr>
              <w:t>د</w:t>
            </w:r>
            <w:r>
              <w:rPr>
                <w:rStyle w:val="IndexLink"/>
                <w:rtl w:val="true"/>
              </w:rPr>
              <w:t xml:space="preserve">) </w:t>
            </w:r>
            <w:r>
              <w:rPr>
                <w:rStyle w:val="IndexLink"/>
                <w:rtl w:val="true"/>
              </w:rPr>
              <w:t>نظارت و مراقبت دستگاه خلافت</w:t>
            </w:r>
            <w:r>
              <w:rPr>
                <w:rStyle w:val="IndexLink"/>
                <w:rtl w:val="true"/>
              </w:rPr>
              <w:tab/>
            </w:r>
            <w:r>
              <w:rPr>
                <w:rStyle w:val="IndexLink"/>
              </w:rPr>
              <w:t>78</w:t>
            </w:r>
          </w:hyperlink>
        </w:p>
        <w:p>
          <w:pPr>
            <w:pStyle w:val="Contents4"/>
            <w:tabs>
              <w:tab w:val="clear" w:pos="8176"/>
              <w:tab w:val="right" w:pos="9026" w:leader="dot"/>
            </w:tabs>
            <w:rPr/>
          </w:pPr>
          <w:hyperlink w:anchor="__RefHeading___Toc3850665_3650668749">
            <w:r>
              <w:rPr>
                <w:webHidden/>
                <w:rStyle w:val="IndexLink"/>
                <w:rtl w:val="true"/>
              </w:rPr>
              <w:t>ه</w:t>
            </w:r>
            <w:r>
              <w:rPr>
                <w:rStyle w:val="IndexLink"/>
                <w:rtl w:val="true"/>
              </w:rPr>
              <w:t xml:space="preserve">) </w:t>
            </w:r>
            <w:r>
              <w:rPr>
                <w:rStyle w:val="IndexLink"/>
                <w:rtl w:val="true"/>
              </w:rPr>
              <w:t>اعتراف تاريخ‌نگاران و تبارشناسان غير شيعى</w:t>
            </w:r>
            <w:r>
              <w:rPr>
                <w:rStyle w:val="IndexLink"/>
                <w:rtl w:val="true"/>
              </w:rPr>
              <w:tab/>
            </w:r>
            <w:r>
              <w:rPr>
                <w:rStyle w:val="IndexLink"/>
              </w:rPr>
              <w:t>78</w:t>
            </w:r>
          </w:hyperlink>
        </w:p>
        <w:p>
          <w:pPr>
            <w:pStyle w:val="Contents3"/>
            <w:tabs>
              <w:tab w:val="clear" w:pos="8459"/>
              <w:tab w:val="right" w:pos="9026" w:leader="dot"/>
            </w:tabs>
            <w:rPr/>
          </w:pPr>
          <w:hyperlink w:anchor="__RefHeading___Toc3850667_3650668749">
            <w:r>
              <w:rPr>
                <w:webHidden/>
                <w:rStyle w:val="IndexLink"/>
              </w:rPr>
              <w:t>۵</w:t>
            </w:r>
            <w:r>
              <w:rPr>
                <w:rStyle w:val="IndexLink"/>
                <w:rtl w:val="true"/>
              </w:rPr>
              <w:t xml:space="preserve">. </w:t>
            </w:r>
            <w:r>
              <w:rPr>
                <w:rStyle w:val="IndexLink"/>
                <w:rtl w:val="true"/>
              </w:rPr>
              <w:t xml:space="preserve">غيبت امام‌زمان با </w:t>
            </w:r>
            <w:r>
              <w:rPr>
                <w:rStyle w:val="IndexLink"/>
                <w:rtl w:val="true"/>
              </w:rPr>
              <w:t>«</w:t>
            </w:r>
            <w:r>
              <w:rPr>
                <w:rStyle w:val="IndexLink"/>
                <w:rtl w:val="true"/>
              </w:rPr>
              <w:t>قاعده لطف</w:t>
            </w:r>
            <w:r>
              <w:rPr>
                <w:rStyle w:val="IndexLink"/>
                <w:rtl w:val="true"/>
              </w:rPr>
              <w:t xml:space="preserve">» </w:t>
            </w:r>
            <w:r>
              <w:rPr>
                <w:rStyle w:val="IndexLink"/>
                <w:rtl w:val="true"/>
              </w:rPr>
              <w:t>سازگار است؟</w:t>
            </w:r>
            <w:r>
              <w:rPr>
                <w:rStyle w:val="IndexLink"/>
                <w:rtl w:val="true"/>
              </w:rPr>
              <w:tab/>
            </w:r>
            <w:r>
              <w:rPr>
                <w:rStyle w:val="IndexLink"/>
              </w:rPr>
              <w:t>81</w:t>
            </w:r>
          </w:hyperlink>
        </w:p>
        <w:p>
          <w:pPr>
            <w:pStyle w:val="Contents3"/>
            <w:tabs>
              <w:tab w:val="clear" w:pos="8459"/>
              <w:tab w:val="right" w:pos="9026" w:leader="dot"/>
            </w:tabs>
            <w:rPr/>
          </w:pPr>
          <w:hyperlink w:anchor="__RefHeading___Toc3850669_3650668749">
            <w:r>
              <w:rPr>
                <w:webHidden/>
                <w:rStyle w:val="IndexLink"/>
              </w:rPr>
              <w:t>۶</w:t>
            </w:r>
            <w:r>
              <w:rPr>
                <w:rStyle w:val="IndexLink"/>
                <w:rtl w:val="true"/>
              </w:rPr>
              <w:t xml:space="preserve">. </w:t>
            </w:r>
            <w:r>
              <w:rPr>
                <w:rStyle w:val="IndexLink"/>
                <w:rtl w:val="true"/>
              </w:rPr>
              <w:t>آيا امام‌دوازدهم به جهت ترس از مرگ غايب است؟</w:t>
            </w:r>
            <w:r>
              <w:rPr>
                <w:rStyle w:val="IndexLink"/>
                <w:rtl w:val="true"/>
              </w:rPr>
              <w:tab/>
            </w:r>
            <w:r>
              <w:rPr>
                <w:rStyle w:val="IndexLink"/>
              </w:rPr>
              <w:t>88</w:t>
            </w:r>
          </w:hyperlink>
        </w:p>
        <w:p>
          <w:pPr>
            <w:pStyle w:val="Contents4"/>
            <w:tabs>
              <w:tab w:val="clear" w:pos="8176"/>
              <w:tab w:val="right" w:pos="9026" w:leader="dot"/>
            </w:tabs>
            <w:rPr/>
          </w:pPr>
          <w:hyperlink w:anchor="__RefHeading___Toc3850671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850673_3650668749">
            <w:r>
              <w:rPr>
                <w:webHidden/>
                <w:rStyle w:val="IndexLink"/>
                <w:rtl w:val="true"/>
              </w:rPr>
              <w:t>الف</w:t>
            </w:r>
            <w:r>
              <w:rPr>
                <w:rStyle w:val="IndexLink"/>
                <w:rtl w:val="true"/>
              </w:rPr>
              <w:t xml:space="preserve">) </w:t>
            </w:r>
            <w:r>
              <w:rPr>
                <w:rStyle w:val="IndexLink"/>
                <w:rtl w:val="true"/>
              </w:rPr>
              <w:t>راز بزرگ الهى</w:t>
            </w:r>
            <w:r>
              <w:rPr>
                <w:rStyle w:val="IndexLink"/>
                <w:rtl w:val="true"/>
              </w:rPr>
              <w:tab/>
            </w:r>
            <w:r>
              <w:rPr>
                <w:rStyle w:val="IndexLink"/>
              </w:rPr>
              <w:t>88</w:t>
            </w:r>
          </w:hyperlink>
        </w:p>
        <w:p>
          <w:pPr>
            <w:pStyle w:val="Contents4"/>
            <w:tabs>
              <w:tab w:val="clear" w:pos="8176"/>
              <w:tab w:val="right" w:pos="9026" w:leader="dot"/>
            </w:tabs>
            <w:rPr/>
          </w:pPr>
          <w:hyperlink w:anchor="__RefHeading___Toc3850675_3650668749">
            <w:r>
              <w:rPr>
                <w:webHidden/>
                <w:rStyle w:val="IndexLink"/>
                <w:rtl w:val="true"/>
              </w:rPr>
              <w:t>ب</w:t>
            </w:r>
            <w:r>
              <w:rPr>
                <w:rStyle w:val="IndexLink"/>
                <w:rtl w:val="true"/>
              </w:rPr>
              <w:t xml:space="preserve">) </w:t>
            </w:r>
            <w:r>
              <w:rPr>
                <w:rStyle w:val="IndexLink"/>
                <w:rtl w:val="true"/>
              </w:rPr>
              <w:t>شناختن مقام و منزلت امام</w:t>
            </w:r>
            <w:r>
              <w:rPr>
                <w:rStyle w:val="IndexLink"/>
                <w:rtl w:val="true"/>
              </w:rPr>
              <w:tab/>
            </w:r>
            <w:r>
              <w:rPr>
                <w:rStyle w:val="IndexLink"/>
              </w:rPr>
              <w:t>89</w:t>
            </w:r>
          </w:hyperlink>
        </w:p>
        <w:p>
          <w:pPr>
            <w:pStyle w:val="Contents4"/>
            <w:tabs>
              <w:tab w:val="clear" w:pos="8176"/>
              <w:tab w:val="right" w:pos="9026" w:leader="dot"/>
            </w:tabs>
            <w:rPr/>
          </w:pPr>
          <w:hyperlink w:anchor="__RefHeading___Toc3850677_3650668749">
            <w:r>
              <w:rPr>
                <w:webHidden/>
                <w:rStyle w:val="IndexLink"/>
                <w:rtl w:val="true"/>
              </w:rPr>
              <w:t>ج</w:t>
            </w:r>
            <w:r>
              <w:rPr>
                <w:rStyle w:val="IndexLink"/>
                <w:rtl w:val="true"/>
              </w:rPr>
              <w:t xml:space="preserve">) </w:t>
            </w:r>
            <w:r>
              <w:rPr>
                <w:rStyle w:val="IndexLink"/>
                <w:rtl w:val="true"/>
              </w:rPr>
              <w:t>ظلم و جور و گناهان مردم</w:t>
            </w:r>
            <w:r>
              <w:rPr>
                <w:rStyle w:val="IndexLink"/>
                <w:rtl w:val="true"/>
              </w:rPr>
              <w:tab/>
            </w:r>
            <w:r>
              <w:rPr>
                <w:rStyle w:val="IndexLink"/>
              </w:rPr>
              <w:t>90</w:t>
            </w:r>
          </w:hyperlink>
        </w:p>
        <w:p>
          <w:pPr>
            <w:pStyle w:val="Contents4"/>
            <w:tabs>
              <w:tab w:val="clear" w:pos="8176"/>
              <w:tab w:val="right" w:pos="9026" w:leader="dot"/>
            </w:tabs>
            <w:rPr/>
          </w:pPr>
          <w:hyperlink w:anchor="__RefHeading___Toc3850679_3650668749">
            <w:r>
              <w:rPr>
                <w:webHidden/>
                <w:rStyle w:val="IndexLink"/>
                <w:rtl w:val="true"/>
              </w:rPr>
              <w:t>د</w:t>
            </w:r>
            <w:r>
              <w:rPr>
                <w:rStyle w:val="IndexLink"/>
                <w:rtl w:val="true"/>
              </w:rPr>
              <w:t xml:space="preserve">) </w:t>
            </w:r>
            <w:r>
              <w:rPr>
                <w:rStyle w:val="IndexLink"/>
                <w:rtl w:val="true"/>
              </w:rPr>
              <w:t>امتحان الهى</w:t>
            </w:r>
            <w:r>
              <w:rPr>
                <w:rStyle w:val="IndexLink"/>
                <w:rtl w:val="true"/>
              </w:rPr>
              <w:tab/>
            </w:r>
            <w:r>
              <w:rPr>
                <w:rStyle w:val="IndexLink"/>
              </w:rPr>
              <w:t>90</w:t>
            </w:r>
          </w:hyperlink>
        </w:p>
        <w:p>
          <w:pPr>
            <w:pStyle w:val="Contents4"/>
            <w:tabs>
              <w:tab w:val="clear" w:pos="8176"/>
              <w:tab w:val="right" w:pos="9026" w:leader="dot"/>
            </w:tabs>
            <w:rPr/>
          </w:pPr>
          <w:hyperlink w:anchor="__RefHeading___Toc3850681_3650668749">
            <w:r>
              <w:rPr>
                <w:webHidden/>
                <w:rStyle w:val="IndexLink"/>
                <w:rtl w:val="true"/>
              </w:rPr>
              <w:t>ه</w:t>
            </w:r>
            <w:r>
              <w:rPr>
                <w:rStyle w:val="IndexLink"/>
                <w:rtl w:val="true"/>
              </w:rPr>
              <w:t xml:space="preserve">) </w:t>
            </w:r>
            <w:r>
              <w:rPr>
                <w:rStyle w:val="IndexLink"/>
                <w:rtl w:val="true"/>
              </w:rPr>
              <w:t>بيم از كشته شدن</w:t>
            </w:r>
            <w:r>
              <w:rPr>
                <w:rStyle w:val="IndexLink"/>
                <w:rtl w:val="true"/>
              </w:rPr>
              <w:tab/>
            </w:r>
            <w:r>
              <w:rPr>
                <w:rStyle w:val="IndexLink"/>
              </w:rPr>
              <w:t>91</w:t>
            </w:r>
          </w:hyperlink>
        </w:p>
        <w:p>
          <w:pPr>
            <w:pStyle w:val="Contents3"/>
            <w:tabs>
              <w:tab w:val="clear" w:pos="8459"/>
              <w:tab w:val="right" w:pos="9026" w:leader="dot"/>
            </w:tabs>
            <w:rPr/>
          </w:pPr>
          <w:hyperlink w:anchor="__RefHeading___Toc3850683_3650668749">
            <w:r>
              <w:rPr>
                <w:webHidden/>
                <w:rStyle w:val="IndexLink"/>
              </w:rPr>
              <w:t>٧</w:t>
            </w:r>
            <w:r>
              <w:rPr>
                <w:rStyle w:val="IndexLink"/>
                <w:rtl w:val="true"/>
              </w:rPr>
              <w:t xml:space="preserve">. </w:t>
            </w:r>
            <w:r>
              <w:rPr>
                <w:rStyle w:val="IndexLink"/>
                <w:rtl w:val="true"/>
              </w:rPr>
              <w:t xml:space="preserve">اينكه امام‌حسن عسكرى </w:t>
            </w:r>
            <w:r>
              <w:rPr>
                <w:rStyle w:val="IndexLink"/>
                <w:rtl w:val="true"/>
              </w:rPr>
              <w:t>(</w:t>
            </w:r>
            <w:r>
              <w:rPr>
                <w:rStyle w:val="IndexLink"/>
                <w:rtl w:val="true"/>
              </w:rPr>
              <w:t>ع</w:t>
            </w:r>
            <w:r>
              <w:rPr>
                <w:rStyle w:val="IndexLink"/>
                <w:rtl w:val="true"/>
              </w:rPr>
              <w:t xml:space="preserve">) </w:t>
            </w:r>
            <w:r>
              <w:rPr>
                <w:rStyle w:val="IndexLink"/>
                <w:rtl w:val="true"/>
              </w:rPr>
              <w:t xml:space="preserve">، حضرت مهدى </w:t>
            </w:r>
            <w:r>
              <w:rPr>
                <w:rStyle w:val="IndexLink"/>
                <w:rtl w:val="true"/>
              </w:rPr>
              <w:t>(</w:t>
            </w:r>
            <w:r>
              <w:rPr>
                <w:rStyle w:val="IndexLink"/>
                <w:rtl w:val="true"/>
              </w:rPr>
              <w:t>عج</w:t>
            </w:r>
            <w:r>
              <w:rPr>
                <w:rStyle w:val="IndexLink"/>
                <w:rtl w:val="true"/>
              </w:rPr>
              <w:t xml:space="preserve">) </w:t>
            </w:r>
            <w:r>
              <w:rPr>
                <w:rStyle w:val="IndexLink"/>
                <w:rtl w:val="true"/>
              </w:rPr>
              <w:t>را پنهان مى‌كرد، با روايات وجوب معرفت امام‌سازگار است؟</w:t>
            </w:r>
            <w:r>
              <w:rPr>
                <w:rStyle w:val="IndexLink"/>
                <w:rtl w:val="true"/>
              </w:rPr>
              <w:tab/>
            </w:r>
            <w:r>
              <w:rPr>
                <w:rStyle w:val="IndexLink"/>
              </w:rPr>
              <w:t>92</w:t>
            </w:r>
          </w:hyperlink>
        </w:p>
        <w:p>
          <w:pPr>
            <w:pStyle w:val="Contents3"/>
            <w:tabs>
              <w:tab w:val="clear" w:pos="8459"/>
              <w:tab w:val="right" w:pos="9026" w:leader="dot"/>
            </w:tabs>
            <w:rPr/>
          </w:pPr>
          <w:hyperlink w:anchor="__RefHeading___Toc3850685_3650668749">
            <w:r>
              <w:rPr>
                <w:webHidden/>
                <w:rStyle w:val="IndexLink"/>
              </w:rPr>
              <w:t>٨</w:t>
            </w:r>
            <w:r>
              <w:rPr>
                <w:rStyle w:val="IndexLink"/>
                <w:rtl w:val="true"/>
              </w:rPr>
              <w:t xml:space="preserve">. </w:t>
            </w:r>
            <w:r>
              <w:rPr>
                <w:rStyle w:val="IndexLink"/>
                <w:rtl w:val="true"/>
              </w:rPr>
              <w:t xml:space="preserve">بر پايه برخى از روايات، هركس مدعى ديدار با امام‌مهدى </w:t>
            </w:r>
            <w:r>
              <w:rPr>
                <w:rStyle w:val="IndexLink"/>
                <w:rtl w:val="true"/>
              </w:rPr>
              <w:t>(</w:t>
            </w:r>
            <w:r>
              <w:rPr>
                <w:rStyle w:val="IndexLink"/>
                <w:rtl w:val="true"/>
              </w:rPr>
              <w:t>عج</w:t>
            </w:r>
            <w:r>
              <w:rPr>
                <w:rStyle w:val="IndexLink"/>
                <w:rtl w:val="true"/>
              </w:rPr>
              <w:t xml:space="preserve">) </w:t>
            </w:r>
            <w:r>
              <w:rPr>
                <w:rStyle w:val="IndexLink"/>
                <w:rtl w:val="true"/>
              </w:rPr>
              <w:t>شود، دروغگو است</w:t>
            </w:r>
            <w:r>
              <w:rPr>
                <w:rStyle w:val="IndexLink"/>
                <w:rtl w:val="true"/>
              </w:rPr>
              <w:t xml:space="preserve">. </w:t>
            </w:r>
            <w:r>
              <w:rPr>
                <w:rStyle w:val="IndexLink"/>
                <w:rtl w:val="true"/>
              </w:rPr>
              <w:t>اين روايت‌ها با ديدار برخى از بزرگان با آن حضرت سازگارى دارد؟</w:t>
            </w:r>
            <w:r>
              <w:rPr>
                <w:rStyle w:val="IndexLink"/>
                <w:rtl w:val="true"/>
              </w:rPr>
              <w:tab/>
            </w:r>
            <w:r>
              <w:rPr>
                <w:rStyle w:val="IndexLink"/>
              </w:rPr>
              <w:t>94</w:t>
            </w:r>
          </w:hyperlink>
        </w:p>
        <w:p>
          <w:pPr>
            <w:pStyle w:val="Contents3"/>
            <w:tabs>
              <w:tab w:val="clear" w:pos="8459"/>
              <w:tab w:val="right" w:pos="9026" w:leader="dot"/>
            </w:tabs>
            <w:rPr/>
          </w:pPr>
          <w:hyperlink w:anchor="__RefHeading___Toc3850687_3650668749">
            <w:r>
              <w:rPr>
                <w:webHidden/>
                <w:rStyle w:val="IndexLink"/>
              </w:rPr>
              <w:t>٩</w:t>
            </w:r>
            <w:r>
              <w:rPr>
                <w:rStyle w:val="IndexLink"/>
                <w:rtl w:val="true"/>
              </w:rPr>
              <w:t xml:space="preserve">. </w:t>
            </w:r>
            <w:r>
              <w:rPr>
                <w:rStyle w:val="IndexLink"/>
                <w:rtl w:val="true"/>
              </w:rPr>
              <w:t xml:space="preserve">آيا امام‌مهدى </w:t>
            </w:r>
            <w:r>
              <w:rPr>
                <w:rStyle w:val="IndexLink"/>
                <w:rtl w:val="true"/>
              </w:rPr>
              <w:t>(</w:t>
            </w:r>
            <w:r>
              <w:rPr>
                <w:rStyle w:val="IndexLink"/>
                <w:rtl w:val="true"/>
              </w:rPr>
              <w:t>عج</w:t>
            </w:r>
            <w:r>
              <w:rPr>
                <w:rStyle w:val="IndexLink"/>
                <w:rtl w:val="true"/>
              </w:rPr>
              <w:t xml:space="preserve">) </w:t>
            </w:r>
            <w:r>
              <w:rPr>
                <w:rStyle w:val="IndexLink"/>
                <w:rtl w:val="true"/>
              </w:rPr>
              <w:t>هنگام ظهورش با مسيحيان و يهوديان صلح مى‌كند و با عرب‌ها مى‌جنگد؟</w:t>
            </w:r>
            <w:r>
              <w:rPr>
                <w:rStyle w:val="IndexLink"/>
                <w:rtl w:val="true"/>
              </w:rPr>
              <w:tab/>
            </w:r>
            <w:r>
              <w:rPr>
                <w:rStyle w:val="IndexLink"/>
              </w:rPr>
              <w:t>97</w:t>
            </w:r>
          </w:hyperlink>
        </w:p>
        <w:p>
          <w:pPr>
            <w:pStyle w:val="Contents2"/>
            <w:tabs>
              <w:tab w:val="clear" w:pos="8743"/>
              <w:tab w:val="right" w:pos="9026" w:leader="dot"/>
            </w:tabs>
            <w:rPr/>
          </w:pPr>
          <w:hyperlink w:anchor="__RefHeading___Toc3850689_3650668749">
            <w:r>
              <w:rPr>
                <w:webHidden/>
                <w:rStyle w:val="IndexLink"/>
                <w:rtl w:val="true"/>
              </w:rPr>
              <w:t>فصل چهارم</w:t>
            </w:r>
            <w:r>
              <w:rPr>
                <w:rStyle w:val="IndexLink"/>
                <w:rtl w:val="true"/>
              </w:rPr>
              <w:t xml:space="preserve">: </w:t>
            </w:r>
            <w:r>
              <w:rPr>
                <w:rStyle w:val="IndexLink"/>
                <w:rtl w:val="true"/>
              </w:rPr>
              <w:t>قرآن و مهدويت</w:t>
            </w:r>
            <w:r>
              <w:rPr>
                <w:rStyle w:val="IndexLink"/>
                <w:rtl w:val="true"/>
              </w:rPr>
              <w:tab/>
            </w:r>
            <w:r>
              <w:rPr>
                <w:rStyle w:val="IndexLink"/>
              </w:rPr>
              <w:t>100</w:t>
            </w:r>
          </w:hyperlink>
        </w:p>
        <w:p>
          <w:pPr>
            <w:pStyle w:val="Contents3"/>
            <w:tabs>
              <w:tab w:val="clear" w:pos="8459"/>
              <w:tab w:val="right" w:pos="9026" w:leader="dot"/>
            </w:tabs>
            <w:rPr/>
          </w:pPr>
          <w:hyperlink w:anchor="__RefHeading___Toc3850691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850693_3650668749">
            <w:r>
              <w:rPr>
                <w:webHidden/>
                <w:rStyle w:val="IndexLink"/>
              </w:rPr>
              <w:t>١</w:t>
            </w:r>
            <w:r>
              <w:rPr>
                <w:rStyle w:val="IndexLink"/>
                <w:rtl w:val="true"/>
              </w:rPr>
              <w:t xml:space="preserve">. </w:t>
            </w:r>
            <w:r>
              <w:rPr>
                <w:rStyle w:val="IndexLink"/>
                <w:rtl w:val="true"/>
              </w:rPr>
              <w:t>آيا قرآن تحريف شده است؟</w:t>
            </w:r>
            <w:r>
              <w:rPr>
                <w:rStyle w:val="IndexLink"/>
                <w:rtl w:val="true"/>
              </w:rPr>
              <w:tab/>
            </w:r>
            <w:r>
              <w:rPr>
                <w:rStyle w:val="IndexLink"/>
              </w:rPr>
              <w:t>101</w:t>
            </w:r>
          </w:hyperlink>
        </w:p>
        <w:p>
          <w:pPr>
            <w:pStyle w:val="Contents4"/>
            <w:tabs>
              <w:tab w:val="clear" w:pos="8176"/>
              <w:tab w:val="right" w:pos="9026" w:leader="dot"/>
            </w:tabs>
            <w:rPr/>
          </w:pPr>
          <w:hyperlink w:anchor="__RefHeading___Toc3850695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850697_3650668749">
            <w:r>
              <w:rPr>
                <w:webHidden/>
                <w:rStyle w:val="IndexLink"/>
                <w:rtl w:val="true"/>
              </w:rPr>
              <w:t>الف</w:t>
            </w:r>
            <w:r>
              <w:rPr>
                <w:rStyle w:val="IndexLink"/>
                <w:rtl w:val="true"/>
              </w:rPr>
              <w:t xml:space="preserve">) </w:t>
            </w:r>
            <w:r>
              <w:rPr>
                <w:rStyle w:val="IndexLink"/>
                <w:rtl w:val="true"/>
              </w:rPr>
              <w:t>افزودن كلمه يا جمله‌اى به آيات قرآن</w:t>
            </w:r>
            <w:r>
              <w:rPr>
                <w:rStyle w:val="IndexLink"/>
                <w:rtl w:val="true"/>
              </w:rPr>
              <w:tab/>
            </w:r>
            <w:r>
              <w:rPr>
                <w:rStyle w:val="IndexLink"/>
              </w:rPr>
              <w:t>101</w:t>
            </w:r>
          </w:hyperlink>
        </w:p>
        <w:p>
          <w:pPr>
            <w:pStyle w:val="Contents4"/>
            <w:tabs>
              <w:tab w:val="clear" w:pos="8176"/>
              <w:tab w:val="right" w:pos="9026" w:leader="dot"/>
            </w:tabs>
            <w:rPr/>
          </w:pPr>
          <w:hyperlink w:anchor="__RefHeading___Toc3850699_3650668749">
            <w:r>
              <w:rPr>
                <w:webHidden/>
                <w:rStyle w:val="IndexLink"/>
                <w:rtl w:val="true"/>
              </w:rPr>
              <w:t>ب</w:t>
            </w:r>
            <w:r>
              <w:rPr>
                <w:rStyle w:val="IndexLink"/>
                <w:rtl w:val="true"/>
              </w:rPr>
              <w:t xml:space="preserve">) </w:t>
            </w:r>
            <w:r>
              <w:rPr>
                <w:rStyle w:val="IndexLink"/>
                <w:rtl w:val="true"/>
              </w:rPr>
              <w:t>حذف شدن حرف، كلمه، جمله يا سوره‌اى از قرآن كريم</w:t>
            </w:r>
            <w:r>
              <w:rPr>
                <w:rStyle w:val="IndexLink"/>
                <w:rtl w:val="true"/>
              </w:rPr>
              <w:tab/>
            </w:r>
            <w:r>
              <w:rPr>
                <w:rStyle w:val="IndexLink"/>
              </w:rPr>
              <w:t>102</w:t>
            </w:r>
          </w:hyperlink>
        </w:p>
        <w:p>
          <w:pPr>
            <w:pStyle w:val="Contents3"/>
            <w:tabs>
              <w:tab w:val="clear" w:pos="8459"/>
              <w:tab w:val="right" w:pos="9026" w:leader="dot"/>
            </w:tabs>
            <w:rPr/>
          </w:pPr>
          <w:hyperlink w:anchor="__RefHeading___Toc3850701_3650668749">
            <w:r>
              <w:rPr>
                <w:webHidden/>
                <w:rStyle w:val="IndexLink"/>
              </w:rPr>
              <w:t>٢</w:t>
            </w:r>
            <w:r>
              <w:rPr>
                <w:rStyle w:val="IndexLink"/>
                <w:rtl w:val="true"/>
              </w:rPr>
              <w:t xml:space="preserve">. </w:t>
            </w:r>
            <w:r>
              <w:rPr>
                <w:rStyle w:val="IndexLink"/>
                <w:rtl w:val="true"/>
              </w:rPr>
              <w:t xml:space="preserve">مقصود از مصحف فاطمه </w:t>
            </w:r>
            <w:r>
              <w:rPr>
                <w:rStyle w:val="IndexLink"/>
                <w:rtl w:val="true"/>
              </w:rPr>
              <w:t>(</w:t>
            </w:r>
            <w:r>
              <w:rPr>
                <w:rStyle w:val="IndexLink"/>
                <w:rtl w:val="true"/>
              </w:rPr>
              <w:t>س</w:t>
            </w:r>
            <w:r>
              <w:rPr>
                <w:rStyle w:val="IndexLink"/>
                <w:rtl w:val="true"/>
              </w:rPr>
              <w:t xml:space="preserve">) </w:t>
            </w:r>
            <w:r>
              <w:rPr>
                <w:rStyle w:val="IndexLink"/>
                <w:rtl w:val="true"/>
              </w:rPr>
              <w:t>چيست؟</w:t>
            </w:r>
            <w:r>
              <w:rPr>
                <w:rStyle w:val="IndexLink"/>
                <w:rtl w:val="true"/>
              </w:rPr>
              <w:tab/>
            </w:r>
            <w:r>
              <w:rPr>
                <w:rStyle w:val="IndexLink"/>
              </w:rPr>
              <w:t>108</w:t>
            </w:r>
          </w:hyperlink>
        </w:p>
        <w:p>
          <w:pPr>
            <w:pStyle w:val="Contents4"/>
            <w:tabs>
              <w:tab w:val="clear" w:pos="8176"/>
              <w:tab w:val="right" w:pos="9026" w:leader="dot"/>
            </w:tabs>
            <w:rPr/>
          </w:pPr>
          <w:hyperlink w:anchor="__RefHeading___Toc3850703_365066874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850705_3650668749">
            <w:r>
              <w:rPr>
                <w:webHidden/>
                <w:rStyle w:val="IndexLink"/>
                <w:rtl w:val="true"/>
              </w:rPr>
              <w:t>زمان و چگونگى نگارش</w:t>
            </w:r>
            <w:r>
              <w:rPr>
                <w:rStyle w:val="IndexLink"/>
                <w:rtl w:val="true"/>
              </w:rPr>
              <w:tab/>
            </w:r>
            <w:r>
              <w:rPr>
                <w:rStyle w:val="IndexLink"/>
              </w:rPr>
              <w:t>109</w:t>
            </w:r>
          </w:hyperlink>
        </w:p>
        <w:p>
          <w:pPr>
            <w:pStyle w:val="Contents4"/>
            <w:tabs>
              <w:tab w:val="clear" w:pos="8176"/>
              <w:tab w:val="right" w:pos="9026" w:leader="dot"/>
            </w:tabs>
            <w:rPr/>
          </w:pPr>
          <w:hyperlink w:anchor="__RefHeading___Toc3850707_3650668749">
            <w:r>
              <w:rPr>
                <w:webHidden/>
                <w:rStyle w:val="IndexLink"/>
                <w:rtl w:val="true"/>
              </w:rPr>
              <w:t>جاى مصحف</w:t>
            </w:r>
            <w:r>
              <w:rPr>
                <w:rStyle w:val="IndexLink"/>
                <w:rtl w:val="true"/>
              </w:rPr>
              <w:tab/>
            </w:r>
            <w:r>
              <w:rPr>
                <w:rStyle w:val="IndexLink"/>
              </w:rPr>
              <w:t>111</w:t>
            </w:r>
          </w:hyperlink>
        </w:p>
        <w:p>
          <w:pPr>
            <w:pStyle w:val="Contents3"/>
            <w:tabs>
              <w:tab w:val="clear" w:pos="8459"/>
              <w:tab w:val="right" w:pos="9026" w:leader="dot"/>
            </w:tabs>
            <w:rPr/>
          </w:pPr>
          <w:hyperlink w:anchor="__RefHeading___Toc3850709_3650668749">
            <w:r>
              <w:rPr>
                <w:webHidden/>
                <w:rStyle w:val="IndexLink"/>
              </w:rPr>
              <w:t>٣</w:t>
            </w:r>
            <w:r>
              <w:rPr>
                <w:rStyle w:val="IndexLink"/>
                <w:rtl w:val="true"/>
              </w:rPr>
              <w:t xml:space="preserve">. </w:t>
            </w:r>
            <w:r>
              <w:rPr>
                <w:rStyle w:val="IndexLink"/>
                <w:rtl w:val="true"/>
              </w:rPr>
              <w:t>كدام آيات قرآن درباره ولايت و امامتند؟</w:t>
            </w:r>
            <w:r>
              <w:rPr>
                <w:rStyle w:val="IndexLink"/>
                <w:rtl w:val="true"/>
              </w:rPr>
              <w:tab/>
            </w:r>
            <w:r>
              <w:rPr>
                <w:rStyle w:val="IndexLink"/>
              </w:rPr>
              <w:t>112</w:t>
            </w:r>
          </w:hyperlink>
        </w:p>
        <w:p>
          <w:pPr>
            <w:pStyle w:val="Contents4"/>
            <w:tabs>
              <w:tab w:val="clear" w:pos="8176"/>
              <w:tab w:val="right" w:pos="9026" w:leader="dot"/>
            </w:tabs>
            <w:rPr/>
          </w:pPr>
          <w:hyperlink w:anchor="__RefHeading___Toc3850711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850713_3650668749">
            <w:r>
              <w:rPr>
                <w:webHidden/>
                <w:rStyle w:val="IndexLink"/>
                <w:rtl w:val="true"/>
              </w:rPr>
              <w:t>الف</w:t>
            </w:r>
            <w:r>
              <w:rPr>
                <w:rStyle w:val="IndexLink"/>
                <w:rtl w:val="true"/>
              </w:rPr>
              <w:t xml:space="preserve">) </w:t>
            </w:r>
            <w:r>
              <w:rPr>
                <w:rStyle w:val="IndexLink"/>
                <w:rtl w:val="true"/>
              </w:rPr>
              <w:t>آيه تبليغ</w:t>
            </w:r>
            <w:r>
              <w:rPr>
                <w:rStyle w:val="IndexLink"/>
                <w:rtl w:val="true"/>
              </w:rPr>
              <w:tab/>
            </w:r>
            <w:r>
              <w:rPr>
                <w:rStyle w:val="IndexLink"/>
              </w:rPr>
              <w:t>112</w:t>
            </w:r>
          </w:hyperlink>
        </w:p>
        <w:p>
          <w:pPr>
            <w:pStyle w:val="Contents4"/>
            <w:tabs>
              <w:tab w:val="clear" w:pos="8176"/>
              <w:tab w:val="right" w:pos="9026" w:leader="dot"/>
            </w:tabs>
            <w:rPr/>
          </w:pPr>
          <w:hyperlink w:anchor="__RefHeading___Toc3850715_3650668749">
            <w:r>
              <w:rPr>
                <w:webHidden/>
                <w:rStyle w:val="IndexLink"/>
                <w:rtl w:val="true"/>
              </w:rPr>
              <w:t>ب</w:t>
            </w:r>
            <w:r>
              <w:rPr>
                <w:rStyle w:val="IndexLink"/>
                <w:rtl w:val="true"/>
              </w:rPr>
              <w:t xml:space="preserve">) </w:t>
            </w:r>
            <w:r>
              <w:rPr>
                <w:rStyle w:val="IndexLink"/>
                <w:rtl w:val="true"/>
              </w:rPr>
              <w:t>آيه ولايت</w:t>
            </w:r>
            <w:r>
              <w:rPr>
                <w:rStyle w:val="IndexLink"/>
                <w:rtl w:val="true"/>
              </w:rPr>
              <w:tab/>
            </w:r>
            <w:r>
              <w:rPr>
                <w:rStyle w:val="IndexLink"/>
              </w:rPr>
              <w:t>114</w:t>
            </w:r>
          </w:hyperlink>
        </w:p>
        <w:p>
          <w:pPr>
            <w:pStyle w:val="Contents4"/>
            <w:tabs>
              <w:tab w:val="clear" w:pos="8176"/>
              <w:tab w:val="right" w:pos="9026" w:leader="dot"/>
            </w:tabs>
            <w:rPr/>
          </w:pPr>
          <w:hyperlink w:anchor="__RefHeading___Toc3850717_3650668749">
            <w:r>
              <w:rPr>
                <w:webHidden/>
                <w:rStyle w:val="IndexLink"/>
                <w:rtl w:val="true"/>
              </w:rPr>
              <w:t>ج</w:t>
            </w:r>
            <w:r>
              <w:rPr>
                <w:rStyle w:val="IndexLink"/>
                <w:rtl w:val="true"/>
              </w:rPr>
              <w:t xml:space="preserve">) </w:t>
            </w:r>
            <w:r>
              <w:rPr>
                <w:rStyle w:val="IndexLink"/>
                <w:rtl w:val="true"/>
              </w:rPr>
              <w:t>آيه تطهير</w:t>
            </w:r>
            <w:r>
              <w:rPr>
                <w:rStyle w:val="IndexLink"/>
                <w:rtl w:val="true"/>
              </w:rPr>
              <w:tab/>
            </w:r>
            <w:r>
              <w:rPr>
                <w:rStyle w:val="IndexLink"/>
              </w:rPr>
              <w:t>115</w:t>
            </w:r>
          </w:hyperlink>
        </w:p>
        <w:p>
          <w:pPr>
            <w:pStyle w:val="Contents4"/>
            <w:tabs>
              <w:tab w:val="clear" w:pos="8176"/>
              <w:tab w:val="right" w:pos="9026" w:leader="dot"/>
            </w:tabs>
            <w:rPr/>
          </w:pPr>
          <w:hyperlink w:anchor="__RefHeading___Toc3850719_3650668749">
            <w:r>
              <w:rPr>
                <w:webHidden/>
                <w:rStyle w:val="IndexLink"/>
                <w:rtl w:val="true"/>
              </w:rPr>
              <w:t>د</w:t>
            </w:r>
            <w:r>
              <w:rPr>
                <w:rStyle w:val="IndexLink"/>
                <w:rtl w:val="true"/>
              </w:rPr>
              <w:t xml:space="preserve">) </w:t>
            </w:r>
            <w:r>
              <w:rPr>
                <w:rStyle w:val="IndexLink"/>
                <w:rtl w:val="true"/>
              </w:rPr>
              <w:t>آيه اطعام</w:t>
            </w:r>
            <w:r>
              <w:rPr>
                <w:rStyle w:val="IndexLink"/>
                <w:rtl w:val="true"/>
              </w:rPr>
              <w:tab/>
            </w:r>
            <w:r>
              <w:rPr>
                <w:rStyle w:val="IndexLink"/>
              </w:rPr>
              <w:t>118</w:t>
            </w:r>
          </w:hyperlink>
        </w:p>
        <w:p>
          <w:pPr>
            <w:pStyle w:val="Contents4"/>
            <w:tabs>
              <w:tab w:val="clear" w:pos="8176"/>
              <w:tab w:val="right" w:pos="9026" w:leader="dot"/>
            </w:tabs>
            <w:rPr/>
          </w:pPr>
          <w:hyperlink w:anchor="__RefHeading___Toc3850721_3650668749">
            <w:r>
              <w:rPr>
                <w:webHidden/>
                <w:rStyle w:val="IndexLink"/>
                <w:rtl w:val="true"/>
              </w:rPr>
              <w:t>ه</w:t>
            </w:r>
            <w:r>
              <w:rPr>
                <w:rStyle w:val="IndexLink"/>
                <w:rtl w:val="true"/>
              </w:rPr>
              <w:t xml:space="preserve">) </w:t>
            </w:r>
            <w:r>
              <w:rPr>
                <w:rStyle w:val="IndexLink"/>
                <w:rtl w:val="true"/>
              </w:rPr>
              <w:t>آيه مباهله</w:t>
            </w:r>
            <w:r>
              <w:rPr>
                <w:rStyle w:val="IndexLink"/>
                <w:rtl w:val="true"/>
              </w:rPr>
              <w:tab/>
            </w:r>
            <w:r>
              <w:rPr>
                <w:rStyle w:val="IndexLink"/>
              </w:rPr>
              <w:t>120</w:t>
            </w:r>
          </w:hyperlink>
        </w:p>
        <w:p>
          <w:pPr>
            <w:pStyle w:val="Contents3"/>
            <w:tabs>
              <w:tab w:val="clear" w:pos="8459"/>
              <w:tab w:val="right" w:pos="9026" w:leader="dot"/>
            </w:tabs>
            <w:rPr/>
          </w:pPr>
          <w:hyperlink w:anchor="__RefHeading___Toc3850723_3650668749">
            <w:r>
              <w:rPr>
                <w:webHidden/>
                <w:rStyle w:val="IndexLink"/>
              </w:rPr>
              <w:t>۴</w:t>
            </w:r>
            <w:r>
              <w:rPr>
                <w:rStyle w:val="IndexLink"/>
                <w:rtl w:val="true"/>
              </w:rPr>
              <w:t xml:space="preserve">. </w:t>
            </w:r>
            <w:r>
              <w:rPr>
                <w:rStyle w:val="IndexLink"/>
                <w:rtl w:val="true"/>
              </w:rPr>
              <w:t xml:space="preserve">چرا امام‌على </w:t>
            </w:r>
            <w:r>
              <w:rPr>
                <w:rStyle w:val="IndexLink"/>
                <w:rtl w:val="true"/>
              </w:rPr>
              <w:t>(</w:t>
            </w:r>
            <w:r>
              <w:rPr>
                <w:rStyle w:val="IndexLink"/>
                <w:rtl w:val="true"/>
              </w:rPr>
              <w:t>ع</w:t>
            </w:r>
            <w:r>
              <w:rPr>
                <w:rStyle w:val="IndexLink"/>
                <w:rtl w:val="true"/>
              </w:rPr>
              <w:t xml:space="preserve">) </w:t>
            </w:r>
            <w:r>
              <w:rPr>
                <w:rStyle w:val="IndexLink"/>
                <w:rtl w:val="true"/>
              </w:rPr>
              <w:t>پس از به خلافت رسيدن، قرآن مدوّن خود را به مردم ارائه نكرد؟</w:t>
            </w:r>
            <w:r>
              <w:rPr>
                <w:rStyle w:val="IndexLink"/>
                <w:rtl w:val="true"/>
              </w:rPr>
              <w:tab/>
            </w:r>
            <w:r>
              <w:rPr>
                <w:rStyle w:val="IndexLink"/>
              </w:rPr>
              <w:t>122</w:t>
            </w:r>
          </w:hyperlink>
        </w:p>
        <w:p>
          <w:pPr>
            <w:pStyle w:val="Contents3"/>
            <w:tabs>
              <w:tab w:val="clear" w:pos="8459"/>
              <w:tab w:val="right" w:pos="9026" w:leader="dot"/>
            </w:tabs>
            <w:rPr/>
          </w:pPr>
          <w:hyperlink w:anchor="__RefHeading___Toc3850725_3650668749">
            <w:r>
              <w:rPr>
                <w:webHidden/>
                <w:rStyle w:val="IndexLink"/>
              </w:rPr>
              <w:t>۵</w:t>
            </w:r>
            <w:r>
              <w:rPr>
                <w:rStyle w:val="IndexLink"/>
                <w:rtl w:val="true"/>
              </w:rPr>
              <w:t xml:space="preserve">. </w:t>
            </w:r>
            <w:r>
              <w:rPr>
                <w:rStyle w:val="IndexLink"/>
                <w:rtl w:val="true"/>
              </w:rPr>
              <w:t xml:space="preserve">چرا شيعيان به احاديث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استناد نمى‌كنند؟ آيا احاديث ائمه </w:t>
            </w:r>
            <w:r>
              <w:rPr>
                <w:rStyle w:val="IndexLink"/>
                <w:rtl w:val="true"/>
              </w:rPr>
              <w:t>(</w:t>
            </w:r>
            <w:r>
              <w:rPr>
                <w:rStyle w:val="IndexLink"/>
                <w:rtl w:val="true"/>
              </w:rPr>
              <w:t>ع</w:t>
            </w:r>
            <w:r>
              <w:rPr>
                <w:rStyle w:val="IndexLink"/>
                <w:rtl w:val="true"/>
              </w:rPr>
              <w:t xml:space="preserve">) </w:t>
            </w:r>
            <w:r>
              <w:rPr>
                <w:rStyle w:val="IndexLink"/>
                <w:rtl w:val="true"/>
              </w:rPr>
              <w:t xml:space="preserve">همان احاديث پيامبر </w:t>
            </w:r>
            <w:r>
              <w:rPr>
                <w:rStyle w:val="IndexLink"/>
                <w:rtl w:val="true"/>
              </w:rPr>
              <w:t>(</w:t>
            </w:r>
            <w:r>
              <w:rPr>
                <w:rStyle w:val="IndexLink"/>
                <w:rtl w:val="true"/>
              </w:rPr>
              <w:t>ص</w:t>
            </w:r>
            <w:r>
              <w:rPr>
                <w:rStyle w:val="IndexLink"/>
                <w:rtl w:val="true"/>
              </w:rPr>
              <w:t xml:space="preserve">) </w:t>
            </w:r>
            <w:r>
              <w:rPr>
                <w:rStyle w:val="IndexLink"/>
                <w:rtl w:val="true"/>
              </w:rPr>
              <w:t>است؟</w:t>
            </w:r>
            <w:r>
              <w:rPr>
                <w:rStyle w:val="IndexLink"/>
                <w:rtl w:val="true"/>
              </w:rPr>
              <w:tab/>
            </w:r>
            <w:r>
              <w:rPr>
                <w:rStyle w:val="IndexLink"/>
              </w:rPr>
              <w:t>125</w:t>
            </w:r>
          </w:hyperlink>
        </w:p>
        <w:p>
          <w:pPr>
            <w:pStyle w:val="Contents3"/>
            <w:tabs>
              <w:tab w:val="clear" w:pos="8459"/>
              <w:tab w:val="right" w:pos="9026" w:leader="dot"/>
            </w:tabs>
            <w:rPr/>
          </w:pPr>
          <w:hyperlink w:anchor="__RefHeading___Toc3850727_3650668749">
            <w:r>
              <w:rPr>
                <w:webHidden/>
                <w:rStyle w:val="IndexLink"/>
              </w:rPr>
              <w:t>۶</w:t>
            </w:r>
            <w:r>
              <w:rPr>
                <w:rStyle w:val="IndexLink"/>
                <w:rtl w:val="true"/>
              </w:rPr>
              <w:t xml:space="preserve">. </w:t>
            </w:r>
            <w:r>
              <w:rPr>
                <w:rStyle w:val="IndexLink"/>
                <w:rtl w:val="true"/>
              </w:rPr>
              <w:t>احاديث كتاب‌هاى وسائل الشيعه و بحارالانوار از چه منابعى گرفته شده‌اند؟</w:t>
            </w:r>
            <w:r>
              <w:rPr>
                <w:rStyle w:val="IndexLink"/>
                <w:rtl w:val="true"/>
              </w:rPr>
              <w:tab/>
            </w:r>
            <w:r>
              <w:rPr>
                <w:rStyle w:val="IndexLink"/>
              </w:rPr>
              <w:t>126</w:t>
            </w:r>
          </w:hyperlink>
        </w:p>
        <w:p>
          <w:pPr>
            <w:pStyle w:val="Contents3"/>
            <w:tabs>
              <w:tab w:val="clear" w:pos="8459"/>
              <w:tab w:val="right" w:pos="9026" w:leader="dot"/>
            </w:tabs>
            <w:rPr/>
          </w:pPr>
          <w:hyperlink w:anchor="__RefHeading___Toc3850729_3650668749">
            <w:r>
              <w:rPr>
                <w:webHidden/>
                <w:rStyle w:val="IndexLink"/>
              </w:rPr>
              <w:t>٧</w:t>
            </w:r>
            <w:r>
              <w:rPr>
                <w:rStyle w:val="IndexLink"/>
                <w:rtl w:val="true"/>
              </w:rPr>
              <w:t xml:space="preserve">. </w:t>
            </w:r>
            <w:r>
              <w:rPr>
                <w:rStyle w:val="IndexLink"/>
                <w:rtl w:val="true"/>
              </w:rPr>
              <w:t xml:space="preserve">آيا كتاب </w:t>
            </w:r>
            <w:r>
              <w:rPr>
                <w:rStyle w:val="IndexLink"/>
                <w:rtl w:val="true"/>
              </w:rPr>
              <w:t>«</w:t>
            </w:r>
            <w:r>
              <w:rPr>
                <w:rStyle w:val="IndexLink"/>
                <w:rtl w:val="true"/>
              </w:rPr>
              <w:t>كافى</w:t>
            </w:r>
            <w:r>
              <w:rPr>
                <w:rStyle w:val="IndexLink"/>
                <w:rtl w:val="true"/>
              </w:rPr>
              <w:t xml:space="preserve">» </w:t>
            </w:r>
            <w:r>
              <w:rPr>
                <w:rStyle w:val="IndexLink"/>
                <w:rtl w:val="true"/>
              </w:rPr>
              <w:t xml:space="preserve">به حضرت مهدى </w:t>
            </w:r>
            <w:r>
              <w:rPr>
                <w:rStyle w:val="IndexLink"/>
                <w:rtl w:val="true"/>
              </w:rPr>
              <w:t>(</w:t>
            </w:r>
            <w:r>
              <w:rPr>
                <w:rStyle w:val="IndexLink"/>
                <w:rtl w:val="true"/>
              </w:rPr>
              <w:t>عج</w:t>
            </w:r>
            <w:r>
              <w:rPr>
                <w:rStyle w:val="IndexLink"/>
                <w:rtl w:val="true"/>
              </w:rPr>
              <w:t xml:space="preserve">) </w:t>
            </w:r>
            <w:r>
              <w:rPr>
                <w:rStyle w:val="IndexLink"/>
                <w:rtl w:val="true"/>
              </w:rPr>
              <w:t>عرضه شده و همه روايات آن صحيح است؟</w:t>
            </w:r>
            <w:r>
              <w:rPr>
                <w:rStyle w:val="IndexLink"/>
                <w:rtl w:val="true"/>
              </w:rPr>
              <w:tab/>
            </w:r>
            <w:r>
              <w:rPr>
                <w:rStyle w:val="IndexLink"/>
              </w:rPr>
              <w:t>127</w:t>
            </w:r>
          </w:hyperlink>
        </w:p>
        <w:p>
          <w:pPr>
            <w:pStyle w:val="Contents3"/>
            <w:tabs>
              <w:tab w:val="clear" w:pos="8459"/>
              <w:tab w:val="right" w:pos="9026" w:leader="dot"/>
            </w:tabs>
            <w:rPr/>
          </w:pPr>
          <w:hyperlink w:anchor="__RefHeading___Toc3850731_3650668749">
            <w:r>
              <w:rPr>
                <w:webHidden/>
                <w:rStyle w:val="IndexLink"/>
              </w:rPr>
              <w:t>٨</w:t>
            </w:r>
            <w:r>
              <w:rPr>
                <w:rStyle w:val="IndexLink"/>
                <w:rtl w:val="true"/>
              </w:rPr>
              <w:t xml:space="preserve">. </w:t>
            </w:r>
            <w:r>
              <w:rPr>
                <w:rStyle w:val="IndexLink"/>
                <w:rtl w:val="true"/>
              </w:rPr>
              <w:t xml:space="preserve">آيا امام‌صادق </w:t>
            </w:r>
            <w:r>
              <w:rPr>
                <w:rStyle w:val="IndexLink"/>
                <w:rtl w:val="true"/>
              </w:rPr>
              <w:t>(</w:t>
            </w:r>
            <w:r>
              <w:rPr>
                <w:rStyle w:val="IndexLink"/>
                <w:rtl w:val="true"/>
              </w:rPr>
              <w:t>ع</w:t>
            </w:r>
            <w:r>
              <w:rPr>
                <w:rStyle w:val="IndexLink"/>
                <w:rtl w:val="true"/>
              </w:rPr>
              <w:t xml:space="preserve">) </w:t>
            </w:r>
            <w:r>
              <w:rPr>
                <w:rStyle w:val="IndexLink"/>
                <w:rtl w:val="true"/>
              </w:rPr>
              <w:t>از انتساب داشتن به ابوبكر افتخار مى‌كند؟</w:t>
            </w:r>
            <w:r>
              <w:rPr>
                <w:rStyle w:val="IndexLink"/>
                <w:rtl w:val="true"/>
              </w:rPr>
              <w:tab/>
            </w:r>
            <w:r>
              <w:rPr>
                <w:rStyle w:val="IndexLink"/>
              </w:rPr>
              <w:t>130</w:t>
            </w:r>
          </w:hyperlink>
        </w:p>
        <w:p>
          <w:pPr>
            <w:pStyle w:val="Contents2"/>
            <w:tabs>
              <w:tab w:val="clear" w:pos="8743"/>
              <w:tab w:val="right" w:pos="9026" w:leader="dot"/>
            </w:tabs>
            <w:rPr/>
          </w:pPr>
          <w:hyperlink w:anchor="__RefHeading___Toc3850733_3650668749">
            <w:r>
              <w:rPr>
                <w:webHidden/>
                <w:rStyle w:val="IndexLink"/>
                <w:rtl w:val="true"/>
              </w:rPr>
              <w:t>فصل پنجم</w:t>
            </w:r>
            <w:r>
              <w:rPr>
                <w:rStyle w:val="IndexLink"/>
                <w:rtl w:val="true"/>
              </w:rPr>
              <w:t xml:space="preserve">: </w:t>
            </w:r>
            <w:r>
              <w:rPr>
                <w:rStyle w:val="IndexLink"/>
                <w:rtl w:val="true"/>
              </w:rPr>
              <w:t>احكام</w:t>
            </w:r>
            <w:r>
              <w:rPr>
                <w:rStyle w:val="IndexLink"/>
                <w:rtl w:val="true"/>
              </w:rPr>
              <w:tab/>
            </w:r>
            <w:r>
              <w:rPr>
                <w:rStyle w:val="IndexLink"/>
              </w:rPr>
              <w:t>137</w:t>
            </w:r>
          </w:hyperlink>
        </w:p>
        <w:p>
          <w:pPr>
            <w:pStyle w:val="Contents3"/>
            <w:tabs>
              <w:tab w:val="clear" w:pos="8459"/>
              <w:tab w:val="right" w:pos="9026" w:leader="dot"/>
            </w:tabs>
            <w:rPr/>
          </w:pPr>
          <w:hyperlink w:anchor="__RefHeading___Toc3850735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850737_3650668749">
            <w:r>
              <w:rPr>
                <w:webHidden/>
                <w:rStyle w:val="IndexLink"/>
              </w:rPr>
              <w:t>١</w:t>
            </w:r>
            <w:r>
              <w:rPr>
                <w:rStyle w:val="IndexLink"/>
                <w:rtl w:val="true"/>
              </w:rPr>
              <w:t xml:space="preserve">. </w:t>
            </w:r>
            <w:r>
              <w:rPr>
                <w:rStyle w:val="IndexLink"/>
                <w:rtl w:val="true"/>
              </w:rPr>
              <w:t>آيا گريه كردن و عزادارى با رواياتى كه به صبر و بردبارى در رويارويى با مصيبت فرامى‌خواند، سازگار است؟</w:t>
            </w:r>
            <w:r>
              <w:rPr>
                <w:rStyle w:val="IndexLink"/>
                <w:rtl w:val="true"/>
              </w:rPr>
              <w:tab/>
            </w:r>
            <w:r>
              <w:rPr>
                <w:rStyle w:val="IndexLink"/>
              </w:rPr>
              <w:t>138</w:t>
            </w:r>
          </w:hyperlink>
        </w:p>
        <w:p>
          <w:pPr>
            <w:pStyle w:val="Contents3"/>
            <w:tabs>
              <w:tab w:val="clear" w:pos="8459"/>
              <w:tab w:val="right" w:pos="9026" w:leader="dot"/>
            </w:tabs>
            <w:rPr/>
          </w:pPr>
          <w:hyperlink w:anchor="__RefHeading___Toc3850739_3650668749">
            <w:r>
              <w:rPr>
                <w:webHidden/>
                <w:rStyle w:val="IndexLink"/>
              </w:rPr>
              <w:t>٢</w:t>
            </w:r>
            <w:r>
              <w:rPr>
                <w:rStyle w:val="IndexLink"/>
                <w:rtl w:val="true"/>
              </w:rPr>
              <w:t xml:space="preserve">. </w:t>
            </w:r>
            <w:r>
              <w:rPr>
                <w:rStyle w:val="IndexLink"/>
                <w:rtl w:val="true"/>
              </w:rPr>
              <w:t xml:space="preserve">چرا شيعيان شهادت امام‌حسين </w:t>
            </w:r>
            <w:r>
              <w:rPr>
                <w:rStyle w:val="IndexLink"/>
                <w:rtl w:val="true"/>
              </w:rPr>
              <w:t>(</w:t>
            </w:r>
            <w:r>
              <w:rPr>
                <w:rStyle w:val="IndexLink"/>
                <w:rtl w:val="true"/>
              </w:rPr>
              <w:t>ع</w:t>
            </w:r>
            <w:r>
              <w:rPr>
                <w:rStyle w:val="IndexLink"/>
                <w:rtl w:val="true"/>
              </w:rPr>
              <w:t xml:space="preserve">) </w:t>
            </w:r>
            <w:r>
              <w:rPr>
                <w:rStyle w:val="IndexLink"/>
                <w:rtl w:val="true"/>
              </w:rPr>
              <w:t>را مهم مى‌شمارند و براى او آيين‌هاى سوگوارى برگزار مى‌كنند؟</w:t>
            </w:r>
            <w:r>
              <w:rPr>
                <w:rStyle w:val="IndexLink"/>
                <w:rtl w:val="true"/>
              </w:rPr>
              <w:tab/>
            </w:r>
            <w:r>
              <w:rPr>
                <w:rStyle w:val="IndexLink"/>
              </w:rPr>
              <w:t>141</w:t>
            </w:r>
          </w:hyperlink>
        </w:p>
        <w:p>
          <w:pPr>
            <w:pStyle w:val="Contents3"/>
            <w:tabs>
              <w:tab w:val="clear" w:pos="8459"/>
              <w:tab w:val="right" w:pos="9026" w:leader="dot"/>
            </w:tabs>
            <w:rPr/>
          </w:pPr>
          <w:hyperlink w:anchor="__RefHeading___Toc3850741_3650668749">
            <w:r>
              <w:rPr>
                <w:webHidden/>
                <w:rStyle w:val="IndexLink"/>
              </w:rPr>
              <w:t>٣</w:t>
            </w:r>
            <w:r>
              <w:rPr>
                <w:rStyle w:val="IndexLink"/>
                <w:rtl w:val="true"/>
              </w:rPr>
              <w:t xml:space="preserve">. </w:t>
            </w:r>
            <w:r>
              <w:rPr>
                <w:rStyle w:val="IndexLink"/>
                <w:rtl w:val="true"/>
              </w:rPr>
              <w:t>قمه‌زنى چه حكمى دارد؟</w:t>
            </w:r>
            <w:r>
              <w:rPr>
                <w:rStyle w:val="IndexLink"/>
                <w:rtl w:val="true"/>
              </w:rPr>
              <w:tab/>
            </w:r>
            <w:r>
              <w:rPr>
                <w:rStyle w:val="IndexLink"/>
              </w:rPr>
              <w:t>144</w:t>
            </w:r>
          </w:hyperlink>
        </w:p>
        <w:p>
          <w:pPr>
            <w:pStyle w:val="Contents3"/>
            <w:tabs>
              <w:tab w:val="clear" w:pos="8459"/>
              <w:tab w:val="right" w:pos="9026" w:leader="dot"/>
            </w:tabs>
            <w:rPr/>
          </w:pPr>
          <w:hyperlink w:anchor="__RefHeading___Toc3850743_3650668749">
            <w:r>
              <w:rPr>
                <w:webHidden/>
                <w:rStyle w:val="IndexLink"/>
              </w:rPr>
              <w:t>۴</w:t>
            </w:r>
            <w:r>
              <w:rPr>
                <w:rStyle w:val="IndexLink"/>
                <w:rtl w:val="true"/>
              </w:rPr>
              <w:t xml:space="preserve">. </w:t>
            </w:r>
            <w:r>
              <w:rPr>
                <w:rStyle w:val="IndexLink"/>
                <w:rtl w:val="true"/>
              </w:rPr>
              <w:t>اگر پوشيدن لباس سياه مكروه است، چرا شيعيان در روز عاشورا سياه مى‌پوشند؟</w:t>
            </w:r>
            <w:r>
              <w:rPr>
                <w:rStyle w:val="IndexLink"/>
                <w:rtl w:val="true"/>
              </w:rPr>
              <w:tab/>
            </w:r>
            <w:r>
              <w:rPr>
                <w:rStyle w:val="IndexLink"/>
              </w:rPr>
              <w:t>146</w:t>
            </w:r>
          </w:hyperlink>
        </w:p>
        <w:p>
          <w:pPr>
            <w:pStyle w:val="Contents3"/>
            <w:tabs>
              <w:tab w:val="clear" w:pos="8459"/>
              <w:tab w:val="right" w:pos="9026" w:leader="dot"/>
            </w:tabs>
            <w:rPr/>
          </w:pPr>
          <w:hyperlink w:anchor="__RefHeading___Toc3850745_3650668749">
            <w:r>
              <w:rPr>
                <w:webHidden/>
                <w:rStyle w:val="IndexLink"/>
              </w:rPr>
              <w:t>۵</w:t>
            </w:r>
            <w:r>
              <w:rPr>
                <w:rStyle w:val="IndexLink"/>
                <w:rtl w:val="true"/>
              </w:rPr>
              <w:t xml:space="preserve">. </w:t>
            </w:r>
            <w:r>
              <w:rPr>
                <w:rStyle w:val="IndexLink"/>
                <w:rtl w:val="true"/>
              </w:rPr>
              <w:t>آيا ايستادن رو به قبله در نماز زيارت شرط است؟</w:t>
            </w:r>
            <w:r>
              <w:rPr>
                <w:rStyle w:val="IndexLink"/>
                <w:rtl w:val="true"/>
              </w:rPr>
              <w:tab/>
            </w:r>
            <w:r>
              <w:rPr>
                <w:rStyle w:val="IndexLink"/>
              </w:rPr>
              <w:t>150</w:t>
            </w:r>
          </w:hyperlink>
        </w:p>
        <w:p>
          <w:pPr>
            <w:pStyle w:val="Contents3"/>
            <w:tabs>
              <w:tab w:val="clear" w:pos="8459"/>
              <w:tab w:val="right" w:pos="9026" w:leader="dot"/>
            </w:tabs>
            <w:rPr/>
          </w:pPr>
          <w:hyperlink w:anchor="__RefHeading___Toc3850747_3650668749">
            <w:r>
              <w:rPr>
                <w:webHidden/>
                <w:rStyle w:val="IndexLink"/>
              </w:rPr>
              <w:t>۶</w:t>
            </w:r>
            <w:r>
              <w:rPr>
                <w:rStyle w:val="IndexLink"/>
                <w:rtl w:val="true"/>
              </w:rPr>
              <w:t xml:space="preserve">. </w:t>
            </w:r>
            <w:r>
              <w:rPr>
                <w:rStyle w:val="IndexLink"/>
                <w:rtl w:val="true"/>
              </w:rPr>
              <w:t xml:space="preserve">شيعيان پيش از امام‌باقر </w:t>
            </w:r>
            <w:r>
              <w:rPr>
                <w:rStyle w:val="IndexLink"/>
                <w:rtl w:val="true"/>
              </w:rPr>
              <w:t>(</w:t>
            </w:r>
            <w:r>
              <w:rPr>
                <w:rStyle w:val="IndexLink"/>
                <w:rtl w:val="true"/>
              </w:rPr>
              <w:t>ع</w:t>
            </w:r>
            <w:r>
              <w:rPr>
                <w:rStyle w:val="IndexLink"/>
                <w:rtl w:val="true"/>
              </w:rPr>
              <w:t xml:space="preserve">) </w:t>
            </w:r>
            <w:r>
              <w:rPr>
                <w:rStyle w:val="IndexLink"/>
                <w:rtl w:val="true"/>
              </w:rPr>
              <w:t xml:space="preserve">و امام‌صادق </w:t>
            </w:r>
            <w:r>
              <w:rPr>
                <w:rStyle w:val="IndexLink"/>
                <w:rtl w:val="true"/>
              </w:rPr>
              <w:t>(</w:t>
            </w:r>
            <w:r>
              <w:rPr>
                <w:rStyle w:val="IndexLink"/>
                <w:rtl w:val="true"/>
              </w:rPr>
              <w:t>ع</w:t>
            </w:r>
            <w:r>
              <w:rPr>
                <w:rStyle w:val="IndexLink"/>
                <w:rtl w:val="true"/>
              </w:rPr>
              <w:t xml:space="preserve">) </w:t>
            </w:r>
            <w:r>
              <w:rPr>
                <w:rStyle w:val="IndexLink"/>
                <w:rtl w:val="true"/>
              </w:rPr>
              <w:t>، احكام خودشان را از چه كسى مى‌پرسيدند؟</w:t>
            </w:r>
            <w:r>
              <w:rPr>
                <w:rStyle w:val="IndexLink"/>
                <w:rtl w:val="true"/>
              </w:rPr>
              <w:tab/>
            </w:r>
            <w:r>
              <w:rPr>
                <w:rStyle w:val="IndexLink"/>
              </w:rPr>
              <w:t>151</w:t>
            </w:r>
          </w:hyperlink>
        </w:p>
        <w:p>
          <w:pPr>
            <w:pStyle w:val="Contents3"/>
            <w:tabs>
              <w:tab w:val="clear" w:pos="8459"/>
              <w:tab w:val="right" w:pos="9026" w:leader="dot"/>
            </w:tabs>
            <w:rPr/>
          </w:pPr>
          <w:hyperlink w:anchor="__RefHeading___Toc3850749_3650668749">
            <w:r>
              <w:rPr>
                <w:webHidden/>
                <w:rStyle w:val="IndexLink"/>
              </w:rPr>
              <w:t>٧</w:t>
            </w:r>
            <w:r>
              <w:rPr>
                <w:rStyle w:val="IndexLink"/>
                <w:rtl w:val="true"/>
              </w:rPr>
              <w:t xml:space="preserve">. </w:t>
            </w:r>
            <w:r>
              <w:rPr>
                <w:rStyle w:val="IndexLink"/>
                <w:rtl w:val="true"/>
              </w:rPr>
              <w:t xml:space="preserve">تقيه چيست؟ آيا مبناى دينى دارد؟ چرا ائمه </w:t>
            </w:r>
            <w:r>
              <w:rPr>
                <w:rStyle w:val="IndexLink"/>
                <w:rtl w:val="true"/>
              </w:rPr>
              <w:t>(</w:t>
            </w:r>
            <w:r>
              <w:rPr>
                <w:rStyle w:val="IndexLink"/>
                <w:rtl w:val="true"/>
              </w:rPr>
              <w:t>ع</w:t>
            </w:r>
            <w:r>
              <w:rPr>
                <w:rStyle w:val="IndexLink"/>
                <w:rtl w:val="true"/>
              </w:rPr>
              <w:t xml:space="preserve">) </w:t>
            </w:r>
            <w:r>
              <w:rPr>
                <w:rStyle w:val="IndexLink"/>
                <w:rtl w:val="true"/>
              </w:rPr>
              <w:t>با داشتن علم غيب تقيه مى‌كردند؟</w:t>
            </w:r>
            <w:r>
              <w:rPr>
                <w:rStyle w:val="IndexLink"/>
                <w:rtl w:val="true"/>
              </w:rPr>
              <w:tab/>
            </w:r>
            <w:r>
              <w:rPr>
                <w:rStyle w:val="IndexLink"/>
              </w:rPr>
              <w:t>156</w:t>
            </w:r>
          </w:hyperlink>
        </w:p>
        <w:p>
          <w:pPr>
            <w:pStyle w:val="Contents3"/>
            <w:tabs>
              <w:tab w:val="clear" w:pos="8459"/>
              <w:tab w:val="right" w:pos="9026" w:leader="dot"/>
            </w:tabs>
            <w:rPr/>
          </w:pPr>
          <w:hyperlink w:anchor="__RefHeading___Toc3850751_3650668749">
            <w:r>
              <w:rPr>
                <w:webHidden/>
                <w:rStyle w:val="IndexLink"/>
                <w:rtl w:val="true"/>
              </w:rPr>
              <w:t>مفهوم تقيه</w:t>
            </w:r>
            <w:r>
              <w:rPr>
                <w:rStyle w:val="IndexLink"/>
                <w:rtl w:val="true"/>
              </w:rPr>
              <w:tab/>
            </w:r>
            <w:r>
              <w:rPr>
                <w:rStyle w:val="IndexLink"/>
              </w:rPr>
              <w:t>156</w:t>
            </w:r>
          </w:hyperlink>
        </w:p>
        <w:p>
          <w:pPr>
            <w:pStyle w:val="Contents4"/>
            <w:tabs>
              <w:tab w:val="clear" w:pos="8176"/>
              <w:tab w:val="right" w:pos="9026" w:leader="dot"/>
            </w:tabs>
            <w:rPr/>
          </w:pPr>
          <w:hyperlink w:anchor="__RefHeading___Toc3850753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850755_3650668749">
            <w:r>
              <w:rPr>
                <w:webHidden/>
                <w:rStyle w:val="IndexLink"/>
                <w:rtl w:val="true"/>
              </w:rPr>
              <w:t>الف</w:t>
            </w:r>
            <w:r>
              <w:rPr>
                <w:rStyle w:val="IndexLink"/>
                <w:rtl w:val="true"/>
              </w:rPr>
              <w:t xml:space="preserve">) </w:t>
            </w:r>
            <w:r>
              <w:rPr>
                <w:rStyle w:val="IndexLink"/>
                <w:rtl w:val="true"/>
              </w:rPr>
              <w:t xml:space="preserve">نجات يافتن حضرت موسى </w:t>
            </w:r>
            <w:r>
              <w:rPr>
                <w:rStyle w:val="IndexLink"/>
                <w:rtl w:val="true"/>
              </w:rPr>
              <w:t>(</w:t>
            </w:r>
            <w:r>
              <w:rPr>
                <w:rStyle w:val="IndexLink"/>
                <w:rtl w:val="true"/>
              </w:rPr>
              <w:t>ع</w:t>
            </w:r>
            <w:r>
              <w:rPr>
                <w:rStyle w:val="IndexLink"/>
                <w:rtl w:val="true"/>
              </w:rPr>
              <w:t xml:space="preserve">) </w:t>
            </w:r>
            <w:r>
              <w:rPr>
                <w:rStyle w:val="IndexLink"/>
                <w:rtl w:val="true"/>
              </w:rPr>
              <w:t>از دست فرعون</w:t>
            </w:r>
            <w:r>
              <w:rPr>
                <w:rStyle w:val="IndexLink"/>
                <w:rtl w:val="true"/>
              </w:rPr>
              <w:tab/>
            </w:r>
            <w:r>
              <w:rPr>
                <w:rStyle w:val="IndexLink"/>
              </w:rPr>
              <w:t>157</w:t>
            </w:r>
          </w:hyperlink>
        </w:p>
        <w:p>
          <w:pPr>
            <w:pStyle w:val="Contents4"/>
            <w:tabs>
              <w:tab w:val="clear" w:pos="8176"/>
              <w:tab w:val="right" w:pos="9026" w:leader="dot"/>
            </w:tabs>
            <w:rPr/>
          </w:pPr>
          <w:hyperlink w:anchor="__RefHeading___Toc3850757_3650668749">
            <w:r>
              <w:rPr>
                <w:webHidden/>
                <w:rStyle w:val="IndexLink"/>
                <w:rtl w:val="true"/>
              </w:rPr>
              <w:t>ب</w:t>
            </w:r>
            <w:r>
              <w:rPr>
                <w:rStyle w:val="IndexLink"/>
                <w:rtl w:val="true"/>
              </w:rPr>
              <w:t xml:space="preserve">) </w:t>
            </w:r>
            <w:r>
              <w:rPr>
                <w:rStyle w:val="IndexLink"/>
                <w:rtl w:val="true"/>
              </w:rPr>
              <w:t xml:space="preserve">سرگذشت حضرت ابراهيم </w:t>
            </w:r>
            <w:r>
              <w:rPr>
                <w:rStyle w:val="IndexLink"/>
                <w:rtl w:val="true"/>
              </w:rPr>
              <w:t>(</w:t>
            </w:r>
            <w:r>
              <w:rPr>
                <w:rStyle w:val="IndexLink"/>
                <w:rtl w:val="true"/>
              </w:rPr>
              <w:t>ع</w:t>
            </w:r>
            <w:r>
              <w:rPr>
                <w:rStyle w:val="IndexLink"/>
                <w:rtl w:val="true"/>
              </w:rPr>
              <w:t>)</w:t>
              <w:tab/>
            </w:r>
            <w:r>
              <w:rPr>
                <w:rStyle w:val="IndexLink"/>
              </w:rPr>
              <w:t>157</w:t>
            </w:r>
          </w:hyperlink>
        </w:p>
        <w:p>
          <w:pPr>
            <w:pStyle w:val="Contents4"/>
            <w:tabs>
              <w:tab w:val="clear" w:pos="8176"/>
              <w:tab w:val="right" w:pos="9026" w:leader="dot"/>
            </w:tabs>
            <w:rPr/>
          </w:pPr>
          <w:hyperlink w:anchor="__RefHeading___Toc3850759_3650668749">
            <w:r>
              <w:rPr>
                <w:webHidden/>
                <w:rStyle w:val="IndexLink"/>
                <w:rtl w:val="true"/>
              </w:rPr>
              <w:t>ج</w:t>
            </w:r>
            <w:r>
              <w:rPr>
                <w:rStyle w:val="IndexLink"/>
                <w:rtl w:val="true"/>
              </w:rPr>
              <w:t xml:space="preserve">) </w:t>
            </w:r>
            <w:r>
              <w:rPr>
                <w:rStyle w:val="IndexLink"/>
                <w:rtl w:val="true"/>
              </w:rPr>
              <w:t xml:space="preserve">آمدن رسولان حضرت مسيح </w:t>
            </w:r>
            <w:r>
              <w:rPr>
                <w:rStyle w:val="IndexLink"/>
                <w:rtl w:val="true"/>
              </w:rPr>
              <w:t>(</w:t>
            </w:r>
            <w:r>
              <w:rPr>
                <w:rStyle w:val="IndexLink"/>
                <w:rtl w:val="true"/>
              </w:rPr>
              <w:t>ع</w:t>
            </w:r>
            <w:r>
              <w:rPr>
                <w:rStyle w:val="IndexLink"/>
                <w:rtl w:val="true"/>
              </w:rPr>
              <w:t xml:space="preserve">) </w:t>
            </w:r>
            <w:r>
              <w:rPr>
                <w:rStyle w:val="IndexLink"/>
                <w:rtl w:val="true"/>
              </w:rPr>
              <w:t>به‌سوى مردم انطاكيه</w:t>
            </w:r>
            <w:r>
              <w:rPr>
                <w:rStyle w:val="IndexLink"/>
                <w:rtl w:val="true"/>
              </w:rPr>
              <w:tab/>
            </w:r>
            <w:r>
              <w:rPr>
                <w:rStyle w:val="IndexLink"/>
              </w:rPr>
              <w:t>157</w:t>
            </w:r>
          </w:hyperlink>
        </w:p>
        <w:p>
          <w:pPr>
            <w:pStyle w:val="Contents2"/>
            <w:tabs>
              <w:tab w:val="clear" w:pos="8743"/>
              <w:tab w:val="right" w:pos="9026" w:leader="dot"/>
            </w:tabs>
            <w:rPr/>
          </w:pPr>
          <w:hyperlink w:anchor="__RefHeading___Toc3850761_3650668749">
            <w:r>
              <w:rPr>
                <w:webHidden/>
                <w:rStyle w:val="IndexLink"/>
                <w:rtl w:val="true"/>
              </w:rPr>
              <w:t>فصل ششم</w:t>
            </w:r>
            <w:r>
              <w:rPr>
                <w:rStyle w:val="IndexLink"/>
                <w:rtl w:val="true"/>
              </w:rPr>
              <w:t xml:space="preserve">: </w:t>
            </w:r>
            <w:r>
              <w:rPr>
                <w:rStyle w:val="IndexLink"/>
                <w:rtl w:val="true"/>
              </w:rPr>
              <w:t>خلفاو صحابه</w:t>
            </w:r>
            <w:r>
              <w:rPr>
                <w:rStyle w:val="IndexLink"/>
                <w:rtl w:val="true"/>
              </w:rPr>
              <w:tab/>
            </w:r>
            <w:r>
              <w:rPr>
                <w:rStyle w:val="IndexLink"/>
              </w:rPr>
              <w:t>162</w:t>
            </w:r>
          </w:hyperlink>
        </w:p>
        <w:p>
          <w:pPr>
            <w:pStyle w:val="Contents3"/>
            <w:tabs>
              <w:tab w:val="clear" w:pos="8459"/>
              <w:tab w:val="right" w:pos="9026" w:leader="dot"/>
            </w:tabs>
            <w:rPr/>
          </w:pPr>
          <w:hyperlink w:anchor="__RefHeading___Toc3850763_365066874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3850765_3650668749">
            <w:r>
              <w:rPr>
                <w:webHidden/>
                <w:rStyle w:val="IndexLink"/>
              </w:rPr>
              <w:t>١</w:t>
            </w:r>
            <w:r>
              <w:rPr>
                <w:rStyle w:val="IndexLink"/>
                <w:rtl w:val="true"/>
              </w:rPr>
              <w:t xml:space="preserve">. </w:t>
            </w:r>
            <w:r>
              <w:rPr>
                <w:rStyle w:val="IndexLink"/>
                <w:rtl w:val="true"/>
              </w:rPr>
              <w:t>ديدگاه مذاهب درباره صحابه چيست؟ آيا افراد منافق در ميان آنان بوده‌اند؟</w:t>
            </w:r>
            <w:r>
              <w:rPr>
                <w:rStyle w:val="IndexLink"/>
                <w:rtl w:val="true"/>
              </w:rPr>
              <w:tab/>
            </w:r>
            <w:r>
              <w:rPr>
                <w:rStyle w:val="IndexLink"/>
              </w:rPr>
              <w:t>163</w:t>
            </w:r>
          </w:hyperlink>
        </w:p>
        <w:p>
          <w:pPr>
            <w:pStyle w:val="Contents3"/>
            <w:tabs>
              <w:tab w:val="clear" w:pos="8459"/>
              <w:tab w:val="right" w:pos="9026" w:leader="dot"/>
            </w:tabs>
            <w:rPr/>
          </w:pPr>
          <w:hyperlink w:anchor="__RefHeading___Toc3850767_3650668749">
            <w:r>
              <w:rPr>
                <w:webHidden/>
                <w:rStyle w:val="IndexLink"/>
              </w:rPr>
              <w:t>٢</w:t>
            </w:r>
            <w:r>
              <w:rPr>
                <w:rStyle w:val="IndexLink"/>
                <w:rtl w:val="true"/>
              </w:rPr>
              <w:t xml:space="preserve">. </w:t>
            </w:r>
            <w:r>
              <w:rPr>
                <w:rStyle w:val="IndexLink"/>
                <w:rtl w:val="true"/>
              </w:rPr>
              <w:t xml:space="preserve">آيا خشنودى و رضايت خداوند از شركت‌كنندگان در </w:t>
            </w:r>
            <w:r>
              <w:rPr>
                <w:rStyle w:val="IndexLink"/>
                <w:rtl w:val="true"/>
              </w:rPr>
              <w:t>«</w:t>
            </w:r>
            <w:r>
              <w:rPr>
                <w:rStyle w:val="IndexLink"/>
                <w:rtl w:val="true"/>
              </w:rPr>
              <w:t>بيعت رضوان</w:t>
            </w:r>
            <w:r>
              <w:rPr>
                <w:rStyle w:val="IndexLink"/>
                <w:rtl w:val="true"/>
              </w:rPr>
              <w:t xml:space="preserve">» </w:t>
            </w:r>
            <w:r>
              <w:rPr>
                <w:rStyle w:val="IndexLink"/>
                <w:rtl w:val="true"/>
              </w:rPr>
              <w:t>هميشگى است؟ چنانچه برخى از آنان از مسير حق منحرف شود، باز هم اين رضايت خواهد ماند؟</w:t>
            </w:r>
            <w:r>
              <w:rPr>
                <w:rStyle w:val="IndexLink"/>
                <w:rtl w:val="true"/>
              </w:rPr>
              <w:tab/>
            </w:r>
            <w:r>
              <w:rPr>
                <w:rStyle w:val="IndexLink"/>
              </w:rPr>
              <w:t>172</w:t>
            </w:r>
          </w:hyperlink>
        </w:p>
        <w:p>
          <w:pPr>
            <w:pStyle w:val="Contents3"/>
            <w:tabs>
              <w:tab w:val="clear" w:pos="8459"/>
              <w:tab w:val="right" w:pos="9026" w:leader="dot"/>
            </w:tabs>
            <w:rPr/>
          </w:pPr>
          <w:hyperlink w:anchor="__RefHeading___Toc3850769_3650668749">
            <w:r>
              <w:rPr>
                <w:webHidden/>
                <w:rStyle w:val="IndexLink"/>
              </w:rPr>
              <w:t>٣</w:t>
            </w:r>
            <w:r>
              <w:rPr>
                <w:rStyle w:val="IndexLink"/>
                <w:rtl w:val="true"/>
              </w:rPr>
              <w:t xml:space="preserve">. </w:t>
            </w:r>
            <w:r>
              <w:rPr>
                <w:rStyle w:val="IndexLink"/>
                <w:rtl w:val="true"/>
              </w:rPr>
              <w:t xml:space="preserve">آيا بيعت يا به رسميت شناختن خلافت خليفه اول و دوم توسط حضرت على </w:t>
            </w:r>
            <w:r>
              <w:rPr>
                <w:rStyle w:val="IndexLink"/>
                <w:rtl w:val="true"/>
              </w:rPr>
              <w:t>(</w:t>
            </w:r>
            <w:r>
              <w:rPr>
                <w:rStyle w:val="IndexLink"/>
                <w:rtl w:val="true"/>
              </w:rPr>
              <w:t>ع</w:t>
            </w:r>
            <w:r>
              <w:rPr>
                <w:rStyle w:val="IndexLink"/>
                <w:rtl w:val="true"/>
              </w:rPr>
              <w:t xml:space="preserve">) </w:t>
            </w:r>
            <w:r>
              <w:rPr>
                <w:rStyle w:val="IndexLink"/>
                <w:rtl w:val="true"/>
              </w:rPr>
              <w:t>دليل بر حقانيت خلافت آن دو است؟</w:t>
            </w:r>
            <w:r>
              <w:rPr>
                <w:rStyle w:val="IndexLink"/>
                <w:rtl w:val="true"/>
              </w:rPr>
              <w:tab/>
            </w:r>
            <w:r>
              <w:rPr>
                <w:rStyle w:val="IndexLink"/>
              </w:rPr>
              <w:t>178</w:t>
            </w:r>
          </w:hyperlink>
        </w:p>
        <w:p>
          <w:pPr>
            <w:pStyle w:val="Contents3"/>
            <w:tabs>
              <w:tab w:val="clear" w:pos="8459"/>
              <w:tab w:val="right" w:pos="9026" w:leader="dot"/>
            </w:tabs>
            <w:rPr/>
          </w:pPr>
          <w:hyperlink w:anchor="__RefHeading___Toc3850771_3650668749">
            <w:r>
              <w:rPr>
                <w:webHidden/>
                <w:rStyle w:val="IndexLink"/>
              </w:rPr>
              <w:t>۴</w:t>
            </w:r>
            <w:r>
              <w:rPr>
                <w:rStyle w:val="IndexLink"/>
                <w:rtl w:val="true"/>
              </w:rPr>
              <w:t xml:space="preserve">. </w:t>
            </w:r>
            <w:r>
              <w:rPr>
                <w:rStyle w:val="IndexLink"/>
                <w:rtl w:val="true"/>
              </w:rPr>
              <w:t xml:space="preserve">آيا پيامبر </w:t>
            </w:r>
            <w:r>
              <w:rPr>
                <w:rStyle w:val="IndexLink"/>
                <w:rtl w:val="true"/>
              </w:rPr>
              <w:t>(</w:t>
            </w:r>
            <w:r>
              <w:rPr>
                <w:rStyle w:val="IndexLink"/>
                <w:rtl w:val="true"/>
              </w:rPr>
              <w:t>ص</w:t>
            </w:r>
            <w:r>
              <w:rPr>
                <w:rStyle w:val="IndexLink"/>
                <w:rtl w:val="true"/>
              </w:rPr>
              <w:t xml:space="preserve">) </w:t>
            </w:r>
            <w:r>
              <w:rPr>
                <w:rStyle w:val="IndexLink"/>
                <w:rtl w:val="true"/>
              </w:rPr>
              <w:t>تخلف‌كنندگان از پيوستن به لشكر اسامه را لعنت كرد؟</w:t>
            </w:r>
            <w:r>
              <w:rPr>
                <w:rStyle w:val="IndexLink"/>
                <w:rtl w:val="true"/>
              </w:rPr>
              <w:tab/>
            </w:r>
            <w:r>
              <w:rPr>
                <w:rStyle w:val="IndexLink"/>
              </w:rPr>
              <w:t>180</w:t>
            </w:r>
          </w:hyperlink>
        </w:p>
        <w:p>
          <w:pPr>
            <w:pStyle w:val="Contents3"/>
            <w:tabs>
              <w:tab w:val="clear" w:pos="8459"/>
              <w:tab w:val="right" w:pos="9026" w:leader="dot"/>
            </w:tabs>
            <w:rPr/>
          </w:pPr>
          <w:hyperlink w:anchor="__RefHeading___Toc3850773_3650668749">
            <w:r>
              <w:rPr>
                <w:webHidden/>
                <w:rStyle w:val="IndexLink"/>
              </w:rPr>
              <w:t>۵</w:t>
            </w:r>
            <w:r>
              <w:rPr>
                <w:rStyle w:val="IndexLink"/>
                <w:rtl w:val="true"/>
              </w:rPr>
              <w:t xml:space="preserve">. </w:t>
            </w:r>
            <w:r>
              <w:rPr>
                <w:rStyle w:val="IndexLink"/>
                <w:rtl w:val="true"/>
              </w:rPr>
              <w:t xml:space="preserve">چرا هنگامى كه عمر با نوشتن مطلبى از سوى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مخالفت كرد، امام‌على </w:t>
            </w:r>
            <w:r>
              <w:rPr>
                <w:rStyle w:val="IndexLink"/>
                <w:rtl w:val="true"/>
              </w:rPr>
              <w:t>(</w:t>
            </w:r>
            <w:r>
              <w:rPr>
                <w:rStyle w:val="IndexLink"/>
                <w:rtl w:val="true"/>
              </w:rPr>
              <w:t>ع</w:t>
            </w:r>
            <w:r>
              <w:rPr>
                <w:rStyle w:val="IndexLink"/>
                <w:rtl w:val="true"/>
              </w:rPr>
              <w:t xml:space="preserve">) </w:t>
            </w:r>
            <w:r>
              <w:rPr>
                <w:rStyle w:val="IndexLink"/>
                <w:rtl w:val="true"/>
              </w:rPr>
              <w:t>و ديگر اصحاب در برابر او نايستادند؟</w:t>
            </w:r>
            <w:r>
              <w:rPr>
                <w:rStyle w:val="IndexLink"/>
                <w:rtl w:val="true"/>
              </w:rPr>
              <w:tab/>
            </w:r>
            <w:r>
              <w:rPr>
                <w:rStyle w:val="IndexLink"/>
              </w:rPr>
              <w:t>183</w:t>
            </w:r>
          </w:hyperlink>
        </w:p>
        <w:p>
          <w:pPr>
            <w:pStyle w:val="Contents3"/>
            <w:tabs>
              <w:tab w:val="clear" w:pos="8459"/>
              <w:tab w:val="right" w:pos="9026" w:leader="dot"/>
            </w:tabs>
            <w:rPr/>
          </w:pPr>
          <w:hyperlink w:anchor="__RefHeading___Toc3850775_3650668749">
            <w:r>
              <w:rPr>
                <w:webHidden/>
                <w:rStyle w:val="IndexLink"/>
              </w:rPr>
              <w:t>۶</w:t>
            </w:r>
            <w:r>
              <w:rPr>
                <w:rStyle w:val="IndexLink"/>
                <w:rtl w:val="true"/>
              </w:rPr>
              <w:t xml:space="preserve">. </w:t>
            </w:r>
            <w:r>
              <w:rPr>
                <w:rStyle w:val="IndexLink"/>
                <w:rtl w:val="true"/>
              </w:rPr>
              <w:t xml:space="preserve">آيا دفن شدن پيامبر </w:t>
            </w:r>
            <w:r>
              <w:rPr>
                <w:rStyle w:val="IndexLink"/>
                <w:rtl w:val="true"/>
              </w:rPr>
              <w:t>(</w:t>
            </w:r>
            <w:r>
              <w:rPr>
                <w:rStyle w:val="IndexLink"/>
                <w:rtl w:val="true"/>
              </w:rPr>
              <w:t>ص</w:t>
            </w:r>
            <w:r>
              <w:rPr>
                <w:rStyle w:val="IndexLink"/>
                <w:rtl w:val="true"/>
              </w:rPr>
              <w:t xml:space="preserve">) </w:t>
            </w:r>
            <w:r>
              <w:rPr>
                <w:rStyle w:val="IndexLink"/>
                <w:rtl w:val="true"/>
              </w:rPr>
              <w:t>در حجره عايشه، دليل بر فضيلت عايشه است؟</w:t>
            </w:r>
            <w:r>
              <w:rPr>
                <w:rStyle w:val="IndexLink"/>
                <w:rtl w:val="true"/>
              </w:rPr>
              <w:tab/>
            </w:r>
            <w:r>
              <w:rPr>
                <w:rStyle w:val="IndexLink"/>
              </w:rPr>
              <w:t>185</w:t>
            </w:r>
          </w:hyperlink>
        </w:p>
        <w:p>
          <w:pPr>
            <w:pStyle w:val="Contents3"/>
            <w:tabs>
              <w:tab w:val="clear" w:pos="8459"/>
              <w:tab w:val="right" w:pos="9026" w:leader="dot"/>
            </w:tabs>
            <w:rPr/>
          </w:pPr>
          <w:hyperlink w:anchor="__RefHeading___Toc3850777_3650668749">
            <w:r>
              <w:rPr>
                <w:webHidden/>
                <w:rStyle w:val="IndexLink"/>
              </w:rPr>
              <w:t>٧</w:t>
            </w:r>
            <w:r>
              <w:rPr>
                <w:rStyle w:val="IndexLink"/>
                <w:rtl w:val="true"/>
              </w:rPr>
              <w:t xml:space="preserve">. </w:t>
            </w:r>
            <w:r>
              <w:rPr>
                <w:rStyle w:val="IndexLink"/>
                <w:rtl w:val="true"/>
              </w:rPr>
              <w:t>چرا صحابه به تصميم سقيفه درباره خلافت اعتراض نكردند؟</w:t>
            </w:r>
            <w:r>
              <w:rPr>
                <w:rStyle w:val="IndexLink"/>
                <w:rtl w:val="true"/>
              </w:rPr>
              <w:tab/>
            </w:r>
            <w:r>
              <w:rPr>
                <w:rStyle w:val="IndexLink"/>
              </w:rPr>
              <w:t>190</w:t>
            </w:r>
          </w:hyperlink>
        </w:p>
        <w:p>
          <w:pPr>
            <w:pStyle w:val="Contents3"/>
            <w:tabs>
              <w:tab w:val="clear" w:pos="8459"/>
              <w:tab w:val="right" w:pos="9026" w:leader="dot"/>
            </w:tabs>
            <w:rPr/>
          </w:pPr>
          <w:hyperlink w:anchor="__RefHeading___Toc3850779_3650668749">
            <w:r>
              <w:rPr>
                <w:webHidden/>
                <w:rStyle w:val="IndexLink"/>
              </w:rPr>
              <w:t>٨</w:t>
            </w:r>
            <w:r>
              <w:rPr>
                <w:rStyle w:val="IndexLink"/>
                <w:rtl w:val="true"/>
              </w:rPr>
              <w:t xml:space="preserve">. </w:t>
            </w:r>
            <w:r>
              <w:rPr>
                <w:rStyle w:val="IndexLink"/>
                <w:rtl w:val="true"/>
              </w:rPr>
              <w:t xml:space="preserve">ارتداد مردم پس از رحلت پيامبر </w:t>
            </w:r>
            <w:r>
              <w:rPr>
                <w:rStyle w:val="IndexLink"/>
                <w:rtl w:val="true"/>
              </w:rPr>
              <w:t>(</w:t>
            </w:r>
            <w:r>
              <w:rPr>
                <w:rStyle w:val="IndexLink"/>
                <w:rtl w:val="true"/>
              </w:rPr>
              <w:t>ص</w:t>
            </w:r>
            <w:r>
              <w:rPr>
                <w:rStyle w:val="IndexLink"/>
                <w:rtl w:val="true"/>
              </w:rPr>
              <w:t xml:space="preserve">) </w:t>
            </w:r>
            <w:r>
              <w:rPr>
                <w:rStyle w:val="IndexLink"/>
                <w:rtl w:val="true"/>
              </w:rPr>
              <w:t>به چه معناست؟</w:t>
            </w:r>
            <w:r>
              <w:rPr>
                <w:rStyle w:val="IndexLink"/>
                <w:rtl w:val="true"/>
              </w:rPr>
              <w:tab/>
            </w:r>
            <w:r>
              <w:rPr>
                <w:rStyle w:val="IndexLink"/>
              </w:rPr>
              <w:t>193</w:t>
            </w:r>
          </w:hyperlink>
        </w:p>
        <w:p>
          <w:pPr>
            <w:pStyle w:val="Contents3"/>
            <w:tabs>
              <w:tab w:val="clear" w:pos="8459"/>
              <w:tab w:val="right" w:pos="9026" w:leader="dot"/>
            </w:tabs>
            <w:rPr/>
          </w:pPr>
          <w:hyperlink w:anchor="__RefHeading___Toc3850781_3650668749">
            <w:r>
              <w:rPr>
                <w:webHidden/>
                <w:rStyle w:val="IndexLink"/>
              </w:rPr>
              <w:t>٩</w:t>
            </w:r>
            <w:r>
              <w:rPr>
                <w:rStyle w:val="IndexLink"/>
                <w:rtl w:val="true"/>
              </w:rPr>
              <w:t xml:space="preserve">. </w:t>
            </w:r>
            <w:r>
              <w:rPr>
                <w:rStyle w:val="IndexLink"/>
                <w:rtl w:val="true"/>
              </w:rPr>
              <w:t xml:space="preserve">اين فرموده امام‌على </w:t>
            </w:r>
            <w:r>
              <w:rPr>
                <w:rStyle w:val="IndexLink"/>
                <w:rtl w:val="true"/>
              </w:rPr>
              <w:t>(</w:t>
            </w:r>
            <w:r>
              <w:rPr>
                <w:rStyle w:val="IndexLink"/>
                <w:rtl w:val="true"/>
              </w:rPr>
              <w:t>ع</w:t>
            </w:r>
            <w:r>
              <w:rPr>
                <w:rStyle w:val="IndexLink"/>
                <w:rtl w:val="true"/>
              </w:rPr>
              <w:t xml:space="preserve">) </w:t>
            </w:r>
            <w:r>
              <w:rPr>
                <w:rStyle w:val="IndexLink"/>
                <w:rtl w:val="true"/>
              </w:rPr>
              <w:t>را در نهج البلاغه درباره ابوبكر چگونه بايد توجيه كرد</w:t>
            </w:r>
            <w:r>
              <w:rPr>
                <w:rStyle w:val="IndexLink"/>
                <w:rtl w:val="true"/>
              </w:rPr>
              <w:t xml:space="preserve">: </w:t>
            </w:r>
            <w:r>
              <w:rPr>
                <w:rStyle w:val="IndexLink"/>
                <w:rtl w:val="true"/>
              </w:rPr>
              <w:t>او پاك و با عيب اندكى از دنيا رفت، طاعت الهى را به‌جا آورد و به‌گونه شايسته، تقواى الهى را رعايت كرد</w:t>
            </w:r>
            <w:r>
              <w:rPr>
                <w:rStyle w:val="IndexLink"/>
                <w:rtl w:val="true"/>
              </w:rPr>
              <w:t>.</w:t>
              <w:tab/>
            </w:r>
            <w:r>
              <w:rPr>
                <w:rStyle w:val="IndexLink"/>
              </w:rPr>
              <w:t>194</w:t>
            </w:r>
          </w:hyperlink>
        </w:p>
        <w:p>
          <w:pPr>
            <w:pStyle w:val="Contents3"/>
            <w:tabs>
              <w:tab w:val="clear" w:pos="8459"/>
              <w:tab w:val="right" w:pos="9026" w:leader="dot"/>
            </w:tabs>
            <w:rPr/>
          </w:pPr>
          <w:hyperlink w:anchor="__RefHeading___Toc3850783_3650668749">
            <w:r>
              <w:rPr>
                <w:webHidden/>
                <w:rStyle w:val="IndexLink"/>
              </w:rPr>
              <w:t>١٠</w:t>
            </w:r>
            <w:r>
              <w:rPr>
                <w:rStyle w:val="IndexLink"/>
                <w:rtl w:val="true"/>
              </w:rPr>
              <w:t xml:space="preserve">. </w:t>
            </w:r>
            <w:r>
              <w:rPr>
                <w:rStyle w:val="IndexLink"/>
                <w:rtl w:val="true"/>
              </w:rPr>
              <w:t xml:space="preserve">آيا همنامى برخ از فرزندان امام‌على </w:t>
            </w:r>
            <w:r>
              <w:rPr>
                <w:rStyle w:val="IndexLink"/>
                <w:rtl w:val="true"/>
              </w:rPr>
              <w:t>(</w:t>
            </w:r>
            <w:r>
              <w:rPr>
                <w:rStyle w:val="IndexLink"/>
                <w:rtl w:val="true"/>
              </w:rPr>
              <w:t>ع</w:t>
            </w:r>
            <w:r>
              <w:rPr>
                <w:rStyle w:val="IndexLink"/>
                <w:rtl w:val="true"/>
              </w:rPr>
              <w:t xml:space="preserve">) </w:t>
            </w:r>
            <w:r>
              <w:rPr>
                <w:rStyle w:val="IndexLink"/>
                <w:rtl w:val="true"/>
              </w:rPr>
              <w:t>با خلفا نشانه داشتن روابط دوستانه با آنها نيست؟</w:t>
            </w:r>
            <w:r>
              <w:rPr>
                <w:rStyle w:val="IndexLink"/>
                <w:rtl w:val="true"/>
              </w:rPr>
              <w:tab/>
            </w:r>
            <w:r>
              <w:rPr>
                <w:rStyle w:val="IndexLink"/>
              </w:rPr>
              <w:t>196</w:t>
            </w:r>
          </w:hyperlink>
        </w:p>
        <w:p>
          <w:pPr>
            <w:pStyle w:val="Contents3"/>
            <w:tabs>
              <w:tab w:val="clear" w:pos="8459"/>
              <w:tab w:val="right" w:pos="9026" w:leader="dot"/>
            </w:tabs>
            <w:rPr/>
          </w:pPr>
          <w:hyperlink w:anchor="__RefHeading___Toc3850785_3650668749">
            <w:r>
              <w:rPr>
                <w:webHidden/>
                <w:rStyle w:val="IndexLink"/>
              </w:rPr>
              <w:t>١١</w:t>
            </w:r>
            <w:r>
              <w:rPr>
                <w:rStyle w:val="IndexLink"/>
                <w:rtl w:val="true"/>
              </w:rPr>
              <w:t xml:space="preserve">. </w:t>
            </w:r>
            <w:r>
              <w:rPr>
                <w:rStyle w:val="IndexLink"/>
                <w:rtl w:val="true"/>
              </w:rPr>
              <w:t>ديدگاه شيعه درباره عايشه چيست؟</w:t>
            </w:r>
            <w:r>
              <w:rPr>
                <w:rStyle w:val="IndexLink"/>
                <w:rtl w:val="true"/>
              </w:rPr>
              <w:tab/>
            </w:r>
            <w:r>
              <w:rPr>
                <w:rStyle w:val="IndexLink"/>
              </w:rPr>
              <w:t>197</w:t>
            </w:r>
          </w:hyperlink>
        </w:p>
        <w:p>
          <w:pPr>
            <w:pStyle w:val="Contents2"/>
            <w:tabs>
              <w:tab w:val="clear" w:pos="8743"/>
              <w:tab w:val="right" w:pos="9026" w:leader="dot"/>
            </w:tabs>
            <w:rPr/>
          </w:pPr>
          <w:hyperlink w:anchor="__RefHeading___Toc3850787_3650668749">
            <w:r>
              <w:rPr>
                <w:webHidden/>
                <w:rStyle w:val="IndexLink"/>
                <w:rtl w:val="true"/>
              </w:rPr>
              <w:t>فصل هفتم</w:t>
            </w:r>
            <w:r>
              <w:rPr>
                <w:rStyle w:val="IndexLink"/>
                <w:rtl w:val="true"/>
              </w:rPr>
              <w:t xml:space="preserve">: </w:t>
            </w:r>
            <w:r>
              <w:rPr>
                <w:rStyle w:val="IndexLink"/>
                <w:rtl w:val="true"/>
              </w:rPr>
              <w:t>تاريخ</w:t>
            </w:r>
            <w:r>
              <w:rPr>
                <w:rStyle w:val="IndexLink"/>
                <w:rtl w:val="true"/>
              </w:rPr>
              <w:tab/>
            </w:r>
            <w:r>
              <w:rPr>
                <w:rStyle w:val="IndexLink"/>
              </w:rPr>
              <w:t>199</w:t>
            </w:r>
          </w:hyperlink>
        </w:p>
        <w:p>
          <w:pPr>
            <w:pStyle w:val="Contents3"/>
            <w:tabs>
              <w:tab w:val="clear" w:pos="8459"/>
              <w:tab w:val="right" w:pos="9026" w:leader="dot"/>
            </w:tabs>
            <w:rPr/>
          </w:pPr>
          <w:hyperlink w:anchor="__RefHeading___Toc3850789_365066874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850791_3650668749">
            <w:r>
              <w:rPr>
                <w:webHidden/>
                <w:rStyle w:val="IndexLink"/>
              </w:rPr>
              <w:t>١</w:t>
            </w:r>
            <w:r>
              <w:rPr>
                <w:rStyle w:val="IndexLink"/>
                <w:rtl w:val="true"/>
              </w:rPr>
              <w:t xml:space="preserve">. </w:t>
            </w:r>
            <w:r>
              <w:rPr>
                <w:rStyle w:val="IndexLink"/>
                <w:rtl w:val="true"/>
              </w:rPr>
              <w:t xml:space="preserve">داستان </w:t>
            </w:r>
            <w:r>
              <w:rPr>
                <w:rStyle w:val="IndexLink"/>
                <w:rtl w:val="true"/>
              </w:rPr>
              <w:t>«</w:t>
            </w:r>
            <w:r>
              <w:rPr>
                <w:rStyle w:val="IndexLink"/>
                <w:rtl w:val="true"/>
              </w:rPr>
              <w:t>افك</w:t>
            </w:r>
            <w:r>
              <w:rPr>
                <w:rStyle w:val="IndexLink"/>
                <w:rtl w:val="true"/>
              </w:rPr>
              <w:t xml:space="preserve">» </w:t>
            </w:r>
            <w:r>
              <w:rPr>
                <w:rStyle w:val="IndexLink"/>
                <w:rtl w:val="true"/>
              </w:rPr>
              <w:t xml:space="preserve">درباره كدام يك از همسران پيامبر </w:t>
            </w:r>
            <w:r>
              <w:rPr>
                <w:rStyle w:val="IndexLink"/>
                <w:rtl w:val="true"/>
              </w:rPr>
              <w:t>(</w:t>
            </w:r>
            <w:r>
              <w:rPr>
                <w:rStyle w:val="IndexLink"/>
                <w:rtl w:val="true"/>
              </w:rPr>
              <w:t>ص</w:t>
            </w:r>
            <w:r>
              <w:rPr>
                <w:rStyle w:val="IndexLink"/>
                <w:rtl w:val="true"/>
              </w:rPr>
              <w:t xml:space="preserve">) </w:t>
            </w:r>
            <w:r>
              <w:rPr>
                <w:rStyle w:val="IndexLink"/>
                <w:rtl w:val="true"/>
              </w:rPr>
              <w:t>بوده است؟</w:t>
            </w:r>
            <w:r>
              <w:rPr>
                <w:rStyle w:val="IndexLink"/>
                <w:rtl w:val="true"/>
              </w:rPr>
              <w:tab/>
            </w:r>
            <w:r>
              <w:rPr>
                <w:rStyle w:val="IndexLink"/>
              </w:rPr>
              <w:t>200</w:t>
            </w:r>
          </w:hyperlink>
        </w:p>
        <w:p>
          <w:pPr>
            <w:pStyle w:val="Contents3"/>
            <w:tabs>
              <w:tab w:val="clear" w:pos="8459"/>
              <w:tab w:val="right" w:pos="9026" w:leader="dot"/>
            </w:tabs>
            <w:rPr/>
          </w:pPr>
          <w:hyperlink w:anchor="__RefHeading___Toc3850793_3650668749">
            <w:r>
              <w:rPr>
                <w:webHidden/>
                <w:rStyle w:val="IndexLink"/>
              </w:rPr>
              <w:t>٢</w:t>
            </w:r>
            <w:r>
              <w:rPr>
                <w:rStyle w:val="IndexLink"/>
                <w:rtl w:val="true"/>
              </w:rPr>
              <w:t xml:space="preserve">. </w:t>
            </w:r>
            <w:r>
              <w:rPr>
                <w:rStyle w:val="IndexLink"/>
                <w:rtl w:val="true"/>
              </w:rPr>
              <w:t xml:space="preserve">چه كسى هنگام بيمارى پيامبر </w:t>
            </w:r>
            <w:r>
              <w:rPr>
                <w:rStyle w:val="IndexLink"/>
                <w:rtl w:val="true"/>
              </w:rPr>
              <w:t>(</w:t>
            </w:r>
            <w:r>
              <w:rPr>
                <w:rStyle w:val="IndexLink"/>
                <w:rtl w:val="true"/>
              </w:rPr>
              <w:t>ص</w:t>
            </w:r>
            <w:r>
              <w:rPr>
                <w:rStyle w:val="IndexLink"/>
                <w:rtl w:val="true"/>
              </w:rPr>
              <w:t xml:space="preserve">) </w:t>
            </w:r>
            <w:r>
              <w:rPr>
                <w:rStyle w:val="IndexLink"/>
                <w:rtl w:val="true"/>
              </w:rPr>
              <w:t>به جاى ايشان امامت نماز را برعهده گرفت؟</w:t>
            </w:r>
            <w:r>
              <w:rPr>
                <w:rStyle w:val="IndexLink"/>
                <w:rtl w:val="true"/>
              </w:rPr>
              <w:tab/>
            </w:r>
            <w:r>
              <w:rPr>
                <w:rStyle w:val="IndexLink"/>
              </w:rPr>
              <w:t>203</w:t>
            </w:r>
          </w:hyperlink>
        </w:p>
        <w:p>
          <w:pPr>
            <w:pStyle w:val="Contents3"/>
            <w:tabs>
              <w:tab w:val="clear" w:pos="8459"/>
              <w:tab w:val="right" w:pos="9026" w:leader="dot"/>
            </w:tabs>
            <w:rPr/>
          </w:pPr>
          <w:hyperlink w:anchor="__RefHeading___Toc3850795_3650668749">
            <w:r>
              <w:rPr>
                <w:webHidden/>
                <w:rStyle w:val="IndexLink"/>
              </w:rPr>
              <w:t>٣</w:t>
            </w:r>
            <w:r>
              <w:rPr>
                <w:rStyle w:val="IndexLink"/>
                <w:rtl w:val="true"/>
              </w:rPr>
              <w:t xml:space="preserve">. </w:t>
            </w:r>
            <w:r>
              <w:rPr>
                <w:rStyle w:val="IndexLink"/>
                <w:rtl w:val="true"/>
              </w:rPr>
              <w:t>چرا انصار در ماجراى سقيفه ابتدا با انتخاب ابوبكر مخالفت، ولى سرانجام با او بيعت كردند؟</w:t>
            </w:r>
            <w:r>
              <w:rPr>
                <w:rStyle w:val="IndexLink"/>
                <w:rtl w:val="true"/>
              </w:rPr>
              <w:tab/>
            </w:r>
            <w:r>
              <w:rPr>
                <w:rStyle w:val="IndexLink"/>
              </w:rPr>
              <w:t>207</w:t>
            </w:r>
          </w:hyperlink>
        </w:p>
        <w:p>
          <w:pPr>
            <w:pStyle w:val="Contents3"/>
            <w:tabs>
              <w:tab w:val="clear" w:pos="8459"/>
              <w:tab w:val="right" w:pos="9026" w:leader="dot"/>
            </w:tabs>
            <w:rPr/>
          </w:pPr>
          <w:hyperlink w:anchor="__RefHeading___Toc3850797_3650668749">
            <w:r>
              <w:rPr>
                <w:webHidden/>
                <w:rStyle w:val="IndexLink"/>
              </w:rPr>
              <w:t>۴</w:t>
            </w:r>
            <w:r>
              <w:rPr>
                <w:rStyle w:val="IndexLink"/>
                <w:rtl w:val="true"/>
              </w:rPr>
              <w:t xml:space="preserve">. </w:t>
            </w:r>
            <w:r>
              <w:rPr>
                <w:rStyle w:val="IndexLink"/>
                <w:rtl w:val="true"/>
              </w:rPr>
              <w:t xml:space="preserve">موضع امام‌على </w:t>
            </w:r>
            <w:r>
              <w:rPr>
                <w:rStyle w:val="IndexLink"/>
                <w:rtl w:val="true"/>
              </w:rPr>
              <w:t>(</w:t>
            </w:r>
            <w:r>
              <w:rPr>
                <w:rStyle w:val="IndexLink"/>
                <w:rtl w:val="true"/>
              </w:rPr>
              <w:t>ع</w:t>
            </w:r>
            <w:r>
              <w:rPr>
                <w:rStyle w:val="IndexLink"/>
                <w:rtl w:val="true"/>
              </w:rPr>
              <w:t xml:space="preserve">) </w:t>
            </w:r>
            <w:r>
              <w:rPr>
                <w:rStyle w:val="IndexLink"/>
                <w:rtl w:val="true"/>
              </w:rPr>
              <w:t>در برابر انتخاب ابوبكر براى خلافت چه بوده است؟</w:t>
            </w:r>
            <w:r>
              <w:rPr>
                <w:rStyle w:val="IndexLink"/>
                <w:rtl w:val="true"/>
              </w:rPr>
              <w:tab/>
            </w:r>
            <w:r>
              <w:rPr>
                <w:rStyle w:val="IndexLink"/>
              </w:rPr>
              <w:t>211</w:t>
            </w:r>
          </w:hyperlink>
        </w:p>
        <w:p>
          <w:pPr>
            <w:pStyle w:val="Contents3"/>
            <w:tabs>
              <w:tab w:val="clear" w:pos="8459"/>
              <w:tab w:val="right" w:pos="9026" w:leader="dot"/>
            </w:tabs>
            <w:rPr/>
          </w:pPr>
          <w:hyperlink w:anchor="__RefHeading___Toc3850799_3650668749">
            <w:r>
              <w:rPr>
                <w:webHidden/>
                <w:rStyle w:val="IndexLink"/>
              </w:rPr>
              <w:t>۵</w:t>
            </w:r>
            <w:r>
              <w:rPr>
                <w:rStyle w:val="IndexLink"/>
                <w:rtl w:val="true"/>
              </w:rPr>
              <w:t xml:space="preserve">. </w:t>
            </w:r>
            <w:r>
              <w:rPr>
                <w:rStyle w:val="IndexLink"/>
                <w:rtl w:val="true"/>
              </w:rPr>
              <w:t xml:space="preserve">آيا فاطمه زهرا </w:t>
            </w:r>
            <w:r>
              <w:rPr>
                <w:rStyle w:val="IndexLink"/>
                <w:rtl w:val="true"/>
              </w:rPr>
              <w:t>(</w:t>
            </w:r>
            <w:r>
              <w:rPr>
                <w:rStyle w:val="IndexLink"/>
                <w:rtl w:val="true"/>
              </w:rPr>
              <w:t>س</w:t>
            </w:r>
            <w:r>
              <w:rPr>
                <w:rStyle w:val="IndexLink"/>
                <w:rtl w:val="true"/>
              </w:rPr>
              <w:t xml:space="preserve">) </w:t>
            </w:r>
            <w:r>
              <w:rPr>
                <w:rStyle w:val="IndexLink"/>
                <w:rtl w:val="true"/>
              </w:rPr>
              <w:t>فدك را ارث خود مى‌دانست؟</w:t>
            </w:r>
            <w:r>
              <w:rPr>
                <w:rStyle w:val="IndexLink"/>
                <w:rtl w:val="true"/>
              </w:rPr>
              <w:tab/>
            </w:r>
            <w:r>
              <w:rPr>
                <w:rStyle w:val="IndexLink"/>
              </w:rPr>
              <w:t>218</w:t>
            </w:r>
          </w:hyperlink>
        </w:p>
        <w:p>
          <w:pPr>
            <w:pStyle w:val="Contents3"/>
            <w:tabs>
              <w:tab w:val="clear" w:pos="8459"/>
              <w:tab w:val="right" w:pos="9026" w:leader="dot"/>
            </w:tabs>
            <w:rPr/>
          </w:pPr>
          <w:hyperlink w:anchor="__RefHeading___Toc3850801_3650668749">
            <w:r>
              <w:rPr>
                <w:webHidden/>
                <w:rStyle w:val="IndexLink"/>
              </w:rPr>
              <w:t>۶</w:t>
            </w:r>
            <w:r>
              <w:rPr>
                <w:rStyle w:val="IndexLink"/>
                <w:rtl w:val="true"/>
              </w:rPr>
              <w:t xml:space="preserve">. </w:t>
            </w:r>
            <w:r>
              <w:rPr>
                <w:rStyle w:val="IndexLink"/>
                <w:rtl w:val="true"/>
              </w:rPr>
              <w:t xml:space="preserve">چرا امام‌على </w:t>
            </w:r>
            <w:r>
              <w:rPr>
                <w:rStyle w:val="IndexLink"/>
                <w:rtl w:val="true"/>
              </w:rPr>
              <w:t>(</w:t>
            </w:r>
            <w:r>
              <w:rPr>
                <w:rStyle w:val="IndexLink"/>
                <w:rtl w:val="true"/>
              </w:rPr>
              <w:t>ع</w:t>
            </w:r>
            <w:r>
              <w:rPr>
                <w:rStyle w:val="IndexLink"/>
                <w:rtl w:val="true"/>
              </w:rPr>
              <w:t xml:space="preserve">) </w:t>
            </w:r>
            <w:r>
              <w:rPr>
                <w:rStyle w:val="IndexLink"/>
                <w:rtl w:val="true"/>
              </w:rPr>
              <w:t xml:space="preserve">در برابر ستم خلفا بر فاطمه </w:t>
            </w:r>
            <w:r>
              <w:rPr>
                <w:rStyle w:val="IndexLink"/>
                <w:rtl w:val="true"/>
              </w:rPr>
              <w:t>(</w:t>
            </w:r>
            <w:r>
              <w:rPr>
                <w:rStyle w:val="IndexLink"/>
                <w:rtl w:val="true"/>
              </w:rPr>
              <w:t>س</w:t>
            </w:r>
            <w:r>
              <w:rPr>
                <w:rStyle w:val="IndexLink"/>
                <w:rtl w:val="true"/>
              </w:rPr>
              <w:t xml:space="preserve">) </w:t>
            </w:r>
            <w:r>
              <w:rPr>
                <w:rStyle w:val="IndexLink"/>
                <w:rtl w:val="true"/>
              </w:rPr>
              <w:t>از ايشان دفاع نكرد و با خلفا همكارى كرد؟</w:t>
            </w:r>
            <w:r>
              <w:rPr>
                <w:rStyle w:val="IndexLink"/>
                <w:rtl w:val="true"/>
              </w:rPr>
              <w:tab/>
            </w:r>
            <w:r>
              <w:rPr>
                <w:rStyle w:val="IndexLink"/>
              </w:rPr>
              <w:t>221</w:t>
            </w:r>
          </w:hyperlink>
        </w:p>
        <w:p>
          <w:pPr>
            <w:pStyle w:val="Contents3"/>
            <w:tabs>
              <w:tab w:val="clear" w:pos="8459"/>
              <w:tab w:val="right" w:pos="9026" w:leader="dot"/>
            </w:tabs>
            <w:rPr/>
          </w:pPr>
          <w:hyperlink w:anchor="__RefHeading___Toc3850803_3650668749">
            <w:r>
              <w:rPr>
                <w:webHidden/>
                <w:rStyle w:val="IndexLink"/>
              </w:rPr>
              <w:t>٧</w:t>
            </w:r>
            <w:r>
              <w:rPr>
                <w:rStyle w:val="IndexLink"/>
                <w:rtl w:val="true"/>
              </w:rPr>
              <w:t xml:space="preserve">. </w:t>
            </w:r>
            <w:r>
              <w:rPr>
                <w:rStyle w:val="IndexLink"/>
                <w:rtl w:val="true"/>
              </w:rPr>
              <w:t xml:space="preserve">آيا امام‌على </w:t>
            </w:r>
            <w:r>
              <w:rPr>
                <w:rStyle w:val="IndexLink"/>
                <w:rtl w:val="true"/>
              </w:rPr>
              <w:t>(</w:t>
            </w:r>
            <w:r>
              <w:rPr>
                <w:rStyle w:val="IndexLink"/>
                <w:rtl w:val="true"/>
              </w:rPr>
              <w:t>ع</w:t>
            </w:r>
            <w:r>
              <w:rPr>
                <w:rStyle w:val="IndexLink"/>
                <w:rtl w:val="true"/>
              </w:rPr>
              <w:t xml:space="preserve">) </w:t>
            </w:r>
            <w:r>
              <w:rPr>
                <w:rStyle w:val="IndexLink"/>
                <w:rtl w:val="true"/>
              </w:rPr>
              <w:t>در زمان خلافت ابوبكر در جنگ با مرتدان شركت كرد؟ آيا مادر محمد بن‌حنفيه از طائفه بنى‌حنفيه در اين جنگها بهره او شد؟</w:t>
            </w:r>
            <w:r>
              <w:rPr>
                <w:rStyle w:val="IndexLink"/>
                <w:rtl w:val="true"/>
              </w:rPr>
              <w:tab/>
            </w:r>
            <w:r>
              <w:rPr>
                <w:rStyle w:val="IndexLink"/>
              </w:rPr>
              <w:t>225</w:t>
            </w:r>
          </w:hyperlink>
        </w:p>
        <w:p>
          <w:pPr>
            <w:pStyle w:val="Contents3"/>
            <w:tabs>
              <w:tab w:val="clear" w:pos="8459"/>
              <w:tab w:val="right" w:pos="9026" w:leader="dot"/>
            </w:tabs>
            <w:rPr/>
          </w:pPr>
          <w:hyperlink w:anchor="__RefHeading___Toc3850805_3650668749">
            <w:r>
              <w:rPr>
                <w:webHidden/>
                <w:rStyle w:val="IndexLink"/>
              </w:rPr>
              <w:t>٨</w:t>
            </w:r>
            <w:r>
              <w:rPr>
                <w:rStyle w:val="IndexLink"/>
                <w:rtl w:val="true"/>
              </w:rPr>
              <w:t xml:space="preserve">. </w:t>
            </w:r>
            <w:r>
              <w:rPr>
                <w:rStyle w:val="IndexLink"/>
                <w:rtl w:val="true"/>
              </w:rPr>
              <w:t xml:space="preserve">آيا هنگامى كه عمر به بيت‌المقدس رفت، امام‌على </w:t>
            </w:r>
            <w:r>
              <w:rPr>
                <w:rStyle w:val="IndexLink"/>
                <w:rtl w:val="true"/>
              </w:rPr>
              <w:t>(</w:t>
            </w:r>
            <w:r>
              <w:rPr>
                <w:rStyle w:val="IndexLink"/>
                <w:rtl w:val="true"/>
              </w:rPr>
              <w:t>ع</w:t>
            </w:r>
            <w:r>
              <w:rPr>
                <w:rStyle w:val="IndexLink"/>
                <w:rtl w:val="true"/>
              </w:rPr>
              <w:t xml:space="preserve">) </w:t>
            </w:r>
            <w:r>
              <w:rPr>
                <w:rStyle w:val="IndexLink"/>
                <w:rtl w:val="true"/>
              </w:rPr>
              <w:t>را جانشين خود كرد؟</w:t>
            </w:r>
            <w:r>
              <w:rPr>
                <w:rStyle w:val="IndexLink"/>
                <w:rtl w:val="true"/>
              </w:rPr>
              <w:tab/>
            </w:r>
            <w:r>
              <w:rPr>
                <w:rStyle w:val="IndexLink"/>
              </w:rPr>
              <w:t>227</w:t>
            </w:r>
          </w:hyperlink>
        </w:p>
        <w:p>
          <w:pPr>
            <w:pStyle w:val="Contents3"/>
            <w:tabs>
              <w:tab w:val="clear" w:pos="8459"/>
              <w:tab w:val="right" w:pos="9026" w:leader="dot"/>
            </w:tabs>
            <w:rPr/>
          </w:pPr>
          <w:hyperlink w:anchor="__RefHeading___Toc3850807_3650668749">
            <w:r>
              <w:rPr>
                <w:webHidden/>
                <w:rStyle w:val="IndexLink"/>
              </w:rPr>
              <w:t>٩</w:t>
            </w:r>
            <w:r>
              <w:rPr>
                <w:rStyle w:val="IndexLink"/>
                <w:rtl w:val="true"/>
              </w:rPr>
              <w:t xml:space="preserve">. </w:t>
            </w:r>
            <w:r>
              <w:rPr>
                <w:rStyle w:val="IndexLink"/>
                <w:rtl w:val="true"/>
              </w:rPr>
              <w:t xml:space="preserve">آيا ازدواج امكلثوم، دختر امام‌على </w:t>
            </w:r>
            <w:r>
              <w:rPr>
                <w:rStyle w:val="IndexLink"/>
                <w:rtl w:val="true"/>
              </w:rPr>
              <w:t>(</w:t>
            </w:r>
            <w:r>
              <w:rPr>
                <w:rStyle w:val="IndexLink"/>
                <w:rtl w:val="true"/>
              </w:rPr>
              <w:t>ع</w:t>
            </w:r>
            <w:r>
              <w:rPr>
                <w:rStyle w:val="IndexLink"/>
                <w:rtl w:val="true"/>
              </w:rPr>
              <w:t xml:space="preserve">) </w:t>
            </w:r>
            <w:r>
              <w:rPr>
                <w:rStyle w:val="IndexLink"/>
                <w:rtl w:val="true"/>
              </w:rPr>
              <w:t>، با عمر صحت دارد؟</w:t>
            </w:r>
            <w:r>
              <w:rPr>
                <w:rStyle w:val="IndexLink"/>
                <w:rtl w:val="true"/>
              </w:rPr>
              <w:tab/>
            </w:r>
            <w:r>
              <w:rPr>
                <w:rStyle w:val="IndexLink"/>
              </w:rPr>
              <w:t>228</w:t>
            </w:r>
          </w:hyperlink>
        </w:p>
        <w:p>
          <w:pPr>
            <w:pStyle w:val="Contents4"/>
            <w:tabs>
              <w:tab w:val="clear" w:pos="8176"/>
              <w:tab w:val="right" w:pos="9026" w:leader="dot"/>
            </w:tabs>
            <w:rPr/>
          </w:pPr>
          <w:hyperlink w:anchor="__RefHeading___Toc3850809_365066874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850811_3650668749">
            <w:r>
              <w:rPr>
                <w:webHidden/>
                <w:rStyle w:val="IndexLink"/>
                <w:rtl w:val="true"/>
              </w:rPr>
              <w:t>الف</w:t>
            </w:r>
            <w:r>
              <w:rPr>
                <w:rStyle w:val="IndexLink"/>
                <w:rtl w:val="true"/>
              </w:rPr>
              <w:t xml:space="preserve">) </w:t>
            </w:r>
            <w:r>
              <w:rPr>
                <w:rStyle w:val="IndexLink"/>
                <w:rtl w:val="true"/>
              </w:rPr>
              <w:t>افسانه‌ها و زشتى‌هاى خبر</w:t>
            </w:r>
            <w:r>
              <w:rPr>
                <w:rStyle w:val="IndexLink"/>
                <w:rtl w:val="true"/>
              </w:rPr>
              <w:tab/>
            </w:r>
            <w:r>
              <w:rPr>
                <w:rStyle w:val="IndexLink"/>
              </w:rPr>
              <w:t>228</w:t>
            </w:r>
          </w:hyperlink>
        </w:p>
        <w:p>
          <w:pPr>
            <w:pStyle w:val="Contents4"/>
            <w:tabs>
              <w:tab w:val="clear" w:pos="8176"/>
              <w:tab w:val="right" w:pos="9026" w:leader="dot"/>
            </w:tabs>
            <w:rPr/>
          </w:pPr>
          <w:hyperlink w:anchor="__RefHeading___Toc3850813_3650668749">
            <w:r>
              <w:rPr>
                <w:webHidden/>
                <w:rStyle w:val="IndexLink"/>
                <w:rtl w:val="true"/>
              </w:rPr>
              <w:t>ب</w:t>
            </w:r>
            <w:r>
              <w:rPr>
                <w:rStyle w:val="IndexLink"/>
                <w:rtl w:val="true"/>
              </w:rPr>
              <w:t xml:space="preserve">) </w:t>
            </w:r>
            <w:r>
              <w:rPr>
                <w:rStyle w:val="IndexLink"/>
                <w:rtl w:val="true"/>
              </w:rPr>
              <w:t>سن ام‌كلثوم به هنگام ازدواج</w:t>
            </w:r>
            <w:r>
              <w:rPr>
                <w:rStyle w:val="IndexLink"/>
                <w:rtl w:val="true"/>
              </w:rPr>
              <w:tab/>
            </w:r>
            <w:r>
              <w:rPr>
                <w:rStyle w:val="IndexLink"/>
              </w:rPr>
              <w:t>230</w:t>
            </w:r>
          </w:hyperlink>
        </w:p>
        <w:p>
          <w:pPr>
            <w:pStyle w:val="Contents4"/>
            <w:tabs>
              <w:tab w:val="clear" w:pos="8176"/>
              <w:tab w:val="right" w:pos="9026" w:leader="dot"/>
            </w:tabs>
            <w:rPr/>
          </w:pPr>
          <w:hyperlink w:anchor="__RefHeading___Toc3850815_3650668749">
            <w:r>
              <w:rPr>
                <w:webHidden/>
                <w:rStyle w:val="IndexLink"/>
                <w:rtl w:val="true"/>
              </w:rPr>
              <w:t>ج</w:t>
            </w:r>
            <w:r>
              <w:rPr>
                <w:rStyle w:val="IndexLink"/>
                <w:rtl w:val="true"/>
              </w:rPr>
              <w:t xml:space="preserve">) </w:t>
            </w:r>
            <w:r>
              <w:rPr>
                <w:rStyle w:val="IndexLink"/>
                <w:rtl w:val="true"/>
              </w:rPr>
              <w:t>تندخويى عمر</w:t>
            </w:r>
            <w:r>
              <w:rPr>
                <w:rStyle w:val="IndexLink"/>
                <w:rtl w:val="true"/>
              </w:rPr>
              <w:tab/>
            </w:r>
            <w:r>
              <w:rPr>
                <w:rStyle w:val="IndexLink"/>
              </w:rPr>
              <w:t>231</w:t>
            </w:r>
          </w:hyperlink>
        </w:p>
        <w:p>
          <w:pPr>
            <w:pStyle w:val="Contents4"/>
            <w:tabs>
              <w:tab w:val="clear" w:pos="8176"/>
              <w:tab w:val="right" w:pos="9026" w:leader="dot"/>
            </w:tabs>
            <w:rPr/>
          </w:pPr>
          <w:hyperlink w:anchor="__RefHeading___Toc3850817_3650668749">
            <w:r>
              <w:rPr>
                <w:webHidden/>
                <w:rStyle w:val="IndexLink"/>
                <w:rtl w:val="true"/>
              </w:rPr>
              <w:t>د</w:t>
            </w:r>
            <w:r>
              <w:rPr>
                <w:rStyle w:val="IndexLink"/>
                <w:rtl w:val="true"/>
              </w:rPr>
              <w:t xml:space="preserve">) </w:t>
            </w:r>
            <w:r>
              <w:rPr>
                <w:rStyle w:val="IndexLink"/>
                <w:rtl w:val="true"/>
              </w:rPr>
              <w:t>انگيزه اين ازدواج</w:t>
            </w:r>
            <w:r>
              <w:rPr>
                <w:rStyle w:val="IndexLink"/>
                <w:rtl w:val="true"/>
              </w:rPr>
              <w:tab/>
            </w:r>
            <w:r>
              <w:rPr>
                <w:rStyle w:val="IndexLink"/>
              </w:rPr>
              <w:t>232</w:t>
            </w:r>
          </w:hyperlink>
        </w:p>
        <w:p>
          <w:pPr>
            <w:pStyle w:val="Contents4"/>
            <w:tabs>
              <w:tab w:val="clear" w:pos="8176"/>
              <w:tab w:val="right" w:pos="9026" w:leader="dot"/>
            </w:tabs>
            <w:rPr/>
          </w:pPr>
          <w:hyperlink w:anchor="__RefHeading___Toc3850819_3650668749">
            <w:r>
              <w:rPr>
                <w:webHidden/>
                <w:rStyle w:val="IndexLink"/>
                <w:rtl w:val="true"/>
              </w:rPr>
              <w:t>ه</w:t>
            </w:r>
            <w:r>
              <w:rPr>
                <w:rStyle w:val="IndexLink"/>
                <w:rtl w:val="true"/>
              </w:rPr>
              <w:t xml:space="preserve">) </w:t>
            </w:r>
            <w:r>
              <w:rPr>
                <w:rStyle w:val="IndexLink"/>
                <w:rtl w:val="true"/>
              </w:rPr>
              <w:t>بررسى اسناد اين خبر در كتاب‌هاى اهل‌سنت و اماميه</w:t>
            </w:r>
            <w:r>
              <w:rPr>
                <w:rStyle w:val="IndexLink"/>
                <w:rtl w:val="true"/>
              </w:rPr>
              <w:tab/>
            </w:r>
            <w:r>
              <w:rPr>
                <w:rStyle w:val="IndexLink"/>
              </w:rPr>
              <w:t>234</w:t>
            </w:r>
          </w:hyperlink>
        </w:p>
        <w:p>
          <w:pPr>
            <w:pStyle w:val="Contents4"/>
            <w:tabs>
              <w:tab w:val="clear" w:pos="8176"/>
              <w:tab w:val="right" w:pos="9026" w:leader="dot"/>
            </w:tabs>
            <w:rPr/>
          </w:pPr>
          <w:hyperlink w:anchor="__RefHeading___Toc3850821_3650668749">
            <w:r>
              <w:rPr>
                <w:webHidden/>
                <w:rStyle w:val="IndexLink"/>
                <w:rtl w:val="true"/>
              </w:rPr>
              <w:t>و</w:t>
            </w:r>
            <w:r>
              <w:rPr>
                <w:rStyle w:val="IndexLink"/>
                <w:rtl w:val="true"/>
              </w:rPr>
              <w:t xml:space="preserve">) </w:t>
            </w:r>
            <w:r>
              <w:rPr>
                <w:rStyle w:val="IndexLink"/>
                <w:rtl w:val="true"/>
              </w:rPr>
              <w:t>تهديدها و ضرورت‌ها</w:t>
            </w:r>
            <w:r>
              <w:rPr>
                <w:rStyle w:val="IndexLink"/>
                <w:rtl w:val="true"/>
              </w:rPr>
              <w:tab/>
            </w:r>
            <w:r>
              <w:rPr>
                <w:rStyle w:val="IndexLink"/>
              </w:rPr>
              <w:t>235</w:t>
            </w:r>
          </w:hyperlink>
        </w:p>
        <w:p>
          <w:pPr>
            <w:pStyle w:val="Contents3"/>
            <w:tabs>
              <w:tab w:val="clear" w:pos="8459"/>
              <w:tab w:val="right" w:pos="9026" w:leader="dot"/>
            </w:tabs>
            <w:rPr/>
          </w:pPr>
          <w:hyperlink w:anchor="__RefHeading___Toc3850823_3650668749">
            <w:r>
              <w:rPr>
                <w:webHidden/>
                <w:rStyle w:val="IndexLink"/>
              </w:rPr>
              <w:t>١٠</w:t>
            </w:r>
            <w:r>
              <w:rPr>
                <w:rStyle w:val="IndexLink"/>
                <w:rtl w:val="true"/>
              </w:rPr>
              <w:t xml:space="preserve">. </w:t>
            </w:r>
            <w:r>
              <w:rPr>
                <w:rStyle w:val="IndexLink"/>
                <w:rtl w:val="true"/>
              </w:rPr>
              <w:t xml:space="preserve">آيا عضويت امام‌على </w:t>
            </w:r>
            <w:r>
              <w:rPr>
                <w:rStyle w:val="IndexLink"/>
                <w:rtl w:val="true"/>
              </w:rPr>
              <w:t>(</w:t>
            </w:r>
            <w:r>
              <w:rPr>
                <w:rStyle w:val="IndexLink"/>
                <w:rtl w:val="true"/>
              </w:rPr>
              <w:t>ع</w:t>
            </w:r>
            <w:r>
              <w:rPr>
                <w:rStyle w:val="IndexLink"/>
                <w:rtl w:val="true"/>
              </w:rPr>
              <w:t xml:space="preserve">) </w:t>
            </w:r>
            <w:r>
              <w:rPr>
                <w:rStyle w:val="IndexLink"/>
                <w:rtl w:val="true"/>
              </w:rPr>
              <w:t xml:space="preserve">در شوراى شش نفره، نشانه علاقه عمر به امام‌على </w:t>
            </w:r>
            <w:r>
              <w:rPr>
                <w:rStyle w:val="IndexLink"/>
                <w:rtl w:val="true"/>
              </w:rPr>
              <w:t>(</w:t>
            </w:r>
            <w:r>
              <w:rPr>
                <w:rStyle w:val="IndexLink"/>
                <w:rtl w:val="true"/>
              </w:rPr>
              <w:t>ع</w:t>
            </w:r>
            <w:r>
              <w:rPr>
                <w:rStyle w:val="IndexLink"/>
                <w:rtl w:val="true"/>
              </w:rPr>
              <w:t xml:space="preserve">) </w:t>
            </w:r>
            <w:r>
              <w:rPr>
                <w:rStyle w:val="IndexLink"/>
                <w:rtl w:val="true"/>
              </w:rPr>
              <w:t>نبود؟</w:t>
            </w:r>
            <w:r>
              <w:rPr>
                <w:rStyle w:val="IndexLink"/>
                <w:rtl w:val="true"/>
              </w:rPr>
              <w:tab/>
            </w:r>
            <w:r>
              <w:rPr>
                <w:rStyle w:val="IndexLink"/>
              </w:rPr>
              <w:t>238</w:t>
            </w:r>
          </w:hyperlink>
        </w:p>
        <w:p>
          <w:pPr>
            <w:pStyle w:val="Contents3"/>
            <w:tabs>
              <w:tab w:val="clear" w:pos="8459"/>
              <w:tab w:val="right" w:pos="9026" w:leader="dot"/>
            </w:tabs>
            <w:rPr/>
          </w:pPr>
          <w:hyperlink w:anchor="__RefHeading___Toc3850825_3650668749">
            <w:r>
              <w:rPr>
                <w:webHidden/>
                <w:rStyle w:val="IndexLink"/>
              </w:rPr>
              <w:t>١١</w:t>
            </w:r>
            <w:r>
              <w:rPr>
                <w:rStyle w:val="IndexLink"/>
                <w:rtl w:val="true"/>
              </w:rPr>
              <w:t xml:space="preserve">. </w:t>
            </w:r>
            <w:r>
              <w:rPr>
                <w:rStyle w:val="IndexLink"/>
                <w:rtl w:val="true"/>
              </w:rPr>
              <w:t xml:space="preserve">آيا كمك امام‌على </w:t>
            </w:r>
            <w:r>
              <w:rPr>
                <w:rStyle w:val="IndexLink"/>
                <w:rtl w:val="true"/>
              </w:rPr>
              <w:t>(</w:t>
            </w:r>
            <w:r>
              <w:rPr>
                <w:rStyle w:val="IndexLink"/>
                <w:rtl w:val="true"/>
              </w:rPr>
              <w:t>ع</w:t>
            </w:r>
            <w:r>
              <w:rPr>
                <w:rStyle w:val="IndexLink"/>
                <w:rtl w:val="true"/>
              </w:rPr>
              <w:t xml:space="preserve">) </w:t>
            </w:r>
            <w:r>
              <w:rPr>
                <w:rStyle w:val="IndexLink"/>
                <w:rtl w:val="true"/>
              </w:rPr>
              <w:t>به عثمان در ماجراى قتل وى، نشانه دوستى ميان آن دو است؟</w:t>
            </w:r>
            <w:r>
              <w:rPr>
                <w:rStyle w:val="IndexLink"/>
                <w:rtl w:val="true"/>
              </w:rPr>
              <w:tab/>
            </w:r>
            <w:r>
              <w:rPr>
                <w:rStyle w:val="IndexLink"/>
              </w:rPr>
              <w:t>242</w:t>
            </w:r>
          </w:hyperlink>
        </w:p>
        <w:p>
          <w:pPr>
            <w:pStyle w:val="Contents4"/>
            <w:tabs>
              <w:tab w:val="clear" w:pos="8176"/>
              <w:tab w:val="right" w:pos="9026" w:leader="dot"/>
            </w:tabs>
            <w:rPr/>
          </w:pPr>
          <w:hyperlink w:anchor="__RefHeading___Toc3850827_365066874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850829_3650668749">
            <w:r>
              <w:rPr>
                <w:webHidden/>
                <w:rStyle w:val="IndexLink"/>
                <w:rtl w:val="true"/>
              </w:rPr>
              <w:t>الف</w:t>
            </w:r>
            <w:r>
              <w:rPr>
                <w:rStyle w:val="IndexLink"/>
                <w:rtl w:val="true"/>
              </w:rPr>
              <w:t xml:space="preserve">) </w:t>
            </w:r>
            <w:r>
              <w:rPr>
                <w:rStyle w:val="IndexLink"/>
                <w:rtl w:val="true"/>
              </w:rPr>
              <w:t>رفع اتهام</w:t>
            </w:r>
            <w:r>
              <w:rPr>
                <w:rStyle w:val="IndexLink"/>
                <w:rtl w:val="true"/>
              </w:rPr>
              <w:tab/>
            </w:r>
            <w:r>
              <w:rPr>
                <w:rStyle w:val="IndexLink"/>
              </w:rPr>
              <w:t>242</w:t>
            </w:r>
          </w:hyperlink>
        </w:p>
        <w:p>
          <w:pPr>
            <w:pStyle w:val="Contents4"/>
            <w:tabs>
              <w:tab w:val="clear" w:pos="8176"/>
              <w:tab w:val="right" w:pos="9026" w:leader="dot"/>
            </w:tabs>
            <w:rPr/>
          </w:pPr>
          <w:hyperlink w:anchor="__RefHeading___Toc3850831_3650668749">
            <w:r>
              <w:rPr>
                <w:webHidden/>
                <w:rStyle w:val="IndexLink"/>
                <w:rtl w:val="true"/>
              </w:rPr>
              <w:t>ب</w:t>
            </w:r>
            <w:r>
              <w:rPr>
                <w:rStyle w:val="IndexLink"/>
                <w:rtl w:val="true"/>
              </w:rPr>
              <w:t xml:space="preserve">) </w:t>
            </w:r>
            <w:r>
              <w:rPr>
                <w:rStyle w:val="IndexLink"/>
                <w:rtl w:val="true"/>
              </w:rPr>
              <w:t>جلوگيرى از خليفه‌كشى</w:t>
            </w:r>
            <w:r>
              <w:rPr>
                <w:rStyle w:val="IndexLink"/>
                <w:rtl w:val="true"/>
              </w:rPr>
              <w:tab/>
            </w:r>
            <w:r>
              <w:rPr>
                <w:rStyle w:val="IndexLink"/>
              </w:rPr>
              <w:t>242</w:t>
            </w:r>
          </w:hyperlink>
        </w:p>
        <w:p>
          <w:pPr>
            <w:pStyle w:val="Contents4"/>
            <w:tabs>
              <w:tab w:val="clear" w:pos="8176"/>
              <w:tab w:val="right" w:pos="9026" w:leader="dot"/>
            </w:tabs>
            <w:rPr/>
          </w:pPr>
          <w:hyperlink w:anchor="__RefHeading___Toc3850833_3650668749">
            <w:r>
              <w:rPr>
                <w:webHidden/>
                <w:rStyle w:val="IndexLink"/>
                <w:rtl w:val="true"/>
              </w:rPr>
              <w:t>ج</w:t>
            </w:r>
            <w:r>
              <w:rPr>
                <w:rStyle w:val="IndexLink"/>
                <w:rtl w:val="true"/>
              </w:rPr>
              <w:t xml:space="preserve">) </w:t>
            </w:r>
            <w:r>
              <w:rPr>
                <w:rStyle w:val="IndexLink"/>
                <w:rtl w:val="true"/>
              </w:rPr>
              <w:t>جلوگيرى از فتنه</w:t>
            </w:r>
            <w:r>
              <w:rPr>
                <w:rStyle w:val="IndexLink"/>
                <w:rtl w:val="true"/>
              </w:rPr>
              <w:tab/>
            </w:r>
            <w:r>
              <w:rPr>
                <w:rStyle w:val="IndexLink"/>
              </w:rPr>
              <w:t>243</w:t>
            </w:r>
          </w:hyperlink>
        </w:p>
        <w:p>
          <w:pPr>
            <w:pStyle w:val="Contents3"/>
            <w:tabs>
              <w:tab w:val="clear" w:pos="8459"/>
              <w:tab w:val="right" w:pos="9026" w:leader="dot"/>
            </w:tabs>
            <w:rPr/>
          </w:pPr>
          <w:hyperlink w:anchor="__RefHeading___Toc3850835_3650668749">
            <w:r>
              <w:rPr>
                <w:webHidden/>
                <w:rStyle w:val="IndexLink"/>
              </w:rPr>
              <w:t>١٢</w:t>
            </w:r>
            <w:r>
              <w:rPr>
                <w:rStyle w:val="IndexLink"/>
                <w:rtl w:val="true"/>
              </w:rPr>
              <w:t xml:space="preserve">. </w:t>
            </w:r>
            <w:r>
              <w:rPr>
                <w:rStyle w:val="IndexLink"/>
                <w:rtl w:val="true"/>
              </w:rPr>
              <w:t xml:space="preserve">چرا امام‌على </w:t>
            </w:r>
            <w:r>
              <w:rPr>
                <w:rStyle w:val="IndexLink"/>
                <w:rtl w:val="true"/>
              </w:rPr>
              <w:t>(</w:t>
            </w:r>
            <w:r>
              <w:rPr>
                <w:rStyle w:val="IndexLink"/>
                <w:rtl w:val="true"/>
              </w:rPr>
              <w:t>ع</w:t>
            </w:r>
            <w:r>
              <w:rPr>
                <w:rStyle w:val="IndexLink"/>
                <w:rtl w:val="true"/>
              </w:rPr>
              <w:t xml:space="preserve">) </w:t>
            </w:r>
            <w:r>
              <w:rPr>
                <w:rStyle w:val="IndexLink"/>
                <w:rtl w:val="true"/>
              </w:rPr>
              <w:t>در ابتدا از پذيرفتن خلافت خوددارى كرد و فرمود</w:t>
            </w:r>
            <w:r>
              <w:rPr>
                <w:rStyle w:val="IndexLink"/>
                <w:rtl w:val="true"/>
              </w:rPr>
              <w:t>: «</w:t>
            </w:r>
            <w:r>
              <w:rPr>
                <w:rStyle w:val="IndexLink"/>
                <w:rtl w:val="true"/>
              </w:rPr>
              <w:t xml:space="preserve">دَعُوني وَ الْتَمِسُوا غَيْرِي </w:t>
            </w:r>
            <w:r>
              <w:rPr>
                <w:rStyle w:val="IndexLink"/>
                <w:rtl w:val="true"/>
              </w:rPr>
              <w:t>»</w:t>
            </w:r>
            <w:r>
              <w:rPr>
                <w:rStyle w:val="IndexLink"/>
                <w:rtl w:val="true"/>
              </w:rPr>
              <w:t xml:space="preserve">؛ </w:t>
            </w:r>
            <w:r>
              <w:rPr>
                <w:rStyle w:val="IndexLink"/>
                <w:rtl w:val="true"/>
              </w:rPr>
              <w:t>«</w:t>
            </w:r>
            <w:r>
              <w:rPr>
                <w:rStyle w:val="IndexLink"/>
                <w:rtl w:val="true"/>
              </w:rPr>
              <w:t>مرا رها كنيد و كسى ديگر جز من بجوييد</w:t>
            </w:r>
            <w:r>
              <w:rPr>
                <w:rStyle w:val="IndexLink"/>
                <w:rtl w:val="true"/>
              </w:rPr>
              <w:t xml:space="preserve">» </w:t>
            </w:r>
            <w:r>
              <w:rPr>
                <w:rStyle w:val="IndexLink"/>
                <w:rtl w:val="true"/>
              </w:rPr>
              <w:t>؟</w:t>
            </w:r>
            <w:r>
              <w:rPr>
                <w:rStyle w:val="IndexLink"/>
                <w:rtl w:val="true"/>
              </w:rPr>
              <w:tab/>
            </w:r>
            <w:r>
              <w:rPr>
                <w:rStyle w:val="IndexLink"/>
              </w:rPr>
              <w:t>245</w:t>
            </w:r>
          </w:hyperlink>
        </w:p>
        <w:p>
          <w:pPr>
            <w:pStyle w:val="Contents3"/>
            <w:tabs>
              <w:tab w:val="clear" w:pos="8459"/>
              <w:tab w:val="right" w:pos="9026" w:leader="dot"/>
            </w:tabs>
            <w:rPr/>
          </w:pPr>
          <w:hyperlink w:anchor="__RefHeading___Toc3850837_3650668749">
            <w:r>
              <w:rPr>
                <w:webHidden/>
                <w:rStyle w:val="IndexLink"/>
              </w:rPr>
              <w:t>١٣</w:t>
            </w:r>
            <w:r>
              <w:rPr>
                <w:rStyle w:val="IndexLink"/>
                <w:rtl w:val="true"/>
              </w:rPr>
              <w:t xml:space="preserve">. </w:t>
            </w:r>
            <w:r>
              <w:rPr>
                <w:rStyle w:val="IndexLink"/>
                <w:rtl w:val="true"/>
              </w:rPr>
              <w:t xml:space="preserve">چرا امام‌على </w:t>
            </w:r>
            <w:r>
              <w:rPr>
                <w:rStyle w:val="IndexLink"/>
                <w:rtl w:val="true"/>
              </w:rPr>
              <w:t>(</w:t>
            </w:r>
            <w:r>
              <w:rPr>
                <w:rStyle w:val="IndexLink"/>
                <w:rtl w:val="true"/>
              </w:rPr>
              <w:t>ع</w:t>
            </w:r>
            <w:r>
              <w:rPr>
                <w:rStyle w:val="IndexLink"/>
                <w:rtl w:val="true"/>
              </w:rPr>
              <w:t xml:space="preserve">) </w:t>
            </w:r>
            <w:r>
              <w:rPr>
                <w:rStyle w:val="IndexLink"/>
                <w:rtl w:val="true"/>
              </w:rPr>
              <w:t>در نامه‌اش به معاويه براى خلافت خود تنها به بيعت افراد با ابوبكر و عمر استدلال كرد و از ماجراى غدير سخن نگفت؟</w:t>
            </w:r>
            <w:r>
              <w:rPr>
                <w:rStyle w:val="IndexLink"/>
                <w:rtl w:val="true"/>
              </w:rPr>
              <w:tab/>
            </w:r>
            <w:r>
              <w:rPr>
                <w:rStyle w:val="IndexLink"/>
              </w:rPr>
              <w:t>248</w:t>
            </w:r>
          </w:hyperlink>
        </w:p>
        <w:p>
          <w:pPr>
            <w:pStyle w:val="Contents3"/>
            <w:tabs>
              <w:tab w:val="clear" w:pos="8459"/>
              <w:tab w:val="right" w:pos="9026" w:leader="dot"/>
            </w:tabs>
            <w:rPr/>
          </w:pPr>
          <w:hyperlink w:anchor="__RefHeading___Toc3850839_3650668749">
            <w:r>
              <w:rPr>
                <w:webHidden/>
                <w:rStyle w:val="IndexLink"/>
              </w:rPr>
              <w:t>١۴</w:t>
            </w:r>
            <w:r>
              <w:rPr>
                <w:rStyle w:val="IndexLink"/>
                <w:rtl w:val="true"/>
              </w:rPr>
              <w:t xml:space="preserve">. </w:t>
            </w:r>
            <w:r>
              <w:rPr>
                <w:rStyle w:val="IndexLink"/>
                <w:rtl w:val="true"/>
              </w:rPr>
              <w:t xml:space="preserve">امام‌على </w:t>
            </w:r>
            <w:r>
              <w:rPr>
                <w:rStyle w:val="IndexLink"/>
                <w:rtl w:val="true"/>
              </w:rPr>
              <w:t>(</w:t>
            </w:r>
            <w:r>
              <w:rPr>
                <w:rStyle w:val="IndexLink"/>
                <w:rtl w:val="true"/>
              </w:rPr>
              <w:t>ع</w:t>
            </w:r>
            <w:r>
              <w:rPr>
                <w:rStyle w:val="IndexLink"/>
                <w:rtl w:val="true"/>
              </w:rPr>
              <w:t xml:space="preserve">) </w:t>
            </w:r>
            <w:r>
              <w:rPr>
                <w:rStyle w:val="IndexLink"/>
                <w:rtl w:val="true"/>
              </w:rPr>
              <w:t>پس از رسيدن به خلافت با بدعت‌ها و انحراف‌هاى جامعه چگونه برخورد كرد؟</w:t>
            </w:r>
            <w:r>
              <w:rPr>
                <w:rStyle w:val="IndexLink"/>
                <w:rtl w:val="true"/>
              </w:rPr>
              <w:tab/>
            </w:r>
            <w:r>
              <w:rPr>
                <w:rStyle w:val="IndexLink"/>
              </w:rPr>
              <w:t>252</w:t>
            </w:r>
          </w:hyperlink>
        </w:p>
        <w:p>
          <w:pPr>
            <w:pStyle w:val="Contents3"/>
            <w:tabs>
              <w:tab w:val="clear" w:pos="8459"/>
              <w:tab w:val="right" w:pos="9026" w:leader="dot"/>
            </w:tabs>
            <w:rPr/>
          </w:pPr>
          <w:hyperlink w:anchor="__RefHeading___Toc3850841_3650668749">
            <w:r>
              <w:rPr>
                <w:webHidden/>
                <w:rStyle w:val="IndexLink"/>
              </w:rPr>
              <w:t>١۵</w:t>
            </w:r>
            <w:r>
              <w:rPr>
                <w:rStyle w:val="IndexLink"/>
                <w:rtl w:val="true"/>
              </w:rPr>
              <w:t xml:space="preserve">. </w:t>
            </w:r>
            <w:r>
              <w:rPr>
                <w:rStyle w:val="IndexLink"/>
                <w:rtl w:val="true"/>
              </w:rPr>
              <w:t>آيا خواجه نصيرالدين در سقوط خلافت بغداد نقش داشته است؟</w:t>
            </w:r>
            <w:r>
              <w:rPr>
                <w:rStyle w:val="IndexLink"/>
                <w:rtl w:val="true"/>
              </w:rPr>
              <w:tab/>
            </w:r>
            <w:r>
              <w:rPr>
                <w:rStyle w:val="IndexLink"/>
              </w:rPr>
              <w:t>256</w:t>
            </w:r>
          </w:hyperlink>
        </w:p>
        <w:p>
          <w:pPr>
            <w:pStyle w:val="Contents2"/>
            <w:tabs>
              <w:tab w:val="clear" w:pos="8743"/>
              <w:tab w:val="right" w:pos="9026" w:leader="dot"/>
            </w:tabs>
            <w:rPr/>
          </w:pPr>
          <w:hyperlink w:anchor="__RefHeading___Toc3850843_3650668749">
            <w:r>
              <w:rPr>
                <w:webHidden/>
                <w:rStyle w:val="IndexLink"/>
                <w:rtl w:val="true"/>
              </w:rPr>
              <w:t>فصل هشتم</w:t>
            </w:r>
            <w:r>
              <w:rPr>
                <w:rStyle w:val="IndexLink"/>
                <w:rtl w:val="true"/>
              </w:rPr>
              <w:t xml:space="preserve">: </w:t>
            </w:r>
            <w:r>
              <w:rPr>
                <w:rStyle w:val="IndexLink"/>
                <w:rtl w:val="true"/>
              </w:rPr>
              <w:t>فرق و مذاهب</w:t>
            </w:r>
            <w:r>
              <w:rPr>
                <w:rStyle w:val="IndexLink"/>
                <w:rtl w:val="true"/>
              </w:rPr>
              <w:tab/>
            </w:r>
            <w:r>
              <w:rPr>
                <w:rStyle w:val="IndexLink"/>
              </w:rPr>
              <w:t>260</w:t>
            </w:r>
          </w:hyperlink>
        </w:p>
        <w:p>
          <w:pPr>
            <w:pStyle w:val="Contents3"/>
            <w:tabs>
              <w:tab w:val="clear" w:pos="8459"/>
              <w:tab w:val="right" w:pos="9026" w:leader="dot"/>
            </w:tabs>
            <w:rPr/>
          </w:pPr>
          <w:hyperlink w:anchor="__RefHeading___Toc3850845_365066874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3850847_3650668749">
            <w:r>
              <w:rPr>
                <w:webHidden/>
                <w:rStyle w:val="IndexLink"/>
              </w:rPr>
              <w:t>١</w:t>
            </w:r>
            <w:r>
              <w:rPr>
                <w:rStyle w:val="IndexLink"/>
                <w:rtl w:val="true"/>
              </w:rPr>
              <w:t xml:space="preserve">. </w:t>
            </w:r>
            <w:r>
              <w:rPr>
                <w:rStyle w:val="IndexLink"/>
                <w:rtl w:val="true"/>
              </w:rPr>
              <w:t>فرقه قاديانى عقيده به نبوت احمد قاديانى دارند؛ فرق شيعه با آنان در چيست با آنكه ويژگى‌هاى انبيا را براى امامان خود قائل‌اند</w:t>
            </w:r>
            <w:r>
              <w:rPr>
                <w:rStyle w:val="IndexLink"/>
                <w:rtl w:val="true"/>
              </w:rPr>
              <w:tab/>
            </w:r>
            <w:r>
              <w:rPr>
                <w:rStyle w:val="IndexLink"/>
              </w:rPr>
              <w:t>261</w:t>
            </w:r>
          </w:hyperlink>
        </w:p>
        <w:p>
          <w:pPr>
            <w:pStyle w:val="Contents3"/>
            <w:tabs>
              <w:tab w:val="clear" w:pos="8459"/>
              <w:tab w:val="right" w:pos="9026" w:leader="dot"/>
            </w:tabs>
            <w:rPr/>
          </w:pPr>
          <w:hyperlink w:anchor="__RefHeading___Toc3850849_3650668749">
            <w:r>
              <w:rPr>
                <w:webHidden/>
                <w:rStyle w:val="IndexLink"/>
              </w:rPr>
              <w:t>٢</w:t>
            </w:r>
            <w:r>
              <w:rPr>
                <w:rStyle w:val="IndexLink"/>
                <w:rtl w:val="true"/>
              </w:rPr>
              <w:t xml:space="preserve">. </w:t>
            </w:r>
            <w:r>
              <w:rPr>
                <w:rStyle w:val="IndexLink"/>
                <w:rtl w:val="true"/>
              </w:rPr>
              <w:t xml:space="preserve">ديدگاه شيعيان دوازده امامى درباره </w:t>
            </w:r>
            <w:r>
              <w:rPr>
                <w:rStyle w:val="IndexLink"/>
                <w:rtl w:val="true"/>
              </w:rPr>
              <w:t>«</w:t>
            </w:r>
            <w:r>
              <w:rPr>
                <w:rStyle w:val="IndexLink"/>
                <w:rtl w:val="true"/>
              </w:rPr>
              <w:t>زيديه</w:t>
            </w:r>
            <w:r>
              <w:rPr>
                <w:rStyle w:val="IndexLink"/>
                <w:rtl w:val="true"/>
              </w:rPr>
              <w:t xml:space="preserve">» </w:t>
            </w:r>
            <w:r>
              <w:rPr>
                <w:rStyle w:val="IndexLink"/>
                <w:rtl w:val="true"/>
              </w:rPr>
              <w:t>چيست؟</w:t>
            </w:r>
            <w:r>
              <w:rPr>
                <w:rStyle w:val="IndexLink"/>
                <w:rtl w:val="true"/>
              </w:rPr>
              <w:tab/>
            </w:r>
            <w:r>
              <w:rPr>
                <w:rStyle w:val="IndexLink"/>
              </w:rPr>
              <w:t>265</w:t>
            </w:r>
          </w:hyperlink>
        </w:p>
        <w:p>
          <w:pPr>
            <w:pStyle w:val="Contents3"/>
            <w:tabs>
              <w:tab w:val="clear" w:pos="8459"/>
              <w:tab w:val="right" w:pos="9026" w:leader="dot"/>
            </w:tabs>
            <w:rPr/>
          </w:pPr>
          <w:hyperlink w:anchor="__RefHeading___Toc3850851_3650668749">
            <w:r>
              <w:rPr>
                <w:webHidden/>
                <w:rStyle w:val="IndexLink"/>
              </w:rPr>
              <w:t>٣</w:t>
            </w:r>
            <w:r>
              <w:rPr>
                <w:rStyle w:val="IndexLink"/>
                <w:rtl w:val="true"/>
              </w:rPr>
              <w:t xml:space="preserve">. </w:t>
            </w:r>
            <w:r>
              <w:rPr>
                <w:rStyle w:val="IndexLink"/>
                <w:rtl w:val="true"/>
              </w:rPr>
              <w:t>چرا شيعه به فرقههاى فراوان و گوناگون منشعب شده است؟</w:t>
            </w:r>
            <w:r>
              <w:rPr>
                <w:rStyle w:val="IndexLink"/>
                <w:rtl w:val="true"/>
              </w:rPr>
              <w:tab/>
            </w:r>
            <w:r>
              <w:rPr>
                <w:rStyle w:val="IndexLink"/>
              </w:rPr>
              <w:t>267</w:t>
            </w:r>
          </w:hyperlink>
        </w:p>
        <w:p>
          <w:pPr>
            <w:pStyle w:val="Contents3"/>
            <w:tabs>
              <w:tab w:val="clear" w:pos="8459"/>
              <w:tab w:val="right" w:pos="9026" w:leader="dot"/>
            </w:tabs>
            <w:rPr/>
          </w:pPr>
          <w:hyperlink w:anchor="__RefHeading___Toc3850853_3650668749">
            <w:r>
              <w:rPr>
                <w:webHidden/>
                <w:rStyle w:val="IndexLink"/>
              </w:rPr>
              <w:t>۴</w:t>
            </w:r>
            <w:r>
              <w:rPr>
                <w:rStyle w:val="IndexLink"/>
                <w:rtl w:val="true"/>
              </w:rPr>
              <w:t xml:space="preserve">. </w:t>
            </w:r>
            <w:r>
              <w:rPr>
                <w:rStyle w:val="IndexLink"/>
                <w:rtl w:val="true"/>
              </w:rPr>
              <w:t>فرقه‌هاى بابى و بهائى چه ارتباطى با مذهب شيعه دارند؟</w:t>
            </w:r>
            <w:r>
              <w:rPr>
                <w:rStyle w:val="IndexLink"/>
                <w:rtl w:val="true"/>
              </w:rPr>
              <w:tab/>
            </w:r>
            <w:r>
              <w:rPr>
                <w:rStyle w:val="IndexLink"/>
              </w:rPr>
              <w:t>270</w:t>
            </w:r>
          </w:hyperlink>
        </w:p>
        <w:p>
          <w:pPr>
            <w:pStyle w:val="Contents3"/>
            <w:tabs>
              <w:tab w:val="clear" w:pos="8459"/>
              <w:tab w:val="right" w:pos="9026" w:leader="dot"/>
            </w:tabs>
            <w:rPr/>
          </w:pPr>
          <w:hyperlink w:anchor="__RefHeading___Toc3850855_3650668749">
            <w:r>
              <w:rPr>
                <w:webHidden/>
                <w:rStyle w:val="IndexLink"/>
              </w:rPr>
              <w:t>۵</w:t>
            </w:r>
            <w:r>
              <w:rPr>
                <w:rStyle w:val="IndexLink"/>
                <w:rtl w:val="true"/>
              </w:rPr>
              <w:t xml:space="preserve">. </w:t>
            </w:r>
            <w:r>
              <w:rPr>
                <w:rStyle w:val="IndexLink"/>
                <w:rtl w:val="true"/>
              </w:rPr>
              <w:t>نقش شيعه در مبارزه با دشمنان اسلام</w:t>
            </w:r>
            <w:r>
              <w:rPr>
                <w:rStyle w:val="IndexLink"/>
                <w:rtl w:val="true"/>
              </w:rPr>
              <w:tab/>
            </w:r>
            <w:r>
              <w:rPr>
                <w:rStyle w:val="IndexLink"/>
              </w:rPr>
              <w:t>272</w:t>
            </w:r>
          </w:hyperlink>
        </w:p>
        <w:p>
          <w:pPr>
            <w:pStyle w:val="Contents2"/>
            <w:tabs>
              <w:tab w:val="clear" w:pos="8743"/>
              <w:tab w:val="right" w:pos="9026" w:leader="dot"/>
            </w:tabs>
            <w:rPr/>
          </w:pPr>
          <w:hyperlink w:anchor="__RefHeading___Toc3850857_3650668749">
            <w:r>
              <w:rPr>
                <w:webHidden/>
                <w:rStyle w:val="IndexLink"/>
                <w:rtl w:val="true"/>
              </w:rPr>
              <w:t>كتابنامه</w:t>
            </w:r>
            <w:r>
              <w:rPr>
                <w:rStyle w:val="IndexLink"/>
                <w:rtl w:val="true"/>
              </w:rPr>
              <w:tab/>
            </w:r>
            <w:r>
              <w:rPr>
                <w:rStyle w:val="IndexLink"/>
              </w:rPr>
              <w:t>274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7_22993"/>
      <w:bookmarkStart w:id="1" w:name="pg1987_22993"/>
      <w:bookmarkEnd w:id="1"/>
    </w:p>
    <w:p>
      <w:pPr>
        <w:pStyle w:val="Heading2"/>
        <w:numPr>
          <w:ilvl w:val="1"/>
          <w:numId w:val="1"/>
        </w:numPr>
        <w:rPr/>
      </w:pPr>
      <w:bookmarkStart w:id="2" w:name="pg1987_22993"/>
      <w:bookmarkStart w:id="3" w:name="__RefHeading___Toc3850601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ضيايي، رحمت‌الله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ضيايي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‫‭978-964-540-374-2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ض۹ش۸ ۱۳۹۱</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0603_3650668749"/>
      <w:bookmarkStart w:id="6" w:name="_Toc2"/>
      <w:bookmarkEnd w:id="5"/>
      <w:r>
        <w:rPr>
          <w:rtl w:val="true"/>
        </w:rPr>
        <w:t>اشاره</w:t>
      </w:r>
      <w:bookmarkStart w:id="7" w:name="pg1987_23003"/>
      <w:bookmarkEnd w:id="6"/>
    </w:p>
    <w:p>
      <w:pPr>
        <w:pStyle w:val="Heading2"/>
        <w:numPr>
          <w:ilvl w:val="1"/>
          <w:numId w:val="1"/>
        </w:numPr>
        <w:rPr/>
      </w:pPr>
      <w:bookmarkStart w:id="8" w:name="__RefHeading___Toc3850605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امروز استكبار با همه نيروى خود در برابر اسلام و مسلمانان صفآرايى كرده، به بهانههاى سست و بيپايه، كشورهاى اسلامى را يكى پس از ديگرى، تهديد يا به آنها تجاوز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 غاصب، نمايان‌ترين چهره استكبار دنياى امروز است كه با تصرف قدس و حمله به باورهاى مسلمانان و توهين به قرآن و پيامبر اعظم، دل ميليون‌ها مسلمان را رنجانده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در اين اوضاع پرآشوب، گروهى از مسلماننمايان، آب به آسياب دشمن ميريزند و به جاى انديشيدن در سرنوشت مسلمانان و رسيدن به اقتدار و سرافرازى، ميكوشند كه به اختلافها دامن بزنند و از وحدت و همگرايى مسلمانان بكاهند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اين روزگار كه حزب الله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امكانات محدود و شمار اندك در برابر صهيونيستها ايستاده و هر روز حماسهاى تازه آفريده و تحقيرشدن دولتهاى عرب را در جنگ شش روزه و پس از آن جبران كردهاند، براى ستيز با آموزههاى شيعه و برهم زدن وحدت مسلمانان تلاش و شيعيان را به همكارى با يهود متهم</w:t>
      </w:r>
    </w:p>
    <w:p>
      <w:pPr>
        <w:pStyle w:val="BookText"/>
        <w:rPr/>
      </w:pP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اين فرقه پيشهاى جز ستيز با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همسويى با دشمنان آنان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ابن تيميه، مقتداى آنان از يزيد بن معاويه دفاع ميكرد و او را از خلفاى دوازدهگانه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عملكردش را باعث عزت اسلام ميدانست </w:t>
      </w:r>
      <w:r>
        <w:rPr>
          <w:rStyle w:val="FootnoteAnchor"/>
          <w:rtl w:val="true"/>
        </w:rPr>
        <w:footnoteReference w:id="2"/>
      </w:r>
      <w:r>
        <w:rPr>
          <w:rFonts w:ascii="IRNazanin" w:hAnsi="IRNazanin" w:eastAsia="IRNazanin"/>
          <w:color w:val="111111"/>
          <w:sz w:val="28"/>
          <w:sz w:val="28"/>
          <w:szCs w:val="28"/>
          <w:rtl w:val="true"/>
          <w:lang w:bidi="fa-IR"/>
        </w:rPr>
        <w:t xml:space="preserve">و اكنون پيروان او، كتاب درسى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عن اميرالمؤمنين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اين گروه؛ به جاى ايستادگى در برابر مستكبران با تهمت و دروغ و تقطيع و تحريف باورهاى شيعه، درباره آنها شبهه ميافكنند و هر سال ميليونها كتاب تفرقهانگيز را با سرمايه بيتالمال مسلمانان چاپ و در كشورهاى اسلامى به‌ويژه ميان حجاج پخش ميكنند و حج؛ يعنى عامل وحدت مسلمانان را به عامل نفاق مبدل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كتابهايى كه ميان حاجيان پخش شده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سؤالاتى كه باعث هدايت جوانان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در چاپهاى بعدى اندكى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ناپسند پيشينه درازى دارد؛ آن زمان كه جهان اسلام در آتش حمله مغول ميسوخت، مَجد و عظمت تمدن اسلامى نابود ميگرديد و شهرهاى پرافتخار و فرهيختهپرورى چون بلخ، بخارا، نيشابور و بغداد ويران يا زير سم اسبان متجاوز تحقير ميشد، ابنتيميه حرّانى در دمشق به نوشتن كتابهاى تفرقه‌انگيز و تكفير مسلمانان سرگرم بود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شبهاتى كه اين گروه بدان‌ها دامن ميزنند، پايه منطقى و علمى ندارد و بيشتر آنها ساختگى و با مغالطه، تحريف و تقطيع و تهمت و افترا آميخته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براى آنان كه از معارف و آموزههاى اسلام آگاهى اندكى دارند، پرسش‌ها و شبهاتى پديد مى‌آورد كه نيازمند پاسخگويى است كه اين كتاب با اين هدف تدوين شده است</w:t>
      </w:r>
      <w:r>
        <w:rPr>
          <w:rFonts w:eastAsia="IRNazanin" w:cs="IRNazanin"/>
          <w:color w:val="111111"/>
          <w:sz w:val="28"/>
          <w:szCs w:val="28"/>
          <w:rtl w:val="true"/>
          <w:lang w:bidi="fa-IR"/>
        </w:rPr>
        <w:t>.</w:t>
      </w:r>
      <w:bookmarkStart w:id="10" w:name="pg1987_23007"/>
    </w:p>
    <w:p>
      <w:pPr>
        <w:pStyle w:val="Heading2"/>
        <w:numPr>
          <w:ilvl w:val="1"/>
          <w:numId w:val="1"/>
        </w:numPr>
        <w:rPr/>
      </w:pPr>
      <w:bookmarkStart w:id="11" w:name="__RefHeading___Toc3850607_3650668749"/>
      <w:bookmarkStart w:id="12" w:name="_Toc4"/>
      <w:bookmarkEnd w:id="10"/>
      <w:bookmarkEnd w:id="11"/>
      <w:r>
        <w:rPr>
          <w:rtl w:val="true"/>
        </w:rPr>
        <w:t>فصل اول</w:t>
      </w:r>
      <w:r>
        <w:rPr>
          <w:rtl w:val="true"/>
        </w:rPr>
        <w:t xml:space="preserve">: </w:t>
      </w:r>
      <w:r>
        <w:rPr>
          <w:rtl w:val="true"/>
        </w:rPr>
        <w:t>توحيدو شرك</w:t>
      </w:r>
      <w:r>
        <w:rPr>
          <w:rtl w:val="true"/>
        </w:rPr>
        <w:t>.</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850609_3650668749"/>
      <w:bookmarkStart w:id="14" w:name="_Toc5"/>
      <w:bookmarkEnd w:id="13"/>
      <w:r>
        <w:rPr>
          <w:rtl w:val="true"/>
        </w:rPr>
        <w:t>اشاره</w:t>
      </w:r>
      <w:bookmarkStart w:id="15" w:name="pg1987_23009"/>
      <w:bookmarkEnd w:id="14"/>
    </w:p>
    <w:p>
      <w:pPr>
        <w:pStyle w:val="Heading3"/>
        <w:numPr>
          <w:ilvl w:val="2"/>
          <w:numId w:val="1"/>
        </w:numPr>
        <w:rPr/>
      </w:pPr>
      <w:bookmarkStart w:id="16" w:name="__RefHeading___Toc3850611_3650668749"/>
      <w:bookmarkStart w:id="17" w:name="_Toc6"/>
      <w:bookmarkEnd w:id="15"/>
      <w:bookmarkEnd w:id="16"/>
      <w:r>
        <w:rPr/>
        <w:t>١</w:t>
      </w:r>
      <w:r>
        <w:rPr>
          <w:rtl w:val="true"/>
        </w:rPr>
        <w:t xml:space="preserve">. </w:t>
      </w:r>
      <w:r>
        <w:rPr>
          <w:rtl w:val="true"/>
        </w:rPr>
        <w:t xml:space="preserve">آيا نهادن نام‌هايى مانند </w:t>
      </w:r>
      <w:r>
        <w:rPr>
          <w:rtl w:val="true"/>
        </w:rPr>
        <w:t>«</w:t>
      </w:r>
      <w:r>
        <w:rPr>
          <w:rtl w:val="true"/>
        </w:rPr>
        <w:t>عبدالعلى</w:t>
      </w:r>
      <w:r>
        <w:rPr>
          <w:rtl w:val="true"/>
        </w:rPr>
        <w:t xml:space="preserve">» </w:t>
      </w:r>
      <w:r>
        <w:rPr>
          <w:rtl w:val="true"/>
        </w:rPr>
        <w:t xml:space="preserve">و </w:t>
      </w:r>
      <w:r>
        <w:rPr>
          <w:rtl w:val="true"/>
        </w:rPr>
        <w:t>«</w:t>
      </w:r>
      <w:r>
        <w:rPr>
          <w:rtl w:val="true"/>
        </w:rPr>
        <w:t>عبدالحسين</w:t>
      </w:r>
      <w:r>
        <w:rPr>
          <w:rtl w:val="true"/>
        </w:rPr>
        <w:t xml:space="preserve">» </w:t>
      </w:r>
      <w:r>
        <w:rPr>
          <w:rtl w:val="true"/>
        </w:rPr>
        <w:t>بر كسى شرك است؟</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نام‌گذاريها، گرايش‌هاى افراد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به عبدالحسين و عبدالعلى، گونه‌اى از استعاره و تشبيه به انگيزه اظهار ارادت است؛ يعنى چنان‌كه عبد از مولاى خود فرمان مى‌برد، شخصى كه عبدالعلى يا عبدالحسين نام دارد خود را مطيع اوامر امام‌و هادى و خليفه و جانشين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مقام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پى‌آمدهاى اوج‌گيرى او در عبوديت و بندگى خالصانه حضرت به درگاه خداوند است و دلبستگى شيعيان به ايشان نيز برآمده از همين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سر ارادت‌ورزى به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فرزندش را عبدالحسين مى‌نامد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و رب نمى‌داند، بلكه اين نام‌گذارى از باب تشبيه رايج در ادبيات است؛ تشبيه رابطه خود با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 عبد و مولاى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خود را مطيع و پيرو امام‌و خليفه پيامبر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عبارت‌هاى استعارى و تشبيهى در عرف اهل زبان و در ادبيات همه ملل و اقوام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هنگامى كه دوست كسى پس از روزها يا سال‌ها ناگهان از در منزل وارد شود،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سُهيل ديده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اين تشبيهات براى رساندن معانى ويژه‌اى به كار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عبدالحسين يعنى مطيع و پيرو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چنان‌كه عبد و غلام از مولاى خود اطاعت و پيروى مى‌كند</w:t>
      </w:r>
      <w:r>
        <w:rPr>
          <w:rFonts w:eastAsia="IRNazanin" w:cs="IRNazanin"/>
          <w:color w:val="111111"/>
          <w:sz w:val="28"/>
          <w:szCs w:val="28"/>
          <w:rtl w:val="true"/>
          <w:lang w:bidi="fa-IR"/>
        </w:rPr>
        <w:t>.</w:t>
      </w:r>
      <w:bookmarkStart w:id="18" w:name="pg1987_23010"/>
    </w:p>
    <w:p>
      <w:pPr>
        <w:pStyle w:val="Heading3"/>
        <w:numPr>
          <w:ilvl w:val="2"/>
          <w:numId w:val="1"/>
        </w:numPr>
        <w:rPr/>
      </w:pPr>
      <w:bookmarkStart w:id="19" w:name="__RefHeading___Toc3850613_3650668749"/>
      <w:bookmarkStart w:id="20" w:name="_Toc7"/>
      <w:bookmarkEnd w:id="18"/>
      <w:bookmarkEnd w:id="19"/>
      <w:r>
        <w:rPr/>
        <w:t>٢</w:t>
      </w:r>
      <w:r>
        <w:rPr>
          <w:rtl w:val="true"/>
        </w:rPr>
        <w:t>. «</w:t>
      </w:r>
      <w:r>
        <w:rPr>
          <w:rtl w:val="true"/>
        </w:rPr>
        <w:t>بدا</w:t>
      </w:r>
      <w:r>
        <w:rPr>
          <w:rtl w:val="true"/>
        </w:rPr>
        <w:t xml:space="preserve">» </w:t>
      </w:r>
      <w:r>
        <w:rPr>
          <w:rtl w:val="true"/>
        </w:rPr>
        <w:t>چيست؟ آيا اين عقيده از كتاب و سنت سرچشمه مى‌گيرد؟</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نشدن چيزى است كه در ظاهر مى‌بايست واقع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رويدادها بر پايه ظواهر علل و اسباب بايد رخ دهند يا وقوع چنين حوادث را يكى از پيامبران الهى خبر مى‌دهد، اما آن حادثه روى نمى‌دهد، در اين هنگام گفته مى‌شود بدا حاصل شد؛ يعنى آنچه به ظاهر واقع‌شدنى و بى‌گمان تحقق‌يافتنى مى‌نمود، رخ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در امور تكوينى همانند نسخ در امور تشريعى است و واژه نسخ نيز در قرآن و روايات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بدا و نسخ رابطه‌اى وجود دارد كه با كشف آن، تفسير اين دو واژه نيز روشن‌تر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آيه‌اى را نسخ كنيم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تأخير اندازيم بهتر از آن يا همانند آن را مى‌آوريم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در لغت،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مانند از ميان رفتن سايه با آمدن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پايان يافتن حكمى را مى‌گويند كه از پيش، با وحى مشخص شده يا پايان يافتن شريعت پيامبرى كه پيامبر ديگر آن را نسخ كرده است؛ مانند نسخ شدن يهوديت و مسيحيت با آمدن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خود احكام اسلام نيز رخ داده است؛ مانند نسخ نماز خواندن به‌سوى بيت‌المقدس كه ظاهر حكم تداوم قبله بودن اين مكان است، اما خداوند حكم ديگرى را ظاهر نموده و كعبه را قبله قرار مى‌دهد؛ بدا در امور تكوينى نيز چنين است؛ مثلاً خداوند براى شخصى مدت عمر معينى را تقدير كرده است، ولى به سبب كارهاى خيرى مانند صدقه و صله رحم عمر</w:t>
      </w:r>
    </w:p>
    <w:p>
      <w:pPr>
        <w:pStyle w:val="BookText"/>
        <w:rPr/>
      </w:pPr>
      <w:r>
        <w:rPr>
          <w:rFonts w:ascii="Amiri" w:hAnsi="Amiri" w:eastAsia="Amiri" w:cs="Amiri"/>
          <w:color w:val="111111"/>
          <w:sz w:val="28"/>
          <w:sz w:val="28"/>
          <w:szCs w:val="28"/>
          <w:rtl w:val="true"/>
          <w:lang w:bidi="ar-SA"/>
        </w:rPr>
        <w:t>او را افزايش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و روايات اسلامى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بدى را كه انجام داده‌اند براى آنها آشكار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خدا براى آنها امورى ظاهر مى‌شود كه هرگز گمان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پشيمان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پنهان مى‌كردند، در برابر آنها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عزَّوجلَّ بِمِثْلِ البَداء</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عزّوجلّ‌به مانند بدا تعظيم نشده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پاره‌اى از روايات نيز به محتواى بدا اشاره مى‌كنند؛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عزَّوَجَلّ يَبْدُو لَهُ في شَيءٍ لَمْ يَعْلَمْهُ أَمْسِ فَابرَأُوا مِنْهُ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كسى كه بر اين باور باشد كه براى خداوند بزرگ چيزى آشكار مى‌شود كه در گذشته آن را نمى‌دانسته است، دورى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روايت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براى خداوند ظاهر نمى‌شود، جز آنكه پيش از وجود و ظهورش، براى خداوند آشكار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نفر از بنى‌اسرائيل به پيسى، كورى و بى‌مويى دچار بودند؛ آن‌گاه براى خداوند بزرگ بدا حاصل شد، پس فرشته‌اى را به‌سوى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در آغاز، نزد كسى آمد كه به بيمارى پيسى گرفتار بود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نزد تو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و پوست زيبا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فرشته به بدن او دست كشيد و او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فرد بى‌مو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را بيشتر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زيبا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دستى بر سر او كشيد و او نيز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نابينا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نزد تو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خداوند به من بينايى را برگرداند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با دست كشيدن بر چشمان نابينا، او را بينا كرد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بنابراين، تقدير خداوند، بيمارى اين سه تن بوده، اما پس از مبتلا شدن آنان به اين بيمارى‌ها بدا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معتقدند كه خداوند پس از آفريدن نظام هستى، دخالتى در تدبير آن ندارد و جهان خود به خود مى‌چرخد؛ چنان‌كه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الْيَهُودُ يَدُ اللهِ مَغْلُولَةٌ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با باورهاى مسلمانان درباره توحيد ناسازگار است؛ زيرا هر مسلمانى باور دارد كه خداى بزرگ نه تنها عالم هستى را پديد آورده است، بلكه هر روز در آن نقش‌آفرينى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در شأن و كارى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 شَأْنٌ عَنْ شَأْنٍ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او را از كار ديگر باز نمى‌دارد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قرآن كريم در پاسخ به باور باطل يهود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غُلَّتْ أَيْدِيهِمْ وَ لُعِنُوا بِما قالُوا بَلْ يَداهُ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دست‌هايشان بسته باد و به‌خاطر آنچه گفتند، از رحمت الهى دور شوند، بلكه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تدبير و تربيت، رشد و كمال، مرگ و حيات و هر دگرگونى ديگر، از ديد مسلمانان در چارچوب قدرت و سيطره تدبير خداوند بزرگ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درباره تأثير دعا و صله رحم در افزايش عمر انسان‌ها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بشر از تحولات و دگرگونى‌ها و علل آنها آگاه نيست، خداوند آنها را مى‌داند و همه چيز براى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عمر طبيعى كسى شصت سال باشد، اما در عالم بالا چنين تقدير شده باشد كه عمر او با كارهاى خوب مانند صله رحم،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از عمر، در علم الهى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دگرگونى‌ها را در عالم تكوين، گاه محو و اثبات و گاه بدا و در عالم تشريع، آن را نسخ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بزرگ هر دگرگونى را بر پايه مصالح و اوضاع ويژه‌اى پديد مى‌آورد كه در آن عالم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طول عمر و اجل موجودات، در مقام مشيت الهى گاه مطلق و گاه مقيد است و اين مشيت گاهى براى برخى از پيامبران و اولياى خدا آشكار مى‌شود و گاهى از آنان نيز پنهان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خداوند، بنده‌اش را از مشيت مقيد آگاه نمى‌كند، بلكه به‌طور كلى به وى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از پيامبران خود را از مردن كسى در فلان شب يا فلان ساعت آگاه مى‌كند، اما پس از رسيدن آن هنگام، رويدادى متفاوت با دانسته او تحقق مى‌يابد و او درمى‌يابد كه علت تغيير آن، كار خوب، صله رحم يا دادن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واقع هيچ دگرگونى پديد نمى‌آيد، بلكه او تنها آنچه را از آن آگاه بوده است براى بندگانش روشن و آشكار مى‌كند و اين مفهوم و تفسير بداست كه امامان شيعه آن را بسيار مهم شمرده و كمال عقيده به توحيد خوانده‌اند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كسى به اين حقيقت باور داشته باشد، اما نام آن را چيز ديگرى بگذارد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قرآن يا روايات نيامده، از او پذيرفته است؛ زيرا اختلاف در اين صورت لفظى خواهد شد؛ مانند اينكه به جاى واژه بدا، محو و اثبات را به كار گيرد؛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را بخواهد محو و هرچه را بخواهد ثابت نگه مى‌دارد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21" w:name="pg1987_23015"/>
    </w:p>
    <w:p>
      <w:pPr>
        <w:pStyle w:val="Heading3"/>
        <w:numPr>
          <w:ilvl w:val="2"/>
          <w:numId w:val="1"/>
        </w:numPr>
        <w:rPr/>
      </w:pPr>
      <w:bookmarkStart w:id="22" w:name="__RefHeading___Toc3850615_3650668749"/>
      <w:bookmarkStart w:id="23" w:name="_Toc8"/>
      <w:bookmarkEnd w:id="21"/>
      <w:bookmarkEnd w:id="22"/>
      <w:r>
        <w:rPr/>
        <w:t>٣</w:t>
      </w:r>
      <w:r>
        <w:rPr>
          <w:rtl w:val="true"/>
        </w:rPr>
        <w:t xml:space="preserve">. </w:t>
      </w:r>
      <w:r>
        <w:rPr>
          <w:rtl w:val="true"/>
        </w:rPr>
        <w:t xml:space="preserve">آيا روايات دعوت انبياى گذشته به امامت و ولايت امام‌على </w:t>
      </w:r>
      <w:r>
        <w:rPr>
          <w:rtl w:val="true"/>
        </w:rPr>
        <w:t>(</w:t>
      </w:r>
      <w:r>
        <w:rPr>
          <w:rtl w:val="true"/>
        </w:rPr>
        <w:t>ع</w:t>
      </w:r>
      <w:r>
        <w:rPr>
          <w:rtl w:val="true"/>
        </w:rPr>
        <w:t xml:space="preserve">) </w:t>
      </w:r>
      <w:r>
        <w:rPr>
          <w:rtl w:val="true"/>
        </w:rPr>
        <w:t>، با دعوت آنان به توحيد سازگار است؟</w:t>
      </w:r>
      <w:bookmarkEnd w:id="23"/>
    </w:p>
    <w:p>
      <w:pPr>
        <w:pStyle w:val="BookText"/>
        <w:rPr/>
      </w:pPr>
      <w:r>
        <w:rPr>
          <w:rFonts w:ascii="IRNazanin" w:hAnsi="IRNazanin" w:eastAsia="IRNazanin"/>
          <w:color w:val="111111"/>
          <w:sz w:val="28"/>
          <w:sz w:val="28"/>
          <w:szCs w:val="28"/>
          <w:rtl w:val="true"/>
          <w:lang w:bidi="fa-IR"/>
        </w:rPr>
        <w:t xml:space="preserve">آنچه از روايات استفاده ميشود، بشارت انبيا به ولايت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دعوت به ولايت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دعوت از ديد عقل و شرع با دعوت به توحيد و ديگر آموزه‌هاى انبياى گذشته در تضاد نيست؛ چنان‌كه بشارت به نبوت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آنان با توحيد سازگار است، بشارت به امامت وصى آن حضرت نيز با يكتاپرستى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در دين مقدس اسلام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مهدويت كه ميان همه مذاهب اسلامى مشترك است و همه مسلمانان معتقدند كه در آخرالزمان كسى از اهل‌بيت و از نسل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ويژگى‌هايى ظهور و جهان را از عدل و داد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كمابيش همه مذاهب اسلامى باور مهدويت را از ضروريات دين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پيش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اَنكَرَ المَهدي فَقَد كَفَر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مهدى كافر است</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بشارت انبيا به ولايت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تنها در منابع شيعه نيست، بلكه محققان اهل‌سنت نيز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روايات بسيارى در اين‌باره آورده‌اند</w:t>
      </w:r>
      <w:r>
        <w:rPr>
          <w:rFonts w:eastAsia="Amiri" w:cs="Amiri" w:ascii="Amiri" w:hAnsi="Amiri"/>
          <w:color w:val="111111"/>
          <w:sz w:val="28"/>
          <w:szCs w:val="28"/>
          <w:rtl w:val="true"/>
          <w:lang w:bidi="ar-SA"/>
        </w:rPr>
        <w:t xml:space="preserve">. </w:t>
      </w:r>
      <w:r>
        <w:rPr>
          <w:rStyle w:val="FootnoteAnchor"/>
          <w:rtl w:val="true"/>
        </w:rPr>
        <w:footnoteReference w:id="10"/>
      </w:r>
      <w:bookmarkStart w:id="24" w:name="pg1987_23017"/>
    </w:p>
    <w:p>
      <w:pPr>
        <w:pStyle w:val="Heading2"/>
        <w:numPr>
          <w:ilvl w:val="1"/>
          <w:numId w:val="1"/>
        </w:numPr>
        <w:rPr/>
      </w:pPr>
      <w:bookmarkStart w:id="25" w:name="__RefHeading___Toc3850617_3650668749"/>
      <w:bookmarkStart w:id="26" w:name="_Toc9"/>
      <w:bookmarkEnd w:id="24"/>
      <w:bookmarkEnd w:id="25"/>
      <w:r>
        <w:rPr>
          <w:rtl w:val="true"/>
        </w:rPr>
        <w:t>فصل دوم</w:t>
      </w:r>
      <w:r>
        <w:rPr>
          <w:rtl w:val="true"/>
        </w:rPr>
        <w:t xml:space="preserve">: </w:t>
      </w:r>
      <w:r>
        <w:rPr>
          <w:rtl w:val="true"/>
        </w:rPr>
        <w:t xml:space="preserve">ائمه اهل بيت </w:t>
      </w:r>
      <w:r>
        <w:rPr>
          <w:rtl w:val="true"/>
        </w:rPr>
        <w:t>(</w:t>
      </w:r>
      <w:r>
        <w:rPr>
          <w:rtl w:val="true"/>
        </w:rPr>
        <w:t>ع</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850619_3650668749"/>
      <w:bookmarkStart w:id="28" w:name="_Toc10"/>
      <w:bookmarkEnd w:id="27"/>
      <w:r>
        <w:rPr>
          <w:rtl w:val="true"/>
        </w:rPr>
        <w:t>اشاره</w:t>
      </w:r>
      <w:bookmarkStart w:id="29" w:name="pg1987_23019"/>
      <w:bookmarkEnd w:id="28"/>
    </w:p>
    <w:p>
      <w:pPr>
        <w:pStyle w:val="Heading3"/>
        <w:numPr>
          <w:ilvl w:val="2"/>
          <w:numId w:val="1"/>
        </w:numPr>
        <w:rPr/>
      </w:pPr>
      <w:bookmarkStart w:id="30" w:name="__RefHeading___Toc3850621_3650668749"/>
      <w:bookmarkStart w:id="31" w:name="_Toc11"/>
      <w:bookmarkEnd w:id="29"/>
      <w:bookmarkEnd w:id="30"/>
      <w:r>
        <w:rPr/>
        <w:t>١</w:t>
      </w:r>
      <w:r>
        <w:rPr>
          <w:rtl w:val="true"/>
        </w:rPr>
        <w:t xml:space="preserve">. </w:t>
      </w:r>
      <w:r>
        <w:rPr>
          <w:rtl w:val="true"/>
        </w:rPr>
        <w:t>نشانه‌ها و ويژگى‌هاى امامت چيست؟ آيا بزرگ‌تر بودن از ديگر پسران، آگاهى از غيب و</w:t>
      </w:r>
      <w:r>
        <w:rPr>
          <w:rtl w:val="true"/>
        </w:rPr>
        <w:t xml:space="preserve">. . . </w:t>
      </w:r>
      <w:r>
        <w:rPr>
          <w:rtl w:val="true"/>
        </w:rPr>
        <w:t>هم از شرايط امامت است؟</w:t>
      </w:r>
      <w:bookmarkEnd w:id="31"/>
    </w:p>
    <w:p>
      <w:pPr>
        <w:pStyle w:val="BookText"/>
        <w:rPr/>
      </w:pPr>
      <w:r>
        <w:rPr>
          <w:rFonts w:ascii="IRNazanin" w:hAnsi="IRNazanin" w:eastAsia="IRNazanin"/>
          <w:color w:val="111111"/>
          <w:sz w:val="28"/>
          <w:sz w:val="28"/>
          <w:szCs w:val="28"/>
          <w:rtl w:val="true"/>
          <w:lang w:bidi="fa-IR"/>
        </w:rPr>
        <w:t>مهم‌ترين شرايط امامت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نص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امام‌پيشين درباره او؛</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داناترين مردم زمان خود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از گناه و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شرع اين شروط را براى امام‌شدن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كسى از همه پسران پدرش بزرگ‌تر باشد يا زره پيامبر بر او درست آيد، از شرطهاى ساخته خيال و پرداخته دشمنان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و اگر چنين سخنانى هم در كتابى آمده باشد، نظرى شخصى يا درون‌مايه روايتى است كه عقايد شيعه را در اين‌باره بازگو نمى‌كند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غيب، نيز شرط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شيعه گاهى از غيب خبر داده‌اند و قرآن هم برخوردارى كسى را از چنين علمى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يا ذاتى و نامحدود و ويژه خداوند است يا اكتسابى و محدود كه به اوليا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خبرهاى غيبى پيامبران و غير پيامبران پر است و كسى آنها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سوره يوسف چند خبر غيبى هست كه يعقوب و يوسف از آنها گزارش دادهاند</w:t>
      </w:r>
      <w:r>
        <w:rPr>
          <w:rFonts w:eastAsia="IRNazanin" w:cs="IRNazanin"/>
          <w:color w:val="111111"/>
          <w:sz w:val="28"/>
          <w:szCs w:val="28"/>
          <w:rtl w:val="true"/>
          <w:lang w:bidi="fa-IR"/>
        </w:rPr>
        <w:t>.</w:t>
      </w:r>
      <w:bookmarkStart w:id="32" w:name="pg1987_23020"/>
    </w:p>
    <w:p>
      <w:pPr>
        <w:pStyle w:val="Heading3"/>
        <w:numPr>
          <w:ilvl w:val="2"/>
          <w:numId w:val="1"/>
        </w:numPr>
        <w:rPr/>
      </w:pPr>
      <w:bookmarkStart w:id="33" w:name="__RefHeading___Toc3850623_3650668749"/>
      <w:bookmarkStart w:id="34" w:name="_Toc12"/>
      <w:bookmarkEnd w:id="32"/>
      <w:bookmarkEnd w:id="33"/>
      <w:r>
        <w:rPr/>
        <w:t>٢</w:t>
      </w:r>
      <w:r>
        <w:rPr>
          <w:rtl w:val="true"/>
        </w:rPr>
        <w:t xml:space="preserve">. </w:t>
      </w:r>
      <w:r>
        <w:rPr>
          <w:rtl w:val="true"/>
        </w:rPr>
        <w:t>اگر بپذيريم آيه تطهير عصمت اصحاب كساء را ثابت مى‌كند، دليل عصمت ديگر امامان‌چيست؟</w:t>
      </w:r>
      <w:bookmarkEnd w:id="34"/>
    </w:p>
    <w:p>
      <w:pPr>
        <w:pStyle w:val="BookText"/>
        <w:rPr/>
      </w:pPr>
      <w:r>
        <w:rPr>
          <w:rFonts w:ascii="Amiri" w:hAnsi="Amiri" w:eastAsia="Amiri" w:cs="Amiri"/>
          <w:color w:val="111111"/>
          <w:sz w:val="28"/>
          <w:sz w:val="28"/>
          <w:szCs w:val="28"/>
          <w:rtl w:val="true"/>
          <w:lang w:bidi="ar-SA"/>
        </w:rPr>
        <w:t xml:space="preserve">آيه مباركه تطهير </w:t>
      </w:r>
      <w:r>
        <w:rPr>
          <w:rStyle w:val="FootnoteAnchor"/>
          <w:rtl w:val="true"/>
        </w:rPr>
        <w:footnoteReference w:id="11"/>
      </w:r>
      <w:r>
        <w:rPr>
          <w:rFonts w:ascii="IRNazanin" w:hAnsi="IRNazanin" w:eastAsia="IRNazanin"/>
          <w:color w:val="111111"/>
          <w:sz w:val="28"/>
          <w:sz w:val="28"/>
          <w:szCs w:val="28"/>
          <w:rtl w:val="true"/>
          <w:lang w:bidi="fa-IR"/>
        </w:rPr>
        <w:t>علاوه بر اثبات عصمت اصحاب كساء، دليل عصمت و طهارت ائمه پس از آنان نيز به شمار مى‌رود؛ زيرا آنان هم از اهل‌بيت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حديث ثقلين </w:t>
      </w:r>
      <w:r>
        <w:rPr>
          <w:rStyle w:val="FootnoteAnchor"/>
          <w:rtl w:val="true"/>
        </w:rPr>
        <w:footnoteReference w:id="12"/>
      </w:r>
      <w:r>
        <w:rPr>
          <w:rFonts w:ascii="IRNazanin" w:hAnsi="IRNazanin" w:eastAsia="IRNazanin"/>
          <w:color w:val="111111"/>
          <w:sz w:val="28"/>
          <w:sz w:val="28"/>
          <w:szCs w:val="28"/>
          <w:rtl w:val="true"/>
          <w:lang w:bidi="fa-IR"/>
        </w:rPr>
        <w:t>و حديث زير، تنها افراد آن زمان را در برنمى‌گيرد، بلكه تا قيامت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خَلَفٍ مِنْ أُمَّتي عُدُولٌ مِنْ أَهْل بَيْتِي يَنْفُونَ عَنْ هَذا الدِّينِ تَحْريفَ الضّالِّينَ وَانْتحالَ الْمُبْطَلِينَ وَ تَأوِيلَ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أَئِمَّتَكُمْ وَفدُكُمْ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مَنْ تُوفِدُونَ</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هر گروهى از بازماندگان امت من، مردان دادگرى از اهل بيتم وجود دارند كه دست تحريف گمراهان و نسبت‌هاى دروغين جاهلان و تأويل و تفسير به رأى جاهلان را از دين كوتاه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پيشوايان شما، نمايندگان خدا به‌سوى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شما بر چه كسى وارد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نمى‌گردند تا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وارد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اين استمرار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شيعه، ديگر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اهل‌بيت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در روزگار خلافت عثمان در جمع مهاجران و انصار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سخن پيامبر كه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تطهير درباره من و برادرم، على و فاطمه و دو فرزندم حسن و حسين و نُه فرزند حسين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گواهى دهيد</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إنَّما اُنزِلَتْ فِيَّ وَ فِي أخي عَليِّ بنِ أبي‌طالبٍ وَ فِي ابْنَي الْحَسَنِ وَالْحُسَينِ وَ فِي تِسْعَةٍ مِنْ وُلدِ ابْنِي الْحُسَينِ خاصَّةً لَيسَ مَعنا فيها أحَدٌ غَيرُنا</w:t>
      </w:r>
      <w:r>
        <w:rPr>
          <w:rFonts w:eastAsia="Amiri" w:cs="Amiri" w:ascii="Amiri" w:hAnsi="Amiri"/>
          <w:color w:val="111111"/>
          <w:sz w:val="28"/>
          <w:szCs w:val="28"/>
          <w:rtl w:val="true"/>
          <w:lang w:bidi="ar-SA"/>
        </w:rPr>
        <w:t xml:space="preserve">. . .»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اين آيه فقط درباره من و برادرم على بن ابى‌طالب و دو فرزندم حسن و حسين و درباره نُه تن از فرزندان حسين نازل شده و احدى غير ما، در آن شريك نيست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چيستى مقصود اين آيه با اشاره به نزول آن درباره خمسه طيبّه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فِي النَّبيِّ وَ أَميرِالْمُؤمنينَ وَالْحَسنِ وَالْحُسينِ وَ فاطمةَ، فَلَمَّا قَبضَ اللهُ عَزَّوجلَّ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ثُمَّ الْحَسَنُ ثُمَّ الْحُسينُ ثُمَّ وَقَعَ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الْأَرْحامِ بَعْضُهُمْ أَوْلى بِبَعْضٍ فِي كِتابِ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ascii="Amiri" w:hAnsi="Amiri" w:eastAsia="Amiri" w:cs="Amiri"/>
          <w:color w:val="111111"/>
          <w:sz w:val="28"/>
          <w:sz w:val="28"/>
          <w:szCs w:val="28"/>
          <w:rtl w:val="true"/>
          <w:lang w:bidi="ar-SA"/>
        </w:rPr>
        <w:t xml:space="preserve">وَ كانَ عَليُّ بنُ الْحُسينِ إماماً ثُمَّ جَرَتْ فِي الأئمَّةِ مِنْ وُلدِه الأَوصياءِ فَطاعَتُهُم طاعَةُ اللهِ وَ مَعصيتُهُم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اميرمؤمنان شد و پس از او نوبت حسن و سپس نوبت حسين و در پى آن، تأويل آيه وَ أُولُوا الْأَرْحامِ</w:t>
      </w:r>
    </w:p>
    <w:p>
      <w:pPr>
        <w:pStyle w:val="BookText"/>
        <w:rPr/>
      </w:pPr>
      <w:r>
        <w:rPr>
          <w:rFonts w:ascii="IRNazanin" w:hAnsi="IRNazanin" w:eastAsia="IRNazanin"/>
          <w:color w:val="111111"/>
          <w:sz w:val="28"/>
          <w:sz w:val="28"/>
          <w:szCs w:val="28"/>
          <w:rtl w:val="true"/>
          <w:lang w:bidi="fa-IR"/>
        </w:rPr>
        <w:t>بَعْضُهُمْ أَوْلى بِبَعْضٍ فِي كِتابِ اللهِ فرا رسيد و در امامان‌بعدى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از آنان اطاعت از خداوند و نافرمانى آنان، نافرمانى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امامان‌از اهل‌بيت‌اند و ادعاى شيعه در اين‌باره اثبات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اهل‌سنت مانند حموينى نيز نقل كردهاند كه ابوبكر و عمر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ولايت تنها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على و اوصياى من تا قيامت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اوصياى شما چه كسانى‌اند؟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أخي وَ وَزيرِي وَ وارِثي وَ وَصيِّي وَ خَليفَتي فِي اُمّتي وَ وَلِيُّ كُلِّ مُؤمنٍ بَعدي ثُمَّ ابْنِي الحَسَنِ ثُمَّ ابْنِي الْحُسينِ ثُمَّ تِسعةٌ مِنْ وُلدِ ابْنِي الْحُسينِ واحِداً بَعد واحدٍ، الْقُرآنُ مَعَهُم وَ هُمْ مَعَ الْقُرآنِ، لا يُفارِقونَه وَ لايُفارِقُهم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على برادر و وزير و وارث و وصى من و خليفه‌ام در امتم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من سرپرست هر مؤمنى است؛ پس از او فرزندم حسن و پس از او فرزندم حسين و نه تن از فرزندان حسين يكى پس از ديگرى سرپرست و ولى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نمى‌گردند تا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هنگامى كه آيه يا أَيُّهَا الَّذِينَ آمَنُوا أَطِيعُوا اللهَ وَ أَطِيعُوا الرَّسُولَ وَ اُولِي الْأَمْرِ مِنْكُمْ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خداوند فرمانبرى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مطلق واجب كرد و پيروى مردم را از ايشان هم‌سنگ اطاعت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جابربن عبدالله انصارى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كيانند كه پيروى از آنان نزديك به پيروى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خُلَفَائِي يَا جَابِرُ وَ أَئِمَّةُ الْمُسْلِمِينَ بَعْدِي أَوَّلُهُمْ عَلِيُّ بْنُ أَبِي‌طَالِبٍ ثُمَّ</w:t>
      </w:r>
    </w:p>
    <w:p>
      <w:pPr>
        <w:pStyle w:val="BookText"/>
        <w:rPr/>
      </w:pPr>
      <w:r>
        <w:rPr>
          <w:rFonts w:ascii="Amiri" w:hAnsi="Amiri" w:eastAsia="Amiri" w:cs="Amiri"/>
          <w:color w:val="111111"/>
          <w:sz w:val="28"/>
          <w:sz w:val="28"/>
          <w:szCs w:val="28"/>
          <w:rtl w:val="true"/>
          <w:lang w:bidi="ar-SA"/>
        </w:rPr>
        <w:t>الْحَسَنُ ثُمَّ الْحُسَيْنُ ثُمَّ عَلِيُّ بْنُ الْحُسَيْنِ ثُمَّ مُحَمَّدُ بْنُ عَلِيٍّ الْمَعْرُوفُ فِي التَّوْرَاة بِالْبَاقِرِ وَ سَتُدْرِكُهُ يَا جَابِرُ فَإِذَا لَقِيتَهُ فَأَقْرِئْهُ مِنِّي السَّلامَ ثُمَّ الصَّادِقُ جَعْفَرُ بْنُ مُحَمَّدٍ ثُمَّ مُوسَى بْنُ جَعْفَرٍ ثُمَّ عَلِيُّ بْنُ مُوسَى ثُمَّ مُحَمَّدُ بْنُ عَلِيٍّ ثُمَّ عَلِيُّ بْنُ مُحَمَّدٍ ثُمَّ الْحَسَنُ بْنُ‌عَلِيٍّ ثُمَّ سَمِيِّي وَ ذُوكُنْيَتِي حُجَّةُ اللهِ فِي أَرْضِهِ وَ بَقِيَّتُهُ فِي عِبَادِهِ مُحَمَّدُ بْنُ الْحَسَنِ بْنِ عَلِيٍّ</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آنها جانشينان من مى‌باشند كه اول آنها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حسن سپس حسين بعد على بن‌الحسين بعد محمد بن‌على كه در تورات معروف به باقر است و تو او را درك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خدمتش رسيدى،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صادق بعد موسى بن جعفر و پس از او على بن موسى و بعد از وى محمد بن‌على و سپس على بن‌محمد و بعد از او حسن بن على بعد از او هم‌نام و هم‌كنيه من، حجت خدا در روى زمين فرزند حسن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بر پايه همين پيش‌گويى تا زمان امامت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 و سلام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رساند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چنان‌كه آيه تطهير بر عصمت خمسه طيبه دلالت مى‌كند، دليل بر عصمت امامان‌پس از آنان به شمار مى‌رود</w:t>
      </w:r>
      <w:r>
        <w:rPr>
          <w:rFonts w:eastAsia="IRNazanin" w:cs="IRNazanin"/>
          <w:color w:val="111111"/>
          <w:sz w:val="28"/>
          <w:szCs w:val="28"/>
          <w:rtl w:val="true"/>
          <w:lang w:bidi="fa-IR"/>
        </w:rPr>
        <w:t>.</w:t>
      </w:r>
      <w:bookmarkStart w:id="35" w:name="pg1987_23024"/>
    </w:p>
    <w:p>
      <w:pPr>
        <w:pStyle w:val="Heading3"/>
        <w:numPr>
          <w:ilvl w:val="2"/>
          <w:numId w:val="1"/>
        </w:numPr>
        <w:rPr/>
      </w:pPr>
      <w:bookmarkStart w:id="36" w:name="__RefHeading___Toc3850625_3650668749"/>
      <w:bookmarkStart w:id="37" w:name="_Toc13"/>
      <w:bookmarkEnd w:id="35"/>
      <w:bookmarkEnd w:id="36"/>
      <w:r>
        <w:rPr/>
        <w:t>٣</w:t>
      </w:r>
      <w:r>
        <w:rPr>
          <w:rtl w:val="true"/>
        </w:rPr>
        <w:t xml:space="preserve">. </w:t>
      </w:r>
      <w:r>
        <w:rPr>
          <w:rtl w:val="true"/>
        </w:rPr>
        <w:t xml:space="preserve">آيا اعتقاد به عصمت ائمه با خاتميت پيامبر </w:t>
      </w:r>
      <w:r>
        <w:rPr>
          <w:rtl w:val="true"/>
        </w:rPr>
        <w:t>(</w:t>
      </w:r>
      <w:r>
        <w:rPr>
          <w:rtl w:val="true"/>
        </w:rPr>
        <w:t>ص</w:t>
      </w:r>
      <w:r>
        <w:rPr>
          <w:rtl w:val="true"/>
        </w:rPr>
        <w:t xml:space="preserve">) </w:t>
      </w:r>
      <w:r>
        <w:rPr>
          <w:rtl w:val="true"/>
        </w:rPr>
        <w:t>ناسازگار است؟</w:t>
      </w:r>
      <w:bookmarkEnd w:id="37"/>
    </w:p>
    <w:p>
      <w:pPr>
        <w:pStyle w:val="BookText"/>
        <w:rPr/>
      </w:pPr>
      <w:r>
        <w:rPr>
          <w:rFonts w:ascii="IRNazanin" w:hAnsi="IRNazanin" w:eastAsia="IRNazanin"/>
          <w:color w:val="111111"/>
          <w:sz w:val="28"/>
          <w:sz w:val="28"/>
          <w:szCs w:val="28"/>
          <w:rtl w:val="true"/>
          <w:lang w:bidi="fa-IR"/>
        </w:rPr>
        <w:t>عصمت در لغت معناى عامى دارد و حفاظت و دفاع از هر گزندى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كلامى در معناى حفظ و نگهدارى در برابر گناه و اشتباه به كار مى‌رود كه پى‌آمد آن ترك گناه و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امام‌را نيز مانند پيامبر، معصوم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أَلاَنبياءُ وَأوْصيائُهم لا ذُنوبَ لَهُمْ لأنَّهُم مَعصُومُونَ مُطَهَّرون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انبيا و جانشينان آنان گناهى نيست؛ زيرا آنان پاك و منزهند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أَلإمامُ‌مِنّا لايَكُونُ إلاّ مَعصُوماً</w:t>
      </w:r>
      <w:r>
        <w:rPr>
          <w:rFonts w:eastAsia="Amiri" w:cs="Amiri" w:ascii="Amiri" w:hAnsi="Amiri"/>
          <w:color w:val="111111"/>
          <w:sz w:val="28"/>
          <w:szCs w:val="28"/>
          <w:rtl w:val="true"/>
          <w:lang w:bidi="ar-SA"/>
        </w:rPr>
        <w:t xml:space="preserve">. . .»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نيست مگر معصوم</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همچنين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الطّاعَةُ لِلّهِ عَزّوجَلّ وَ لِرَسُولِه وَ لِوُلاةِ الأمْرِ وَ إنَّما اُمِرَ بِطاعَةِ اُولِي الأَمْرِ لأَنَّهم مَعصُومُونَ مُطهَّرون لا يَأمُرُون بِمَعصيَةٍ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طاعت از آن خداى عزّوجلّ، رسول او و واليان أمر است، اطاعت از اولواالامر ازاين‌رو واجب شد كه آنان معصوم و مطهرند و به معصيت خدا فرمان نمى‌دهند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مأمون چنين نوشت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يَفْرِضُ اللهُ تَعَالَى طَاعَةَ مَنْ يَعْلَمُ أَنَّهُ يُضِلُّهُمْ وَ يُغْوِيهِمْ وَلا يَخْتَارُ لِرِسَالَتِهِ</w:t>
      </w:r>
    </w:p>
    <w:p>
      <w:pPr>
        <w:pStyle w:val="BookText"/>
        <w:rPr/>
      </w:pPr>
      <w:r>
        <w:rPr>
          <w:rFonts w:ascii="Amiri" w:hAnsi="Amiri" w:eastAsia="Amiri" w:cs="Amiri"/>
          <w:color w:val="111111"/>
          <w:sz w:val="28"/>
          <w:sz w:val="28"/>
          <w:szCs w:val="28"/>
          <w:rtl w:val="true"/>
          <w:lang w:bidi="ar-SA"/>
        </w:rPr>
        <w:t>وَلا يَصْطَفِي مِنْ عِبَادِهِ مَنْ يَعْلَمُ أَنَّهُ يَكْفُرُ بِهِ وَ بِعِبَادَتِهِ وَ يَعْبُدُ الشَّيْطَانَ دُونَه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متعال اطاعت كسى را كه ميداند مردم را گمراه ميكند، بر آنان واجب نميكند و براى رسالت خود، كسى را برنميگزيند كه ميداند به او كفر ميورزد و از شيطان پيروى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باور به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شيعه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گوناگونى دارد كه برخى از آنها ويژه اوست و در ديگران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نبوت، رسالت، دارا بودن شريعت و ارتباط با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ويژگى‌هاى او مانند عصمت در وجود مقدس ائمه نيز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برخوردارى ديگران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با پيغمبرى، نبوت و خاتميت او سازگار نيست، اما اتصاف امامان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اعتقاد شيعه بر برهان‌هاى عقلى استوار است و هيچ ترديدى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را به اين شكل تعريف كنيم كه امرى است متمم نبوت از نظر بيان دين؛ يعنى به آن دليل وجودش لازم است كه وظيفه پيامبر را در بيان احكام انجام دهد، به همان دليل كه پيغمبر بايد معصوم از اشتباه و گناه باشد، امام‌نيز بايد چنين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اهل‌سنت،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معصوم نمى‌دانند؛ زيرا شروط عصمت را در او و همانندانش نمى‌يابند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اعتقاد به امامت حتى با توجهى گذرا به معناى خاتميت و شئون امامت در تعارض با خاتميت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يعنى بسته شدن باب تشريع و نيامدن شريعتى پس از شريعت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شأن امام؛ يعنى تبيين شريعت و حفظ آن و با مقامات او</w:t>
      </w:r>
    </w:p>
    <w:p>
      <w:pPr>
        <w:pStyle w:val="BookText"/>
        <w:rPr/>
      </w:pPr>
      <w:r>
        <w:rPr>
          <w:rFonts w:ascii="IRNazanin" w:hAnsi="IRNazanin" w:eastAsia="IRNazanin"/>
          <w:color w:val="111111"/>
          <w:sz w:val="28"/>
          <w:sz w:val="28"/>
          <w:szCs w:val="28"/>
          <w:rtl w:val="true"/>
          <w:lang w:bidi="fa-IR"/>
        </w:rPr>
        <w:t>در ارتباط با خدا از راه الهام ناسازگارى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يا نزول ملك بر امامان ملازم نبوت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 سَوِيّاً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شكل انسانى بى‌عيب و نقص بر مريم ظاهر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عقلى بشر هر چند از علل خاتميت به شمار مى‌آيد، خود شريعت به پايان رسيده و عقل بشر در دوره خاتميت به اندازه‌اى رشد كرده است كه انسان مى‌تواند كار تبليغ دين را سامان دهد؛ كارى كه پيغمبران تبليغى بدان مى‌پرداختند، اما تنها برخوردارى انسان از عقل، بدون راهنمايى كسانى كه دين و روح وحى را از پيغمبر گرفتند، براى فهم دين بس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عقل نيز حكم مى‌كند كه انسان در احكام دين، بلكه در هر رشته‌اى به نزد كارشناس آن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جز اثبات لزوم وجود امام‌معصوم، وجوب عقلى رفتن انسان را نزد او براى فهم دين و وحى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حكمت‌هاى لزوم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حتى عاقلان انديشمند و عالمان دين در فهم خود از آموزه‌هاى وحى و گزاره‌هاى دينى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وجود امام‌متصل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را از زبان او گرفته است، ناگزير خواهد بود تا دين را از اختلاف‌ها برهاند و حفظ 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آمادگى نداشتن مردم براى پذيرش همه احكام و آموزه‌هاى آسمانى، براى بيان همه آنها فرصت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مى‌بايست كسى را پس از خود مى‌گماشت كه آن آموزه‌ها را فراگيرد تا در زمان فراهم آمدن زمينه، آنها را براى مردم بازگويد و كسى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چنين مسئوليتى را به دوش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پيغمبر دين را از وحى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پيغمبر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نه تنها در تعارض با خاتميت نيست، كه لازمه آن و متمم نبوت پيغمبر خاتم است و اين مطلب را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درمى‌يابد</w:t>
      </w:r>
      <w:r>
        <w:rPr>
          <w:rFonts w:eastAsia="IRNazanin" w:cs="IRNazanin"/>
          <w:color w:val="111111"/>
          <w:sz w:val="28"/>
          <w:szCs w:val="28"/>
          <w:rtl w:val="true"/>
          <w:lang w:bidi="fa-IR"/>
        </w:rPr>
        <w:t>.</w:t>
      </w:r>
      <w:bookmarkStart w:id="38" w:name="pg1987_23027"/>
    </w:p>
    <w:p>
      <w:pPr>
        <w:pStyle w:val="Heading3"/>
        <w:numPr>
          <w:ilvl w:val="2"/>
          <w:numId w:val="1"/>
        </w:numPr>
        <w:rPr/>
      </w:pPr>
      <w:bookmarkStart w:id="39" w:name="__RefHeading___Toc3850627_3650668749"/>
      <w:bookmarkStart w:id="40" w:name="_Toc14"/>
      <w:bookmarkEnd w:id="38"/>
      <w:bookmarkEnd w:id="39"/>
      <w:r>
        <w:rPr/>
        <w:t>۴</w:t>
      </w:r>
      <w:r>
        <w:rPr>
          <w:rtl w:val="true"/>
        </w:rPr>
        <w:t xml:space="preserve">. </w:t>
      </w:r>
      <w:r>
        <w:rPr>
          <w:rtl w:val="true"/>
        </w:rPr>
        <w:t xml:space="preserve">دلايل برترى امام‌على </w:t>
      </w:r>
      <w:r>
        <w:rPr>
          <w:rtl w:val="true"/>
        </w:rPr>
        <w:t>(</w:t>
      </w:r>
      <w:r>
        <w:rPr>
          <w:rtl w:val="true"/>
        </w:rPr>
        <w:t>ع</w:t>
      </w:r>
      <w:r>
        <w:rPr>
          <w:rtl w:val="true"/>
        </w:rPr>
        <w:t xml:space="preserve">) </w:t>
      </w:r>
      <w:r>
        <w:rPr>
          <w:rtl w:val="true"/>
        </w:rPr>
        <w:t>از ديگران در كار خلافت كدام‌اند؟</w:t>
      </w:r>
      <w:bookmarkEnd w:id="40"/>
    </w:p>
    <w:p>
      <w:pPr>
        <w:pStyle w:val="BookText"/>
        <w:rPr/>
      </w:pPr>
      <w:r>
        <w:rPr>
          <w:rFonts w:ascii="IRNazanin" w:hAnsi="IRNazanin" w:eastAsia="IRNazanin"/>
          <w:color w:val="111111"/>
          <w:sz w:val="28"/>
          <w:sz w:val="28"/>
          <w:szCs w:val="28"/>
          <w:rtl w:val="true"/>
          <w:lang w:bidi="fa-IR"/>
        </w:rPr>
        <w:t xml:space="preserve">گرچه شمارش فضايل و مناقب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نيست، كار بسيار دشوارى است؛ زيرا تصورى از شخصيت آن بزرگوار در فكر محدود انسان‌هاى عادى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معتزلى درباره‌اش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بگويم درباره بزرگ‌مردى كه هر فضيلت به او باز مى‌گردد و هر فرقه به او پايان مى‌پذيرد و هر طايفه او را به خود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همه فضايل و سرچشمه آن و يگانه مرد و پيشتاز عرصه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رطل‌گران همه فضيلت‌ها او راست و هركس پس از او در هر فضيلتى، درخششى پيدا كرده است، از او پرتو گرفته است و از او پيروى كرده و در راه او گام نهاده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تاكنون نويسندگان و دانشمندان شيعه و اهل‌سنت حتى محققان و مورخان غير مسلمان درباره حضرتش بسيار سخن گفته و به بيان گوشه‌اى از مناقب آن حضرت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همه اوصاف و فضايل آن حضرت را نمى‌تواند بشمرد؛ زيرا او به اقيانوس بزرگ و ژرفى مى‌ماند كه هركس از ساحل آن بگذرد در مناقب و فضايل بى‌مانندش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فضل تو را آب بحر كافى نيست كه تر كنم سر انگشت و صفحه بشمارم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اين ويژگى‌ها كه با پيشوايى و رهبرى آن امام‌مرتبط است، بدين شرح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كودكى و شكل‌گيرى شخصيتش، در خانه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 تربيتى ايشان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خطبه‌اى به اين دوره تربيتى اشاره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خويشاوندى من با رسول‌خدا و موقعيت خاصى كه با آن حضرت داشتم آگاهيد و مى‌دانيد موقعى كه من خردسال بودم، پيامبر مرا در آغوش مى‌گرفت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همچون بچهاى كه به دنبال مادرش ميرود، همه جا همراه او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يكى از فضائل اخلاقى خود را به من تعليم ميكرد و دستور ميداد كه از آن پيروى كنم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شخصيت و كمالات بى‌مانند و فضايل بى‌پايان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فرموده‌اند كه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الرِّيَاضَ أَقْلامٌ وَالْبَحْرَ مِدَادٌ وَالْجِنَّ حُسَّابٌ وَالإِنْسَ كُتَّابٌ مَا أَحْصَوْا فَضَائِلَ عَلِيِّ بْنِ أَبِي‌طَالِب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اگر تمام باغ‌ها قلم گردد و همه درياها مركّب باشد و همه جن‌ها حساب‌گر و انسان‌ها نويسنده باشند تا فضايل و مناقب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شمارند، نمى‌توانند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شنيدم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السَّماواتِ السَّبعَ وَالاَرضينَ السَّبعَ وُضِعَتا فِي كَفَّةٍ وَ وُضِعَ ايمانُ عَليٍّ فِي كَفَّةٍ لَرَجَحَ ايمانُ عَليٍّ</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تمام هفت آسمان و زمين در يك كفه ترازو قرار بگيرد و ايمان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كفه ديگر، ايمان او سنگينى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لَوْلا اَنْ تَقُولَ طَوائِفُ مِنْ اُمَّتي فِيكَ ما قالَتِ النَّصارى فِي ابْنِ مَريمَ، لَقُلتُ الْيَومَ فِيكَ مَقالاً لا تَمُرُّ بِمَلأٍٍ مِنَ الْمُسلِمينَ إِلّا أَخَذُوا التُّرابَ مِنْ تَحتِ قَدَميْكَ لِلْبَركَةِ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سوگند به آن خدايى كه جان من در دست قدرت اوست اگر نبود اينكه گروهى از امت من تو را مثل نصارا كه عيسى پسر مريم را به خدايى اشتباه گرفتند، غلو كنند، در مورد فضايل و مناقب تو مطالبى مى‌گفتم، كه تمام مسلمانان خاك زير پاى تو را توتياى چشم خود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عمر بن خطاب نقل مى‌كند كه او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كُفّوا عَنْ عَليِّ بنِ أَبي‌طالبٍ، فَاِنّي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خِصالاً، لَوْ اَنَّ خَصلةً مِنْها في جَميعِ آلِ الْخَطّاب، كان احبَّ إِليَّ مِمّا طَلَعتْ عَليْه الشَّمسُ</w:t>
      </w:r>
      <w:r>
        <w:rPr>
          <w:rFonts w:eastAsia="Amiri" w:cs="Amiri" w:ascii="Amiri" w:hAnsi="Amiri"/>
          <w:color w:val="111111"/>
          <w:sz w:val="28"/>
          <w:szCs w:val="28"/>
          <w:rtl w:val="true"/>
          <w:lang w:bidi="ar-SA"/>
        </w:rPr>
        <w:t xml:space="preserve">. . .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هرگز در مورد على بن ابى‌طالب بد نگوييد؛ زيرا من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فضايلى را شنيدم كه هرگاه فقط يكى از آن مناقب در آل خطاب بود، براى من از آنچه آفتاب بر آن مى‌تابد بهتر بود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كرد كه در كوچه‌هاى شهر مدينه بانگ برآورم و اعلان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هركسى به اجير خود ظلم كند </w:t>
      </w:r>
      <w:r>
        <w:rPr>
          <w:rStyle w:val="FootnoteAnchor"/>
          <w:rtl w:val="true"/>
        </w:rPr>
        <w:footnoteReference w:id="31"/>
      </w:r>
      <w:r>
        <w:rPr>
          <w:rFonts w:ascii="Amiri" w:hAnsi="Amiri" w:eastAsia="Amiri" w:cs="Amiri"/>
          <w:color w:val="111111"/>
          <w:sz w:val="28"/>
          <w:sz w:val="28"/>
          <w:szCs w:val="28"/>
          <w:rtl w:val="true"/>
          <w:lang w:bidi="ar-SA"/>
        </w:rPr>
        <w:t>و هركس جز</w:t>
      </w:r>
    </w:p>
    <w:p>
      <w:pPr>
        <w:pStyle w:val="BookText"/>
        <w:rPr/>
      </w:pPr>
      <w:r>
        <w:rPr>
          <w:rFonts w:ascii="IRNazanin" w:hAnsi="IRNazanin" w:eastAsia="IRNazanin"/>
          <w:color w:val="111111"/>
          <w:sz w:val="28"/>
          <w:sz w:val="28"/>
          <w:szCs w:val="28"/>
          <w:rtl w:val="true"/>
          <w:lang w:bidi="fa-IR"/>
        </w:rPr>
        <w:t xml:space="preserve">از مولا و سرپرستش پيروى كند </w:t>
      </w:r>
      <w:r>
        <w:rPr>
          <w:rStyle w:val="FootnoteAnchor"/>
          <w:rtl w:val="true"/>
        </w:rPr>
        <w:footnoteReference w:id="32"/>
      </w:r>
      <w:r>
        <w:rPr>
          <w:rFonts w:ascii="IRNazanin" w:hAnsi="IRNazanin" w:eastAsia="IRNazanin"/>
          <w:color w:val="111111"/>
          <w:sz w:val="28"/>
          <w:sz w:val="28"/>
          <w:szCs w:val="28"/>
          <w:rtl w:val="true"/>
          <w:lang w:bidi="fa-IR"/>
        </w:rPr>
        <w:t>و كسى كه پدر و مادرش را نفرين كند، ملعون است</w:t>
      </w:r>
      <w:r>
        <w:rPr>
          <w:rFonts w:eastAsia="IRNazanin" w:cs="IRNazanin"/>
          <w:color w:val="111111"/>
          <w:sz w:val="28"/>
          <w:szCs w:val="28"/>
          <w:rtl w:val="true"/>
          <w:lang w:bidi="fa-IR"/>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حضرت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اين مأموريت را به خوبى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گرد آمدند و عمر بن خطاب از ميان آنان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شرح اين جملات چيست؟ من او را براى دريافت پاسخش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گروهى از اصحاب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 حضرت درباره مفاهيم جملات اميرالمؤمنين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نخست،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بگو من از شما در برابر رسالتم چيزى نمى‌خواهم جز احترام اهل‌بيتم</w:t>
      </w:r>
      <w:r>
        <w:rPr>
          <w:rFonts w:eastAsia="IRNazanin" w:cs="IRNazanin"/>
          <w:color w:val="111111"/>
          <w:sz w:val="28"/>
          <w:szCs w:val="28"/>
          <w:rtl w:val="true"/>
          <w:lang w:bidi="fa-IR"/>
        </w:rPr>
        <w:t xml:space="preserve">» . </w:t>
      </w:r>
      <w:r>
        <w:rPr>
          <w:rStyle w:val="FootnoteAnchor"/>
          <w:rtl w:val="true"/>
        </w:rPr>
        <w:footnoteReference w:id="34"/>
      </w:r>
      <w:r>
        <w:rPr>
          <w:rFonts w:ascii="Amiri" w:hAnsi="Amiri" w:eastAsia="Amiri" w:cs="Amiri"/>
          <w:color w:val="111111"/>
          <w:sz w:val="28"/>
          <w:sz w:val="28"/>
          <w:szCs w:val="28"/>
          <w:rtl w:val="true"/>
          <w:lang w:bidi="ar-SA"/>
        </w:rPr>
        <w:t>بنابراين، هركس به ما ستم كند، لعنت خدا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جمله دوم،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شما از خود شما اولى است</w:t>
      </w:r>
      <w:r>
        <w:rPr>
          <w:rFonts w:eastAsia="IRNazanin" w:cs="IRNazanin"/>
          <w:color w:val="111111"/>
          <w:sz w:val="28"/>
          <w:szCs w:val="28"/>
          <w:rtl w:val="true"/>
          <w:lang w:bidi="fa-IR"/>
        </w:rPr>
        <w:t xml:space="preserve">» . </w:t>
      </w:r>
      <w:r>
        <w:rPr>
          <w:rStyle w:val="FootnoteAnchor"/>
          <w:rtl w:val="true"/>
        </w:rPr>
        <w:footnoteReference w:id="35"/>
      </w:r>
      <w:r>
        <w:rPr>
          <w:rFonts w:ascii="IRNazanin" w:hAnsi="IRNazanin" w:eastAsia="IRNazanin"/>
          <w:color w:val="111111"/>
          <w:sz w:val="28"/>
          <w:sz w:val="28"/>
          <w:szCs w:val="28"/>
          <w:rtl w:val="true"/>
          <w:lang w:bidi="fa-IR"/>
        </w:rPr>
        <w:t>پس هركسى را من مولا و سرپرستم، على بن ابى‌طالب، نيز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على اطاعت نكند،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جمله سوم اين است كه من خدا و شما را شاهد مى‌گيرم كه من و على‌بن ابى‌طالب، پدر اين امتيم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من يا على ناسزا بگويد، لعنت خدا بر او باد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اصحاب پيامبر اين سخنان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درباره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جاى ديگر، مؤكدتر از اين</w:t>
      </w:r>
    </w:p>
    <w:p>
      <w:pPr>
        <w:pStyle w:val="BookText"/>
        <w:rPr/>
      </w:pPr>
      <w:r>
        <w:rPr>
          <w:rFonts w:ascii="Amiri" w:hAnsi="Amiri" w:eastAsia="Amiri" w:cs="Amiri"/>
          <w:color w:val="111111"/>
          <w:sz w:val="28"/>
          <w:sz w:val="28"/>
          <w:szCs w:val="28"/>
          <w:rtl w:val="true"/>
          <w:lang w:bidi="ar-SA"/>
        </w:rPr>
        <w:t>بيان نكرده بود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ماجرا نوزده روز پيش از وفات پيامبر روى داد</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احاديث فضايل بى‌مانند مولاى متقيان را در بردارند و بنابر اعتراف عمر، نمونه‌اى از آنها در آل خطاب و ديگران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معنوى به اندازه‌اى در پيشگاه الهى مقرب بود كه پيوسته خداوند به او عنايت و لطف مى‌كرد و ملائكه آسمان‌ها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ويژه و در مشكلات و جنگ‌ها، در كنار آن حضرت قرار مى‌گرفتند و بسى يارى‌اش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قرآن مجيد كه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سه هزار ملك در جنگ بدر كمك كرد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درباره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كنار مولاى متقيان بر دشمنان مى‌تاختند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شجاعت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ملائكه را برانگيخت و جبرئيل در آسمان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عَلِيٌّ، لا سَيْفَ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جوانمردى جز على و شمشيرى جز ذوالفقار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نمايندگى آنان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جوان‌مردى و ايثار و فداكارى آن حضرت سپاس‌گزارى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رسول‌گرامى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و من از اويم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سخن علاقه و ارادت بسيارش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كرد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شب هجرت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ايشان در بستر خوابيد و چهل نفر از اوباش قريش كه مى‌خواستند پيامبر را بكشند، به على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جان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كرد و آيه </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w:t>
      </w:r>
    </w:p>
    <w:p>
      <w:pPr>
        <w:pStyle w:val="BookText"/>
        <w:rPr/>
      </w:pPr>
      <w:r>
        <w:rPr>
          <w:rFonts w:ascii="IRNazanin" w:hAnsi="IRNazanin" w:eastAsia="IRNazanin"/>
          <w:color w:val="111111"/>
          <w:sz w:val="28"/>
          <w:sz w:val="28"/>
          <w:szCs w:val="28"/>
          <w:rtl w:val="true"/>
          <w:lang w:bidi="fa-IR"/>
        </w:rPr>
        <w:t xml:space="preserve">نازل شد </w:t>
      </w:r>
      <w:r>
        <w:rPr>
          <w:rStyle w:val="FootnoteAnchor"/>
          <w:rtl w:val="true"/>
        </w:rPr>
        <w:footnoteReference w:id="42"/>
      </w:r>
      <w:r>
        <w:rPr>
          <w:rFonts w:ascii="Amiri" w:hAnsi="Amiri" w:eastAsia="Amiri" w:cs="Amiri"/>
          <w:color w:val="111111"/>
          <w:sz w:val="28"/>
          <w:sz w:val="28"/>
          <w:szCs w:val="28"/>
          <w:rtl w:val="true"/>
          <w:lang w:bidi="ar-SA"/>
        </w:rPr>
        <w:t xml:space="preserve">و خداوند نزد ملائكه‌اش به ايثار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جوان‌مردى او مباهات كرد و ملائكه و جبرئيل و ميكائيل را به يارى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فرود آمدن ملائكه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كردن آن حضرت، نمونه‌هاى فراوانى دارد؛ يعنى ملائكه پيوسته در خدمت‌گزارى به آن بزرگوار بر يكديگر پيشى مى‌گرفتند و بدين‌كار افتخار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 مَلأٌ يَهْبِطُ وَ مَلأٌ يَعْرُجُ</w:t>
      </w:r>
      <w:r>
        <w:rPr>
          <w:rFonts w:eastAsia="Amiri" w:cs="Amiri" w:ascii="Amiri" w:hAnsi="Amiri"/>
          <w:color w:val="111111"/>
          <w:sz w:val="28"/>
          <w:szCs w:val="28"/>
          <w:rtl w:val="true"/>
          <w:lang w:bidi="ar-SA"/>
        </w:rPr>
        <w:t xml:space="preserve">. . .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متصدى غسل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فرشتگان مرا يارى مى‌كردند، گويا در و ديوار خانه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فرشتگان فرود مى‌آمدند و گروهى ديگر به آسمان پرواز مى‌كردند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پس ملائكه، مولاى متقيان را كمك مى‌كردند و آن حضرت رفت و آمد آنان را با چشمان خود مى‌ديد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امام‌خود در شرح اين سخنان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هرگز در هنگام غسل دادن پيكر رسول گرامى به زحمت نيفتادم؛ چون مى‌خواستم بدن وى را به اين طرف و آن طرف بگردانم، ملائكه خدا مرا كمك مى‌كردند</w:t>
      </w:r>
      <w:r>
        <w:rPr>
          <w:rFonts w:eastAsia="IRNazanin" w:cs="IRNazanin"/>
          <w:color w:val="111111"/>
          <w:sz w:val="28"/>
          <w:szCs w:val="28"/>
          <w:rtl w:val="true"/>
          <w:lang w:bidi="fa-IR"/>
        </w:rPr>
        <w:t xml:space="preserve">. . .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جبرئيل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اِنَّ اَهلَ السَّماواتِ لأشدُّ مَعرفةً لَه مِنْ اَهلِ</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 تَكبيرةً فِي غَزْوةٍ إِلّا كَبَّرنا مَعَه وَ لا حَمَلَ حَمْلةً إِلّا حَملْنا مَعَه وَلا ضَرَبَ بِسَيفٍ إِلّا ضَربْنا مَعه</w:t>
      </w:r>
      <w:r>
        <w:rPr>
          <w:rFonts w:eastAsia="Amiri" w:cs="Amiri" w:ascii="Amiri" w:hAnsi="Amiri"/>
          <w:color w:val="111111"/>
          <w:sz w:val="28"/>
          <w:szCs w:val="28"/>
          <w:rtl w:val="true"/>
          <w:lang w:bidi="ar-SA"/>
        </w:rPr>
        <w:t xml:space="preserve">. . .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تو را به حق مبعوث ساخته است، اهل آسمان‌ها على را بهتر از ساكنان زمين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هرگز در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مگر اينكه ما نيز با او تكبير گفتيم و هيچ وقت به گروهى حمله نكرد، جز اينكه ما نيز حمله كرديم و هر كجا او شمشير زد ما نيز در كنارش به كمك وى شتافتيم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اشاره به مقام ائمه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ما از درخت سرسبز رسالتيم و از جايگاه رسالت و محل آمد و شد فرشتگان برخاستيم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شرح اين سخنان، احاديث نيكويى گرد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باشد، فرمايش او صحيح است و اگر مرادش از جملات بالا خودش باشد، باز هم صحيح است؛ زيرا جبرئيل در حق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رسول‌خدا و على هستم و 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براى رسول‌خدا و اميرالمؤمنين هفت سال قبل از ساير مسلمانان درود فرستادند و اين امر پيش از دوران رسالت نبوى بود و باز هم 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جنگى مى‌فرستاد، جبرئيل از طرف راست و ميكائيل از طرف چپ على را همراهى مى‌كردند</w:t>
      </w:r>
      <w:r>
        <w:rPr>
          <w:rFonts w:eastAsia="IRNazanin" w:cs="IRNazanin"/>
          <w:color w:val="111111"/>
          <w:sz w:val="28"/>
          <w:szCs w:val="28"/>
          <w:rtl w:val="true"/>
          <w:lang w:bidi="fa-IR"/>
        </w:rPr>
        <w:t xml:space="preserve">. . . . </w:t>
      </w:r>
      <w:r>
        <w:rPr>
          <w:rStyle w:val="FootnoteAnchor"/>
          <w:rtl w:val="true"/>
        </w:rPr>
        <w:footnoteReference w:id="4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و اهل‌سنت نقل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مانع دخول به آتش جهنم است و</w:t>
      </w:r>
    </w:p>
    <w:p>
      <w:pPr>
        <w:pStyle w:val="BookText"/>
        <w:rPr/>
      </w:pPr>
      <w:r>
        <w:rPr>
          <w:rFonts w:ascii="IRNazanin" w:hAnsi="IRNazanin" w:eastAsia="IRNazanin"/>
          <w:color w:val="111111"/>
          <w:sz w:val="28"/>
          <w:sz w:val="28"/>
          <w:szCs w:val="28"/>
          <w:rtl w:val="true"/>
          <w:lang w:bidi="fa-IR"/>
        </w:rPr>
        <w:t>اگر كسى به واقع شيعه على باشد، هرگز به آتش جهنم گرفتار نخواهد شد و در برخى از احاديث آمده است كه اگر همه مردم، ولايت آن حضرت را مى‌پذيرفتند، خداوند آتش جهنم را خلق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قَسيمُ النّارِ، اِذا كانَ يَومُ الْقيامة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 هذا لِي</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تقسيم‌كننده اهل دوزخم، هنگامى كه رستاخيز بر پا مى‌گردد خطاب به آتش جهنم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مال تو و اين ديگرى 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مردم در روز رستاخيز بر پايه پذيرش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مى‌شود؛ يعنى پيروان آن حضرت در بهشت و مخالفان ولايت او، به قهر خدا گرفتار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قَسيمُ النّارِ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مردم را به آتش و بهشت تقسيم مى‌كنى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شرح اين احاديث چنين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حُبُّهُ جُنَّة</w:t>
      </w:r>
    </w:p>
    <w:p>
      <w:pPr>
        <w:pStyle w:val="BookText"/>
        <w:rPr/>
      </w:pPr>
      <w:r>
        <w:rPr>
          <w:rFonts w:ascii="IRNazanin" w:hAnsi="IRNazanin" w:eastAsia="IRNazanin"/>
          <w:color w:val="111111"/>
          <w:sz w:val="28"/>
          <w:sz w:val="28"/>
          <w:szCs w:val="28"/>
          <w:rtl w:val="true"/>
          <w:lang w:bidi="fa-IR"/>
        </w:rPr>
        <w:t>محبت علي سپر آتش جهنم است، او تقسيم‌كننده مردم به آتش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به حق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پيشواى تمام انسان‌ها و جن‌هاست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اجداد بزرگوارش در حديث قدسى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بنِ ابي‌طالبٍ حِصْني، فَمَنْ دَخلَ حِصْني اَمِنَ مِنْ عَذابي</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على بن ابى‌طالب 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داخل دژ من گردد از عذابم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أحبَّك اَهلُ الأرضِ كَمَحبّةِ اَهلِ السَّماءِ لَك، لَما عُذِّب اَحدٌ بِالنّار</w:t>
      </w:r>
      <w:r>
        <w:rPr>
          <w:rFonts w:eastAsia="Amiri" w:cs="Amiri" w:ascii="Amiri" w:hAnsi="Amiri"/>
          <w:color w:val="111111"/>
          <w:sz w:val="28"/>
          <w:szCs w:val="28"/>
          <w:rtl w:val="true"/>
          <w:lang w:bidi="ar-SA"/>
        </w:rPr>
        <w:t xml:space="preserve">. .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اهل زمين همانند اهل آسمان دوست مى‌داشتند، هيچ كس به آتش جهنم گرفتار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رهروان آن سرانجام به بهشت مى‌رسند و هركس از آن منحرف شود، به اندازه انحرافش از آن، از حقيقت دور خواهد افتاد و چنانچه كسى از سر بغض با آن حضرت دشمنى كند، بى‌گمان به آتش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مِنه كانَ مُؤمناً وَ مَنْ خَرَجَ مِنْه كان كافراً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آن وارد گردد، مؤمن و كسى كه از آن خارج شود،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ريزش و پايين آمدن به كار مى‌رود و در استعمال قرآن و حديث به معناى درخواست ريزش گناه آمده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مقصود پيامبر در اين حديث،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وارد شدن بر آن حضرت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از طريق اهل‌سنت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ميزان ايمان و كفر مى‌شمارد؛ يعنى هركس ولايت او را بپذيرد و از وى پيروى كند، مؤمن و كسى كه از او بگريزد،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عايشه فرمودند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يُبغِضُه اَحدٌ مِنْ اَهلِ َبيتي وَ لا مِنْ غَيرِهم مِنَ النّاسِ إِلّا وَ هُو خارجٌ</w:t>
      </w:r>
    </w:p>
    <w:p>
      <w:pPr>
        <w:pStyle w:val="BookText"/>
        <w:rPr/>
      </w:pPr>
      <w:r>
        <w:rPr>
          <w:rFonts w:ascii="Amiri" w:hAnsi="Amiri" w:eastAsia="Amiri" w:cs="Amiri"/>
          <w:color w:val="111111"/>
          <w:sz w:val="28"/>
          <w:sz w:val="28"/>
          <w:szCs w:val="28"/>
          <w:rtl w:val="true"/>
          <w:lang w:bidi="ar-SA"/>
        </w:rPr>
        <w:t>مِنَ الايمانِ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سوگند به خدا هركسى از خانواده من يا كسان ديگر از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از ايمان خارج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از عايشه نقل شده و در منابع معتبر اهل‌سنت آمده است، بر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پذيرش ولايت او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على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عمرو بن‌عبدوَد ايستاد،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ايمان در برابر همه شرك قرار گرفت</w:t>
      </w:r>
      <w:r>
        <w:rPr>
          <w:rFonts w:eastAsia="IRNazanin" w:cs="IRNazanin"/>
          <w:color w:val="111111"/>
          <w:sz w:val="28"/>
          <w:szCs w:val="28"/>
          <w:rtl w:val="true"/>
          <w:lang w:bidi="fa-IR"/>
        </w:rPr>
        <w:t xml:space="preserve">» . </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نيز تجسم كامل ايمان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پذيرش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آن حضرت ايمان و دشمنى با او و نپذيرفتن ولايت او كفر و خروج از ايمان به شمار مى‌رود</w:t>
      </w:r>
      <w:r>
        <w:rPr>
          <w:rFonts w:eastAsia="IRNazanin" w:cs="IRNazanin"/>
          <w:color w:val="111111"/>
          <w:sz w:val="28"/>
          <w:szCs w:val="28"/>
          <w:rtl w:val="true"/>
          <w:lang w:bidi="fa-IR"/>
        </w:rPr>
        <w:t>.</w:t>
      </w:r>
      <w:bookmarkStart w:id="41" w:name="pg1987_23037"/>
    </w:p>
    <w:p>
      <w:pPr>
        <w:pStyle w:val="Heading3"/>
        <w:numPr>
          <w:ilvl w:val="2"/>
          <w:numId w:val="1"/>
        </w:numPr>
        <w:rPr/>
      </w:pPr>
      <w:bookmarkStart w:id="42" w:name="__RefHeading___Toc3850629_3650668749"/>
      <w:bookmarkStart w:id="43" w:name="_Toc15"/>
      <w:bookmarkEnd w:id="41"/>
      <w:bookmarkEnd w:id="42"/>
      <w:r>
        <w:rPr/>
        <w:t>۵</w:t>
      </w:r>
      <w:r>
        <w:rPr>
          <w:rtl w:val="true"/>
        </w:rPr>
        <w:t xml:space="preserve">. </w:t>
      </w:r>
      <w:r>
        <w:rPr>
          <w:rtl w:val="true"/>
        </w:rPr>
        <w:t xml:space="preserve">آيا خوابيدن امام‌على </w:t>
      </w:r>
      <w:r>
        <w:rPr>
          <w:rtl w:val="true"/>
        </w:rPr>
        <w:t>(</w:t>
      </w:r>
      <w:r>
        <w:rPr>
          <w:rtl w:val="true"/>
        </w:rPr>
        <w:t>ع</w:t>
      </w:r>
      <w:r>
        <w:rPr>
          <w:rtl w:val="true"/>
        </w:rPr>
        <w:t xml:space="preserve">) </w:t>
      </w:r>
      <w:r>
        <w:rPr>
          <w:rtl w:val="true"/>
        </w:rPr>
        <w:t xml:space="preserve">در بستر پيامبر </w:t>
      </w:r>
      <w:r>
        <w:rPr>
          <w:rtl w:val="true"/>
        </w:rPr>
        <w:t>(</w:t>
      </w:r>
      <w:r>
        <w:rPr>
          <w:rtl w:val="true"/>
        </w:rPr>
        <w:t>ص</w:t>
      </w:r>
      <w:r>
        <w:rPr>
          <w:rtl w:val="true"/>
        </w:rPr>
        <w:t xml:space="preserve">) </w:t>
      </w:r>
      <w:r>
        <w:rPr>
          <w:rtl w:val="true"/>
        </w:rPr>
        <w:t xml:space="preserve">فضيلت است يا همراهى كردن با پيامبر </w:t>
      </w:r>
      <w:r>
        <w:rPr>
          <w:rtl w:val="true"/>
        </w:rPr>
        <w:t>(</w:t>
      </w:r>
      <w:r>
        <w:rPr>
          <w:rtl w:val="true"/>
        </w:rPr>
        <w:t>ص</w:t>
      </w:r>
      <w:r>
        <w:rPr>
          <w:rtl w:val="true"/>
        </w:rPr>
        <w:t xml:space="preserve">) </w:t>
      </w:r>
      <w:r>
        <w:rPr>
          <w:rtl w:val="true"/>
        </w:rPr>
        <w:t>و رهاندن او از خطر؟</w:t>
      </w:r>
      <w:bookmarkEnd w:id="43"/>
    </w:p>
    <w:p>
      <w:pPr>
        <w:pStyle w:val="BookText"/>
        <w:rPr/>
      </w:pPr>
      <w:r>
        <w:rPr>
          <w:rFonts w:ascii="Amiri" w:hAnsi="Amiri" w:eastAsia="Amiri" w:cs="Amiri"/>
          <w:color w:val="111111"/>
          <w:sz w:val="28"/>
          <w:sz w:val="28"/>
          <w:szCs w:val="28"/>
          <w:rtl w:val="true"/>
          <w:lang w:bidi="ar-SA"/>
        </w:rPr>
        <w:t>شايد كسانى اين آيه را دليل فضيلت ابوبكر بدانند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لَمْ‌تَرَوْها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نكنيد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سخت‌ترين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حالى‌كه يكى از دو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بيشتر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آن دو در غار بودند، و او به همسفر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آرامش خود را بر او فرستاد و با لشكرهايى كه مشاهده نمى‌كرديد، او را تأييد نمود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افراد چنين استدلال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ابوبكر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يعنى وى يكى از دو نفر بوده و چه فضيلتى از اين بالاتر كه ابوبكر قرين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اين آيه 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پيامبر در اين وضع ويژه، منزلت بزرگى به شمار مى‌رود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خداوند آنان را حمايت و نصرت خواهد كرد و كسى كه در نصرت و يارى خداوند، شريك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w:t>
      </w:r>
    </w:p>
    <w:p>
      <w:pPr>
        <w:pStyle w:val="BookText"/>
        <w:rPr/>
      </w:pPr>
      <w:r>
        <w:rPr>
          <w:rFonts w:ascii="IRNazanin" w:hAnsi="IRNazanin" w:eastAsia="IRNazanin"/>
          <w:color w:val="111111"/>
          <w:sz w:val="28"/>
          <w:sz w:val="28"/>
          <w:szCs w:val="28"/>
          <w:rtl w:val="true"/>
          <w:lang w:bidi="fa-IR"/>
        </w:rPr>
        <w:t>بزرگ‌ترين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به دست مى‌آيد كه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ابوبكر فرو فرستاده شد؛ زيرا او محتاج آرامش بود،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خداوند بزرگ او را حفظ مى‌كند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هيچ‌يك از اين دلايل نمى‌تواند فضيلت ابوبكر را در اين قضيه ثابت كند؛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چيزى درباره ما نازل نكرد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ابوبكر جز خبر دادن از شمار افراد نيست و بر فضيلت وى دلالت نمى‌كند؛ يعنى چنانچه دومى كودك يا هركس ديگرى مى‌بود، باز هم قرآن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فضيلت را تنها در تقوا و پرهيزگارى نه در دوم بودن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أَتْقَيكُمْ إِنَّ اللهَ عَلِيمٌ 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مقصود دوم بودن در فضيلت و شرافت باشد، ابوبكر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برتر است؛ زيرا با توجه به آيه مباركه، او اول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بود</w:t>
      </w:r>
      <w:r>
        <w:rPr>
          <w:rFonts w:eastAsia="IRNazanin" w:cs="IRNazanin"/>
          <w:color w:val="111111"/>
          <w:sz w:val="28"/>
          <w:szCs w:val="28"/>
          <w:rtl w:val="true"/>
          <w:lang w:bidi="fa-IR"/>
        </w:rPr>
        <w:t xml:space="preserve">» .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تنها به خطرى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غار تهديد مى‌كرد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آنجا نبود كه از او حمايت 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وى نه تنها از او دفاع نمى‌كرد، بلكه با اندوه، خوف و وحشت خود، بار سنگينى بر 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مى‌گذارد و به جاى اينكه به آن حضرت كمك كند و از خطر بكاهد، خود به دل‌دارى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نه تنها از مشكلات و سختى‌هاى پيامبر نتوانست بكاهد، بلكه تنها بر شمار افراد افزود و عدد را به دو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فضيلتى براى وى به شمار نمى‌رود؛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بر جمع‌بودن و با هم بودن در يك مكان دلالت مى‌كند كه چه بسا يكى از آنان بزرگ و ديگرى كوچك يا يكى عالم و دانشمند و ديگرى جاهل و نادان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همراهى به خودى خود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اندوه ابوبكر پس از ديدن معجزات آشكار و آيات باهره الهى پديد آمد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بنابراين، با ديدن آنها، به پيروزى و حفظ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مى‌بايست مطمئن مى‌شد نه اندوهگين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كه ابوبكر در نصرت الهى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است و اين فضيلتى بزرگ به شمار مى‌رود، باطل است؛ زيرا بر پايه نص صريح آيه، نصرت الهى تنها از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ابوبكر تابع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ابوبكر نيز نادرست است، بلكه اين آرامش بر خود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زيرا همه ضماير متأخر و متقدم در اين آيه مباركه به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و كسى در اين‌باره سخنى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اينكه ضميرى در ميان آيه به كسى جز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خلاف ظاهر است و اثبات آن به قرينه قاطع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خفتن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بايد گفت كه از شگفت انگيزترين فداكارى‌ها، جانبازى‌ها و از خودگذشتگى‌ها در تاريخ است و معناى اخلاص و ماهيت فداكارى و حقيقت ايمان و ايثار را به توده‌ها در گذر تاريخ مى‌آموزد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دليل اين فداكارى و از خودگذشتگى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جبرئيل و ميكائيل فرمود كه به زمين فرود آييد و او را از گزند دشمن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زمين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بالاى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 پايين پاى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كسانى چون تو 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در برابر فرشتگان به تو مباهات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خداوند عزّوجلّ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خفتن در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به‌خاطر خشنودى خدا مى‌فروشند و خدا نسبت به همةةة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گفته‌اند كه اين آيه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هنگامى كه در شب هجرت در بستر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هزار درهم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داد تا حديثى در اين‌باره وضع كند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ابن‌ملجم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در شأن على بن ابى‌طالب نازل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اين كار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دويست هزار درهم برايش فرستاد و او نپذيرفت؛ سپس سيصد هزار درهم فرستاد و او باز هم نپذيرفت؛ پس چهارصد هزار درهم فرستاد و او پذيرفت</w:t>
      </w:r>
      <w:r>
        <w:rPr>
          <w:rFonts w:eastAsia="IRNazanin" w:cs="IRNazanin"/>
          <w:color w:val="111111"/>
          <w:sz w:val="28"/>
          <w:szCs w:val="28"/>
          <w:rtl w:val="true"/>
          <w:lang w:bidi="fa-IR"/>
        </w:rPr>
        <w:t xml:space="preserve">. </w:t>
      </w:r>
      <w:r>
        <w:rPr>
          <w:rStyle w:val="FootnoteAnchor"/>
          <w:rtl w:val="true"/>
        </w:rPr>
        <w:footnoteReference w:id="65"/>
      </w:r>
      <w:bookmarkStart w:id="44" w:name="pg1987_23042"/>
    </w:p>
    <w:p>
      <w:pPr>
        <w:pStyle w:val="Heading3"/>
        <w:numPr>
          <w:ilvl w:val="2"/>
          <w:numId w:val="1"/>
        </w:numPr>
        <w:rPr/>
      </w:pPr>
      <w:bookmarkStart w:id="45" w:name="__RefHeading___Toc3850631_3650668749"/>
      <w:bookmarkStart w:id="46" w:name="_Toc16"/>
      <w:bookmarkEnd w:id="44"/>
      <w:bookmarkEnd w:id="45"/>
      <w:r>
        <w:rPr/>
        <w:t>۶</w:t>
      </w:r>
      <w:r>
        <w:rPr>
          <w:rtl w:val="true"/>
        </w:rPr>
        <w:t xml:space="preserve">. </w:t>
      </w:r>
      <w:r>
        <w:rPr>
          <w:rtl w:val="true"/>
        </w:rPr>
        <w:t xml:space="preserve">آيا برخوردارى ائمه </w:t>
      </w:r>
      <w:r>
        <w:rPr>
          <w:rtl w:val="true"/>
        </w:rPr>
        <w:t>(</w:t>
      </w:r>
      <w:r>
        <w:rPr>
          <w:rtl w:val="true"/>
        </w:rPr>
        <w:t>ع</w:t>
      </w:r>
      <w:r>
        <w:rPr>
          <w:rtl w:val="true"/>
        </w:rPr>
        <w:t xml:space="preserve">) </w:t>
      </w:r>
      <w:r>
        <w:rPr>
          <w:rtl w:val="true"/>
        </w:rPr>
        <w:t>از علم غيب با مسموم‌شدن آنان منافات ندارد؟</w:t>
      </w:r>
      <w:bookmarkEnd w:id="46"/>
    </w:p>
    <w:p>
      <w:pPr>
        <w:pStyle w:val="BookText"/>
        <w:rPr/>
      </w:pPr>
      <w:r>
        <w:rPr>
          <w:rFonts w:ascii="IRNazanin" w:hAnsi="IRNazanin" w:eastAsia="IRNazanin"/>
          <w:color w:val="111111"/>
          <w:sz w:val="28"/>
          <w:sz w:val="28"/>
          <w:szCs w:val="28"/>
          <w:rtl w:val="true"/>
          <w:lang w:bidi="fa-IR"/>
        </w:rPr>
        <w:t xml:space="preserve">درباره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نكته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عادى، فردى و اجتماعى، از علم عادى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رفتار نيز الگوبودن آنان براى بشر است و اگر در زندگى و كارهاى اجتماعى، راهى جز اين ميپيمودند، اسوه‌بودن خود را از دست ميدادند و جهانيان به بهانه اينكه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مى‌كرده‌اند، از حركت‌هاى سازنده، انقلابى و اصلاحى باز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پيامبر اكرم به رغم اينكه با علم غيب همه منافقان را ميشناخت و حتى نامهاى آنان را به حذيفة بن يمانى فرموده بود </w:t>
      </w:r>
      <w:r>
        <w:rPr>
          <w:rStyle w:val="FootnoteAnchor"/>
          <w:rtl w:val="true"/>
        </w:rPr>
        <w:footnoteReference w:id="66"/>
      </w:r>
      <w:r>
        <w:rPr>
          <w:rFonts w:ascii="Amiri" w:hAnsi="Amiri" w:eastAsia="Amiri" w:cs="Amiri"/>
          <w:color w:val="111111"/>
          <w:sz w:val="28"/>
          <w:sz w:val="28"/>
          <w:szCs w:val="28"/>
          <w:rtl w:val="true"/>
          <w:lang w:bidi="ar-SA"/>
        </w:rPr>
        <w:t>، به او اجازه نداد كه آنان را بشناساند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بر اين باورند كه علم غيب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آنان همواره هر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بلكه اگر بخواهند به چيزى از راه غيب آگاه شوند، آن را خواهند دانست يا اگر خدا بخواهد، آنان را از حوادث و وقايع آگاه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روايات،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يُبسَطُ لَنا الْعِلمُ فَنعلمُ وَ يُقبضُ عَنّا فَلا نَعلمُ</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دانش بر ما گسترده مى‌شود، مى‌دانيم و هنگامى كه از ما باز داشته مى‌شود،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پرسيد از آن گمگشته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گاهى به حوادث محتوم و تغييرناپذير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برخى از چيزهايى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به آنها علم غيب دارند، همان چيزهايى‌اند كه بيگمان تحقق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از عمارت بسيار بلندى پرتاب شده است و در ميانه راه مى‌داند كه بيگمان به سرعت بر زمين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علم غيب در حوادث تغييرى پديد نمى‌آورد و نمى‌توان سرنوشت چيزى را با آن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علم، گاه تعليقى و شرطى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انسان ميداند كه اگر از منزل بيرون رود، با خودرويى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شرطى است و شايد فرد با بيرون نرفتن از خانه، خود را حفظ كند، اما چنانچه بداند در روز معينى فلان حادثه روى خواهد داد و چيزى اختيارى در دگرگونى آن تأثير نميگذارد، از تحقق آن نميتواند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را به چگونگى مرگشان چنين مى‌توان تفسير كرد؛ يعنى آنان تا آن هنگام كه ميدانستند قضا و حكمت خداوند به شهادتشان تعلق نگرفته است، از هر وسيلهاى براى نجات خود از مرگ استفاده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نقل شده است كه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شفايافتن خود از بيمارى، كسى را براى دعا به كربلا فرستاد يا امام‌كاظم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خرماى زهرآلود هارون الرشيد را نخورد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هنوز وقتش فرا نرسيده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براى دفع شر سلطان، فلان دعا را ميخوانيم</w:t>
      </w:r>
      <w:r>
        <w:rPr>
          <w:rFonts w:eastAsia="Amiri" w:cs="Amiri" w:ascii="Amiri" w:hAnsi="Amiri"/>
          <w:color w:val="111111"/>
          <w:sz w:val="28"/>
          <w:szCs w:val="28"/>
          <w:rtl w:val="true"/>
          <w:lang w:bidi="ar-SA"/>
        </w:rPr>
        <w:t xml:space="preserve">» . </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روايتها بر اين نكته دلالت ميكنند كه آن ذوات مقدسه براى حفظ جان</w:t>
      </w:r>
    </w:p>
    <w:p>
      <w:pPr>
        <w:pStyle w:val="BookText"/>
        <w:rPr/>
      </w:pPr>
      <w:r>
        <w:rPr>
          <w:rFonts w:ascii="IRNazanin" w:hAnsi="IRNazanin" w:eastAsia="IRNazanin"/>
          <w:color w:val="111111"/>
          <w:sz w:val="28"/>
          <w:sz w:val="28"/>
          <w:szCs w:val="28"/>
          <w:rtl w:val="true"/>
          <w:lang w:bidi="fa-IR"/>
        </w:rPr>
        <w:t>شريفشان از هيچ كوششى فروگذار نميكردند، اما چنانچه قضاى حتمى الهى به مرگ آنان تعلق ميگرفت، راهى جز تسليم در برابر آن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مصيبتها كه براى ائمه گذشته پيش آمد، قضاى حتمى خداوند و با انتخاب امامان بود و همگى به آن علم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همه اينها به خاطر درجات و كراماتى است كه خداوند اراده كرده به آنها عطا كند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جلوگيرى‌كردن از بهترين مرگ كه با خواست حتمى خداوند سازگار است، معنايى جز ناخشنودى از خواست او ندارد كه تصور وجود چنين چيزى در آنان پندارى بيش نيست؛ زيرا چنين مرگى يعنى شهادت در راه خدا، بزرگترين آرزوى آنان بوده و هر لحظه براى رسيدن به اين آرزو دعا و روزشمارى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و يارانش آگاه بود، اما از آن استقبال كرد؛ زيرا شهادت آن حضرت آثار و بركات مثبت و تأثيرگذارى براى جهان اسلام در پى داشت و موجب احياى دين مى‌شد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هنگامى كه ائمة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قضاى حتمى خداوند آگاه مى‌شدند به دليل برخوردارى از مقام تسليم و رضا، به آن راضى بودند و به استقبال مرگ مى‌رفتند، در غير اين صورت، از جان شريفشان بسيار محافظت ميكردند</w:t>
      </w:r>
      <w:r>
        <w:rPr>
          <w:rFonts w:eastAsia="IRNazanin" w:cs="IRNazanin"/>
          <w:color w:val="111111"/>
          <w:sz w:val="28"/>
          <w:szCs w:val="28"/>
          <w:rtl w:val="true"/>
          <w:lang w:bidi="fa-IR"/>
        </w:rPr>
        <w:t>.</w:t>
      </w:r>
      <w:bookmarkStart w:id="47" w:name="pg1987_23045"/>
    </w:p>
    <w:p>
      <w:pPr>
        <w:pStyle w:val="Heading3"/>
        <w:numPr>
          <w:ilvl w:val="2"/>
          <w:numId w:val="1"/>
        </w:numPr>
        <w:rPr/>
      </w:pPr>
      <w:bookmarkStart w:id="48" w:name="__RefHeading___Toc3850633_3650668749"/>
      <w:bookmarkStart w:id="49" w:name="_Toc17"/>
      <w:bookmarkEnd w:id="47"/>
      <w:bookmarkEnd w:id="48"/>
      <w:r>
        <w:rPr/>
        <w:t>٧</w:t>
      </w:r>
      <w:r>
        <w:rPr>
          <w:rtl w:val="true"/>
        </w:rPr>
        <w:t xml:space="preserve">. </w:t>
      </w:r>
      <w:r>
        <w:rPr>
          <w:rtl w:val="true"/>
        </w:rPr>
        <w:t xml:space="preserve">مصداق‌هاى حديث </w:t>
      </w:r>
      <w:r>
        <w:rPr>
          <w:rtl w:val="true"/>
        </w:rPr>
        <w:t>«</w:t>
      </w:r>
      <w:r>
        <w:rPr>
          <w:rtl w:val="true"/>
        </w:rPr>
        <w:t>دوازده خليفه</w:t>
      </w:r>
      <w:r>
        <w:rPr>
          <w:rtl w:val="true"/>
        </w:rPr>
        <w:t xml:space="preserve">» </w:t>
      </w:r>
      <w:r>
        <w:rPr>
          <w:rtl w:val="true"/>
        </w:rPr>
        <w:t>از ديدگاه شيعه و ديگران چه كساني‌اند؟</w:t>
      </w:r>
      <w:bookmarkEnd w:id="4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بارها ائمه پس از خودش را دوازده نفر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همواره دين تا برپايى قيامت برقرار است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خليفه حكومت مى‌كنند كه همه آنان از قريشند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اهل‌سنت با تأكيد بر اينكه اين روايات، شرط قريشى بودن حاكم را بيان ميكنند، دو واكنش متفاوت در برابر شمار خلفاى مطرح شده در آنها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واكنشها از ناسازگارى درون‌مايه اين روايات، با تاريخ خلافت در اسلام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انحصار شمار خلفا را در دوازده نفر منكر شده </w:t>
      </w:r>
      <w:r>
        <w:rPr>
          <w:rStyle w:val="FootnoteAnchor"/>
          <w:rtl w:val="true"/>
        </w:rPr>
        <w:footnoteReference w:id="71"/>
      </w:r>
      <w:r>
        <w:rPr>
          <w:rFonts w:ascii="Amiri" w:hAnsi="Amiri" w:eastAsia="Amiri" w:cs="Amiri"/>
          <w:color w:val="111111"/>
          <w:sz w:val="28"/>
          <w:sz w:val="28"/>
          <w:szCs w:val="28"/>
          <w:rtl w:val="true"/>
          <w:lang w:bidi="ar-SA"/>
        </w:rPr>
        <w:t xml:space="preserve">و در تطبيق اين روايات اختلاف كرده و معاويه و يزيد و بنى‌مروان را نيز مصداق‌هايى از آن دوازده امام‌به شمار آورده‌اند </w:t>
      </w:r>
      <w:r>
        <w:rPr>
          <w:rStyle w:val="FootnoteAnchor"/>
          <w:rtl w:val="true"/>
        </w:rPr>
        <w:footnoteReference w:id="72"/>
      </w:r>
      <w:r>
        <w:rPr>
          <w:rFonts w:ascii="IRNazanin" w:hAnsi="IRNazanin" w:eastAsia="IRNazanin"/>
          <w:color w:val="111111"/>
          <w:sz w:val="28"/>
          <w:sz w:val="28"/>
          <w:szCs w:val="28"/>
          <w:rtl w:val="true"/>
          <w:lang w:bidi="fa-IR"/>
        </w:rPr>
        <w:t>، اما محققان آنان متوجه بودهاند كه اين روايات، معنايى جز انحصار خلفا در دوازده نفر ندارند؛ زيرا برداشتن عدد دوازده، اين روايات را بى‌معنا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برپايى دين اسلام و عزت جامعه مسلمان با آمدن دوازده خليفه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برخى از آنها مانند روايت پيش‌گفته، استمرار خلافت آن امامان تا قيامت پيش‌بينى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علماى اهل‌سنت، با توجه به انحصار شمار خلفاى پيامبر در دوازده نفر و با پيش آوردن ملاكهايى، به گزينش خلفاى تاريخ اسلام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در آغاز اين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وى ملاك گزينش خليفه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بر 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پذيرفتنى نيست؛ زيرا مردم بر خلافت هيچ يك از خلفا اجماع نداشتند يا مطيع آنان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لحظهاى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نكردند و عثمان با شورش مردم كشته 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با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نظريه را نپذيرفته و خود نظر ديگرى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ملاك گزينش دوازده خليفه را عدالت آنان ميداند و تنها ده خليفه را برخوردار از اين ويژگى مى‌شمارد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خليفه ديگر در آينده خواهند آمد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احاديثى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كه بر بيم‌دادن از حكومت بنى‌اميه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خواب ديد كه بنى‌اميه همچون ميمون‌هايى بر منبر او بالا ميروند كه موجب اندوهش گشت و همين باعث شد كه تا زمان مرگ لبخندى بر حضرت نديدند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خلفاى دوازدهگانه دانسته و پس از نقل روايت يادشده، سند آن را تأييد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معاويه از ائمه دوازده‌گانه يادشده در حديث سمره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اهل‌سنت يزيدبن‌معاويه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كبار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tl w:val="true"/>
        </w:rPr>
        <w:footnoteReference w:id="75"/>
      </w:r>
      <w:bookmarkStart w:id="50" w:name="pg1987_23047"/>
    </w:p>
    <w:p>
      <w:pPr>
        <w:pStyle w:val="Heading3"/>
        <w:numPr>
          <w:ilvl w:val="2"/>
          <w:numId w:val="1"/>
        </w:numPr>
        <w:rPr/>
      </w:pPr>
      <w:bookmarkStart w:id="51" w:name="__RefHeading___Toc3850635_3650668749"/>
      <w:bookmarkStart w:id="52" w:name="_Toc18"/>
      <w:bookmarkEnd w:id="50"/>
      <w:bookmarkEnd w:id="51"/>
      <w:r>
        <w:rPr/>
        <w:t>٨</w:t>
      </w:r>
      <w:r>
        <w:rPr>
          <w:rtl w:val="true"/>
        </w:rPr>
        <w:t xml:space="preserve">. </w:t>
      </w:r>
      <w:r>
        <w:rPr>
          <w:rtl w:val="true"/>
        </w:rPr>
        <w:t>چرا ائمه از قدرت الهى براى نابودى دشمنانشان بهره نمى‌گرفتند؟</w:t>
      </w:r>
      <w:bookmarkEnd w:id="52"/>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قدرت شگرفى داشته و ماجراى معراج، شق القمر و ديگر معجزات و كرامات او كه در كتاب‌هاى حديث متواتر نقل شده است، بر اين گفته گواهى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دندان او به رغم اين قدرت فرا طبيعى‌اش در جنگ احد با تير يا سنگ دشمن شكست و چهره‌اش خونين شد </w:t>
      </w:r>
      <w:r>
        <w:rPr>
          <w:rStyle w:val="FootnoteAnchor"/>
          <w:rtl w:val="true"/>
        </w:rPr>
        <w:footnoteReference w:id="76"/>
      </w:r>
      <w:r>
        <w:rPr>
          <w:rFonts w:ascii="Amiri" w:hAnsi="Amiri" w:eastAsia="Amiri" w:cs="Amiri"/>
          <w:color w:val="111111"/>
          <w:sz w:val="28"/>
          <w:sz w:val="28"/>
          <w:szCs w:val="28"/>
          <w:rtl w:val="true"/>
          <w:lang w:bidi="ar-SA"/>
        </w:rPr>
        <w:t>و هفتاد نفر از يارانش به شهادت رسيدند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وى در جنگ خندق از گرسنگى سنگ بر شكم مى‌بست </w:t>
      </w:r>
      <w:r>
        <w:rPr>
          <w:rStyle w:val="FootnoteAnchor"/>
          <w:rtl w:val="true"/>
        </w:rPr>
        <w:footnoteReference w:id="78"/>
      </w:r>
      <w:r>
        <w:rPr>
          <w:rFonts w:ascii="IRNazanin" w:hAnsi="IRNazanin" w:eastAsia="IRNazanin"/>
          <w:color w:val="111111"/>
          <w:sz w:val="28"/>
          <w:sz w:val="28"/>
          <w:szCs w:val="28"/>
          <w:rtl w:val="true"/>
          <w:lang w:bidi="fa-IR"/>
        </w:rPr>
        <w:t>و در حديبيه ناگزير شد كه با مشركان مكه صلح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نظامى او در جنگ هوازن به هم ريخت و نيروهايش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محاصره طائف پيروزى به دست نياورد، و قبيله‌هاى بسيارى پس از درگذشتش، در جزيرة العرب شورش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پيامبر با آن قدرت شگرفش با اين مشكلات روبه‌رو شد؟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انبيا به شيوه‌هاى عمومى و روش‌هاى عادى به تبليغ مى‌پرداختند و با دشمنانشان مى‌جنگيدند و تنها براى اثبات نبوتشان يا هنگامى كه وضع ويژه‌اى پيش مى‌آمد، از نيروى غيبى كمك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بعدى نيز با وجود برخوردارى از امدادهاى غيبى جز در موارد اندك و استثنايى از آن بهره نمى‌گرفتند</w:t>
      </w:r>
      <w:r>
        <w:rPr>
          <w:rFonts w:eastAsia="IRNazanin" w:cs="IRNazanin"/>
          <w:color w:val="111111"/>
          <w:sz w:val="28"/>
          <w:szCs w:val="28"/>
          <w:rtl w:val="true"/>
          <w:lang w:bidi="fa-IR"/>
        </w:rPr>
        <w:t>.</w:t>
      </w:r>
      <w:bookmarkStart w:id="53" w:name="pg1987_23048"/>
    </w:p>
    <w:p>
      <w:pPr>
        <w:pStyle w:val="Heading3"/>
        <w:numPr>
          <w:ilvl w:val="2"/>
          <w:numId w:val="1"/>
        </w:numPr>
        <w:rPr/>
      </w:pPr>
      <w:bookmarkStart w:id="54" w:name="__RefHeading___Toc3850637_3650668749"/>
      <w:bookmarkStart w:id="55" w:name="_Toc19"/>
      <w:bookmarkEnd w:id="53"/>
      <w:bookmarkEnd w:id="54"/>
      <w:r>
        <w:rPr/>
        <w:t>٩</w:t>
      </w:r>
      <w:r>
        <w:rPr>
          <w:rtl w:val="true"/>
        </w:rPr>
        <w:t xml:space="preserve">. </w:t>
      </w:r>
      <w:r>
        <w:rPr>
          <w:rtl w:val="true"/>
        </w:rPr>
        <w:t xml:space="preserve">چرا شيعيان امامان‌خود را از فرزندان امام‌حسين </w:t>
      </w:r>
      <w:r>
        <w:rPr>
          <w:rtl w:val="true"/>
        </w:rPr>
        <w:t>(</w:t>
      </w:r>
      <w:r>
        <w:rPr>
          <w:rtl w:val="true"/>
        </w:rPr>
        <w:t>ع</w:t>
      </w:r>
      <w:r>
        <w:rPr>
          <w:rtl w:val="true"/>
        </w:rPr>
        <w:t xml:space="preserve">) </w:t>
      </w:r>
      <w:r>
        <w:rPr>
          <w:rtl w:val="true"/>
        </w:rPr>
        <w:t>انتخاب كرده‌اند؟</w:t>
      </w:r>
      <w:bookmarkEnd w:id="55"/>
    </w:p>
    <w:p>
      <w:pPr>
        <w:pStyle w:val="BookText"/>
        <w:rPr/>
      </w:pPr>
      <w:r>
        <w:rPr>
          <w:rFonts w:ascii="IRNazanin" w:hAnsi="IRNazanin" w:eastAsia="IRNazanin"/>
          <w:color w:val="111111"/>
          <w:sz w:val="28"/>
          <w:sz w:val="28"/>
          <w:szCs w:val="28"/>
          <w:rtl w:val="true"/>
          <w:lang w:bidi="fa-IR"/>
        </w:rPr>
        <w:t xml:space="preserve">شيعه بر پايه آيات قرآن،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مسئله امامت به تعيين الهى است نه به انتخاب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پروردگار ابراهيم، او را با دستوراتى آزمود و او به‌طور كامل از عهدةةة آنها برآمد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سخنانى بود كه حضرت آدم از پروردگارش دريافت و سپس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چنين‌اند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 فَتَابَ اللهُ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على و فاطمه و حسن و حسين از تو درخواست مى‌كنم كه توبه مرا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پذيرفت كه او بسيار توبه‌پذير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فَأَتَمَّهُنَّ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تا قائم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دوازده امام، كه نُه تاى آنان 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يكى يكى نام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سخن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كلمه‌اى پايدار در نسل او قرار دادم</w:t>
      </w:r>
      <w:r>
        <w:rPr>
          <w:rFonts w:eastAsia="IRNazanin" w:cs="IRNazanin"/>
          <w:color w:val="111111"/>
          <w:sz w:val="28"/>
          <w:szCs w:val="28"/>
          <w:rtl w:val="true"/>
          <w:lang w:bidi="fa-IR"/>
        </w:rPr>
        <w:t xml:space="preserve">» . </w:t>
      </w:r>
      <w:r>
        <w:rPr>
          <w:rStyle w:val="FootnoteAnchor"/>
          <w:rtl w:val="true"/>
        </w:rPr>
        <w:footnoteReference w:id="8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p>
    <w:p>
      <w:pPr>
        <w:pStyle w:val="BookText"/>
        <w:rPr/>
      </w:pPr>
      <w:r>
        <w:rPr>
          <w:rFonts w:ascii="Amiri" w:hAnsi="Amiri" w:eastAsia="Amiri" w:cs="Amiri"/>
          <w:color w:val="111111"/>
          <w:sz w:val="28"/>
          <w:sz w:val="28"/>
          <w:szCs w:val="28"/>
          <w:rtl w:val="true"/>
          <w:lang w:bidi="ar-SA"/>
        </w:rPr>
        <w:t xml:space="preserve">آن، امامت است كه خداوند آن را تا روز قيامت در نسل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امامت در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در نسل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 هر دو فرزند و نوه پيامبر و سرور جوانان بهشتى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برادر و نبى مرسل بودند و خداوند نبوت را در نسل هارون نه در نسل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كسى نبايد بگويد كه چرا خدا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نيز جانشينى خداوند است و كسى را نسزد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 را در نسل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خداوند بر پايه حكمت كار مى‌كند و از آنچه مى‌كند، پرسيده نمى‌شود، اما ديگران پرسيده مى‌شوند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روايات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دليل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سختى‌هايى كه او در عاشوراى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جان خريد، چند چيز را به او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نسل او قرار داد؛ در خاك و تربتش شفا قرار داد؛ دعا در كنار قبرش مستجاب و بر عمر زائران قبرش افزوده مى‌شود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ازاين‌رو خداوند امامت را در نسل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داد نه در نسل امام‌حسن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bookmarkStart w:id="56" w:name="pg1987_23050"/>
    </w:p>
    <w:p>
      <w:pPr>
        <w:pStyle w:val="Heading3"/>
        <w:numPr>
          <w:ilvl w:val="2"/>
          <w:numId w:val="1"/>
        </w:numPr>
        <w:rPr/>
      </w:pPr>
      <w:bookmarkStart w:id="57" w:name="__RefHeading___Toc3850639_3650668749"/>
      <w:bookmarkStart w:id="58" w:name="_Toc20"/>
      <w:bookmarkEnd w:id="56"/>
      <w:bookmarkEnd w:id="57"/>
      <w:r>
        <w:rPr/>
        <w:t>١٠</w:t>
      </w:r>
      <w:r>
        <w:rPr>
          <w:rtl w:val="true"/>
        </w:rPr>
        <w:t xml:space="preserve">. </w:t>
      </w:r>
      <w:r>
        <w:rPr>
          <w:rtl w:val="true"/>
        </w:rPr>
        <w:t xml:space="preserve">چرا امام‌حسن </w:t>
      </w:r>
      <w:r>
        <w:rPr>
          <w:rtl w:val="true"/>
        </w:rPr>
        <w:t>(</w:t>
      </w:r>
      <w:r>
        <w:rPr>
          <w:rtl w:val="true"/>
        </w:rPr>
        <w:t>ع</w:t>
      </w:r>
      <w:r>
        <w:rPr>
          <w:rtl w:val="true"/>
        </w:rPr>
        <w:t xml:space="preserve">) </w:t>
      </w:r>
      <w:r>
        <w:rPr>
          <w:rtl w:val="true"/>
        </w:rPr>
        <w:t xml:space="preserve">با معاويه صلح كرد، ولى امام‌حسين </w:t>
      </w:r>
      <w:r>
        <w:rPr>
          <w:rtl w:val="true"/>
        </w:rPr>
        <w:t>(</w:t>
      </w:r>
      <w:r>
        <w:rPr>
          <w:rtl w:val="true"/>
        </w:rPr>
        <w:t>ع</w:t>
      </w:r>
      <w:r>
        <w:rPr>
          <w:rtl w:val="true"/>
        </w:rPr>
        <w:t xml:space="preserve">) </w:t>
      </w:r>
      <w:r>
        <w:rPr>
          <w:rtl w:val="true"/>
        </w:rPr>
        <w:t>با يزيد جنگيد؟</w:t>
      </w:r>
      <w:bookmarkEnd w:id="58"/>
    </w:p>
    <w:p>
      <w:pPr>
        <w:pStyle w:val="BookText"/>
        <w:rPr/>
      </w:pPr>
      <w:r>
        <w:rPr>
          <w:rFonts w:ascii="IRNazanin" w:hAnsi="IRNazanin" w:eastAsia="IRNazanin"/>
          <w:color w:val="111111"/>
          <w:sz w:val="28"/>
          <w:sz w:val="28"/>
          <w:szCs w:val="28"/>
          <w:rtl w:val="true"/>
          <w:lang w:bidi="fa-IR"/>
        </w:rPr>
        <w:t xml:space="preserve">قيام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دليل مهم داشت كه هر يك از آنها در زمان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ديگرى رخ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 ستمكار وقت از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مى‌خواست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الحسين بالبيعة اخذاً شديداً لَيسَ فيه رخصة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بيعت محكم بگير و هيچ گذشت هم نبايد داشته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تنها پاسخ ايشان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بيعت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صلح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معاويه از امام‌بيعت نخواست؛ يعنى بيعت كردن از مواد صلح نبود و هيچ مورخى هم ادعا نكرده است كه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از كسان او يا برادران و اصحاب و شيعيانش، با معاويه بيعت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بيعت كه يكى از عوامل وادارنده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مقاومت شديد بود، در جريان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قيام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مردم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مردمان بيست سال حكومت معاويه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زجر ديدند و ستمهايش را تاب آوردند، اما سرانجام بى‌تاب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مورخان معتقدند كه زمينه قيام امام، در كوفه صد درصد آماده بود، اما رويدادهايى پيشبينى نشده، اوضاع را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هجدههزار نامه براى امام‌فرستادند و آمادگى خود را به او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كوفيان يارياش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كه زمينه قيام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ديد تاريخى اگر امام‌آن نامه‌ها را ناديده ميگرفت، بيگمان در تاريخ محكوم ميشد؛ يعنى آيندگان مى‌گفتند كه زمينه بسيار خوبى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w:t>
      </w:r>
    </w:p>
    <w:p>
      <w:pPr>
        <w:pStyle w:val="BookText"/>
        <w:rPr/>
      </w:pPr>
      <w:r>
        <w:rPr>
          <w:rFonts w:ascii="IRNazanin" w:hAnsi="IRNazanin" w:eastAsia="IRNazanin"/>
          <w:color w:val="111111"/>
          <w:sz w:val="28"/>
          <w:sz w:val="28"/>
          <w:szCs w:val="28"/>
          <w:rtl w:val="true"/>
          <w:lang w:bidi="fa-IR"/>
        </w:rPr>
        <w:t xml:space="preserve">كوفه در دوره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بلكه مردم كوفه خسته، ناخشنود و پراكنده بودند و ميانشان اختلاف عقيده پيدا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آمادگى مردم كوفه، حجت را 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 و اگر زمينه هم آماده نبود، ايشان نمى‌توانست آن اتمام حجت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براى قيام آمادگى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داخلى كوفه به اندازه‌اى بد بود كه خود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مردم كوفه پرهيز ميكرد و هنگامى كه بيرون ميرفت، در زير لباسهايش زره مى‌پوشيد تا خوارج و دست‌پروردگان معاويه به او آسيب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روزى در حال نماز به‌سوى آن حضرت تير انداختند، اما چون در زير لباس‌هايش زره پوشيده بود، تير كارگر نشد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سومى كه در قيام امام حسين وجود داشت، عامل امر به معروف و نهى از منكر بود؛ يعنى با قطع نظر از اينكه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مى‌خواستند و او حاضر نبود بيعت كند و قطع نظر از اينكه مردم كوفه از او دعوت كرده بودند و اتمام حجتى بر امام حسين شده بود و او براى اينكه پاسخى به آنها داده باشد، اعلام آمادگى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اينها مسئله ديگرى وجود داشت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آن عنوان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امر به معروف و نهى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اينكه معاويه در دوره بيست ساله خلافتش، بر خلاف اسلام عمل كرد، احكام اسلام را تغيير داد، بيتالمال مسلمانان را حيف و ميل كرد، خونهاى محترم را ريخت و سرانجام پسر شرابخوار، قمارباز و سگباز خودش را به ولايتعهدى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مخالفت‌هاى معاويه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كه به اينان اعتراض كنيم؛ زيرا پيغمبر چنين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رَأَى سُلْطَاناً جَائِراً مُسْتَحِلاًّ لِحُرُمِ اللهِ نَاكِثاً لِعَهْدِهِ مُخَالِفاً لِسُنَّةِ رَسُولِ‌اللهِ</w:t>
      </w:r>
    </w:p>
    <w:p>
      <w:pPr>
        <w:pStyle w:val="BookText"/>
        <w:rPr/>
      </w:pPr>
      <w:r>
        <w:rPr>
          <w:rFonts w:ascii="Amiri" w:hAnsi="Amiri" w:eastAsia="Amiri" w:cs="Amiri"/>
          <w:color w:val="111111"/>
          <w:sz w:val="28"/>
          <w:sz w:val="28"/>
          <w:szCs w:val="28"/>
          <w:rtl w:val="true"/>
          <w:lang w:bidi="ar-SA"/>
        </w:rPr>
        <w:t>يَعْمَلُ فِي عِبَادِ اللهِ بِالإِثْمِ وَالْعُدْوَانِ ثُمَّ لَمْ يُغَيِّرْ عَلَيه بِقَوْلٍ وَلا فِعْلٍ كَانَ حَقِيقاً عَلَى اللهِ أَنْ يُدْخِلَهُ مَدْخَلَهُ وَ قَدْ عَلِمْتُمْ أَنَّ هَؤُلاءِ الْقَوْمَ قَدْ لَزِمُوا طَاعَةَ الشَّيْطَانِ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هركس پادشاه ستمگرى را بنگرد، كه حرام خدا را حلال كرده، دين خدا را فرو افكنده، با سنّت پيامبر خدا مخالفت مى‌كند و در ميان مردمان با گناه‌كارى و ستم حكم مى‌راند، سپس با سخنرانى و اقدام بر او نشورد، سزاوار است كه خداوند آن كس را نيز به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دچار سازد و به تحقيق مى‌دانيد كه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اوضاع زمان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 زمان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 يعنى معاويه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به كتاب خدا و سنت پيغمبر و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صددرصد عمل كنم و براى خود جانشينى معين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ماهيت معاويه خوشبين نبود و چنانچه در آن اوضاع صلح را نميپذيرفت، امروز در تاريخ محكوم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تاريخ، معاويه را محكوم مى‌كند؛ زيرا او همه اين شروط را پذيرفت و تنها از ديد سياسى پيروز شد و هنگامى كه بر مسند خلافت و قدرت نشست، اين شرطها را زير پا گذاشت و به هيچيك از آنها عمل نكرد و آشكار ساخت كه آدم دغلباز و مردى صددرصد سياستمدار است و چيزى جز سياستمدارى در وجودش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به كوفه آمد به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با شما نجنگيدم براى اينكه شما نماز بخوانيد، روزه بگيريد، حج بكنيد، زكات بدهيد،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لآمُرَ عليكم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جنگيدم براى اينكه امير و رئيس شما باشم</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معاويه در زمان امام‌حسن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به كارى نزد كه ماهيتش را آشكار كند و</w:t>
      </w:r>
    </w:p>
    <w:p>
      <w:pPr>
        <w:pStyle w:val="BookText"/>
        <w:rPr/>
      </w:pPr>
      <w:r>
        <w:rPr>
          <w:rFonts w:ascii="IRNazanin" w:hAnsi="IRNazanin" w:eastAsia="IRNazanin"/>
          <w:color w:val="111111"/>
          <w:sz w:val="28"/>
          <w:sz w:val="28"/>
          <w:szCs w:val="28"/>
          <w:rtl w:val="true"/>
          <w:lang w:bidi="fa-IR"/>
        </w:rPr>
        <w:t xml:space="preserve">زمينه‌اى براى قيام به انگيزه امر به معروف و نهى از منكر يا به اصطلاح تكليفى بالفعل به وجود آيد، اما اين زمينه در زمان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وضعيت دوران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هيچ ديدى با يكديگر نميتوان سنجيد؛ زيرا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ميبايست مدتى كناره ميگرفت تا ماهيت پنهان و مستور امويان آشكار شود و قيامى كه در آينده انجام ميگيرد، از نظر تاريخ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شيعيان پس از همين قرارداد صلح كه پايبند نبودن معاويه به آن آشكار شد، به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كه اكنون اين قرارداد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شما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درست ميگفتند؛ زيرا معاويه آن را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پس از معاويه صورت مى‌پذيرد؛ يعنى كمى بيش از اين به آنان بايد مهلت داد تا وضع خودشان را خوب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زمان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امام‌اين است كه اگر تا دوران پس از معاويه زنده مى‌بود و در همان وضعى قرار مى‌گرفت كه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گرفت، بيگمان قيام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وضع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سه عاملى كه انگيزه‌هاى مهم، صحيح و مشروع قيام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با وضع برادرش متفاوت و متغاير بود؛ يعنى از او تقاضاى بيعت كردند و از وى بيعت نمى‌خواستند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كوفه حجت را 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كردند و گفتند كوفه پس از بيست سال بيدار شده و كوفه پس از دوران معاويه با كوفه پيش از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كوفه برده شد، آنان اشك ريختند و گفتند كه درختها ميوه داده‌اند و زمينها سرسبز شدهاند، بيا كه آمادگى ما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دعوتها براى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ديگرى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وضع كوفه را در آن زمان ميديد، آماده نبودن مردمان آن را درمييافت</w:t>
      </w:r>
      <w:r>
        <w:rPr>
          <w:rFonts w:eastAsia="IRNazanin" w:cs="IRNazanin"/>
          <w:color w:val="111111"/>
          <w:sz w:val="28"/>
          <w:szCs w:val="28"/>
          <w:rtl w:val="true"/>
          <w:lang w:bidi="fa-IR"/>
        </w:rPr>
        <w:t>.</w:t>
      </w:r>
      <w:bookmarkStart w:id="59" w:name="pg1987_23054"/>
    </w:p>
    <w:p>
      <w:pPr>
        <w:pStyle w:val="Heading3"/>
        <w:numPr>
          <w:ilvl w:val="2"/>
          <w:numId w:val="1"/>
        </w:numPr>
        <w:rPr/>
      </w:pPr>
      <w:bookmarkStart w:id="60" w:name="__RefHeading___Toc3850641_3650668749"/>
      <w:bookmarkStart w:id="61" w:name="_Toc21"/>
      <w:bookmarkEnd w:id="59"/>
      <w:bookmarkEnd w:id="60"/>
      <w:r>
        <w:rPr/>
        <w:t>١١</w:t>
      </w:r>
      <w:r>
        <w:rPr>
          <w:rtl w:val="true"/>
        </w:rPr>
        <w:t xml:space="preserve">. </w:t>
      </w:r>
      <w:r>
        <w:rPr>
          <w:rtl w:val="true"/>
        </w:rPr>
        <w:t xml:space="preserve">آيا دوستى اهل‌بيت </w:t>
      </w:r>
      <w:r>
        <w:rPr>
          <w:rtl w:val="true"/>
        </w:rPr>
        <w:t>(</w:t>
      </w:r>
      <w:r>
        <w:rPr>
          <w:rtl w:val="true"/>
        </w:rPr>
        <w:t>ع</w:t>
      </w:r>
      <w:r>
        <w:rPr>
          <w:rtl w:val="true"/>
        </w:rPr>
        <w:t xml:space="preserve">) </w:t>
      </w:r>
      <w:r>
        <w:rPr>
          <w:rtl w:val="true"/>
        </w:rPr>
        <w:t>بدون عمل به احكام، براى نجات افراد كافى است؟</w:t>
      </w:r>
      <w:bookmarkEnd w:id="61"/>
    </w:p>
    <w:p>
      <w:pPr>
        <w:pStyle w:val="BookText"/>
        <w:rPr/>
      </w:pPr>
      <w:r>
        <w:rPr>
          <w:rFonts w:ascii="Amiri" w:hAnsi="Amiri" w:eastAsia="Amiri" w:cs="Amiri"/>
          <w:color w:val="111111"/>
          <w:sz w:val="28"/>
          <w:sz w:val="28"/>
          <w:szCs w:val="28"/>
          <w:rtl w:val="true"/>
          <w:lang w:bidi="ar-SA"/>
        </w:rPr>
        <w:t xml:space="preserve">امام‌محمد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بَلِّغْ شِيعَتِي عَنِّي السَّلامَ وَ أَعْلِمْهُمْ أَنَّهُ لا قَرَابَةَ بَيْنَنَا وَ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يُتَقَرَّبُ إِلَيْهِ إِلّا بِالطَّاعَةِ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أَطَاعَ اللهَ وَ أَحَبَّنَا فَهُوَ وَلِيُّنَا وَ مَنْ عَصَى اللهَ لَمْ يَنْفَعْهُ حُبُّنَا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پيروانم سلام برسان و به آنها اعلام كن كه هيچ قرابت و خويشاوندى بين ما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فقط به اطاعت و بندگى به درگاه الهى تقرب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اطاعت خدا را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محبت ورزد، دوست و محب ماست و هركس خدا را معصيت كند، حب ما برايش نافع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نخستين شرط حب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اطاعت حق و پرهيز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كسى محبت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باطنى و رغبت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اهل‌بيت داشته باشد و در عمل از اهل معصيت به شمار آيد؛ چنين محبتى چندان سودبخش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عِتْرَتِي وَ سِبْطَايَ عَلَى الْحَوْضِ فَمَنْ أَرَادَنَا فَلْيَأْخُذْ بِقَوْلِنَا وَ لْيَعْمَلْ عَمَلَنَا</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حالى‌كه عترت من هم با من هستند بر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ما را مى‌خواهد، هم بايد گفتار ما را بگيرد و هم در عمل از ما پيروى كند</w:t>
      </w:r>
      <w:r>
        <w:rPr>
          <w:rFonts w:eastAsia="IRNazanin" w:cs="IRNazanin"/>
          <w:color w:val="111111"/>
          <w:sz w:val="28"/>
          <w:szCs w:val="28"/>
          <w:rtl w:val="true"/>
          <w:lang w:bidi="fa-IR"/>
        </w:rPr>
        <w:t>. .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دوستى و محبت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 بايد آشكار شود</w:t>
      </w:r>
      <w:r>
        <w:rPr>
          <w:rFonts w:eastAsia="Amiri" w:cs="Amiri" w:ascii="Amiri" w:hAnsi="Amiri"/>
          <w:color w:val="111111"/>
          <w:sz w:val="28"/>
          <w:szCs w:val="28"/>
          <w:rtl w:val="true"/>
          <w:lang w:bidi="ar-SA"/>
        </w:rPr>
        <w:t>.</w:t>
      </w:r>
      <w:bookmarkStart w:id="62" w:name="pg1987_23056"/>
    </w:p>
    <w:p>
      <w:pPr>
        <w:pStyle w:val="Heading3"/>
        <w:numPr>
          <w:ilvl w:val="2"/>
          <w:numId w:val="1"/>
        </w:numPr>
        <w:rPr/>
      </w:pPr>
      <w:bookmarkStart w:id="63" w:name="__RefHeading___Toc3850643_3650668749"/>
      <w:bookmarkStart w:id="64" w:name="_Toc22"/>
      <w:bookmarkEnd w:id="62"/>
      <w:bookmarkEnd w:id="63"/>
      <w:r>
        <w:rPr/>
        <w:t>١٢</w:t>
      </w:r>
      <w:r>
        <w:rPr>
          <w:rtl w:val="true"/>
        </w:rPr>
        <w:t xml:space="preserve">. </w:t>
      </w:r>
      <w:r>
        <w:rPr>
          <w:rtl w:val="true"/>
        </w:rPr>
        <w:t xml:space="preserve">مقصود از اهل‌بيت </w:t>
      </w:r>
      <w:r>
        <w:rPr>
          <w:rtl w:val="true"/>
        </w:rPr>
        <w:t>(</w:t>
      </w:r>
      <w:r>
        <w:rPr>
          <w:rtl w:val="true"/>
        </w:rPr>
        <w:t>ع</w:t>
      </w:r>
      <w:r>
        <w:rPr>
          <w:rtl w:val="true"/>
        </w:rPr>
        <w:t xml:space="preserve">) </w:t>
      </w:r>
      <w:r>
        <w:rPr>
          <w:rtl w:val="true"/>
        </w:rPr>
        <w:t>چه كسانى‌اند؟ آيا عباس عموى پيامبر و فرزندان او و دختران ديگر پيامبر نيز از اهل‌بيت به شمار مى‌آيند؟</w:t>
      </w:r>
      <w:bookmarkEnd w:id="6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كريم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همسر ابراهيم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وَ بَرَكاتُهُ عَلَيْكُمْ أَهْلَ الْبَيْتِ إِنَّهُ حَمِيدٌ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درباره برخى از نزديكان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دوم به آيه تطهير معروف است و مقصود از آن، پنج تن آل عبايند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پيروى از قرآن، كلمه اهل‌بيت را درباره خاندان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 و ازاين‌رو، اهل‌بيت به اصطلاحى براى آنان تبديل شده است و به كارگيرى‌اش در معناى ديگر به قرينه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هفتاد روايت در اين‌باره وارد شده و اهل‌سنت بيش از شيعه، از چهل طريق،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وائلة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نيز، در بيش از سى حديث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ميمون 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تنها مى‌خواهد رجس و پليدى را از شما اهل‌بيت دور نمايد و شما را كاملاً پاك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به گفته همه مفسران و انديشمندان اسلام، در شأن و مقام والاى اهل‌بيت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روايات بسيارى درباره شأن نزول آيه تطهير و انحصار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اهل‌سنت وجود دارد كه برخى از آنها چنين گزارش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بن‌جعفر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هنگامى كه رحمت الهى را در حال نزول ديدند،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من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را 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اهل‌بيتم را؛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عباى خويش را روى آنان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بالا برد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من‌اند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 محمد و آل محمد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خداى حكيم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تطهير در خانه من و در حالى‌كه پنج‌تن آل عبا در آن بودند، نازل گرديد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عبايى كه بر روى آنان افكند،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اهل‌بيت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آنان دور كن و ايشان را پاك و مطهر گردان</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چهل روز صبح‌ها به درب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همين آيه بر فضايل اهل‌بيت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اسيران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بردند و در آستانه مسجد در جايگاه اسيران جايشان دادند،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بالغ و رشيد و در آن روز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شام نزد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شما را نابود كرد و ريشه فتنه را 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كتاب الهى را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آيه شريفه قُلْ لا أَسْئَلُكُمْ عَلَيْهِ أَجْراً إِلَّا الْمَوَدَّةَ فِي الْقُرْبى و آيه إِنَّما يُرِيدُ اللهُ لِيُذْهِبَ عَنْكُمُ الرِّجْسَ أَهْلَ الْبَيْتِ وَ يُطَهِّرَكُمْ تَطْهِيراً را نخوانده‌اى؟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شامى دستش را به‌سوى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كرده، به‌سوى تو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جمله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دشمنان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تو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مى‌خواندم، ولى تا امروز آن را درك نكرده بودم</w:t>
      </w:r>
      <w:r>
        <w:rPr>
          <w:rFonts w:eastAsia="IRNazanin" w:cs="IRNazanin"/>
          <w:color w:val="111111"/>
          <w:sz w:val="28"/>
          <w:szCs w:val="28"/>
          <w:rtl w:val="true"/>
          <w:lang w:bidi="fa-IR"/>
        </w:rPr>
        <w:t xml:space="preserve">» . </w:t>
      </w:r>
      <w:r>
        <w:rPr>
          <w:rStyle w:val="FootnoteAnchor"/>
          <w:rtl w:val="true"/>
        </w:rPr>
        <w:footnoteReference w:id="9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مقصود از اهل‌بيت،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كسان در آن نمى‌گنجند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بستگان پيامبر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همه آنان حقوق ويژه‌اى دارند كه يكى از آنها حرام بودن صدقه‌دادن به آنان است</w:t>
      </w:r>
      <w:r>
        <w:rPr>
          <w:rFonts w:eastAsia="IRNazanin" w:cs="IRNazanin"/>
          <w:color w:val="111111"/>
          <w:sz w:val="28"/>
          <w:szCs w:val="28"/>
          <w:rtl w:val="true"/>
          <w:lang w:bidi="fa-IR"/>
        </w:rPr>
        <w:t>.</w:t>
      </w:r>
      <w:bookmarkStart w:id="65" w:name="pg1987_23059"/>
    </w:p>
    <w:p>
      <w:pPr>
        <w:pStyle w:val="Heading2"/>
        <w:numPr>
          <w:ilvl w:val="1"/>
          <w:numId w:val="1"/>
        </w:numPr>
        <w:rPr/>
      </w:pPr>
      <w:bookmarkStart w:id="66" w:name="__RefHeading___Toc3850645_3650668749"/>
      <w:bookmarkStart w:id="67" w:name="_Toc23"/>
      <w:bookmarkEnd w:id="65"/>
      <w:bookmarkEnd w:id="66"/>
      <w:r>
        <w:rPr>
          <w:rtl w:val="true"/>
        </w:rPr>
        <w:t>فصل سوم</w:t>
      </w:r>
      <w:r>
        <w:rPr>
          <w:rtl w:val="true"/>
        </w:rPr>
        <w:t xml:space="preserve">: </w:t>
      </w:r>
      <w:r>
        <w:rPr>
          <w:rtl w:val="true"/>
        </w:rPr>
        <w:t>مهدويت</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3850647_3650668749"/>
      <w:bookmarkStart w:id="69" w:name="_Toc24"/>
      <w:bookmarkEnd w:id="68"/>
      <w:r>
        <w:rPr>
          <w:rtl w:val="true"/>
        </w:rPr>
        <w:t>اشاره</w:t>
      </w:r>
      <w:bookmarkStart w:id="70" w:name="pg1987_23061"/>
      <w:bookmarkEnd w:id="69"/>
    </w:p>
    <w:p>
      <w:pPr>
        <w:pStyle w:val="Heading3"/>
        <w:numPr>
          <w:ilvl w:val="2"/>
          <w:numId w:val="1"/>
        </w:numPr>
        <w:rPr/>
      </w:pPr>
      <w:bookmarkStart w:id="71" w:name="__RefHeading___Toc3850649_3650668749"/>
      <w:bookmarkStart w:id="72" w:name="_Toc25"/>
      <w:bookmarkEnd w:id="70"/>
      <w:bookmarkEnd w:id="71"/>
      <w:r>
        <w:rPr/>
        <w:t>١</w:t>
      </w:r>
      <w:r>
        <w:rPr>
          <w:rtl w:val="true"/>
        </w:rPr>
        <w:t xml:space="preserve">. </w:t>
      </w:r>
      <w:r>
        <w:rPr>
          <w:rtl w:val="true"/>
        </w:rPr>
        <w:t xml:space="preserve">آيا نام پدر امام‌زمان </w:t>
      </w:r>
      <w:r>
        <w:rPr>
          <w:rtl w:val="true"/>
        </w:rPr>
        <w:t>(</w:t>
      </w:r>
      <w:r>
        <w:rPr>
          <w:rtl w:val="true"/>
        </w:rPr>
        <w:t>عج</w:t>
      </w:r>
      <w:r>
        <w:rPr>
          <w:rtl w:val="true"/>
        </w:rPr>
        <w:t xml:space="preserve">) </w:t>
      </w:r>
      <w:r>
        <w:rPr>
          <w:rtl w:val="true"/>
        </w:rPr>
        <w:t xml:space="preserve">با نام پدر پيامبر اكرم </w:t>
      </w:r>
      <w:r>
        <w:rPr>
          <w:rtl w:val="true"/>
        </w:rPr>
        <w:t>(</w:t>
      </w:r>
      <w:r>
        <w:rPr>
          <w:rtl w:val="true"/>
        </w:rPr>
        <w:t>ص</w:t>
      </w:r>
      <w:r>
        <w:rPr>
          <w:rtl w:val="true"/>
        </w:rPr>
        <w:t xml:space="preserve">) </w:t>
      </w:r>
      <w:r>
        <w:rPr>
          <w:rtl w:val="true"/>
        </w:rPr>
        <w:t>يكي است؟</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امام‌زمان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 بن‌حنبل</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به نام امام‌زمان اشاره شده است، اما اين عبارت در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 و اسم ابيه اسم 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تعبيرى در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ابونعيم اصفهانى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با سلسله‌اى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گوناگون تا عاصم،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يكى از آنها هم ديده نمى‌شود، بلكه جمله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را غير از عاصم، ديگران نيز مانند عمرو بن حره، از زر نقل كردهاند و همگى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به پايان بردهاند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چنين افزوده‌اى پذيرفتنى نيست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دقتى كه در ضبط حديث دارد، اين حديث را چند بار در مسندش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قوى، روايت ادعايى، از مجعولات عباسيان است؛ زيرا شكى نيست كه دولت عباسى براى تأييد سلطنت خود و برانگيختن مردم به بيعت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سومين خليفه دولت عباسى، به هر كارى مانند جعل حديث و نسبت‌دادن آن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مى‌زدند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فرزندش محمد را خليفه و جانشين خود خواند و مردم را به بيعت كردن با او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ترغيب بيشتر مردم به اين كار، فرزندش را مهدى لقب داد تا آنان به گمان اينكه او مهدى منتظر و موعود است با وى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خودش عبدالله بود و ازاين‌رو، فرمان داد تا حديثى جعل كنند و در آن پدر مهدى امّت را عبدالله بنامند</w:t>
      </w:r>
      <w:r>
        <w:rPr>
          <w:rFonts w:eastAsia="IRNazanin" w:cs="IRNazanin"/>
          <w:color w:val="111111"/>
          <w:sz w:val="28"/>
          <w:szCs w:val="28"/>
          <w:rtl w:val="true"/>
          <w:lang w:bidi="fa-IR"/>
        </w:rPr>
        <w:t xml:space="preserve">. </w:t>
      </w:r>
      <w:r>
        <w:rPr>
          <w:rStyle w:val="FootnoteAnchor"/>
          <w:rtl w:val="true"/>
        </w:rPr>
        <w:footnoteReference w:id="97"/>
      </w:r>
      <w:bookmarkStart w:id="73" w:name="pg1987_23063"/>
    </w:p>
    <w:p>
      <w:pPr>
        <w:pStyle w:val="Heading3"/>
        <w:numPr>
          <w:ilvl w:val="2"/>
          <w:numId w:val="1"/>
        </w:numPr>
        <w:rPr/>
      </w:pPr>
      <w:bookmarkStart w:id="74" w:name="__RefHeading___Toc3850651_3650668749"/>
      <w:bookmarkStart w:id="75" w:name="_Toc26"/>
      <w:bookmarkEnd w:id="73"/>
      <w:bookmarkEnd w:id="74"/>
      <w:r>
        <w:rPr/>
        <w:t>٢</w:t>
      </w:r>
      <w:r>
        <w:rPr>
          <w:rtl w:val="true"/>
        </w:rPr>
        <w:t xml:space="preserve">. </w:t>
      </w:r>
      <w:r>
        <w:rPr>
          <w:rtl w:val="true"/>
        </w:rPr>
        <w:t xml:space="preserve">روايت‌هاى گوناگونى درباره نام مادر امام‌مهدى </w:t>
      </w:r>
      <w:r>
        <w:rPr>
          <w:rtl w:val="true"/>
        </w:rPr>
        <w:t>(</w:t>
      </w:r>
      <w:r>
        <w:rPr>
          <w:rtl w:val="true"/>
        </w:rPr>
        <w:t>عج</w:t>
      </w:r>
      <w:r>
        <w:rPr>
          <w:rtl w:val="true"/>
        </w:rPr>
        <w:t xml:space="preserve">) </w:t>
      </w:r>
      <w:r>
        <w:rPr>
          <w:rtl w:val="true"/>
        </w:rPr>
        <w:t>هست</w:t>
      </w:r>
      <w:r>
        <w:rPr>
          <w:rtl w:val="true"/>
        </w:rPr>
        <w:t xml:space="preserve">. </w:t>
      </w:r>
      <w:r>
        <w:rPr>
          <w:rtl w:val="true"/>
        </w:rPr>
        <w:t>كدام‌يك از آنها صحيح است؟</w:t>
      </w:r>
      <w:bookmarkEnd w:id="75"/>
    </w:p>
    <w:p>
      <w:pPr>
        <w:pStyle w:val="BookText"/>
        <w:rPr/>
      </w:pPr>
      <w:r>
        <w:rPr>
          <w:rFonts w:ascii="IRNazanin" w:hAnsi="IRNazanin" w:eastAsia="IRNazanin"/>
          <w:color w:val="111111"/>
          <w:sz w:val="28"/>
          <w:sz w:val="28"/>
          <w:szCs w:val="28"/>
          <w:rtl w:val="true"/>
          <w:lang w:bidi="fa-IR"/>
        </w:rPr>
        <w:t xml:space="preserve">مادر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بانويى گرامى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كرده‌اند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برخى از محققان ميگويند كه شايد نام اصلى او همان نرجس باشد و ديگر نام‌ها را جز صيقل،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نهاده باشد؛ زيرا مردم آن روزگار كنيزان خود را براى خوش‌آمدگويى به نام‌هاى گوناگونى ميخواندند و نرجس، ريحانه و سوسن، نام برخى از گل‌هايند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روايت صدوق در اين‌باره، همين گفته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نرجس، صيقل و سوسن نيز ناميده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حاملگى درخشش و نورانيت ويژه‌اى داشت و از همين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يوشع، پسر قيصر روم و مادرش از نسل شمعون، از حواريان مسيح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با روميان او را اسير كردند و به بازار برده‌فروشان بغداد بردند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فرستاده حضرت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كنيز را خريد و براى امام‌هادى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سامرا فرستاد</w:t>
      </w:r>
      <w:r>
        <w:rPr>
          <w:rFonts w:eastAsia="Amiri" w:cs="Amiri" w:ascii="Amiri" w:hAnsi="Amiri"/>
          <w:color w:val="111111"/>
          <w:sz w:val="28"/>
          <w:szCs w:val="28"/>
          <w:rtl w:val="true"/>
          <w:lang w:bidi="ar-SA"/>
        </w:rPr>
        <w:t xml:space="preserve">. </w:t>
      </w:r>
      <w:r>
        <w:rPr>
          <w:rStyle w:val="FootnoteAnchor"/>
          <w:rtl w:val="true"/>
        </w:rPr>
        <w:footnoteReference w:id="101"/>
      </w:r>
      <w:bookmarkStart w:id="76" w:name="pg1987_23065"/>
    </w:p>
    <w:p>
      <w:pPr>
        <w:pStyle w:val="Heading3"/>
        <w:numPr>
          <w:ilvl w:val="2"/>
          <w:numId w:val="1"/>
        </w:numPr>
        <w:rPr/>
      </w:pPr>
      <w:bookmarkStart w:id="77" w:name="__RefHeading___Toc3850653_3650668749"/>
      <w:bookmarkStart w:id="78" w:name="_Toc27"/>
      <w:bookmarkEnd w:id="76"/>
      <w:bookmarkEnd w:id="77"/>
      <w:r>
        <w:rPr/>
        <w:t>٣</w:t>
      </w:r>
      <w:r>
        <w:rPr>
          <w:rtl w:val="true"/>
        </w:rPr>
        <w:t xml:space="preserve">. </w:t>
      </w:r>
      <w:r>
        <w:rPr>
          <w:rtl w:val="true"/>
        </w:rPr>
        <w:t xml:space="preserve">چرا نمى‌توان نام امام‌مهدى </w:t>
      </w:r>
      <w:r>
        <w:rPr>
          <w:rtl w:val="true"/>
        </w:rPr>
        <w:t>(</w:t>
      </w:r>
      <w:r>
        <w:rPr>
          <w:rtl w:val="true"/>
        </w:rPr>
        <w:t>عج</w:t>
      </w:r>
      <w:r>
        <w:rPr>
          <w:rtl w:val="true"/>
        </w:rPr>
        <w:t xml:space="preserve">) </w:t>
      </w:r>
      <w:r>
        <w:rPr>
          <w:rtl w:val="true"/>
        </w:rPr>
        <w:t>را بر زبان آورد؟</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رمز و رازترين معارف اعتقادى در آموزه‌هاى مذهبى شيعه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زندگى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پنهان تا پنهان‌زيستى او، از چگونگى زندگى آن حضرت تا عمر دراز، از چگونگى غيبت ايشان تا ظهور، قيام و حكومت جهانى‌اش بر كره زمين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 همه مردم، پوشيده مانده و برخى از آنها از اسرار الهى دانسته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رازها، نام بردن آن حضرت به نام ويژه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شيعه همواره به اين موضوع پرداخته‌اند و روايات فراوانى از معصومان در اين‌باره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تَسْمِيَتُه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روا نيست كه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زبان جارى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سَأَلْتَنِي وَاللهِ يا أَباخالِدٍ عَنْ سُؤالٍ مُجْهِدٍ وَ لَقَدْ سَأَلْتَنِي عَنْ أَمْرٍ مَا كُنْتُ مُحَدِّثاً بِهِ أَحَداً وَ لَوْ كُنْتُ مُحَدِّثاً بِهِ أَحَداً لَحَدَّثْتُكَ وَ لَقَدْ سَأَلْتَنِي عَنْ أَمْرٍ لَوْ أَنَّ بَنِي فَاطِمَةَ عَرَفُوهُ حَرَصُوا عَلَى أَنْ يَقْطَعُوهُ بَضْعَةً بَضْعَة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اى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سختى پرسيدى كه مرا به تكليف و زحمت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امرى سؤال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به هيچ كس نگفته‌ام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به كسى گفته بودم، مسلماً، به تو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من چيزى را سؤال كردى كه اگر بنى‌فاطمه او را بشناسند، حرص ورزند كه او را قطعه قطعه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روايت اگر زيان و آسيبى به آن حضرت نرسد دانستن و نقل نامش مشكلى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توقيعى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فَإِنَّهُمْ إِنْ وَقَفُوا عَلَى الاسْمِ أَذَاعُوهُ وَ إِنْ وَقَفُوا عَلَى الْمَكَانِ دَلُّوا عَلَيْه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آنان اگر اسم را بدانند، آن را رايج ساخته و اگر بر مكان آگاهى يابند، آن را نشان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روايت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دلالت ميكند بر اينكه نهى اختصاص به ترس و ترتب مفسده دارد</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بنابراين، منع از ذكر نام آن حضرت بر پايه ترس و تقيه استوار است و با نبود آن، حرمت نام بردن نيز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جز كافران نام او را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كه هركس در آن اوضاع ويژه كه حكومت عباسى به دنبال او بود، نام ايشان را ببرد، به آن حضرت آسيب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برخى روايات، به نام آن حضرت تصريح شده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امامان را بعد از حضرت على يكى پس از ديگرى براى آن حضرت برشمرد تا اينكه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مَهْدِيُّ أُمَّتِي مُحَمَّدٌ الَّذِي يَمْلأُ الأَرْضَ قِسْطاً وَ عَدْلاً</w:t>
      </w:r>
      <w:r>
        <w:rPr>
          <w:rFonts w:eastAsia="Amiri" w:cs="Amiri" w:ascii="Amiri" w:hAnsi="Amiri"/>
          <w:color w:val="111111"/>
          <w:sz w:val="28"/>
          <w:szCs w:val="28"/>
          <w:rtl w:val="true"/>
          <w:lang w:bidi="ar-SA"/>
        </w:rPr>
        <w:t xml:space="preserve">. . . . </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مهدى امتم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است كه زمين را از عدل و داد آكنده سازد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از پيامبر نقل كرده كه او هنگام نام بردن از ائمه دوازده‌گانه فرمود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فَلْيُسَلِّمْهَا إِلَى ابْنِهِ مُحَمَّد</w:t>
      </w:r>
      <w:r>
        <w:rPr>
          <w:rFonts w:eastAsia="Amiri" w:cs="Amiri" w:ascii="Amiri" w:hAnsi="Amiri"/>
          <w:color w:val="111111"/>
          <w:sz w:val="28"/>
          <w:szCs w:val="28"/>
          <w:rtl w:val="true"/>
          <w:lang w:bidi="ar-SA"/>
        </w:rPr>
        <w:t xml:space="preserve">. . . »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 رحلت حسن،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به فرزندش محمد مى‌كند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شنيدم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ابْنُهُ الْقَائِمُ بِالْحَقِّ مَهْدِيُّ أُمَّتِي مُحَمَّدُ بْنُ الْحَسَنِ صَاحِبُ الزَّمَانِ</w:t>
      </w:r>
      <w:r>
        <w:rPr>
          <w:rFonts w:eastAsia="Amiri" w:cs="Amiri" w:ascii="Amiri" w:hAnsi="Amiri"/>
          <w:color w:val="111111"/>
          <w:sz w:val="28"/>
          <w:szCs w:val="28"/>
          <w:rtl w:val="true"/>
          <w:lang w:bidi="ar-SA"/>
        </w:rPr>
        <w:t xml:space="preserve">. . . » </w:t>
      </w:r>
      <w:r>
        <w:rPr>
          <w:rStyle w:val="FootnoteAnchor"/>
          <w:rtl w:val="true"/>
        </w:rPr>
        <w:footnoteReference w:id="10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فرزندش قائم به حق، مهدى امتم، محمد بن‌حسن صاحب الزمان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درباره حضرت مهدى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اسْمَانِ اسْمٌ يَخْفَى وَ اسْمٌ يُعْلَنُ فَأَمَّا الَّذِي يَخْفَى فَأَحْمَدُ وَ أَمَّا الَّذِي يُعْلَنُ فَمُحَمَّدٌ</w:t>
      </w:r>
      <w:r>
        <w:rPr>
          <w:rFonts w:eastAsia="Amiri" w:cs="Amiri" w:ascii="Amiri" w:hAnsi="Amiri"/>
          <w:color w:val="111111"/>
          <w:sz w:val="28"/>
          <w:szCs w:val="28"/>
          <w:rtl w:val="true"/>
          <w:lang w:bidi="ar-SA"/>
        </w:rPr>
        <w:t xml:space="preserve">. . . . </w:t>
      </w:r>
      <w:r>
        <w:rPr>
          <w:rStyle w:val="FootnoteAnchor"/>
          <w:rtl w:val="true"/>
        </w:rPr>
        <w:footnoteReference w:id="109"/>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براى او دو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نهان و ديگرى آشكار؛ اما نهان احمد و نام آشكار محمد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هديه‌اى از پيامبر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أُكْمِلُ ذَلِكَ بِابْنِهِ مُحَمَّدٍ رَحْمَةً لِلْعَالَمِينَ عَلَيْهِ كَمَالُ مُوسَى وَ بَهَاءُ عِيسَى وَ صَبْرُ أَيُّوب</w:t>
      </w:r>
      <w:r>
        <w:rPr>
          <w:rFonts w:eastAsia="Amiri" w:cs="Amiri" w:ascii="Amiri" w:hAnsi="Amiri"/>
          <w:color w:val="111111"/>
          <w:sz w:val="28"/>
          <w:szCs w:val="28"/>
          <w:rtl w:val="true"/>
          <w:lang w:bidi="ar-SA"/>
        </w:rPr>
        <w:t xml:space="preserve">. . . . </w:t>
      </w:r>
      <w:r>
        <w:rPr>
          <w:rStyle w:val="FootnoteAnchor"/>
          <w:rtl w:val="true"/>
        </w:rPr>
        <w:footnoteReference w:id="11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اوصيا را به وجود فرزندش محمد، رحمت بر جهانيان، تكميل خواهم كرد؛ كسى كه كمال موسى و بهاى عيسى و صبر ايوب را داراست</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امام‌باقر 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Style w:val="FootnoteAnchor"/>
          <w:rtl w:val="true"/>
        </w:rPr>
        <w:footnoteReference w:id="111"/>
      </w:r>
      <w:r>
        <w:rPr>
          <w:rFonts w:ascii="Amiri" w:hAnsi="Amiri" w:eastAsia="Amiri" w:cs="Amiri"/>
          <w:color w:val="111111"/>
          <w:sz w:val="28"/>
          <w:sz w:val="28"/>
          <w:szCs w:val="28"/>
          <w:rtl w:val="true"/>
          <w:lang w:bidi="ar-SA"/>
        </w:rPr>
        <w:t>يك يك ائمه را نام برد تا اينكه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إِلَى ابْنِهِ الْحَسَنِ وَ إِلَى ابْنِهِ مُحَمَّدٍ الْهَادِي الْمَهْدِيِّ اثْنَا عَشَرَ إِمَاما</w:t>
      </w:r>
      <w:r>
        <w:rPr>
          <w:rFonts w:eastAsia="Amiri" w:cs="Amiri" w:ascii="Amiri" w:hAnsi="Amiri"/>
          <w:color w:val="111111"/>
          <w:sz w:val="28"/>
          <w:szCs w:val="28"/>
          <w:rtl w:val="true"/>
          <w:lang w:bidi="ar-SA"/>
        </w:rPr>
        <w:t xml:space="preserve">. . . .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فرزندش حسن و به فرزندش محمد، هدايت‌كننده هدايت‌شده، دوازده امام‌هستند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هنگام شناساندن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وُلْدي هُوَ المَهْدِيُّ، اِسْمُهُ مُحَمَّدٌ وَكُنْيتُهُ اَبُوالقاسِمِ يَخْرُجُ في آخِرِالزَّمانِ يُقالُ لاُمِّهِ صَقِيل</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خلف صالح از فرزندانم مهدى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محمد و كنيه‌اش ابوالقاسم، در آخرالزمان خروج مى‌كند و مادرش صقيل ناميده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حَوْلَ عَرْشِ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مُبتدَءِ خَلْقنا اَوَّلِنا مُحَمَّد وَ اَوْسَطِنا مُحَمَّدٌ وَآخِرنا مُحَمَّدٌّ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ما دوازده تن بدين‌گونه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 دست به صورت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آفرينش گرداگرد عرش پروردگارمان قرار داشته‌ايم، نام اولين فرد ما محمد و نفر ميانه محمد و آخرين فرد ما نيز محمد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حضرت بسيار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مادر</w:t>
      </w:r>
    </w:p>
    <w:p>
      <w:p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شد، امام‌عسكرى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سَتَحْمِلينَ ذَكَراً وَاسْمُهُ مُحمدٌّ وَهُوَ القائِمُ مِنْ بَعْدي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حامل پسرى هستى كه نامش محمد است و او قائم پس از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اِبْني مُحمد، هُوَ الامام‌والحُجَّةُ بَعدي مَنْ ماتَ وَلَمْ يعْرِفْهُ مات مِيتةً جاهِليةً</w:t>
      </w:r>
      <w:r>
        <w:rPr>
          <w:rFonts w:eastAsia="Amiri" w:cs="Amiri" w:ascii="Amiri" w:hAnsi="Amiri"/>
          <w:color w:val="111111"/>
          <w:sz w:val="28"/>
          <w:szCs w:val="28"/>
          <w:rtl w:val="true"/>
          <w:lang w:bidi="ar-SA"/>
        </w:rPr>
        <w:t xml:space="preserve">. . . .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فرزندم محمد، اوست امام‌و حجت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بميرد و او را نشناسد، به مرگ جاهلى از دنيا رفته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پدر آن حضرت و ياران او پس از ولادت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حضرت با نام محمد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سربريد و براى من فرستاد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عَقيقَةِ اِبني مُحمد</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بخشى از عقيقه فرزندم محمد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سَمَّاهُ مُحمداً</w:t>
      </w:r>
      <w:r>
        <w:rPr>
          <w:rFonts w:eastAsia="Amiri" w:cs="Amiri" w:ascii="Amiri" w:hAnsi="Amiri"/>
          <w:color w:val="111111"/>
          <w:sz w:val="28"/>
          <w:szCs w:val="28"/>
          <w:rtl w:val="true"/>
          <w:lang w:bidi="ar-SA"/>
        </w:rPr>
        <w:t xml:space="preserve">. . .» </w:t>
      </w:r>
      <w:r>
        <w:rPr>
          <w:rStyle w:val="FootnoteAnchor"/>
          <w:rtl w:val="true"/>
        </w:rPr>
        <w:footnoteReference w:id="11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به دنيا آمد كه او را محمد ناميد</w:t>
      </w:r>
      <w:r>
        <w:rPr>
          <w:rFonts w:eastAsia="Amiri" w:cs="Amiri" w:ascii="Amiri" w:hAnsi="Amiri"/>
          <w:color w:val="111111"/>
          <w:sz w:val="28"/>
          <w:szCs w:val="28"/>
          <w:rtl w:val="true"/>
          <w:lang w:bidi="ar-SA"/>
        </w:rPr>
        <w:t>.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بخشى از حكايتى نقل كرده كه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ياد كرده است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ابى‌غانم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لابي‌مُحَمدٍّ مَوْلُودٌ فَسَمّاهُ مُحَمَّداً و</w:t>
      </w:r>
      <w:r>
        <w:rPr>
          <w:rFonts w:eastAsia="Amiri" w:cs="Amiri" w:ascii="Amiri" w:hAnsi="Amiri"/>
          <w:color w:val="111111"/>
          <w:sz w:val="28"/>
          <w:szCs w:val="28"/>
          <w:rtl w:val="true"/>
          <w:lang w:bidi="ar-SA"/>
        </w:rPr>
        <w:t xml:space="preserve">. . .»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به دنيا آمد كه او را محمد نام نهاد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داستانى درباره ديدارش با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غيبت صغرى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ديدم جوانانى را كه در بركه، آب 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بر سجاده‌اى نشسته بود و آستين لباس خود را مقابل دهان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پدرش بود</w:t>
      </w:r>
      <w:r>
        <w:rPr>
          <w:rFonts w:eastAsia="IRNazanin" w:cs="IRNazanin"/>
          <w:color w:val="111111"/>
          <w:sz w:val="28"/>
          <w:szCs w:val="28"/>
          <w:rtl w:val="true"/>
          <w:lang w:bidi="fa-IR"/>
        </w:rPr>
        <w:t xml:space="preserve">. .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سرگذشت مادر حضرت‌مهدى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قَبْرِها مَكْتُوبٌ عَلَيهِ هَذا قَبْرُ اُمِّ مُحَمَّدٍ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آرامگاه او نوشته شده بود، اين قبر مادر محمد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مادر آن حضرت را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نمى‌خواندند و بنابراين، روايت پيش‌گفته بر جواز ياد كردن از آن حضرت با نام ويژه او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روايات برخى از دانشمندان شيعه،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بر جايز بودن ذكر نام آن حضرت نزد آنان گواهى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امام‌دوازدهم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الحَسَنِ العَسْكَري وَ اَنَّهُ المَهْديُّ المُنْتَظَر خُرُوجُهُ في آخِرالزَّمانِ وَ اَنَّهُ غائِبٌ بَعدَ فَتْرَةٍ مِنْ وِلادَتِهِ</w:t>
      </w:r>
      <w:r>
        <w:rPr>
          <w:rFonts w:eastAsia="Amiri" w:cs="Amiri" w:ascii="Amiri" w:hAnsi="Amiri"/>
          <w:color w:val="111111"/>
          <w:sz w:val="28"/>
          <w:szCs w:val="28"/>
          <w:rtl w:val="true"/>
          <w:lang w:bidi="ar-SA"/>
        </w:rPr>
        <w:t xml:space="preserve">. . . . </w:t>
      </w:r>
      <w:r>
        <w:rPr>
          <w:rStyle w:val="FootnoteAnchor"/>
          <w:rtl w:val="true"/>
        </w:rPr>
        <w:footnoteReference w:id="1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فرزند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اوست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همو كه خروجش در آخرالزمان انتظار كشيده مى‌شود و مدتى بعد از ولادتش غايب شد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اعتقادات شيعه درباره ائمه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اَنّها بِالنَّصِ الجَليِّ عَلَى الأئمةِ الإثنى‌عَشَر اَوّلهُمْ عَليُّ بنُ ابي‌طالب وَ آخِرُهم مُحمدُ بنُ الْحسنِ الْمهديُّ المنتظرُ</w:t>
      </w:r>
      <w:r>
        <w:rPr>
          <w:rFonts w:eastAsia="Amiri" w:cs="Amiri" w:ascii="Amiri" w:hAnsi="Amiri"/>
          <w:color w:val="111111"/>
          <w:sz w:val="28"/>
          <w:szCs w:val="28"/>
          <w:rtl w:val="true"/>
          <w:lang w:bidi="ar-SA"/>
        </w:rPr>
        <w:t xml:space="preserve">. . .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اعتقاد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نص آشكار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امامان دوازده نفرند؛ نخستين ايشان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آنان، محمد فرزند حسن،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است</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ولادت امام‌مهدى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اسماعيل بن على نوبختى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مُولدُ مُحمدِّ بن الحَسَنِ بنِ عَلي بن مُحمد بن علي بن موسى</w:t>
      </w:r>
      <w:r>
        <w:rPr>
          <w:rFonts w:eastAsia="Amiri" w:cs="Amiri" w:ascii="Amiri" w:hAnsi="Amiri"/>
          <w:color w:val="111111"/>
          <w:sz w:val="28"/>
          <w:szCs w:val="28"/>
          <w:rtl w:val="true"/>
          <w:lang w:bidi="ar-SA"/>
        </w:rPr>
        <w:t xml:space="preserve">. . .»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اَبُوالقاسِم مُحمّدُ بنُ الحَسَنِ هُوَ حُجَةُ اللهِ القائمُ</w:t>
      </w:r>
      <w:r>
        <w:rPr>
          <w:rFonts w:eastAsia="Amiri" w:cs="Amiri" w:ascii="Amiri" w:hAnsi="Amiri"/>
          <w:color w:val="111111"/>
          <w:sz w:val="28"/>
          <w:szCs w:val="28"/>
          <w:rtl w:val="true"/>
          <w:lang w:bidi="ar-SA"/>
        </w:rPr>
        <w:t xml:space="preserve">. . .»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تحريرالاحكام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منهاج الكرامة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از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يوسف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نام بردن از امامان دوازده‌گانه، از امام‌زمان چنين نام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انتهى إلى ابي‌القاسم محمد بن الحسن الحجة القائم</w:t>
      </w:r>
      <w:r>
        <w:rPr>
          <w:rFonts w:eastAsia="Amiri" w:cs="Amiri" w:ascii="Amiri" w:hAnsi="Amiri"/>
          <w:color w:val="111111"/>
          <w:sz w:val="28"/>
          <w:szCs w:val="28"/>
          <w:rtl w:val="true"/>
          <w:lang w:bidi="ar-SA"/>
        </w:rPr>
        <w:t xml:space="preserve">. . .» .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الخَلَفُ الحُجَّةُ القائِمُ المُنْتَظَرُ مُحمّدُ بنُ الحَسَنِ المَهديُّ المُستَتَر خَوفاً مِنَ الاَعْداءِ</w:t>
      </w:r>
      <w:r>
        <w:rPr>
          <w:rFonts w:eastAsia="Amiri" w:cs="Amiri" w:ascii="Amiri" w:hAnsi="Amiri"/>
          <w:color w:val="111111"/>
          <w:sz w:val="28"/>
          <w:szCs w:val="28"/>
          <w:rtl w:val="true"/>
          <w:lang w:bidi="ar-SA"/>
        </w:rPr>
        <w:t xml:space="preserve">. . .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سپس خلف، حجّت، قائم، منتظر، محمد فرزند حسن، مهدى كه به جهت ترس از دشمنان پنهان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وَاَمَّا اسْمُهُ فمُحَمَّدٌ وَ كُنْيتُه اَبُوالقاسِمِ وَ لَقَبُهُ الحُجَّة وَالخَلَفُ الصالِحُ وَقيلَ المُنْتَظَر</w:t>
      </w:r>
      <w:r>
        <w:rPr>
          <w:rFonts w:eastAsia="Amiri" w:cs="Amiri" w:ascii="Amiri" w:hAnsi="Amiri"/>
          <w:color w:val="111111"/>
          <w:sz w:val="28"/>
          <w:szCs w:val="28"/>
          <w:rtl w:val="true"/>
          <w:lang w:bidi="ar-SA"/>
        </w:rPr>
        <w:t xml:space="preserve">. . . .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اسم او محمد و كنيه‌اش ابوالقاسم و لقبش حجت و خلف صالح و گفته شده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نام بردن از ايشان باور دارد، اما در جاهاى فراوانى با نام ويژه از آن حضرت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المَهْديُّ الَّذي بَشَّرَ بِخُرُوجِهِ النَبيُّ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مُتَواتِرة مِنَ الخاصَّة وَالعامَّة وَ هُوَ الامام‌مُحمد بن الحَسَنِ العَسكري المهدي المنتظر</w:t>
      </w:r>
      <w:r>
        <w:rPr>
          <w:rFonts w:eastAsia="Amiri" w:cs="Amiri" w:ascii="Amiri" w:hAnsi="Amiri"/>
          <w:color w:val="111111"/>
          <w:sz w:val="28"/>
          <w:szCs w:val="28"/>
          <w:rtl w:val="true"/>
          <w:lang w:bidi="ar-SA"/>
        </w:rPr>
        <w:t xml:space="preserve">. . . .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آن مهدى كه نبى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متواتر منقول از سنى و شيعه بشارت به خروجش داده همان امام محمد بن حسن عسكرى، مهدى منتظر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عَشَر، الامام‌المَهْدي الحُجَّة صاحِبُ الزَّمانِ اَبُوالقاسِمِ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دوازدهمين امام و حجت و صاحب الزمان امام مهدى ابوالقاسم محمد بن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عبدالصمد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العسكرى</w:t>
      </w:r>
    </w:p>
    <w:p>
      <w:pPr>
        <w:pStyle w:val="BookText"/>
        <w:rPr/>
      </w:pPr>
      <w:r>
        <w:rPr>
          <w:rFonts w:ascii="Amiri" w:hAnsi="Amiri" w:eastAsia="Amiri" w:cs="Amiri"/>
          <w:color w:val="111111"/>
          <w:sz w:val="28"/>
          <w:sz w:val="28"/>
          <w:szCs w:val="28"/>
          <w:rtl w:val="true"/>
          <w:lang w:bidi="ar-SA"/>
        </w:rPr>
        <w:t>المهدى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ياد كرده است</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نعمان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المُتَوقَّعِ اَنَّ هَذِهِ الرِّوايةَ وَرَدَتْ فِي المَهديِّ مُحمّدِ بنِ الحسن العسكري</w:t>
      </w:r>
      <w:r>
        <w:rPr>
          <w:rFonts w:eastAsia="Amiri" w:cs="Amiri" w:ascii="Amiri" w:hAnsi="Amiri"/>
          <w:color w:val="111111"/>
          <w:sz w:val="28"/>
          <w:szCs w:val="28"/>
          <w:rtl w:val="true"/>
          <w:lang w:bidi="ar-SA"/>
        </w:rPr>
        <w:t xml:space="preserve">. . .»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اين روايت درباره مهدى يعنى محمد بن حسن عسكرى وارد شده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الاَمْرِ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العسكري</w:t>
      </w:r>
      <w:r>
        <w:rPr>
          <w:rFonts w:eastAsia="Amiri" w:cs="Amiri" w:ascii="Amiri" w:hAnsi="Amiri"/>
          <w:color w:val="111111"/>
          <w:sz w:val="28"/>
          <w:szCs w:val="28"/>
          <w:rtl w:val="true"/>
          <w:lang w:bidi="ar-SA"/>
        </w:rPr>
        <w:t xml:space="preserve">. . .» . </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همچنين از آن حضرت در دعاهاى فراوانى با نام محمد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دعاى فرج رايج چنين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كن لوليك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منابع اصلى،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مُحمّدِ بن الحَسَن المَهدي في هَذهِ السَّاعَةِ</w:t>
      </w:r>
      <w:r>
        <w:rPr>
          <w:rFonts w:eastAsia="Amiri" w:cs="Amiri" w:ascii="Amiri" w:hAnsi="Amiri"/>
          <w:color w:val="111111"/>
          <w:sz w:val="28"/>
          <w:szCs w:val="28"/>
          <w:rtl w:val="true"/>
          <w:lang w:bidi="ar-SA"/>
        </w:rPr>
        <w:t xml:space="preserve">. . .» .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بِحَقِ‌ّ مُحَمّدِبنِ الحَسَنِ القائِمِ بِاَمْرِكَ وَالحُجَّةِ على عِبادِك</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پس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صَلِّ عَلَى مُحمّدِ بنِ الحَسَنِ، حجّتكَ فِي اَرْضِكَ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وى اين روايت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نقل مى‌كند، اما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و بعدها اين كلمات از احتجاج حذف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معاصر، پس از نقل روايات يادشده،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قول به منع نام بردن از روى تعبد، خالى از تحقيق است؛ اگرچه برخى از بزرگان بدان تصريح كرده‌اند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 اين است كه منع، داير مدار وجودِ ملاك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نام بردن از آن حضرت به اين نام در زمان ما هيچ‌گونه منعى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كه دلالت بر جواز مى‌كرد، از دسته‌هاى ديگر به مراتب، هم از نظر عدد بيشتر و هم از نظر دلالت اقواست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تنها در هنگام تقيه بوده و تنها راه جمع بين روايات همين قول است، وگرنه بايد هر دو دسته روايت را قبول نكنيم و به اصطلاح از اعتبار ساقط بدانيم يا قائل به تخيير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روايات ظنى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هم، اين مى‌شود كه قائل به جواز شويم</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ايشان سرانجام قوى‌ترين قرينه را براى نظر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نام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خوانده و احتياط را نيز در اينجا لازم ندانسته‌اند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عن جميع ما ذكر، جواز التسمية باسمه الشريف و هو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گذشت جواز نام بردن نام شريفش كه محمد است مى‌باشد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بردن نام آن حضرت در زمان غيبت كبرى در صورتى كه براى ايشان زيان در پى نداشته باشد، جايز است</w:t>
      </w:r>
      <w:r>
        <w:rPr>
          <w:rFonts w:eastAsia="IRNazanin" w:cs="IRNazanin"/>
          <w:color w:val="111111"/>
          <w:sz w:val="28"/>
          <w:szCs w:val="28"/>
          <w:rtl w:val="true"/>
          <w:lang w:bidi="fa-IR"/>
        </w:rPr>
        <w:t>.</w:t>
      </w:r>
      <w:bookmarkStart w:id="79" w:name="pg1987_23075"/>
    </w:p>
    <w:p>
      <w:pPr>
        <w:pStyle w:val="Heading3"/>
        <w:numPr>
          <w:ilvl w:val="2"/>
          <w:numId w:val="1"/>
        </w:numPr>
        <w:rPr/>
      </w:pPr>
      <w:bookmarkStart w:id="80" w:name="__RefHeading___Toc3850655_3650668749"/>
      <w:bookmarkStart w:id="81" w:name="_Toc28"/>
      <w:bookmarkEnd w:id="79"/>
      <w:bookmarkEnd w:id="80"/>
      <w:r>
        <w:rPr/>
        <w:t>۴</w:t>
      </w:r>
      <w:r>
        <w:rPr>
          <w:rtl w:val="true"/>
        </w:rPr>
        <w:t xml:space="preserve">. </w:t>
      </w:r>
      <w:r>
        <w:rPr>
          <w:rtl w:val="true"/>
        </w:rPr>
        <w:t xml:space="preserve">چرا برخى از افراد مدعى‌اند كه امام‌حسن عسكرى </w:t>
      </w:r>
      <w:r>
        <w:rPr>
          <w:rtl w:val="true"/>
        </w:rPr>
        <w:t>(</w:t>
      </w:r>
      <w:r>
        <w:rPr>
          <w:rtl w:val="true"/>
        </w:rPr>
        <w:t>ع</w:t>
      </w:r>
      <w:r>
        <w:rPr>
          <w:rtl w:val="true"/>
        </w:rPr>
        <w:t xml:space="preserve">) </w:t>
      </w:r>
      <w:r>
        <w:rPr>
          <w:rtl w:val="true"/>
        </w:rPr>
        <w:t>فرزندى نداشته است؟</w:t>
      </w:r>
      <w:bookmarkEnd w:id="81"/>
    </w:p>
    <w:p>
      <w:pPr>
        <w:pStyle w:val="Heading4"/>
        <w:numPr>
          <w:ilvl w:val="3"/>
          <w:numId w:val="1"/>
        </w:numPr>
        <w:rPr/>
      </w:pPr>
      <w:bookmarkStart w:id="82" w:name="__RefHeading___Toc3850657_3650668749"/>
      <w:bookmarkStart w:id="83" w:name="_Toc29"/>
      <w:bookmarkEnd w:id="82"/>
      <w:r>
        <w:rPr>
          <w:rtl w:val="true"/>
        </w:rPr>
        <w:t>الف</w:t>
      </w:r>
      <w:r>
        <w:rPr>
          <w:rtl w:val="true"/>
        </w:rPr>
        <w:t xml:space="preserve">) </w:t>
      </w:r>
      <w:r>
        <w:rPr>
          <w:rtl w:val="true"/>
        </w:rPr>
        <w:t xml:space="preserve">دلايل تولد امام‌مهدى </w:t>
      </w:r>
      <w:r>
        <w:rPr>
          <w:rtl w:val="true"/>
        </w:rPr>
        <w:t>(</w:t>
      </w:r>
      <w:r>
        <w:rPr>
          <w:rtl w:val="true"/>
        </w:rPr>
        <w:t>عج</w:t>
      </w:r>
      <w:r>
        <w:rPr>
          <w:rtl w:val="true"/>
        </w:rPr>
        <w:t>)</w:t>
      </w:r>
      <w:bookmarkEnd w:id="83"/>
    </w:p>
    <w:p>
      <w:pPr>
        <w:pStyle w:val="BookText"/>
        <w:rPr/>
      </w:pPr>
      <w:r>
        <w:rPr>
          <w:rFonts w:ascii="IRNazanin" w:hAnsi="IRNazanin" w:eastAsia="IRNazanin"/>
          <w:color w:val="111111"/>
          <w:sz w:val="28"/>
          <w:sz w:val="28"/>
          <w:szCs w:val="28"/>
          <w:rtl w:val="true"/>
          <w:lang w:bidi="fa-IR"/>
        </w:rPr>
        <w:t xml:space="preserve">مجموعه‌اى از روايات، بر ديده شدن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مى‌كنند، به رغم اينكه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پنهان ماندن نام و منتشر نشدن خبر ولادت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بدان سفارش مى‌كردند، دستگاه حاكم، از احاديث نبوى و اخبار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دريافته بود كه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خواهد داشت؛ كسى كه زمين را از قسط و عدل پر مى‌كند و حكومت‌هاى ظالم را نابود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فرعون از تولّد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و مراقب زنان و قابلگان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را مى‌پاييدند، اما به هر روى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جاسوسان به دنيا آمد و گروهى از شيعيان خالص، توفيق يافتند كه او را در كودكى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داود بن قاسم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مِنْ بَعْدِي الْحَسَنُ ابْنِي، فَكَيْفَ لَكُمْ بِالْخَلَفِ مِنْ بَعْدِ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من پس از من، فرزندم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باشيد در جانشين بعد از آن جانشين؟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نبينيد و</w:t>
      </w:r>
      <w:bookmarkStart w:id="84" w:name="pg1987_23076"/>
    </w:p>
    <w:p>
      <w:pPr>
        <w:pStyle w:val="BookText"/>
        <w:rPr/>
      </w:pPr>
      <w:bookmarkEnd w:id="84"/>
      <w:r>
        <w:rPr>
          <w:rFonts w:ascii="IRNazanin" w:hAnsi="IRNazanin" w:eastAsia="IRNazanin"/>
          <w:color w:val="111111"/>
          <w:sz w:val="28"/>
          <w:sz w:val="28"/>
          <w:szCs w:val="28"/>
          <w:rtl w:val="true"/>
          <w:lang w:bidi="fa-IR"/>
        </w:rPr>
        <w:t>بردن نام او براى شما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ذكر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حجت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چهل مرد از شيعيان داراى وجاهت، در خانه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از حجت بعد از ايشان سؤال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بن‌سعيد عمروى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مى‌خواهم از شما راجع به چيزى سؤال كنم كه شما نسبت به آن، از من عالم‌تر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ناراحت شد و خواست كه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خارج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هيچ كس از ما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لحظاتى، 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روى زانو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خبر دهم كه براى چه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آمده‌ايد تا از حجت بعد از من سؤال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پسرى كه مثل قرص ماه و شبيه‌ترين مردم به ابى‌محمد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 پس از من، امام‌شما و جانشين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كنيد و بعد از من متفرق نشويد كه در دينتان هلاك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بعد از اين روز، شما او را نمى‌بينيد</w:t>
      </w:r>
      <w:r>
        <w:rPr>
          <w:rFonts w:eastAsia="IRNazanin" w:cs="IRNazanin"/>
          <w:color w:val="111111"/>
          <w:sz w:val="28"/>
          <w:szCs w:val="28"/>
          <w:rtl w:val="true"/>
          <w:lang w:bidi="fa-IR"/>
        </w:rPr>
        <w:t xml:space="preserve">» . </w:t>
      </w:r>
      <w:r>
        <w:rPr>
          <w:rStyle w:val="FootnoteAnchor"/>
          <w:rtl w:val="true"/>
        </w:rPr>
        <w:footnoteReference w:id="144"/>
      </w:r>
    </w:p>
    <w:p>
      <w:pPr>
        <w:pStyle w:val="Heading4"/>
        <w:numPr>
          <w:ilvl w:val="3"/>
          <w:numId w:val="1"/>
        </w:numPr>
        <w:rPr/>
      </w:pPr>
      <w:bookmarkStart w:id="85" w:name="__RefHeading___Toc3850659_3650668749"/>
      <w:bookmarkStart w:id="86" w:name="_Toc30"/>
      <w:bookmarkEnd w:id="85"/>
      <w:r>
        <w:rPr>
          <w:rtl w:val="true"/>
        </w:rPr>
        <w:t>ب</w:t>
      </w:r>
      <w:r>
        <w:rPr>
          <w:rtl w:val="true"/>
        </w:rPr>
        <w:t xml:space="preserve">) </w:t>
      </w:r>
      <w:r>
        <w:rPr>
          <w:rtl w:val="true"/>
        </w:rPr>
        <w:t>روشن‌بودن ولادت حضرت نزد شيعه</w:t>
      </w:r>
      <w:bookmarkEnd w:id="8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ولادت حضرت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انديشه مهدويت و پنهان‌بودن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نزد همه شيعيان امرى روشن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فرقه ناووسيه،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امام‌پنهان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 ايشان، اين دعوى باطل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ادعا مى‌كردند كه امام‌موسى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bookmarkStart w:id="87" w:name="pg1987_23077"/>
    </w:p>
    <w:p>
      <w:pPr>
        <w:pStyle w:val="BookText"/>
        <w:rPr/>
      </w:pPr>
      <w:bookmarkEnd w:id="87"/>
      <w:r>
        <w:rPr>
          <w:rFonts w:ascii="IRNazanin" w:hAnsi="IRNazanin" w:eastAsia="IRNazanin"/>
          <w:color w:val="111111"/>
          <w:sz w:val="28"/>
          <w:sz w:val="28"/>
          <w:szCs w:val="28"/>
          <w:rtl w:val="true"/>
          <w:lang w:bidi="fa-IR"/>
        </w:rPr>
        <w:t xml:space="preserve">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ادعاها هرچند باطل است، اين باور را استوارتر مى‌كند؛ زيرا چنين ادعاها بر بديهى بودن انديشه مهدويت نزد همه شيعيان، دلالت مى‌كنند و ازاين‌رو، مدعيان نسبت‌هاى نادرست به ديگر ائمه روا مى‌داشتند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شمارى از وكيلان مذموم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بن‌نصير 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بن‌هلال كرخى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بن‌على بن ابى‌العزافر شلمغانى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نام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بيش از ده تن از مدعيان دروغين وكالت و سفارت از امام‌مهدى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 كه شيعيان آنان را لعن كرده و از آنان دورى جسته‌اند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850661_3650668749"/>
      <w:bookmarkStart w:id="89" w:name="_Toc31"/>
      <w:bookmarkEnd w:id="88"/>
      <w:r>
        <w:rPr>
          <w:rtl w:val="true"/>
        </w:rPr>
        <w:t>ج</w:t>
      </w:r>
      <w:r>
        <w:rPr>
          <w:rtl w:val="true"/>
        </w:rPr>
        <w:t xml:space="preserve">) </w:t>
      </w:r>
      <w:r>
        <w:rPr>
          <w:rtl w:val="true"/>
        </w:rPr>
        <w:t>سفيران و توقيعات</w:t>
      </w:r>
      <w:bookmarkEnd w:id="89"/>
    </w:p>
    <w:p>
      <w:pPr>
        <w:pStyle w:val="BookText"/>
        <w:rPr/>
      </w:pPr>
      <w:r>
        <w:rPr>
          <w:rFonts w:ascii="IRNazanin" w:hAnsi="IRNazanin" w:eastAsia="IRNazanin"/>
          <w:color w:val="111111"/>
          <w:sz w:val="28"/>
          <w:sz w:val="28"/>
          <w:szCs w:val="28"/>
          <w:rtl w:val="true"/>
          <w:lang w:bidi="fa-IR"/>
        </w:rPr>
        <w:t>وجود چهار سفير امام‌و صدور توقيعات از سوى آنان، موضوعى بسيار روشن و بديهى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كلينى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هم‌عصر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وجود آنان را انكار نكرده و هيچ شيعه‌اى در اين زمان در مقام و منزلتشان ترديد نداشته و به صداقت آنان بدگمان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سفيران امام‌مهدى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ابوعمرو عثمان 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فروشنده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نامه‌ها و اموالشان را براى او مى‌فرستادند و او آنها را در ظرف پنهان مى‌كرد و براى امام‌مى‌فرستاد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وكيل امام‌هادى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دو بزرگوار، سفير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عثمان بن‌سعيد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بن‌روح نوبختى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بن‌محمد سمرى</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سفيران توقيعات فراوانى صادر كردند كه شمارى از آنها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90" w:name="pg1987_23078"/>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مسئلةةة سفير بودن آنان و صدور توقيعاتشان دليل و گواه روشنى بر مقوله مهدويت و ولادت امام‌و پنهان بودن ايشان از ديدگان است</w:t>
      </w:r>
      <w:r>
        <w:rPr>
          <w:rFonts w:eastAsia="IRNazanin" w:cs="IRNazanin"/>
          <w:color w:val="111111"/>
          <w:sz w:val="28"/>
          <w:szCs w:val="28"/>
          <w:rtl w:val="true"/>
          <w:lang w:bidi="fa-IR"/>
        </w:rPr>
        <w:t>.</w:t>
      </w:r>
    </w:p>
    <w:p>
      <w:pPr>
        <w:pStyle w:val="Heading4"/>
        <w:numPr>
          <w:ilvl w:val="3"/>
          <w:numId w:val="1"/>
        </w:numPr>
        <w:rPr/>
      </w:pPr>
      <w:bookmarkStart w:id="91" w:name="__RefHeading___Toc3850663_3650668749"/>
      <w:bookmarkStart w:id="92" w:name="_Toc32"/>
      <w:bookmarkEnd w:id="91"/>
      <w:r>
        <w:rPr>
          <w:rtl w:val="true"/>
        </w:rPr>
        <w:t>د</w:t>
      </w:r>
      <w:r>
        <w:rPr>
          <w:rtl w:val="true"/>
        </w:rPr>
        <w:t xml:space="preserve">) </w:t>
      </w:r>
      <w:r>
        <w:rPr>
          <w:rtl w:val="true"/>
        </w:rPr>
        <w:t>نظارت و مراقبت دستگاه خلافت</w:t>
      </w:r>
      <w:bookmarkEnd w:id="92"/>
    </w:p>
    <w:p>
      <w:pPr>
        <w:pStyle w:val="BookText"/>
        <w:rPr/>
      </w:pPr>
      <w:r>
        <w:rPr>
          <w:rFonts w:ascii="IRNazanin" w:hAnsi="IRNazanin" w:eastAsia="IRNazanin"/>
          <w:color w:val="111111"/>
          <w:sz w:val="28"/>
          <w:sz w:val="28"/>
          <w:szCs w:val="28"/>
          <w:rtl w:val="true"/>
          <w:lang w:bidi="fa-IR"/>
        </w:rPr>
        <w:t xml:space="preserve">بر پايه گزارش‌هاى كتاب‌هاى تاريخى اماميه و ديگران، هنگامى كه معتمد عباسى شنيد فرزندى در خانه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است، مأمورانش را بدان‌جا فرستاد و همه زنان خانه امام‌را دستگير و بازداشت كرد تا مادر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مورخان مى‌گويند اين ماجرا به راهنمايى جعفر، عموى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نظارت و مراقبت دستگاه حاكم، نشانه روشن و آشكار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انگيزه‌اى براى اين همه مراقبت و نظارت در كار نبوده است</w:t>
      </w:r>
      <w:r>
        <w:rPr>
          <w:rFonts w:eastAsia="IRNazanin" w:cs="IRNazanin"/>
          <w:color w:val="111111"/>
          <w:sz w:val="28"/>
          <w:szCs w:val="28"/>
          <w:rtl w:val="true"/>
          <w:lang w:bidi="fa-IR"/>
        </w:rPr>
        <w:t>.</w:t>
      </w:r>
    </w:p>
    <w:p>
      <w:pPr>
        <w:pStyle w:val="Heading4"/>
        <w:numPr>
          <w:ilvl w:val="3"/>
          <w:numId w:val="1"/>
        </w:numPr>
        <w:rPr/>
      </w:pPr>
      <w:bookmarkStart w:id="93" w:name="__RefHeading___Toc3850665_3650668749"/>
      <w:bookmarkStart w:id="94" w:name="_Toc33"/>
      <w:bookmarkEnd w:id="93"/>
      <w:r>
        <w:rPr>
          <w:rtl w:val="true"/>
        </w:rPr>
        <w:t>ه</w:t>
      </w:r>
      <w:r>
        <w:rPr>
          <w:rtl w:val="true"/>
        </w:rPr>
        <w:t xml:space="preserve">) </w:t>
      </w:r>
      <w:r>
        <w:rPr>
          <w:rtl w:val="true"/>
        </w:rPr>
        <w:t>اعتراف تاريخ‌نگاران و تبارشناسان غير شيعى</w:t>
      </w:r>
      <w:bookmarkEnd w:id="94"/>
    </w:p>
    <w:p>
      <w:pPr>
        <w:pStyle w:val="BookText"/>
        <w:rPr/>
      </w:pPr>
      <w:r>
        <w:rPr>
          <w:rFonts w:ascii="IRNazanin" w:hAnsi="IRNazanin" w:eastAsia="IRNazanin"/>
          <w:color w:val="111111"/>
          <w:sz w:val="28"/>
          <w:sz w:val="28"/>
          <w:szCs w:val="28"/>
          <w:rtl w:val="true"/>
          <w:lang w:bidi="fa-IR"/>
        </w:rPr>
        <w:t xml:space="preserve">سخنان تاريخ‌نگاران و تبارشناسان غير شيعى درباره ولادت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آشكارا از ولادت او 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بن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امام‌دوازدهم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در روز جمعه، نيمه 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معتقدند كه پسر 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محمدبن الحسن، قائم و جانشين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 به قولى، در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 </w:t>
      </w:r>
      <w:r>
        <w:rPr>
          <w:rStyle w:val="FootnoteAnchor"/>
          <w:rtl w:val="true"/>
        </w:rPr>
        <w:footnoteReference w:id="14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از ابوالقاسم</w:t>
      </w:r>
    </w:p>
    <w:p>
      <w:pPr>
        <w:pStyle w:val="BookText"/>
        <w:rPr/>
      </w:pPr>
      <w:r>
        <w:rPr>
          <w:rFonts w:ascii="IRNazanin" w:hAnsi="IRNazanin" w:eastAsia="IRNazanin"/>
          <w:color w:val="111111"/>
          <w:sz w:val="28"/>
          <w:sz w:val="28"/>
          <w:szCs w:val="28"/>
          <w:rtl w:val="true"/>
          <w:lang w:bidi="fa-IR"/>
        </w:rPr>
        <w:t>محمد الحجة، فرزندى به جا نگذاشت و آن هنگام كه پدر بزرگوارش وفات يافت، او پنج سال داشت</w:t>
      </w:r>
      <w:r>
        <w:rPr>
          <w:rFonts w:eastAsia="IRNazanin" w:cs="IRNazanin"/>
          <w:color w:val="111111"/>
          <w:sz w:val="28"/>
          <w:szCs w:val="28"/>
          <w:rtl w:val="true"/>
          <w:lang w:bidi="fa-IR"/>
        </w:rPr>
        <w:t xml:space="preserve">» .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خيرالدين زركلى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سامراء متولد شد و در پنج سالگى، پدرش وفات كرد</w:t>
      </w:r>
      <w:r>
        <w:rPr>
          <w:rFonts w:eastAsia="IRNazanin" w:cs="IRNazanin"/>
          <w:color w:val="111111"/>
          <w:sz w:val="28"/>
          <w:szCs w:val="28"/>
          <w:rtl w:val="true"/>
          <w:lang w:bidi="fa-IR"/>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نسب‌شناسان زير تولد امام‌مهدى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تأييد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بن‌عبدالله بن داوود بن سليمان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در عصر غيبت صغرى مى‌زيسته است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نسّابه شهير قرن پنجم هجرى قمرى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نسّابه قرن پنجم هجرى قمرى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مروزى ازورقانى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قرن ششم هجرى قمرى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جمال‌الدين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ابن‌عنبه</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ابوالحسن محمد حسينى يمانى صنعانى 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نسّابه قرن يازدهم هجرى قمرى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امين سويدى</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ويس حيدرى سورى</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محمد بن‌حسين بن عبدالله حسينى سمرقندى مدنى</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شريف انس كتبى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نويسنده تعليقه‌هاى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المطالب</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محمد بن احمد بن حميدالدين نجفى</w:t>
      </w:r>
      <w:r>
        <w:rPr>
          <w:rFonts w:eastAsia="Amiri" w:cs="Amiri" w:ascii="Amiri" w:hAnsi="Amiri"/>
          <w:color w:val="111111"/>
          <w:sz w:val="28"/>
          <w:szCs w:val="28"/>
          <w:rtl w:val="true"/>
          <w:lang w:bidi="ar-SA"/>
        </w:rPr>
        <w:t xml:space="preserve">» . </w:t>
      </w:r>
      <w:r>
        <w:rPr>
          <w:rStyle w:val="FootnoteAnchor"/>
          <w:rtl w:val="true"/>
        </w:rPr>
        <w:footnoteReference w:id="159"/>
      </w:r>
      <w:bookmarkStart w:id="95" w:name="pg1987_23081"/>
    </w:p>
    <w:p>
      <w:pPr>
        <w:pStyle w:val="Heading3"/>
        <w:numPr>
          <w:ilvl w:val="2"/>
          <w:numId w:val="1"/>
        </w:numPr>
        <w:rPr/>
      </w:pPr>
      <w:bookmarkStart w:id="96" w:name="__RefHeading___Toc3850667_3650668749"/>
      <w:bookmarkStart w:id="97" w:name="_Toc34"/>
      <w:bookmarkEnd w:id="95"/>
      <w:bookmarkEnd w:id="96"/>
      <w:r>
        <w:rPr/>
        <w:t>۵</w:t>
      </w:r>
      <w:r>
        <w:rPr>
          <w:rtl w:val="true"/>
        </w:rPr>
        <w:t xml:space="preserve">. </w:t>
      </w:r>
      <w:r>
        <w:rPr>
          <w:rtl w:val="true"/>
        </w:rPr>
        <w:t xml:space="preserve">غيبت امام‌زمان با </w:t>
      </w:r>
      <w:r>
        <w:rPr>
          <w:rtl w:val="true"/>
        </w:rPr>
        <w:t>«</w:t>
      </w:r>
      <w:r>
        <w:rPr>
          <w:rtl w:val="true"/>
        </w:rPr>
        <w:t>قاعده لطف</w:t>
      </w:r>
      <w:r>
        <w:rPr>
          <w:rtl w:val="true"/>
        </w:rPr>
        <w:t xml:space="preserve">» </w:t>
      </w:r>
      <w:r>
        <w:rPr>
          <w:rtl w:val="true"/>
        </w:rPr>
        <w:t>سازگار است؟</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علماى كلام اين است كه مكلَّف با وجود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دورتر مى‌شود، اما به مرز اجبار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گاهى محصِّل است؛ يعنى موجب مى‌شود كه فعل طاعت از مكلَّف و به اختيار وى حاصل شود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با غيبت به معناى رايجش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در عرف، در معناى ناپديد شدن و دور بودن از صحنه به كار مى‌رود كه فاصله گرفتن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جامعه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فاصله گرفتن امام‌معصوم از جامعه نيست، بلكه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حاضر و با مردم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از تشخيص و تطبيق نام و عنوان امام‌بر خود او محروم‌اند و در حقيقت گونه‌اى از احتجاب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 چهره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يك‌سويه در كار است؛ زيرا مردم آگاهانه و آشكارا با او ارتباط ندارند </w:t>
      </w:r>
      <w:r>
        <w:rPr>
          <w:rStyle w:val="FootnoteAnchor"/>
          <w:rtl w:val="true"/>
        </w:rPr>
        <w:footnoteReference w:id="161"/>
      </w:r>
      <w:r>
        <w:rPr>
          <w:rFonts w:ascii="Amiri" w:hAnsi="Amiri" w:eastAsia="Amiri" w:cs="Amiri"/>
          <w:color w:val="111111"/>
          <w:sz w:val="28"/>
          <w:sz w:val="28"/>
          <w:szCs w:val="28"/>
          <w:rtl w:val="true"/>
          <w:lang w:bidi="ar-SA"/>
        </w:rPr>
        <w:t>اما او آنان را مى‌بيند و مى‌شناسد و با ايشان داد و ستد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چگونگى غيبت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 فِي أَسْوَاقِهِمْ وَ يَطَأُ بُسُطَهُمْ وَ هُمْ لا يَعْرِفُونَهُ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در بازارهاى آنان راه مى‌رود و بر فرش‌هاى آنان مى‌نشيند، در حالى‌كه او را نمى‌شناسند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استدلال‌هاى كلامى بر لزوم حضور پيوسته رهبر معصوم در جامعه بشرى تا قيامت</w:t>
      </w:r>
    </w:p>
    <w:p>
      <w:pPr>
        <w:pStyle w:val="BookText"/>
        <w:rPr/>
      </w:pPr>
      <w:r>
        <w:rPr>
          <w:rFonts w:ascii="Amiri" w:hAnsi="Amiri" w:eastAsia="Amiri" w:cs="Amiri"/>
          <w:color w:val="111111"/>
          <w:sz w:val="28"/>
          <w:sz w:val="28"/>
          <w:szCs w:val="28"/>
          <w:rtl w:val="true"/>
          <w:lang w:bidi="ar-SA"/>
        </w:rPr>
        <w:t xml:space="preserve">يا تا زمان مكلف بودن انسان‌ها، اين تفسير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نقلى يا متون روايات نيز مؤيد همين اصل عقلى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بَلَى 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خدا از فردى كه بر اساس داشتن حجتى الهى براى خدا قيام كند، خالى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كه آشكار باشد و يا آنكه ترسان و ناشناس بوده تا اينكه حجت‌هاى خدا و نشانه‌هاى او باطل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نشان‌دهنده نوع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و علت ياد شده در اين روايت، نشان‌دهنده حضور او در صحنه 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از اين‌رو، فصلى در علم كلام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 آن تا قيامت مطرح مى‌شود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عَلِيٍّ إِنَّ حُجَّتَهَا عَلَيْهَا قَائِمَةٌ مَاشِيَةٌ فِي طُرُقِهَا دَاخِلَةٌ فِي دُورِهَا وَ قُصُورِهَا جَوَّالَةٌ فِي شَرْقِ هَذِهِ الأَرْضِ وَ غَرْبِهَا تَسْمَعُ الْكَلامَ وَ تُسَلِّمُ عَلَى الْجَمَاعَةِ تَرَى وَ لا تُرَى إِلَى الْوَقْتِ وَ الْوَعْدِ وَ نِدَاءِ الْمُنَادِي مِنَ السَّمَاءِ</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حجت خدا بر مردم در كوچه و خيابان، در داخل خانه‌هايشان تردد مى‌كند و در شرق و غرب زمين، در رفت و آمد است، سخن آنان را مى‌شنود و بر آنان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مى‌بيند، ولى ايشان او را نمى‌بينند تا روزى كه براى ظهور او تعيين شده و منادى نداى آسمانى را سردهد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غيبت، به معناى نبود امام‌ميان مردم نيست؛ زيرا آنان او را مى‌بينند، اما نمى‌شناسند و مى‌دانند كه امام‌دوازدهم وجود دارد و كردارشان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بدين معنا نزد مردم و شيعيان، ناشناس است و چنين مخفى‌شدن و پنهان ماندن، غيبتى به شمار مى‌رود كه عين حضور است و زمينه تحرّك بهتر و بيشتر را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او ديده نمى‌شود و نام او برده نمى‌شود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او همچنين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يَفْقِدُ النَّاسُ إِمَامَهُمْ فَيَشْهَدُ الْمَوْسِمَ فَيَرَاهُمْ وَلا يَرَوْنَه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مردم امام‌خود را گم مى‌كنند و از دست مى‌دهند و او در موسم حج، حاضر مى‌گردد و آنان را مى‌بيند، اما مردم او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گوناگونى به صراحت يا اشاره، چگونگى حضور امام‌را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صَاحِبَ هَذَا الأَمْرِ لَيَحْضُرُ الْمَوْسِمَ كُلَّ سَنَةٍ فَيَرَى النَّاسَ وَ يَعْرِفُهُمْ وَ يَرَوْنَهُ وَلا يَعْرِفُونَه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امر در هر سال، در موسم حج حاضر مى‌شود و مردم را مى‌بيند و آنان را 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مى‌بينند، اما نمى‌شناسند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كناره‌گيرى و دورى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فراهم آمدن همه زمينه‌هاى لازم براى قيام جهانى‌اش جان او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مردم او را نمى‌شناسند و نمى‌دانند كه او مهدى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معنايى جز ناشناخته بودن امام‌حاضر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شناخته شدنش براى شمارى از افراد و در حد ضرورت و با فرض مصونيتش از هر آسيب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روايات با عبارتى كامل و رسا،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آفتابى عالم‌تاب تشبيه كردهاند كه به جهان روشنايى ميبخشد؛ چنان‌كه جابر بن عبدالله انصارى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فَهَلْ يَقَعُ لِشِيعَتِهِ الانْتِفَاعُ بِهِ فِي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وَالَّذِي بَعَثَنِي بِالنُّبُوَّةِ إِنَّهُمْ يَسْتَضِيئُونَ بِنُورِهِ وَ يَنْتَفِعُونَ بِوَلايَتِهِ فِي غَيْبَتِهِ كَانْتِفَاعِ النَّاسِ بِالشَّمْسِ وَ إِنْ تَجَلَّلَهَا سَحَاب</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غيبت مردم از وجودش بهره مى‌برند؟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خداوندى كه مرا به پيامبرى برگزيد، مردم از او فيض مى‌برند و از ولايتش بهره‌مند مى‌شوند، همان‌گونه كه از نور خورشيد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پشت 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خورشيد و غيبت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موجود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بودنش در پس ابر تشبيه مى‌كند؛ يعنى چگونگى بهره‌مندى مردم از آن حضرت، همچون بهرهمندى آنان از آفتاب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خورشيد در منظومه شمسى، محور حركت كُرات و سيارات به شمار مى‌رود، وجود مبارك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نظام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ببقائه بقيت الدنيا و بيمنه رزق الوراء و بوجوده ثبتتِ الارض و السماء</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بقا و هستى دنيا به بقا و هستى اوست و به بركت او جهانيان روزى مى‌خورند و به جهت وجود اوست كه زمين و آسمان برقرار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منظومه شمسى تنها از تابش مستقيم خورشيد بهره نمى‌گيرند تا اينكه با رفتنش پشت ابرها، از آن بى‌بهره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نيروى جاذبه، يعنى مايه ثبات و</w:t>
      </w:r>
    </w:p>
    <w:p>
      <w:pPr>
        <w:pStyle w:val="BookText"/>
        <w:rPr/>
      </w:pPr>
      <w:r>
        <w:rPr>
          <w:rFonts w:ascii="IRNazanin" w:hAnsi="IRNazanin" w:eastAsia="IRNazanin"/>
          <w:color w:val="111111"/>
          <w:sz w:val="28"/>
          <w:sz w:val="28"/>
          <w:szCs w:val="28"/>
          <w:rtl w:val="true"/>
          <w:lang w:bidi="fa-IR"/>
        </w:rPr>
        <w:t>بقاى نظام كيهانى، وزش باد، ريزش باران، رويش گياهان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بركات وجود خورشيد و اشراق آن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بركات وجود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فراتر از آن است كه غيبت ظاهرى آن انسان كامل، موجودات را از فيض او بيبهره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استوارى آسمان و زمين، گردش چرخه عالم، روزى خوردن روزى‌خوران، هدايت يافتن مستعدان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بخشى از الطاف وجود مبارك آن حضرت به شمار مى‌آيد و پرده غيبت مانع افاضه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 چونان پردهاى ميان ديدگان آدميان و قرص خورشيد مى‌آيد، خورشيد را پنهان نميسازد، بلكه بيننده را ميپوشاند و او را از دريافت نور و مشاهده پرتو خورشيد محروم مى‌كند؛ زيرا خورشيد بزرگتر از اين است كه به ابر پوشيده شود و بهره‌هايش بيش از اين است كه با پنهان ماندنش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مبارك امام‌زمان، يعنى مايه استمرار حيات عالم و آدم، بسى بزرگ‌تر از اين است كه چيزى او را از افاضه، محجوب دارد و رابطه ميان وى و عالم هستى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كه خليفه خداست و عنان نظام هستى را به اذن خداوند در كف دارد و از نهان و آشكار آن آگاه است، دچار غيبت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يار ندارد نقاب و پرده ولى غبار ره بنشان تا نظر توانى كرد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ديدگانى را مى‌پوشاند كه از زمين به خورشيد مينگرند، نه چشم‌هايى را كه از فراز ابرها بيننده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مبارك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چشم دنياطلبانى پنهان است كه سر از عالم طبيعت بيرون نميكنند و از پس ابر تعلقات دنيوى او را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از شهوتها گذشته و غبار هواهاى نفسانى را از خود نشانده و به آسمان معنا سر كشيدهاند، هر لحظه در محضر آن امام‌شريف به سر مى‌برند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نورافشانى و افاضه خورشيد، قطع‌ناشدنى و بى‌مرز و تبعيض است؛ يعنى هر</w:t>
      </w:r>
    </w:p>
    <w:p>
      <w:pPr>
        <w:pStyle w:val="BookText"/>
        <w:rPr/>
      </w:pPr>
      <w:r>
        <w:rPr>
          <w:rFonts w:ascii="IRNazanin" w:hAnsi="IRNazanin" w:eastAsia="IRNazanin"/>
          <w:color w:val="111111"/>
          <w:sz w:val="28"/>
          <w:sz w:val="28"/>
          <w:szCs w:val="28"/>
          <w:rtl w:val="true"/>
          <w:lang w:bidi="fa-IR"/>
        </w:rPr>
        <w:t>قابلى به اندازه آمادگى‌اش و پيوندش با خورشيد، از فيض او بهرهمند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موجودى كه همه پوشش‌ها را برمى‌دارد و خود را بدون واسطه به شمس عرضه مى‌كند، كامل‌تر از آن بهره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مبارك مهدى موجود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واسطه فيض الهى است، چونان خورشيدى به همه هستى فيض ميرساند و در اين كار ميان بندگان خدا تفاوتى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هركس به اندازه استعداد و قوت ارتباطش مستفيض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نتابيدن خورشيد حتى از پس ابر، به فراگيرى تاريكى و سرماى سخت مى‌انجامد و حيات زمين و زمينى را ناممكن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عنايت و افاضه ولى خدا و انسان كامل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پس پرده غيبت نباشد، سختيها و تنگناى معيشت و كينه‌توزى دشمنان، دوستان خاندان عصمت را فرا مى‌گيرد؛ چنان‌كه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 مبارك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 وَلا نَاسِينَ لِذِكْرِكُمْ وَ لَوْلا ذَلِكَ لَنَزَلَ بِكُمُ اللّأْوَاءُ وَ اصْطَلَمَكُمُ الأَعْدَاء</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ما در مراعات حال شما سهل‌انگار نيستيم و هرگز شما را فراموش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سختيها و تنگناهاى فراوانى به شما ميرسيد و دشمنان، شما را نابود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چونان مغناطيسى مى‌توان دانست كه شاخص قبلهنماى قلوب انسان‌ها و قطبنماى همه هستى به‌سوى آن وجود مبارك مى‌گردد تا گمشدگان صحراى جهالت به خورشيد وجودش راه يابند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وجود امام‌غايب، به هر روى لطفى به مكلفان است؛ زيرا اعتقاد به اين امام‌غايب و آگاه از گفتار و رفتار مردم و باور به اينكه غيبت او، به معناى</w:t>
      </w:r>
    </w:p>
    <w:p>
      <w:pPr>
        <w:pStyle w:val="BookText"/>
        <w:rPr/>
      </w:pPr>
      <w:r>
        <w:rPr>
          <w:rFonts w:ascii="IRNazanin" w:hAnsi="IRNazanin" w:eastAsia="IRNazanin"/>
          <w:color w:val="111111"/>
          <w:sz w:val="28"/>
          <w:sz w:val="28"/>
          <w:szCs w:val="28"/>
          <w:rtl w:val="true"/>
          <w:lang w:bidi="fa-IR"/>
        </w:rPr>
        <w:t>دورى‌اش از مردم و بى‌خبرى‌اش از آنان نيست، در گرايش انسان‌ها به فضيلت و معنويت و دورى‌شان از تباهى و معصيت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وجود او، لطفى به مكلفان و تصرفش در امور و رهبرى دينى و سياسى او هنگام حضور، لطف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اين لطف، نه از امام‌يا خداوند متعال، بلكه از بدرفتارى مردم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طوسى گفته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لطفٌ و تصرُّفُه لطفٌ آخَر و عَدَمُهُ مِنَّا</w:t>
      </w:r>
      <w:r>
        <w:rPr>
          <w:rFonts w:eastAsia="Amiri" w:cs="Amiri" w:ascii="Amiri" w:hAnsi="Amiri"/>
          <w:color w:val="111111"/>
          <w:sz w:val="28"/>
          <w:szCs w:val="28"/>
          <w:rtl w:val="true"/>
          <w:lang w:bidi="ar-SA"/>
        </w:rPr>
        <w:t xml:space="preserve">» . </w:t>
      </w:r>
      <w:r>
        <w:rPr>
          <w:rStyle w:val="FootnoteAnchor"/>
          <w:rtl w:val="true"/>
        </w:rPr>
        <w:footnoteReference w:id="174"/>
      </w:r>
      <w:bookmarkStart w:id="98" w:name="pg1987_23088"/>
    </w:p>
    <w:p>
      <w:pPr>
        <w:pStyle w:val="Heading3"/>
        <w:numPr>
          <w:ilvl w:val="2"/>
          <w:numId w:val="1"/>
        </w:numPr>
        <w:rPr/>
      </w:pPr>
      <w:bookmarkStart w:id="99" w:name="__RefHeading___Toc3850669_3650668749"/>
      <w:bookmarkStart w:id="100" w:name="_Toc35"/>
      <w:bookmarkEnd w:id="98"/>
      <w:bookmarkEnd w:id="99"/>
      <w:r>
        <w:rPr/>
        <w:t>۶</w:t>
      </w:r>
      <w:r>
        <w:rPr>
          <w:rtl w:val="true"/>
        </w:rPr>
        <w:t xml:space="preserve">. </w:t>
      </w:r>
      <w:r>
        <w:rPr>
          <w:rtl w:val="true"/>
        </w:rPr>
        <w:t>آيا امام‌دوازدهم به جهت ترس از مرگ غايب است؟</w:t>
      </w:r>
      <w:bookmarkEnd w:id="100"/>
    </w:p>
    <w:p>
      <w:pPr>
        <w:pStyle w:val="Heading4"/>
        <w:numPr>
          <w:ilvl w:val="3"/>
          <w:numId w:val="1"/>
        </w:numPr>
        <w:rPr/>
      </w:pPr>
      <w:bookmarkStart w:id="101" w:name="__RefHeading___Toc3850671_3650668749"/>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برخى از حكمت‌هاى غيبت در روايات چنين گزارش مى‌شود</w:t>
      </w:r>
      <w:r>
        <w:rPr>
          <w:rFonts w:eastAsia="IRNazanin" w:cs="IRNazanin"/>
          <w:color w:val="111111"/>
          <w:sz w:val="28"/>
          <w:szCs w:val="28"/>
          <w:rtl w:val="true"/>
          <w:lang w:bidi="fa-IR"/>
        </w:rPr>
        <w:t>:</w:t>
      </w:r>
    </w:p>
    <w:p>
      <w:pPr>
        <w:pStyle w:val="Heading4"/>
        <w:numPr>
          <w:ilvl w:val="3"/>
          <w:numId w:val="1"/>
        </w:numPr>
        <w:rPr/>
      </w:pPr>
      <w:bookmarkStart w:id="103" w:name="__RefHeading___Toc3850673_3650668749"/>
      <w:bookmarkStart w:id="104" w:name="_Toc37"/>
      <w:bookmarkEnd w:id="103"/>
      <w:r>
        <w:rPr>
          <w:rtl w:val="true"/>
        </w:rPr>
        <w:t>الف</w:t>
      </w:r>
      <w:r>
        <w:rPr>
          <w:rtl w:val="true"/>
        </w:rPr>
        <w:t xml:space="preserve">) </w:t>
      </w:r>
      <w:r>
        <w:rPr>
          <w:rtl w:val="true"/>
        </w:rPr>
        <w:t>راز بزرگ الهى</w:t>
      </w:r>
      <w:bookmarkEnd w:id="104"/>
    </w:p>
    <w:p>
      <w:pPr>
        <w:pStyle w:val="BookText"/>
        <w:rPr/>
      </w:pPr>
      <w:r>
        <w:rPr>
          <w:rFonts w:ascii="IRNazanin" w:hAnsi="IRNazanin" w:eastAsia="IRNazanin"/>
          <w:color w:val="111111"/>
          <w:sz w:val="28"/>
          <w:sz w:val="28"/>
          <w:szCs w:val="28"/>
          <w:rtl w:val="true"/>
          <w:lang w:bidi="fa-IR"/>
        </w:rPr>
        <w:t>غيبت امام‌زمان، مسئله‌اى غيبى و معناى غيب، پوشيده ماندن و مستور بودن است و ازاين‌رو، علت آن نيز پوشيده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اين علم را به اوليا و حجت‌هاى خود كرامت فرموده است؛ يعنى آن بزرگواران، علت غيبت امام‌زمان را مى‌دانستند، اما براى پرده برداشتن از آن راز اجازه نداشته و تاكنون هم آن را فاش نكرده و تنها درباره برخى از حكمت‌هاى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حكمت آن را به حكمت كارهاى حضرت خضر تشبيه كرده‌اند و سرّ كارهاى حضرت خضر تنها پس از جدا شدن موسى از او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فضل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صاحب اين امر غيبتى است كه مى‌بايد رخ دهد و هر فرد ناخالصى به شك و ترديد دچار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گردم چرا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سببى كه به ما اجازه آشكار كردن آن را نداده‌اند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حكمتى كه در غيبت‌هاى حجت‌هاى پيشين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حكمت روشن نمى‌شود، مگر پس از ظهور آن امام؛ چنان‌كه وجه حكمت كارهاى خضر براى موسى پس از جدايى آن دو از</w:t>
      </w:r>
      <w:bookmarkStart w:id="105" w:name="pg1987_23089"/>
    </w:p>
    <w:p>
      <w:pPr>
        <w:pStyle w:val="BookText"/>
        <w:rPr/>
      </w:pPr>
      <w:bookmarkEnd w:id="105"/>
      <w:r>
        <w:rPr>
          <w:rFonts w:ascii="IRNazanin" w:hAnsi="IRNazanin" w:eastAsia="IRNazanin"/>
          <w:color w:val="111111"/>
          <w:sz w:val="28"/>
          <w:sz w:val="28"/>
          <w:szCs w:val="28"/>
          <w:rtl w:val="true"/>
          <w:lang w:bidi="fa-IR"/>
        </w:rPr>
        <w:t>يكديگر روشن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امام‌به عبدالله بن 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سوى پروردگار و راز و سرّى از اسرار الهى و غيبى از غيب‌هاى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بدانيم كه خداوند حكيم است، حتى به رغم آشكار نبودن دليل كارهاى او، تصديق خواهيم كرد كه همه آنها از روى حكمت صورت مى‌پذيرند</w:t>
      </w:r>
      <w:r>
        <w:rPr>
          <w:rFonts w:eastAsia="IRNazanin" w:cs="IRNazanin"/>
          <w:color w:val="111111"/>
          <w:sz w:val="28"/>
          <w:szCs w:val="28"/>
          <w:rtl w:val="true"/>
          <w:lang w:bidi="fa-IR"/>
        </w:rPr>
        <w:t xml:space="preserve">» . </w:t>
      </w:r>
      <w:r>
        <w:rPr>
          <w:rStyle w:val="FootnoteAnchor"/>
          <w:rtl w:val="true"/>
        </w:rPr>
        <w:footnoteReference w:id="175"/>
      </w:r>
    </w:p>
    <w:p>
      <w:pPr>
        <w:pStyle w:val="Heading4"/>
        <w:numPr>
          <w:ilvl w:val="3"/>
          <w:numId w:val="1"/>
        </w:numPr>
        <w:rPr/>
      </w:pPr>
      <w:bookmarkStart w:id="106" w:name="__RefHeading___Toc3850675_3650668749"/>
      <w:bookmarkStart w:id="107" w:name="_Toc38"/>
      <w:bookmarkEnd w:id="106"/>
      <w:r>
        <w:rPr>
          <w:rtl w:val="true"/>
        </w:rPr>
        <w:t>ب</w:t>
      </w:r>
      <w:r>
        <w:rPr>
          <w:rtl w:val="true"/>
        </w:rPr>
        <w:t xml:space="preserve">) </w:t>
      </w:r>
      <w:r>
        <w:rPr>
          <w:rtl w:val="true"/>
        </w:rPr>
        <w:t>شناختن مقام و منزلت امام</w:t>
      </w:r>
      <w:bookmarkEnd w:id="107"/>
    </w:p>
    <w:p>
      <w:pPr>
        <w:pStyle w:val="BookText"/>
        <w:rPr/>
      </w:pPr>
      <w:r>
        <w:rPr>
          <w:rFonts w:ascii="IRNazanin" w:hAnsi="IRNazanin" w:eastAsia="IRNazanin"/>
          <w:color w:val="111111"/>
          <w:sz w:val="28"/>
          <w:sz w:val="28"/>
          <w:szCs w:val="28"/>
          <w:rtl w:val="true"/>
          <w:lang w:bidi="fa-IR"/>
        </w:rPr>
        <w:t xml:space="preserve">مردم پس از بعثت پيامبر بزرگوار اسلام تا </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پيامبر و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بى‌حرمتى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كتاب‌هاى تاريخى به برخى از اهانت‌هاى مردم به پيامبر رحمت اشاره مى‌كنند كه آن حضرت در راه تبليغ چه سختى‌هايى كشيد و در مدينه حتى از برخى ياران خود بسيار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سفارش‌هاى پيامبر را درباره اهل‌بيت مكرّمش نشنيده گرفتند و بيشترين اهانت‌ها را به خاندان او روا داشتند كه شرح آنها در اينجا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اهانت‌ها و بى‌حرمتى‌ها به حجت‌هاى خدا پس از رسول‌الله فراوان است كه شهادت 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امامان‌معصوم نمونه‌اى از آنها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بى‌حرمتى‌ها سبب شد كه خداى تعالى حجت دوازدهم خود را براى دوره نامعلومى از ديد مردم دور نگه دارد تا زنگ خطرى براى تنبيه مردم و زمينه‌اى براى محفوظ ماندن آخرين ذخيره الهى باشد و مردم، بيش از پيش، به‌قدر و منزلت امام‌معصوم پى ببرند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حضور ما را نزد مردمى كراهت داشته باشد، ما را از آنان جدا مى‌كند</w:t>
      </w:r>
      <w:r>
        <w:rPr>
          <w:rFonts w:eastAsia="IRNazanin" w:cs="IRNazanin"/>
          <w:color w:val="111111"/>
          <w:sz w:val="28"/>
          <w:szCs w:val="28"/>
          <w:rtl w:val="true"/>
          <w:lang w:bidi="fa-IR"/>
        </w:rPr>
        <w:t xml:space="preserve">» . </w:t>
      </w:r>
      <w:r>
        <w:rPr>
          <w:rStyle w:val="FootnoteAnchor"/>
          <w:rtl w:val="true"/>
        </w:rPr>
        <w:footnoteReference w:id="176"/>
      </w:r>
      <w:bookmarkStart w:id="108" w:name="pg1987_23090"/>
    </w:p>
    <w:p>
      <w:pPr>
        <w:pStyle w:val="Heading4"/>
        <w:numPr>
          <w:ilvl w:val="3"/>
          <w:numId w:val="1"/>
        </w:numPr>
        <w:rPr/>
      </w:pPr>
      <w:bookmarkStart w:id="109" w:name="__RefHeading___Toc3850677_3650668749"/>
      <w:bookmarkStart w:id="110" w:name="_Toc39"/>
      <w:bookmarkEnd w:id="108"/>
      <w:bookmarkEnd w:id="109"/>
      <w:r>
        <w:rPr>
          <w:rtl w:val="true"/>
        </w:rPr>
        <w:t>ج</w:t>
      </w:r>
      <w:r>
        <w:rPr>
          <w:rtl w:val="true"/>
        </w:rPr>
        <w:t xml:space="preserve">) </w:t>
      </w:r>
      <w:r>
        <w:rPr>
          <w:rtl w:val="true"/>
        </w:rPr>
        <w:t>ظلم و جور و گناهان مردم</w:t>
      </w:r>
      <w:bookmarkEnd w:id="110"/>
    </w:p>
    <w:p>
      <w:pPr>
        <w:pStyle w:val="BookText"/>
        <w:rPr/>
      </w:pPr>
      <w:r>
        <w:rPr>
          <w:rFonts w:ascii="IRNazanin" w:hAnsi="IRNazanin" w:eastAsia="IRNazanin"/>
          <w:color w:val="111111"/>
          <w:sz w:val="28"/>
          <w:sz w:val="28"/>
          <w:szCs w:val="28"/>
          <w:rtl w:val="true"/>
          <w:lang w:bidi="fa-IR"/>
        </w:rPr>
        <w:t>ظلم و جور و گناهان بيشتر مردم جامعه از ديگر حكمت‌هاى اين غيبت شمرده شده و خداوند به دليل همين گناهان، حجت خود را در پس پرده غيب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زمين لحظه‌اى از حجت خدا خالى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آينده بندگان خود را در پى ظلم و جور و گناهانى كه مى‌كنند، از داشتن اين حجت محروم خواهد كرد</w:t>
      </w:r>
      <w:r>
        <w:rPr>
          <w:rFonts w:eastAsia="IRNazanin" w:cs="IRNazanin"/>
          <w:color w:val="111111"/>
          <w:sz w:val="28"/>
          <w:szCs w:val="28"/>
          <w:rtl w:val="true"/>
          <w:lang w:bidi="fa-IR"/>
        </w:rPr>
        <w:t xml:space="preserve">» . </w:t>
      </w:r>
      <w:r>
        <w:rPr>
          <w:rStyle w:val="FootnoteAnchor"/>
          <w:rtl w:val="true"/>
        </w:rPr>
        <w:footnoteReference w:id="177"/>
      </w:r>
    </w:p>
    <w:p>
      <w:pPr>
        <w:pStyle w:val="Heading4"/>
        <w:numPr>
          <w:ilvl w:val="3"/>
          <w:numId w:val="1"/>
        </w:numPr>
        <w:rPr/>
      </w:pPr>
      <w:bookmarkStart w:id="111" w:name="__RefHeading___Toc3850679_3650668749"/>
      <w:bookmarkStart w:id="112" w:name="_Toc40"/>
      <w:bookmarkEnd w:id="111"/>
      <w:r>
        <w:rPr>
          <w:rtl w:val="true"/>
        </w:rPr>
        <w:t>د</w:t>
      </w:r>
      <w:r>
        <w:rPr>
          <w:rtl w:val="true"/>
        </w:rPr>
        <w:t xml:space="preserve">) </w:t>
      </w:r>
      <w:r>
        <w:rPr>
          <w:rtl w:val="true"/>
        </w:rPr>
        <w:t>امتحان الهى</w:t>
      </w:r>
      <w:bookmarkEnd w:id="112"/>
    </w:p>
    <w:p>
      <w:pPr>
        <w:pStyle w:val="BookText"/>
        <w:rPr/>
      </w:pPr>
      <w:r>
        <w:rPr>
          <w:rFonts w:ascii="IRNazanin" w:hAnsi="IRNazanin" w:eastAsia="IRNazanin"/>
          <w:color w:val="111111"/>
          <w:sz w:val="28"/>
          <w:sz w:val="28"/>
          <w:szCs w:val="28"/>
          <w:rtl w:val="true"/>
          <w:lang w:bidi="fa-IR"/>
        </w:rPr>
        <w:t>خداوند منّان از راه‌هاى بسيارى مانند مرگ و زندگى، گرسنگى، ترس، كمبود اموال، تشريع واجبات مالى، دستور به جهاد در راه خدا، انسان‌ها، به‌ويژه مسلمانان را مى‌آزمايد تا خوب و بد، خالص و ناخالص و مؤمن و غير مؤمن از يكديگر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خداوند انسان‌ها را بر پايه ميزان قرب به او و ايمانشان مى‌آزمايد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پيامبران و اولياى خداوند بيش از ديگران به امتحانات سختى دچار مى‌شدند؛ مانند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ذبح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دست‌دادن اموال و دچارشدن به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پيامبران و اولياى خداوند، مؤمنان راستين بيش از ديگران در معرض امتحان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شيعه در دوران غيبت امام‌زمان نيز از همان آزمايش‌هاى بزرگ و سخت است كه در روايت‌هاى بسيارى بدان اشاره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گردن‌هاى خود را به‌سوى او كشيديد، نخواهد بود تا اينكه مورد آزمايش قرار بگيريد و از هم جدا شويد</w:t>
      </w:r>
      <w:r>
        <w:rPr>
          <w:rFonts w:eastAsia="IRNazanin" w:cs="IRNazanin"/>
          <w:color w:val="111111"/>
          <w:sz w:val="28"/>
          <w:szCs w:val="28"/>
          <w:rtl w:val="true"/>
          <w:lang w:bidi="fa-IR"/>
        </w:rPr>
        <w:t xml:space="preserve">» . </w:t>
      </w:r>
      <w:r>
        <w:rPr>
          <w:rStyle w:val="FootnoteAnchor"/>
          <w:rtl w:val="true"/>
        </w:rPr>
        <w:footnoteReference w:id="178"/>
      </w:r>
      <w:bookmarkStart w:id="113" w:name="pg1987_23091"/>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فرج شما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ما نخواهد بود تا آنكه تصفيه شويد؛ پس تصفيه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خوب و بد از هم جدا شوند</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بنابر نقلى در اين‌باره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لَيَبْعَثَنَّ اللهُ رَجُلاً مِنْ وُلْدِي فِي آخِرِ الزَّمَانِ يُطَالِبُ بِدِمَائِنَا وَ لَيَغِيبَنَّ عَنْهُمْ تَمْيِيزاً لأَهْلِ الضَّلالَة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خداوند مردى را از فرزندانم در آخرالزمان براى خون‌خواهى ما برمى‌انگيزد و اين شخص پيش از ظهورش غيبتى خواهد داشت تا اهل ضلالت و گمراهى مشخص شوند</w:t>
      </w:r>
      <w:r>
        <w:rPr>
          <w:rFonts w:eastAsia="IRNazanin" w:cs="IRNazanin"/>
          <w:color w:val="111111"/>
          <w:sz w:val="28"/>
          <w:szCs w:val="28"/>
          <w:rtl w:val="true"/>
          <w:lang w:bidi="fa-IR"/>
        </w:rPr>
        <w:t>.</w:t>
      </w:r>
    </w:p>
    <w:p>
      <w:pPr>
        <w:pStyle w:val="Heading4"/>
        <w:numPr>
          <w:ilvl w:val="3"/>
          <w:numId w:val="1"/>
        </w:numPr>
        <w:rPr/>
      </w:pPr>
      <w:bookmarkStart w:id="114" w:name="__RefHeading___Toc3850681_3650668749"/>
      <w:bookmarkStart w:id="115" w:name="_Toc41"/>
      <w:bookmarkEnd w:id="114"/>
      <w:r>
        <w:rPr>
          <w:rtl w:val="true"/>
        </w:rPr>
        <w:t>ه</w:t>
      </w:r>
      <w:r>
        <w:rPr>
          <w:rtl w:val="true"/>
        </w:rPr>
        <w:t xml:space="preserve">) </w:t>
      </w:r>
      <w:r>
        <w:rPr>
          <w:rtl w:val="true"/>
        </w:rPr>
        <w:t>بيم از كشته شدن</w:t>
      </w:r>
      <w:bookmarkEnd w:id="115"/>
    </w:p>
    <w:p>
      <w:pPr>
        <w:pStyle w:val="BookText"/>
        <w:rPr/>
      </w:pPr>
      <w:r>
        <w:rPr>
          <w:rFonts w:ascii="IRNazanin" w:hAnsi="IRNazanin" w:eastAsia="IRNazanin"/>
          <w:color w:val="111111"/>
          <w:sz w:val="28"/>
          <w:sz w:val="28"/>
          <w:szCs w:val="28"/>
          <w:rtl w:val="true"/>
          <w:lang w:bidi="fa-IR"/>
        </w:rPr>
        <w:t>ترس از كشته شدن آن امام‌نيز از حكمت‌هاى غيبت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برپايه برخى از روايات، فرموده‌اند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امام‌مهدى غيبتى پيش از ظهورش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ايشان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از كشته شدن</w:t>
      </w:r>
      <w:r>
        <w:rPr>
          <w:rFonts w:eastAsia="IRNazanin" w:cs="IRNazanin"/>
          <w:color w:val="111111"/>
          <w:sz w:val="28"/>
          <w:szCs w:val="28"/>
          <w:rtl w:val="true"/>
          <w:lang w:bidi="fa-IR"/>
        </w:rPr>
        <w:t xml:space="preserve">» . </w:t>
      </w:r>
      <w:r>
        <w:rPr>
          <w:rStyle w:val="FootnoteAnchor"/>
          <w:rtl w:val="true"/>
        </w:rPr>
        <w:footnoteReference w:id="1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انكارناپذير است؛ زيرا جباران و صاحبان قدرت از همان روزهاى نخست در پى دستگيرى و كشتن آن وجود مقدس بوده و هم‌اكنون اوضاع دگرگون نشده است، بلكه آنان به خون حضرت تشنه‌تر شده‌اند</w:t>
      </w:r>
      <w:r>
        <w:rPr>
          <w:rFonts w:eastAsia="IRNazanin" w:cs="IRNazanin"/>
          <w:color w:val="111111"/>
          <w:sz w:val="28"/>
          <w:szCs w:val="28"/>
          <w:rtl w:val="true"/>
          <w:lang w:bidi="fa-IR"/>
        </w:rPr>
        <w:t>.</w:t>
      </w:r>
      <w:bookmarkStart w:id="116" w:name="pg1987_23092"/>
    </w:p>
    <w:p>
      <w:pPr>
        <w:pStyle w:val="Heading3"/>
        <w:numPr>
          <w:ilvl w:val="2"/>
          <w:numId w:val="1"/>
        </w:numPr>
        <w:rPr/>
      </w:pPr>
      <w:bookmarkStart w:id="117" w:name="__RefHeading___Toc3850683_3650668749"/>
      <w:bookmarkStart w:id="118" w:name="_Toc42"/>
      <w:bookmarkEnd w:id="116"/>
      <w:bookmarkEnd w:id="117"/>
      <w:r>
        <w:rPr/>
        <w:t>٧</w:t>
      </w:r>
      <w:r>
        <w:rPr>
          <w:rtl w:val="true"/>
        </w:rPr>
        <w:t xml:space="preserve">. </w:t>
      </w:r>
      <w:r>
        <w:rPr>
          <w:rtl w:val="true"/>
        </w:rPr>
        <w:t xml:space="preserve">اينكه امام‌حسن عسكرى </w:t>
      </w:r>
      <w:r>
        <w:rPr>
          <w:rtl w:val="true"/>
        </w:rPr>
        <w:t>(</w:t>
      </w:r>
      <w:r>
        <w:rPr>
          <w:rtl w:val="true"/>
        </w:rPr>
        <w:t>ع</w:t>
      </w:r>
      <w:r>
        <w:rPr>
          <w:rtl w:val="true"/>
        </w:rPr>
        <w:t xml:space="preserve">) </w:t>
      </w:r>
      <w:r>
        <w:rPr>
          <w:rtl w:val="true"/>
        </w:rPr>
        <w:t xml:space="preserve">، حضرت مهدى </w:t>
      </w:r>
      <w:r>
        <w:rPr>
          <w:rtl w:val="true"/>
        </w:rPr>
        <w:t>(</w:t>
      </w:r>
      <w:r>
        <w:rPr>
          <w:rtl w:val="true"/>
        </w:rPr>
        <w:t>عج</w:t>
      </w:r>
      <w:r>
        <w:rPr>
          <w:rtl w:val="true"/>
        </w:rPr>
        <w:t xml:space="preserve">) </w:t>
      </w:r>
      <w:r>
        <w:rPr>
          <w:rtl w:val="true"/>
        </w:rPr>
        <w:t>را پنهان مى‌كرد، با روايات وجوب معرفت امام‌سازگار است؟</w:t>
      </w:r>
      <w:bookmarkEnd w:id="118"/>
    </w:p>
    <w:p>
      <w:pPr>
        <w:pStyle w:val="BookText"/>
        <w:rPr/>
      </w:pPr>
      <w:r>
        <w:rPr>
          <w:rFonts w:ascii="IRNazanin" w:hAnsi="IRNazanin" w:eastAsia="IRNazanin"/>
          <w:color w:val="111111"/>
          <w:sz w:val="28"/>
          <w:sz w:val="28"/>
          <w:szCs w:val="28"/>
          <w:rtl w:val="true"/>
          <w:lang w:bidi="fa-IR"/>
        </w:rPr>
        <w:t>شناخت ولى امر و امام‌زمان از مهم‌ترين تكاليف مؤمنان، پس از معرفت به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و اهميت معرفت امام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كسى كه از دنيا برود، درحالى‌كه امام‌زمانش را نشناخته باشد، به مرگ جاهلى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دست‌يافتن به معرفت درباره چيزى، به معناى آشنايى با ويژگى‌هاى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 و ويژگى‌هاى شخصيتى و روحى و جايگاه والاى اولياى الهى را بايد شناخت تا بتوان به اندازه‌اى متناسب با فهم خود به آنان معرفت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در معرفت امام‌واجب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شناخت شخصى امام‌به نام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شناخت شخصيت و صفات و ويژگى‌هاى او كه با آنها از ديگران ممتاز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حقوقى</w:t>
      </w:r>
      <w:r>
        <w:rPr>
          <w:rFonts w:eastAsia="IRNazanin" w:cs="IRNazanin"/>
          <w:color w:val="111111"/>
          <w:sz w:val="28"/>
          <w:szCs w:val="28"/>
          <w:rtl w:val="true"/>
          <w:lang w:bidi="fa-IR"/>
        </w:rPr>
        <w:t xml:space="preserve">) . </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از معرفت امام، شناخت شكل ظاهرى او نيست؛ يعنى شناختن با ديدن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موجودات كه انسان آنها را نمى‌بيند، اما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ملائكه و ديگر مجردات ناديدنى كه آدمى آنها را با دلايل عقلى و نقلى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امام‌پنهان از ديده‌ها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افرادى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را با چشم</w:t>
      </w:r>
    </w:p>
    <w:p>
      <w:pPr>
        <w:pStyle w:val="BookText"/>
        <w:rPr/>
      </w:pPr>
      <w:r>
        <w:rPr>
          <w:rFonts w:ascii="IRNazanin" w:hAnsi="IRNazanin" w:eastAsia="IRNazanin"/>
          <w:color w:val="111111"/>
          <w:sz w:val="28"/>
          <w:sz w:val="28"/>
          <w:szCs w:val="28"/>
          <w:rtl w:val="true"/>
          <w:lang w:bidi="fa-IR"/>
        </w:rPr>
        <w:t xml:space="preserve">خود ديدند و به شكل ظاهرى آنان به خوبى نگريستند، اما كافر و گمراه شدند؛ چنان‌كه بسيارى بودند و هستند كه به ديدار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توفيق نيافتند و آن حضرت را از نزديك نديدند، اما از مؤمنان واقعى شمرده مى‌شدند و در شناخت و معرفت به رسول‌خدا و ائمه از ديگران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معرفت را مى‌توان در اويس قَرَنى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و تقوا زبانزد بود و كسى درباره‌اش اختلافى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مى‌برد و شتربانى مى‌كرد و به كارهاى مادر پيرش مى‌رسيد، اما سخت به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شد و از مادرش اجازه خواست تا به حجاز آيد و آن حضرت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اجازه داد، 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پيغمبر را در مدينه نديدى، بيش از نيم روز در آنجا نمان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اويس آن راه دراز را پيمود و به مدينه و به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آن روز حضرت در مدينه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حضرت سلام رساند و عذر خود را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پيغمبر در رسيد، چنين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خانه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شتربانى از يمن به نام اويس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نور اويس است كه آن را در خانه ما به هديه گذاشته است</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مقصود از معرفت امام، شناخت جايگاه و مقام و اعتقاد به امامت و ولايت الهى وى است، نه ديدن او</w:t>
      </w:r>
      <w:bookmarkStart w:id="119" w:name="pg1987_23094"/>
    </w:p>
    <w:p>
      <w:pPr>
        <w:pStyle w:val="Heading3"/>
        <w:numPr>
          <w:ilvl w:val="2"/>
          <w:numId w:val="1"/>
        </w:numPr>
        <w:rPr/>
      </w:pPr>
      <w:bookmarkStart w:id="120" w:name="__RefHeading___Toc3850685_3650668749"/>
      <w:bookmarkStart w:id="121" w:name="_Toc43"/>
      <w:bookmarkEnd w:id="119"/>
      <w:bookmarkEnd w:id="120"/>
      <w:r>
        <w:rPr/>
        <w:t>٨</w:t>
      </w:r>
      <w:r>
        <w:rPr>
          <w:rtl w:val="true"/>
        </w:rPr>
        <w:t xml:space="preserve">. </w:t>
      </w:r>
      <w:r>
        <w:rPr>
          <w:rtl w:val="true"/>
        </w:rPr>
        <w:t xml:space="preserve">بر پايه برخى از روايات، هركس مدعى ديدار با امام‌مهدى </w:t>
      </w:r>
      <w:r>
        <w:rPr>
          <w:rtl w:val="true"/>
        </w:rPr>
        <w:t>(</w:t>
      </w:r>
      <w:r>
        <w:rPr>
          <w:rtl w:val="true"/>
        </w:rPr>
        <w:t>عج</w:t>
      </w:r>
      <w:r>
        <w:rPr>
          <w:rtl w:val="true"/>
        </w:rPr>
        <w:t xml:space="preserve">) </w:t>
      </w:r>
      <w:r>
        <w:rPr>
          <w:rtl w:val="true"/>
        </w:rPr>
        <w:t>شود، دروغگو است</w:t>
      </w:r>
      <w:r>
        <w:rPr>
          <w:rtl w:val="true"/>
        </w:rPr>
        <w:t xml:space="preserve">. </w:t>
      </w:r>
      <w:r>
        <w:rPr>
          <w:rtl w:val="true"/>
        </w:rPr>
        <w:t>اين روايت‌ها با ديدار برخى از بزرگان با آن حضرت سازگارى دارد؟</w:t>
      </w:r>
      <w:bookmarkEnd w:id="121"/>
    </w:p>
    <w:p>
      <w:pPr>
        <w:pStyle w:val="BookText"/>
        <w:rPr/>
      </w:pPr>
      <w:r>
        <w:rPr>
          <w:rFonts w:ascii="IRNazanin" w:hAnsi="IRNazanin" w:eastAsia="IRNazanin"/>
          <w:color w:val="111111"/>
          <w:sz w:val="28"/>
          <w:sz w:val="28"/>
          <w:szCs w:val="28"/>
          <w:rtl w:val="true"/>
          <w:lang w:bidi="fa-IR"/>
        </w:rPr>
        <w:t xml:space="preserve">علما، ديدار اولياى خاص الهى را با امام‌مهدى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دانسته و در اين‌باره دلايلى عرضه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شنيده نشده است كه كسى محضر امام‌عصر را در دوره غيبت او درك كند و ديگران را از اين رويداد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اولياى الهى و افرادى كه به مقامات عاليه معنوى رسيده‌اند، از مشاهدةةة جمال نورانى و فيض حضور امام‌غايب و ناظر بى‌بهره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را اسرار حق آموختند مُهر كردند و دهانش دوختند</w:t>
      </w:r>
    </w:p>
    <w:p>
      <w:pPr>
        <w:pStyle w:val="BookText"/>
        <w:rPr/>
      </w:pPr>
      <w:r>
        <w:rPr>
          <w:rFonts w:ascii="IRNazanin" w:hAnsi="IRNazanin" w:eastAsia="IRNazanin"/>
          <w:color w:val="111111"/>
          <w:sz w:val="28"/>
          <w:sz w:val="28"/>
          <w:szCs w:val="28"/>
          <w:rtl w:val="true"/>
          <w:lang w:bidi="fa-IR"/>
        </w:rPr>
        <w:t>ديدن آن حضرت بر پايه توقيع شريف و روايات مستند به معصوم، از راه‌هاى عادى و با مشاهده حضورى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بدين‌معنا كه افراد ويژه همچون دوران غيبت صغرى هرگاه بخواهند، امام‌را بتوانند ببينند و شايد مقصود توقيع شريف نيز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فيض بردن از محضرش از راه‌هاى غير عادى و هرگاه امام‌بخواهد، براى اولياى بزرگ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فقها و علماى بزرگ كه نزديك به هزار سال پيش مى‌زيست، در اين‌باره مى‌نويسد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ممكن مى‌دانيم كه گروه زيادى از اوليا و معتقدان به امامت ايشان، شرفياب محضرشان شوند و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نداريم امام‌بر برخى از اوليا و شيعيان خود ظاهر نشود، بلكه اين ممكن است و نيز ممكن است براى هيچ يك از</w:t>
      </w:r>
    </w:p>
    <w:p>
      <w:pPr>
        <w:pStyle w:val="BookText"/>
        <w:rPr/>
      </w:pPr>
      <w:r>
        <w:rPr>
          <w:rFonts w:ascii="IRNazanin" w:hAnsi="IRNazanin" w:eastAsia="IRNazanin"/>
          <w:color w:val="111111"/>
          <w:sz w:val="28"/>
          <w:sz w:val="28"/>
          <w:szCs w:val="28"/>
          <w:rtl w:val="true"/>
          <w:lang w:bidi="fa-IR"/>
        </w:rPr>
        <w:t>آنان ظاهر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حال خود آگاه است، اما حال ديگران براى ما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معاصر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ملاقات و زيارت آن حضرت، امرى محال نيست؛ همانگونه كه برخى از انسانهاى صالح در عصر غيبت به اين سعادت رسيدهاند و نيز بهره‌بردارى از هدايت باطنى آن حضرت نيز امر مسلّم و مقبول است كه همواره شايستگان از آن مستفيد گشتهاند؛ چرا كه امامان، مجارى فيض خداى سبحان‌اند و ذات اقدس الهى فيض لايق هر مستفيضى را به واسطه خلفاى خود به آنها عطا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ارشاد و هدايت باطنى امام‌زمان درباره شيخ مفيد و تصحيح فتواى ايشان، نمونه‌اى از اين افاضههاست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از نظر دور داشت كه ميان چنين ملاقاتى يا چنان هدايتى با ادعاى بابيت و سفارت از آن جناب، تفاوتى به بلنداى آسمان و زمين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حكم عقل و برآيند دستورهاى نقل، تكذيب مدعيان سفارت و تلقى حكم يا پيام از سوى آن امام، وظيفه دوستان و منتظران واقعى آن حضرت است </w:t>
      </w:r>
      <w:r>
        <w:rPr>
          <w:rStyle w:val="FootnoteAnchor"/>
          <w:rtl w:val="true"/>
        </w:rPr>
        <w:footnoteReference w:id="184"/>
      </w:r>
      <w:r>
        <w:rPr>
          <w:rFonts w:ascii="IRNazanin" w:hAnsi="IRNazanin" w:eastAsia="IRNazanin"/>
          <w:color w:val="111111"/>
          <w:sz w:val="28"/>
          <w:sz w:val="28"/>
          <w:szCs w:val="28"/>
          <w:rtl w:val="true"/>
          <w:lang w:bidi="fa-IR"/>
        </w:rPr>
        <w:t>چرا كه با گشوده شدن چنين بابى و پذيرفتن ادعاى آنان، فضايى ساخته خواهد شد تا هر روز بلكه هر لحظه كسى با چنين داعيهاى ديگران را به خويش و پيام ادعايى خود بخواند و چه بسا كه در اين ميان، مدعى تغيير يا تبديل يا جعل احكام اسلامى گردند كه خود هرج و مرج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نه تنها تكذيب چنين كسانى واجب است، بلكه هرگونه عملى كه به تقويت آنان انجامد، به بداهت عقل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غيبت كبراى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رهايى از بى‌سر و سامانى و نجات از بلا تكليفى از سوى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 اسلامى به اطاعت از فقيه جامع شرايط مأمور و موظف گرديده است تا در فروع دين، با استناد به نظر كارشناس امين و عادلى كه توانايى استنباط احكام شرعى از ادله عقلى و نقلى را دارد، زندگى كرده و اعمال فردى و اجتماعى خويش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خواب و رؤيا و نه ادعاى ارتباط و تلقى ارشاد از امام‌معصوم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كدام در تعيين تكليف عملى جامعه در ارتباط با امام‌عصر ارزش و اعتبارى ندارد؛ زيرا اولاً امت اسلامى به تبعيت از آن امر نشدهاند و ثانياً هيچ ضابطه و قانونى براى اثبات صدق رؤياها يا ادعاها وجود ندارد تا بتوان صحيح آن را از سقيم تشخيص داد وگرنه، بايد پذيرفت كه در هر گوشهاى كسى سَرى بردارد و با ادعاى ديدن رؤيايى يا تلقى امرى، وظيفه شرعى تازه خاصى را بيان سازد كه در اين صورت بر هيچ عاقلى پوشيده نميماند كه نه دين خدا از تحويل و تبديل در امان ميماند و نه مسلمان منتظر، سير نورانى انتظار را به سلامت مى‌پيمايند؛ چون ديگر سنگ روى سنگ بند نميشود و نظام فقهى و اجتماعى اسلام و جامعه اسلامى در هم ميپاشد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همواره به ياد داشت در عصر غيبت كبرى باب سفارت و نيابت خاص آن حضرت بسته است و هيچ كس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ادعايى نخواهد داشت و ارتباط عاشقان منتظر با امام‌منتظر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عمل به فتاواى نوّاب عام حضرتش تأمين ميشود</w:t>
      </w:r>
      <w:r>
        <w:rPr>
          <w:rFonts w:eastAsia="IRNazanin" w:cs="IRNazanin"/>
          <w:color w:val="111111"/>
          <w:sz w:val="28"/>
          <w:szCs w:val="28"/>
          <w:rtl w:val="true"/>
          <w:lang w:bidi="fa-IR"/>
        </w:rPr>
        <w:t xml:space="preserve">. </w:t>
      </w:r>
      <w:r>
        <w:rPr>
          <w:rStyle w:val="FootnoteAnchor"/>
          <w:rtl w:val="true"/>
        </w:rPr>
        <w:footnoteReference w:id="185"/>
      </w:r>
      <w:bookmarkStart w:id="122" w:name="pg1987_23097"/>
    </w:p>
    <w:p>
      <w:pPr>
        <w:pStyle w:val="Heading3"/>
        <w:numPr>
          <w:ilvl w:val="2"/>
          <w:numId w:val="1"/>
        </w:numPr>
        <w:rPr/>
      </w:pPr>
      <w:bookmarkStart w:id="123" w:name="__RefHeading___Toc3850687_3650668749"/>
      <w:bookmarkStart w:id="124" w:name="_Toc44"/>
      <w:bookmarkEnd w:id="122"/>
      <w:bookmarkEnd w:id="123"/>
      <w:r>
        <w:rPr/>
        <w:t>٩</w:t>
      </w:r>
      <w:r>
        <w:rPr>
          <w:rtl w:val="true"/>
        </w:rPr>
        <w:t xml:space="preserve">. </w:t>
      </w:r>
      <w:r>
        <w:rPr>
          <w:rtl w:val="true"/>
        </w:rPr>
        <w:t xml:space="preserve">آيا امام‌مهدى </w:t>
      </w:r>
      <w:r>
        <w:rPr>
          <w:rtl w:val="true"/>
        </w:rPr>
        <w:t>(</w:t>
      </w:r>
      <w:r>
        <w:rPr>
          <w:rtl w:val="true"/>
        </w:rPr>
        <w:t>عج</w:t>
      </w:r>
      <w:r>
        <w:rPr>
          <w:rtl w:val="true"/>
        </w:rPr>
        <w:t xml:space="preserve">) </w:t>
      </w:r>
      <w:r>
        <w:rPr>
          <w:rtl w:val="true"/>
        </w:rPr>
        <w:t>هنگام ظهورش با مسيحيان و يهوديان صلح مى‌كند و با عرب‌ها مى‌جنگد؟</w:t>
      </w:r>
      <w:bookmarkEnd w:id="124"/>
    </w:p>
    <w:p>
      <w:pPr>
        <w:pStyle w:val="BookText"/>
        <w:rPr/>
      </w:pPr>
      <w:r>
        <w:rPr>
          <w:rFonts w:ascii="IRNazanin" w:hAnsi="IRNazanin" w:eastAsia="IRNazanin"/>
          <w:color w:val="111111"/>
          <w:sz w:val="28"/>
          <w:sz w:val="28"/>
          <w:szCs w:val="28"/>
          <w:rtl w:val="true"/>
          <w:lang w:bidi="fa-IR"/>
        </w:rPr>
        <w:t>بر پايه برخى از آيات، دين يهود و نصارا تا قيامت استمرار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كسانى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بخش مهمى از آنچه را به آنان تذكر داده شده بود، به دست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ميان آنها،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كينه افكنديم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يا عِيسى إِنِّي مُتَوَفِّيكَ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جاعِلُ الَّذِينَ اتَّبَعُوكَ فَوْقَ الَّذِينَ كَفَرُوا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برمى‌گيرم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كسانى را كه از تو پيروى كردند، تا روز رستاخيز، برتر از كسانى كه كافر شدند، قرار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أَلْقَيْنا بَيْنَهُمُ الْعَداوَةَ وَ الْبَغْضاءَ إِلى يَوْمِ الْقِيامَةِ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ما در ميان آنها تا روز قيامت عداوت و دشمنى افكنديم</w:t>
      </w:r>
      <w:r>
        <w:rPr>
          <w:rFonts w:eastAsia="IRNazanin" w:cs="IRNazanin"/>
          <w:color w:val="111111"/>
          <w:sz w:val="28"/>
          <w:szCs w:val="28"/>
          <w:rtl w:val="true"/>
          <w:lang w:bidi="fa-IR"/>
        </w:rPr>
        <w:t>. .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استمرار دشمنى و كينه‌توزى ميان يهود و نصارا تا قيامت اشاره مى‌كنند و ازاين‌رو، دين يهود و نصارا تا آن هنگام پابرجا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نيز</w:t>
      </w:r>
    </w:p>
    <w:p>
      <w:pPr>
        <w:pStyle w:val="BookText"/>
        <w:rPr/>
      </w:pPr>
      <w:r>
        <w:rPr>
          <w:rFonts w:ascii="IRNazanin" w:hAnsi="IRNazanin" w:eastAsia="IRNazanin"/>
          <w:color w:val="111111"/>
          <w:sz w:val="28"/>
          <w:sz w:val="28"/>
          <w:szCs w:val="28"/>
          <w:rtl w:val="true"/>
          <w:lang w:bidi="fa-IR"/>
        </w:rPr>
        <w:t>چنين درون‌مايه‌اى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ابي‌بصير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اَهلِ الذّمّةِ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يُسالِمُهم كَما سالَمَهُم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يُؤَدُّونَ الجِزيَةَ عَنْ يَدٍ وَ هُم صاغرون</w:t>
      </w:r>
      <w:r>
        <w:rPr>
          <w:rFonts w:eastAsia="Amiri" w:cs="Amiri" w:ascii="Amiri" w:hAnsi="Amiri"/>
          <w:color w:val="111111"/>
          <w:sz w:val="28"/>
          <w:szCs w:val="28"/>
          <w:rtl w:val="true"/>
          <w:lang w:bidi="ar-SA"/>
        </w:rPr>
        <w:t xml:space="preserve">. .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مصالحه مى‌كند و آنها با ذلت و خوارى جزيه مى‌دهند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البته احاديثى هم وجود دارد كه بر اين نكته دلالت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دينى جز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نمى‌ماند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امام‌موسى 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مى‌كند كه از آن حضرت درباره تفسير آيه وَ لَهُ أَسْلَمَ مَنْ فِي السَّماواتِ وَ الْأَرْضِ طَوْعاً وَ كَرْهاً وَ إِلَيْهِ يُرْجَعُونَ </w:t>
      </w:r>
      <w:r>
        <w:rPr>
          <w:rStyle w:val="FootnoteAnchor"/>
          <w:rtl w:val="true"/>
        </w:rPr>
        <w:footnoteReference w:id="187"/>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مذكور در شأن حضرت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ظاهر شد، دين اسلام را بر يهود و نصارا و صابئين و كفار شرق و غرب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با ميل و اختيار اسلام بياورد، به نماز و زكات و ساير واجبات امرش مى‌كند و هركس از قبول اسلام امتناع ورزد، گردنش را مى‌زند تا اينكه در شرق و غرب زمين جز موحد و خداپرست كسى باقى نماند و</w:t>
      </w:r>
      <w:r>
        <w:rPr>
          <w:rFonts w:eastAsia="IRNazanin" w:cs="IRNazanin"/>
          <w:color w:val="111111"/>
          <w:sz w:val="28"/>
          <w:szCs w:val="28"/>
          <w:rtl w:val="true"/>
          <w:lang w:bidi="fa-IR"/>
        </w:rPr>
        <w:t xml:space="preserve">. . . . </w:t>
      </w:r>
      <w:r>
        <w:rPr>
          <w:rStyle w:val="FootnoteAnchor"/>
          <w:rtl w:val="true"/>
        </w:rPr>
        <w:footnoteReference w:id="18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خدا شرق و غرب جهان را براى صاحب امر مفتوح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جنگ مى‌كند تا اينكه جز دين محمد دينى</w:t>
      </w:r>
    </w:p>
    <w:p>
      <w:pPr>
        <w:pStyle w:val="BookText"/>
        <w:rPr/>
      </w:pPr>
      <w:r>
        <w:rPr>
          <w:rFonts w:ascii="IRNazanin" w:hAnsi="IRNazanin" w:eastAsia="IRNazanin"/>
          <w:color w:val="111111"/>
          <w:sz w:val="28"/>
          <w:sz w:val="28"/>
          <w:szCs w:val="28"/>
          <w:rtl w:val="true"/>
          <w:lang w:bidi="fa-IR"/>
        </w:rPr>
        <w:t>باقى نماند</w:t>
      </w:r>
      <w:r>
        <w:rPr>
          <w:rFonts w:eastAsia="IRNazanin" w:cs="IRNazanin"/>
          <w:color w:val="111111"/>
          <w:sz w:val="28"/>
          <w:szCs w:val="28"/>
          <w:rtl w:val="true"/>
          <w:lang w:bidi="fa-IR"/>
        </w:rPr>
        <w:t xml:space="preserve">» .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لِيُظْهِرَهُ عَلَى الدِّينِ كُلِّهِ وَ لَوْ كَرِهَ 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رِكُونَ </w:t>
      </w:r>
      <w:r>
        <w:rPr>
          <w:rStyle w:val="FootnoteAnchor"/>
          <w:rtl w:val="true"/>
        </w:rPr>
        <w:footnoteReference w:id="19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أَنْ لايَبقَى اَحدٌ إِلّا اَقرَّ بِمُحَمَّدٍ</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مى‌شود كه احدى باقى نمى‌ماند، مگر اينكه به محمد ايمان بياورد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 آيات و روايات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ماندگارى زندگانى يهود و نصارا تا روز قيامت، ماندن آنان تا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دليل نزديكى ظهور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برپايى قيامت با يك تعبير از آنها ياد كرده‌اند؛ چنان‌كه بسيارى از نشانه‌هاى آخرالزمان با علايم برپايى قيامت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يهود و نصارا تا آن دوران خواهند ماند، اما با ظهور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اقتداى حضرت مسيح به ايشان، پيروان حق‌طلب اديان با حق آشنا مى‌شوند و زير پرچم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مى‌آيند و حق‌ستيزان از ميان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در دوران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از عقايد شرك‌آلود خود مانند تثليث دست برخواهند داشت و در حمايت حكومت اسلامى مهدوى خواهند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 جهانى اسلام بر همه دين‌ها پيروز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مهدى نه با همه يهوديان و مسيحيان از در صلح درمى‌آيد و نه با همه عرب‌ها مى‌جنگد، بلكه حكومتى جهانى بر پايه عدل و قسط برپا مى‌كند و اسلام واقعى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پاك‌سرشتان يهود و نصارا در اين هنگام به وى ايمان ميآورند و گروهى از عربهاى به‌ظاهر مسلمان با او مخالفت مى‌ورزند و حضرت با گروه نخست از در صلح درمى‌آيد و با شمشير در برابر گروه دوم مى‌ايستد</w:t>
      </w:r>
      <w:r>
        <w:rPr>
          <w:rFonts w:eastAsia="IRNazanin" w:cs="IRNazanin"/>
          <w:color w:val="111111"/>
          <w:sz w:val="28"/>
          <w:szCs w:val="28"/>
          <w:rtl w:val="true"/>
          <w:lang w:bidi="fa-IR"/>
        </w:rPr>
        <w:t>.</w:t>
      </w:r>
      <w:bookmarkStart w:id="125" w:name="pg1987_23101"/>
    </w:p>
    <w:p>
      <w:pPr>
        <w:pStyle w:val="Heading2"/>
        <w:numPr>
          <w:ilvl w:val="1"/>
          <w:numId w:val="1"/>
        </w:numPr>
        <w:rPr/>
      </w:pPr>
      <w:bookmarkStart w:id="126" w:name="__RefHeading___Toc3850689_3650668749"/>
      <w:bookmarkStart w:id="127" w:name="_Toc45"/>
      <w:bookmarkEnd w:id="125"/>
      <w:bookmarkEnd w:id="126"/>
      <w:r>
        <w:rPr>
          <w:rtl w:val="true"/>
        </w:rPr>
        <w:t>فصل چهارم</w:t>
      </w:r>
      <w:r>
        <w:rPr>
          <w:rtl w:val="true"/>
        </w:rPr>
        <w:t xml:space="preserve">: </w:t>
      </w:r>
      <w:r>
        <w:rPr>
          <w:rtl w:val="true"/>
        </w:rPr>
        <w:t>قرآن و مهدويت</w:t>
      </w:r>
      <w:bookmarkEnd w:id="1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850691_3650668749"/>
      <w:bookmarkStart w:id="129" w:name="_Toc46"/>
      <w:bookmarkEnd w:id="128"/>
      <w:r>
        <w:rPr>
          <w:rtl w:val="true"/>
        </w:rPr>
        <w:t>اشاره</w:t>
      </w:r>
      <w:bookmarkStart w:id="130" w:name="pg1987_23103"/>
      <w:bookmarkEnd w:id="129"/>
    </w:p>
    <w:p>
      <w:pPr>
        <w:pStyle w:val="Heading3"/>
        <w:numPr>
          <w:ilvl w:val="2"/>
          <w:numId w:val="1"/>
        </w:numPr>
        <w:rPr/>
      </w:pPr>
      <w:bookmarkStart w:id="131" w:name="__RefHeading___Toc3850693_3650668749"/>
      <w:bookmarkStart w:id="132" w:name="_Toc47"/>
      <w:bookmarkEnd w:id="130"/>
      <w:bookmarkEnd w:id="131"/>
      <w:r>
        <w:rPr/>
        <w:t>١</w:t>
      </w:r>
      <w:r>
        <w:rPr>
          <w:rtl w:val="true"/>
        </w:rPr>
        <w:t xml:space="preserve">. </w:t>
      </w:r>
      <w:r>
        <w:rPr>
          <w:rtl w:val="true"/>
        </w:rPr>
        <w:t>آيا قرآن تحريف شده است؟</w:t>
      </w:r>
      <w:bookmarkEnd w:id="132"/>
    </w:p>
    <w:p>
      <w:pPr>
        <w:pStyle w:val="Heading4"/>
        <w:numPr>
          <w:ilvl w:val="3"/>
          <w:numId w:val="1"/>
        </w:numPr>
        <w:rPr/>
      </w:pPr>
      <w:bookmarkStart w:id="133" w:name="__RefHeading___Toc3850695_3650668749"/>
      <w:bookmarkStart w:id="134" w:name="_Toc48"/>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تحريف در اصطلاح هفت معنا دارد كه در اينجا به دو تاى آنها اشاره مى‌شود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850697_3650668749"/>
      <w:bookmarkStart w:id="136" w:name="_Toc49"/>
      <w:bookmarkEnd w:id="135"/>
      <w:r>
        <w:rPr>
          <w:rtl w:val="true"/>
        </w:rPr>
        <w:t>الف</w:t>
      </w:r>
      <w:r>
        <w:rPr>
          <w:rtl w:val="true"/>
        </w:rPr>
        <w:t xml:space="preserve">) </w:t>
      </w:r>
      <w:r>
        <w:rPr>
          <w:rtl w:val="true"/>
        </w:rPr>
        <w:t>افزودن كلمه يا جمله‌اى به آيات قرآن</w:t>
      </w:r>
      <w:bookmarkEnd w:id="136"/>
    </w:p>
    <w:p>
      <w:pPr>
        <w:pStyle w:val="BookText"/>
        <w:rPr/>
      </w:pPr>
      <w:r>
        <w:rPr>
          <w:rFonts w:ascii="IRNazanin" w:hAnsi="IRNazanin" w:eastAsia="IRNazanin"/>
          <w:color w:val="111111"/>
          <w:sz w:val="28"/>
          <w:sz w:val="28"/>
          <w:szCs w:val="28"/>
          <w:rtl w:val="true"/>
          <w:lang w:bidi="fa-IR"/>
        </w:rPr>
        <w:t>همه مسلمانان شيعه و سنى برآن‌اند كه چنين تحريفى واقع نشده است؛ زيرا معجزه بودن الفاظ اين كتاب آسمانى، زمينه‌اى براى مشابه‌سازى فراهم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همه اين كتاب، سپس به ده سوره و سرانجام به يك سوره آن تحدى مى‌كند و هم‌آورد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و جن دست به دست هم دهند كه همانند اين قرآن را بياورند، همانند آن را نخواهند آورد؛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يكديگر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 ادْعُوا مَنِ اسْتَطَعْتُمْ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شما هم ده سوره ساختگى همانند اين قرآن بياوريد؛ و هركس را كه مى‌توانيد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w:t>
      </w:r>
      <w:bookmarkStart w:id="137" w:name="pg1987_23104"/>
    </w:p>
    <w:p>
      <w:pPr>
        <w:pStyle w:val="BookText"/>
        <w:rPr/>
      </w:pPr>
      <w:bookmarkEnd w:id="137"/>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درباره آنچه بر بنده خود نازل كرده‌ايم ترديد داريد، يك سوره همانند آن بياوريد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خوانيد اگر راست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رساى اين هم‌آوردخواهى، از بلنداى منبر فرهنگ اسلام به گوش جهانيان مى‌رسد، اما تاكنون كسى جرئت وارد شدن به اين ميدان و دست و پنجه نرم كردن با قرآن به خود راه نداده است و كسانى كه وارد عرصه اين پيكار شدهاند، سر افكنده و شرم‌سار بازگشتهاند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138" w:name="__RefHeading___Toc3850699_3650668749"/>
      <w:bookmarkStart w:id="139" w:name="_Toc50"/>
      <w:bookmarkEnd w:id="138"/>
      <w:r>
        <w:rPr>
          <w:rtl w:val="true"/>
        </w:rPr>
        <w:t>ب</w:t>
      </w:r>
      <w:r>
        <w:rPr>
          <w:rtl w:val="true"/>
        </w:rPr>
        <w:t xml:space="preserve">) </w:t>
      </w:r>
      <w:r>
        <w:rPr>
          <w:rtl w:val="true"/>
        </w:rPr>
        <w:t>حذف شدن حرف، كلمه، جمله يا سوره‌اى از قرآن كريم</w:t>
      </w:r>
      <w:bookmarkEnd w:id="139"/>
    </w:p>
    <w:p>
      <w:pPr>
        <w:pStyle w:val="BookText"/>
        <w:rPr/>
      </w:pPr>
      <w:r>
        <w:rPr>
          <w:rFonts w:ascii="IRNazanin" w:hAnsi="IRNazanin" w:eastAsia="IRNazanin"/>
          <w:color w:val="111111"/>
          <w:sz w:val="28"/>
          <w:sz w:val="28"/>
          <w:szCs w:val="28"/>
          <w:rtl w:val="true"/>
          <w:lang w:bidi="fa-IR"/>
        </w:rPr>
        <w:t>اين نوع تحريف نيز از ديدگاه مسلمانان، به‌ويژه شيعيان مردود و ناپذيرفتنى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كتاب‌هاى اعتقادى، تفسيرى و فقهى و گفتار بزرگان شيعه را درباره تحريف ملاحظه كند، به روشنى در خواهد يافت كه هيچ‌يك از آنان تحريف به نقيصه را همچون تحريف به زياده نپذيرفته و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تحريف را با آوردن دليل و برهان رد كرده و رسالههاى مستقل و غيرمستقلى در پيراستگى قرآن، از هرگونه كم و زيادى، نگاشتهاند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قرآنى كه امروزه در دست قشرهاى گوناگون در بلاد مختلف اسلامى قرار دارد، از ديدگاه شيعه همان قرآن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اينكه حتى كلمه يا حرفى از آن كم يا بر آن افزوده شده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باور به تحريف، رواياتِ ضعيف و مردود برخى از كتاب‌هاى حديثى</w:t>
      </w:r>
    </w:p>
    <w:p>
      <w:pPr>
        <w:pStyle w:val="BookText"/>
        <w:rPr/>
      </w:pPr>
      <w:r>
        <w:rPr>
          <w:rFonts w:ascii="IRNazanin" w:hAnsi="IRNazanin" w:eastAsia="IRNazanin"/>
          <w:color w:val="111111"/>
          <w:sz w:val="28"/>
          <w:sz w:val="28"/>
          <w:szCs w:val="28"/>
          <w:rtl w:val="true"/>
          <w:lang w:bidi="fa-IR"/>
        </w:rPr>
        <w:t xml:space="preserve">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افرادى كه از بضاعت علمى كافى برخوردار نبوده يا اطلاعات ناقصى در زمينه قرآن داشته‌اند، اين روايات را دليل بر تحريف قرآن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اهل‌سنت، تنها به گردآورى احاديث مى‌پرداختند و محتواى آنها را كم‌اهميت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مى‌شدند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همه روايات تحريف را جمع‌آورى و تدوين كردند؛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ابن‌خطيب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فى 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علماى الازهر به شدت به او انتقاد كردند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دو نفر از اخباريان شيعه نيز به رواياتى استدلال كردند كه به ظاهر بر تحريف دلالت مى‌كنند </w:t>
      </w:r>
      <w:r>
        <w:rPr>
          <w:rStyle w:val="FootnoteAnchor"/>
          <w:rtl w:val="true"/>
        </w:rPr>
        <w:footnoteReference w:id="195"/>
      </w:r>
      <w:r>
        <w:rPr>
          <w:rFonts w:ascii="Amiri" w:hAnsi="Amiri" w:eastAsia="Amiri" w:cs="Amiri"/>
          <w:color w:val="111111"/>
          <w:sz w:val="28"/>
          <w:sz w:val="28"/>
          <w:szCs w:val="28"/>
          <w:rtl w:val="true"/>
          <w:lang w:bidi="ar-SA"/>
        </w:rPr>
        <w:t>، اما علماى اماميه مدعاى آنان را به شدت رد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تنها وجود روايات ضعيفى در اين‌باره در منابع روايى شيعه، دليل بر اعتقاد برخى از شيعيان به تحريف است، چنين روايت‌هايى در منابع روايى معتبر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سنن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به گستردگى وجود دارد و برخى از بزرگانشان مانند عمر و عايشه، بر پايه اين روايات به روشنى تحريف به نقيصه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اين روايت‌ها اشاره ميشود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دوم همواره به نزول آيةةة رجم </w:t>
      </w:r>
      <w:r>
        <w:rPr>
          <w:rStyle w:val="FootnoteAnchor"/>
          <w:rtl w:val="true"/>
        </w:rPr>
        <w:footnoteReference w:id="196"/>
      </w:r>
      <w:r>
        <w:rPr>
          <w:rFonts w:ascii="IRNazanin" w:hAnsi="IRNazanin" w:eastAsia="IRNazanin"/>
          <w:color w:val="111111"/>
          <w:sz w:val="28"/>
          <w:sz w:val="28"/>
          <w:szCs w:val="28"/>
          <w:rtl w:val="true"/>
          <w:lang w:bidi="fa-IR"/>
        </w:rPr>
        <w:t>معتقد بود و هنگام جمع‌آورى قرآن درصدد بود، آيه ادعايى خود را بر آن بيفزايد، ولى چون تنها او مدعى اين آيه بود و شاهدى نداشت، آن را از وى نپذيرفتند</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او قرآن كنونى را به دليل تهى بودنش از آيه</w:t>
      </w:r>
    </w:p>
    <w:p>
      <w:pPr>
        <w:pStyle w:val="BookText"/>
        <w:rPr/>
      </w:pPr>
      <w:r>
        <w:rPr>
          <w:rFonts w:ascii="IRNazanin" w:hAnsi="IRNazanin" w:eastAsia="IRNazanin"/>
          <w:color w:val="111111"/>
          <w:sz w:val="28"/>
          <w:sz w:val="28"/>
          <w:szCs w:val="28"/>
          <w:rtl w:val="true"/>
          <w:lang w:bidi="fa-IR"/>
        </w:rPr>
        <w:t>رجم، ناقص مى‌دانست و پيوسته در حسرت افزودن آن به قرآن به سر مى‌برد، اما زمينه را براى اين كار آماده نمى‌ديد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وى به اندازه‌اى نگران اين آيه موهوم بود كه در واپسين روزهاى عمرش در خطبه‌اى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دارم پيش از آنكه مرگم فرا رسد </w:t>
      </w:r>
      <w:r>
        <w:rPr>
          <w:rStyle w:val="FootnoteAnchor"/>
          <w:rtl w:val="true"/>
        </w:rPr>
        <w:footnoteReference w:id="199"/>
      </w:r>
      <w:r>
        <w:rPr>
          <w:rFonts w:ascii="IRNazanin" w:hAnsi="IRNazanin" w:eastAsia="IRNazanin"/>
          <w:color w:val="111111"/>
          <w:sz w:val="28"/>
          <w:sz w:val="28"/>
          <w:szCs w:val="28"/>
          <w:rtl w:val="true"/>
          <w:lang w:bidi="fa-IR"/>
        </w:rPr>
        <w:t>مطلبى را به گوش شما برسانم و شما نيز وظيفه داريد به اندازه توان خود براى رساندن آن به گوش ديگران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برانگيخت و كتاب خود را بر وى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آياتى كه بر وى فرو فرستاد، آيةةة رجم بود كه ما آن را قرائت و حفظ و در آن تعقل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كرد و بعد از او ما نيز رجم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زمان بگذرد و كسى پيدا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رجم را در كتاب خدا نمى‌يابيم</w:t>
      </w:r>
      <w:r>
        <w:rPr>
          <w:rFonts w:eastAsia="IRNazanin" w:cs="IRNazanin"/>
          <w:color w:val="111111"/>
          <w:sz w:val="28"/>
          <w:szCs w:val="28"/>
          <w:rtl w:val="true"/>
          <w:lang w:bidi="fa-IR"/>
        </w:rPr>
        <w:t xml:space="preserve">»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از من پرسيد كه سوره احزاب نزد شما چند آيه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اين سوره نزديك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آيه رجم در آن بود</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بنابراين، و با توجه به اينكه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دارد، از ديد خليفه دوم، حدود سه چهارم از سوره احزاب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چنين نقل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آيه‌اى در قرآن بود كه بر اين حكم دلالت 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بار شير خوردن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از 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محرميت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اين حكم نسخ شد و به پنج بار شير خوردن اكتفا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تا هنگام وفات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تلاوت مى‌شد و ما به آن عمل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زير تخت من بود، اما 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من سرگرم كار او بودم كه حيوانى خانگى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داجن</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آن را خورد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از كتاب خدا چنين نمى‌خوانديم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انتفاؤكم من آبائكم كفر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جستن شما از پدرانتان كفر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نمى‌خوانديم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متعلق به صاحب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 زناكار سنگسار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از كتاب خدا چيزهايى از دست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ششم سوره احزاب در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النَّبِيُّ أَوْلى بِالْمُؤْمِنِينَ مِنْ أَنْفُسِهِمْ وَ أَزْواجُهُ أُمَّهاتُهُمْ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نخست با اين قرائت مخالفت مى‌كرد، اما با شنيدن پاسخ اُبى قانع 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نيز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بود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حميتم كما حموا نفسه لفسد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p>
    <w:p>
      <w:pPr>
        <w:pStyle w:val="BookText"/>
        <w:rPr/>
      </w:pPr>
      <w:r>
        <w:rPr>
          <w:rFonts w:ascii="Amiri" w:hAnsi="Amiri" w:eastAsia="Amiri" w:cs="Amiri"/>
          <w:color w:val="111111"/>
          <w:sz w:val="28"/>
          <w:sz w:val="28"/>
          <w:szCs w:val="28"/>
          <w:rtl w:val="true"/>
          <w:lang w:bidi="ar-SA"/>
        </w:rPr>
        <w:t xml:space="preserve">سَكِينَتَهُ عَلى رَسُولِهِ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عمر در آغاز با شنيدن اين قرائت، خشمگين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تهديد كرد كه اگر ميخواهى قرآن را براى مردم بخوانم، بايد چنين قرائت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تا زنده‌ام حرفى از قرآن نمى‌خوانم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سكوت كرد و به اُبى اجازةةة قرائت داد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خليفه دوم آيهاى را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لإبن آدم واديان من ذهب لابتغي الثالث ولا يملأ جوف ابن آدم إِلّا التراب و يتوب الله على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فرزند آدم اندازه دو دره طلا داشته باشد به دنبال سومى است و كمبود فرزند آدم را جز خاك پر ننمايد و خداوند توبه‌كنندگان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آيهاى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برايم چنين قرائت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نزد اُبى رفت و ماجرا را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چنين قرائت كرده است</w:t>
      </w:r>
      <w:r>
        <w:rPr>
          <w:rFonts w:eastAsia="IRNazanin" w:cs="IRNazanin"/>
          <w:color w:val="111111"/>
          <w:sz w:val="28"/>
          <w:szCs w:val="28"/>
          <w:rtl w:val="true"/>
          <w:lang w:bidi="fa-IR"/>
        </w:rPr>
        <w:t xml:space="preserve">» . </w:t>
      </w:r>
      <w:r>
        <w:rPr>
          <w:rStyle w:val="FootnoteAnchor"/>
          <w:rtl w:val="true"/>
        </w:rPr>
        <w:footnoteReference w:id="207"/>
      </w:r>
      <w:r>
        <w:rPr>
          <w:rFonts w:ascii="Amiri" w:hAnsi="Amiri" w:eastAsia="Amiri" w:cs="Amiri"/>
          <w:color w:val="111111"/>
          <w:sz w:val="28"/>
          <w:sz w:val="28"/>
          <w:szCs w:val="28"/>
          <w:rtl w:val="true"/>
          <w:lang w:bidi="ar-SA"/>
        </w:rPr>
        <w:t>خليفه با سكوت خود اُبى را تأييد كرد</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افراد مغرض براى ايجاد تفرقه ميان شيعه و سنى، شيعه را به باور داشتن به تحريف نسبت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بطلان مدعاى اين تفرقه‌افكنان، كتاب‌هاى بسيار ارزش‌مند و مستدل دانشمندان شيعه درباره مصونيت قرآن مجيد از تحريف است</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 تاريخ مى‌توان دانست كه عامل پيدايى پاره‌اى از اين كژفهمى‌ها، دشمنانى بوده‌اند كه به اين مسائل دامن مى‌زدند و مى‌كوشيدند كه هرگز صفوف مسلمانان، وحدت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منصفى از اهل‌سنت نيز بوده‌اند كه با ژرف‌انديشى و حقيقت‌گويى، بزرگان شيعه را از اين افتراها دور دانسته‌اند</w:t>
      </w:r>
      <w:r>
        <w:rPr>
          <w:rFonts w:eastAsia="IRNazanin" w:cs="IRNazanin"/>
          <w:color w:val="111111"/>
          <w:sz w:val="28"/>
          <w:szCs w:val="28"/>
          <w:rtl w:val="true"/>
          <w:lang w:bidi="fa-IR"/>
        </w:rPr>
        <w:t>.</w:t>
      </w:r>
      <w:bookmarkStart w:id="140" w:name="pg1987_23110"/>
    </w:p>
    <w:p>
      <w:pPr>
        <w:pStyle w:val="Heading3"/>
        <w:numPr>
          <w:ilvl w:val="2"/>
          <w:numId w:val="1"/>
        </w:numPr>
        <w:rPr/>
      </w:pPr>
      <w:bookmarkStart w:id="141" w:name="__RefHeading___Toc3850701_3650668749"/>
      <w:bookmarkStart w:id="142" w:name="_Toc51"/>
      <w:bookmarkEnd w:id="140"/>
      <w:bookmarkEnd w:id="141"/>
      <w:r>
        <w:rPr/>
        <w:t>٢</w:t>
      </w:r>
      <w:r>
        <w:rPr>
          <w:rtl w:val="true"/>
        </w:rPr>
        <w:t xml:space="preserve">. </w:t>
      </w:r>
      <w:r>
        <w:rPr>
          <w:rtl w:val="true"/>
        </w:rPr>
        <w:t xml:space="preserve">مقصود از مصحف فاطمه </w:t>
      </w:r>
      <w:r>
        <w:rPr>
          <w:rtl w:val="true"/>
        </w:rPr>
        <w:t>(</w:t>
      </w:r>
      <w:r>
        <w:rPr>
          <w:rtl w:val="true"/>
        </w:rPr>
        <w:t>س</w:t>
      </w:r>
      <w:r>
        <w:rPr>
          <w:rtl w:val="true"/>
        </w:rPr>
        <w:t xml:space="preserve">) </w:t>
      </w:r>
      <w:r>
        <w:rPr>
          <w:rtl w:val="true"/>
        </w:rPr>
        <w:t>چيست؟</w:t>
      </w:r>
      <w:bookmarkEnd w:id="142"/>
    </w:p>
    <w:p>
      <w:pPr>
        <w:pStyle w:val="Heading4"/>
        <w:numPr>
          <w:ilvl w:val="3"/>
          <w:numId w:val="1"/>
        </w:numPr>
        <w:rPr/>
      </w:pPr>
      <w:bookmarkStart w:id="143" w:name="__RefHeading___Toc3850703_3650668749"/>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مجموعه برگه‌هايى گردآمده ميان دو جلد است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بنابراين،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كتاب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اهل‌سنت به چنين كتابى اشاره و راويانى مانند ابى‌بنكعب وجود كتابى را نزد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كرده‌اند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روايتهاى فراوانى درباره ماهيت اين مصحف در منابع شيعى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به ويژگيهاى محتوا، حجم، زمان و چگونگى نگارش اين مصحف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نگاه نخست اختلافاتى ميان برخى روايات ديده ميشود كه آنها را با كمى دقت ميتوان توجيه كرد</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اين روايات مطالب مصحف را با مطالب قرآن متفاوت دانسته‌اند </w:t>
      </w:r>
      <w:r>
        <w:rPr>
          <w:rStyle w:val="FootnoteAnchor"/>
          <w:rtl w:val="true"/>
        </w:rPr>
        <w:footnoteReference w:id="213"/>
      </w:r>
      <w:r>
        <w:rPr>
          <w:rFonts w:ascii="IRNazanin" w:hAnsi="IRNazanin" w:eastAsia="IRNazanin"/>
          <w:color w:val="111111"/>
          <w:sz w:val="28"/>
          <w:sz w:val="28"/>
          <w:szCs w:val="28"/>
          <w:rtl w:val="true"/>
          <w:lang w:bidi="fa-IR"/>
        </w:rPr>
        <w:t xml:space="preserve">و بر پايه شمارى از آنها مطالبى مانند وصيت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مصيبت‌هاى فرزندان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طول زمان </w:t>
      </w:r>
      <w:r>
        <w:rPr>
          <w:rStyle w:val="FootnoteAnchor"/>
          <w:rtl w:val="true"/>
        </w:rPr>
        <w:footnoteReference w:id="215"/>
      </w:r>
      <w:r>
        <w:rPr>
          <w:rFonts w:ascii="IRNazanin" w:hAnsi="IRNazanin" w:eastAsia="IRNazanin"/>
          <w:color w:val="111111"/>
          <w:sz w:val="28"/>
          <w:sz w:val="28"/>
          <w:szCs w:val="28"/>
          <w:rtl w:val="true"/>
          <w:lang w:bidi="fa-IR"/>
        </w:rPr>
        <w:t xml:space="preserve">، پيشگويى رويدادهاى آينده و نام پادشاهانى كه بر زمين حكم خواهند راند </w:t>
      </w:r>
      <w:r>
        <w:rPr>
          <w:rStyle w:val="FootnoteAnchor"/>
          <w:rtl w:val="true"/>
        </w:rPr>
        <w:footnoteReference w:id="216"/>
      </w:r>
      <w:r>
        <w:rPr>
          <w:rFonts w:ascii="IRNazanin" w:hAnsi="IRNazanin" w:eastAsia="IRNazanin"/>
          <w:color w:val="111111"/>
          <w:sz w:val="28"/>
          <w:sz w:val="28"/>
          <w:szCs w:val="28"/>
          <w:rtl w:val="true"/>
          <w:lang w:bidi="fa-IR"/>
        </w:rPr>
        <w:t>، در آن نوشته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دسته‌اى از روايات نيز اين مصحف را دربردارنده همه احكام حلال و حرام مى‌دانند؛ حتى حكم عملى كه حدش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شلاق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بر پايه پارهاى از احاديث،</w:t>
      </w:r>
      <w:bookmarkStart w:id="145" w:name="pg1987_23111"/>
    </w:p>
    <w:p>
      <w:pPr>
        <w:pStyle w:val="BookText"/>
        <w:rPr/>
      </w:pPr>
      <w:bookmarkEnd w:id="145"/>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تاريخى مانند ظهور زنديقان را پيشگويى و گفتارش را به مصحف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ميكند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بنابراين، روايات با يكديگر ناسازگار نيستند و هر يك از روايتها به بازگويى بخشى از محتواى مصحف مى‌پردازد</w:t>
      </w:r>
      <w:r>
        <w:rPr>
          <w:rFonts w:eastAsia="IRNazanin" w:cs="IRNazanin"/>
          <w:color w:val="111111"/>
          <w:sz w:val="28"/>
          <w:szCs w:val="28"/>
          <w:rtl w:val="true"/>
          <w:lang w:bidi="fa-IR"/>
        </w:rPr>
        <w:t>.</w:t>
      </w:r>
    </w:p>
    <w:p>
      <w:pPr>
        <w:pStyle w:val="Heading4"/>
        <w:numPr>
          <w:ilvl w:val="3"/>
          <w:numId w:val="1"/>
        </w:numPr>
        <w:rPr/>
      </w:pPr>
      <w:bookmarkStart w:id="146" w:name="__RefHeading___Toc3850705_3650668749"/>
      <w:bookmarkStart w:id="147" w:name="_Toc53"/>
      <w:bookmarkEnd w:id="146"/>
      <w:r>
        <w:rPr>
          <w:rtl w:val="true"/>
        </w:rPr>
        <w:t>زمان و چگونگى نگارش</w:t>
      </w:r>
      <w:bookmarkEnd w:id="147"/>
    </w:p>
    <w:p>
      <w:pPr>
        <w:pStyle w:val="BookText"/>
        <w:rPr/>
      </w:pPr>
      <w:r>
        <w:rPr>
          <w:rFonts w:ascii="IRNazanin" w:hAnsi="IRNazanin" w:eastAsia="IRNazanin"/>
          <w:color w:val="111111"/>
          <w:sz w:val="28"/>
          <w:sz w:val="28"/>
          <w:szCs w:val="28"/>
          <w:rtl w:val="true"/>
          <w:lang w:bidi="fa-IR"/>
        </w:rPr>
        <w:t xml:space="preserve">مهم‌ترين مسئله درباره اين مصحف، زمان و چگونگى نگارش آن است و مسئله ارتباط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جبرئيل و ديگر فرشتگان الهى در همين جا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روايت، درباره كيفيت نگارش آن چنين آمده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را املا مى‌كرد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مى‌نوشت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بنابراين، سبب انتساب مصحف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ايشان از آن كتاب يا واسطه‌بودن آن حضرت براى رسيدن برخى از مطالب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نيز مصحف را املا و وحى مستقيم خداوند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بر پايه ديگر روايات، خداوند بعد از وفات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فرشته‌اى نزد حضرت‌زهرا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 تا او را در غم پدرش دلدارى دهد، وى را از جايگاه رسول‌خدا در بهشت آگاه سازد و با او درباره مطالب گوناگونى گفت‌وگو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 فرشته را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ميگفت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اين فرشته را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توجيه اين احاديث كه به ظاهر با هم ناسازگارند، مى‌توان گفت كه خداوند به</w:t>
      </w:r>
    </w:p>
    <w:p>
      <w:pPr>
        <w:pStyle w:val="BookText"/>
        <w:rPr/>
      </w:pPr>
      <w:r>
        <w:rPr>
          <w:rFonts w:ascii="IRNazanin" w:hAnsi="IRNazanin" w:eastAsia="IRNazanin"/>
          <w:color w:val="111111"/>
          <w:sz w:val="28"/>
          <w:sz w:val="28"/>
          <w:szCs w:val="28"/>
          <w:rtl w:val="true"/>
          <w:lang w:bidi="fa-IR"/>
        </w:rPr>
        <w:t xml:space="preserve">واسطه فرشته‌اى از فرشتگان خود به نام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توجيه ديگر اينكه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مصحف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درونمايه بخشى از اين كتاب، مطالب دريافتى از پدرش و محتواى بخشى ديگر از آن، مطالب جبرئيل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پرسشى كه در اينجا مطرح مى‌شود اين است كه مسلمانان معتقدند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انبيا بوده و پس از وفات آن حضرت ارتباط زمين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نازل‌شدن فرشته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وگفتوگويش با آن بزرگوار چگونه توجيه ميشود؟</w:t>
      </w:r>
    </w:p>
    <w:p>
      <w:pPr>
        <w:pStyle w:val="BookText"/>
        <w:rPr/>
      </w:pPr>
      <w:r>
        <w:rPr>
          <w:rFonts w:ascii="IRNazanin" w:hAnsi="IRNazanin" w:eastAsia="IRNazanin"/>
          <w:color w:val="111111"/>
          <w:sz w:val="28"/>
          <w:sz w:val="28"/>
          <w:szCs w:val="28"/>
          <w:rtl w:val="true"/>
          <w:lang w:bidi="fa-IR"/>
        </w:rPr>
        <w:t xml:space="preserve">بر پايه آيات قرآن، ارتباط خداوند با كسانى جز پيامبران از راه ارسال فرشتگان و وحى نيز امكان‌پذير است؛ چنانكه آيات بسيارى از ارتباط فرشته با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w:t>
      </w:r>
      <w:r>
        <w:rPr>
          <w:rStyle w:val="FootnoteAnchor"/>
          <w:rtl w:val="true"/>
        </w:rPr>
        <w:footnoteReference w:id="222"/>
      </w:r>
      <w:r>
        <w:rPr>
          <w:rFonts w:ascii="IRNazanin" w:hAnsi="IRNazanin" w:eastAsia="IRNazanin"/>
          <w:color w:val="111111"/>
          <w:sz w:val="28"/>
          <w:sz w:val="28"/>
          <w:szCs w:val="28"/>
          <w:rtl w:val="true"/>
          <w:lang w:bidi="fa-IR"/>
        </w:rPr>
        <w:t xml:space="preserve">و خداوند ارتباط خود را با مادر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مى‌خواند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اين ارتباط با زنانى مانند 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باشد، وقوع آن درباره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سرور همه زنان در همه زمان‌ها ميخواند، دور از ذهن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انقطاع وحى و قطع ارتباط زمين و آسمان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ميان رفتن ارتباط خداوند با فردى در جايگاه</w:t>
      </w:r>
      <w:bookmarkStart w:id="148" w:name="pg1987_23113"/>
    </w:p>
    <w:p>
      <w:pPr>
        <w:pStyle w:val="BookText"/>
        <w:rPr/>
      </w:pPr>
      <w:bookmarkEnd w:id="148"/>
      <w:r>
        <w:rPr>
          <w:rFonts w:ascii="IRNazanin" w:hAnsi="IRNazanin" w:eastAsia="IRNazanin"/>
          <w:color w:val="111111"/>
          <w:sz w:val="28"/>
          <w:sz w:val="28"/>
          <w:szCs w:val="28"/>
          <w:rtl w:val="true"/>
          <w:lang w:bidi="fa-IR"/>
        </w:rPr>
        <w:t>پيامبرى و مأمور بودن به ابلاغ است، نه قطع ارتباط زمينيان با خداوند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روايات شيعه، گونهاى از ارتباط ميان امامان معصوم و خداوند وجود دارد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همچنين، كسانى در روايات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كسى كه با فرشتگان الهى به شيوهاى ارتباط دارد و از آنان حديث دريافت مى‌كند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149" w:name="__RefHeading___Toc3850707_3650668749"/>
      <w:bookmarkStart w:id="150" w:name="_Toc54"/>
      <w:bookmarkEnd w:id="149"/>
      <w:r>
        <w:rPr>
          <w:rtl w:val="true"/>
        </w:rPr>
        <w:t>جاى مصحف</w:t>
      </w:r>
      <w:bookmarkEnd w:id="1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مصحف بر پايه روايات شيعه در زمان‌هاى گوناگون نزد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امامى به امام‌ديگر رسيده و جز آن بزرگان كسى بدان دسترسى نداشته است و امامان با استفاده از آن به پيشگويى رويدادها و بيان احكام مى‌پرداختهاند</w:t>
      </w:r>
      <w:r>
        <w:rPr>
          <w:rFonts w:eastAsia="IRNazanin" w:cs="IRNazanin"/>
          <w:color w:val="111111"/>
          <w:sz w:val="28"/>
          <w:szCs w:val="28"/>
          <w:rtl w:val="true"/>
          <w:lang w:bidi="fa-IR"/>
        </w:rPr>
        <w:t xml:space="preserve">. </w:t>
      </w:r>
      <w:r>
        <w:rPr>
          <w:rStyle w:val="FootnoteAnchor"/>
          <w:rtl w:val="true"/>
        </w:rPr>
        <w:footnoteReference w:id="226"/>
      </w:r>
      <w:bookmarkStart w:id="151" w:name="pg1987_23114"/>
    </w:p>
    <w:p>
      <w:pPr>
        <w:pStyle w:val="Heading3"/>
        <w:numPr>
          <w:ilvl w:val="2"/>
          <w:numId w:val="1"/>
        </w:numPr>
        <w:rPr/>
      </w:pPr>
      <w:bookmarkStart w:id="152" w:name="__RefHeading___Toc3850709_3650668749"/>
      <w:bookmarkStart w:id="153" w:name="_Toc55"/>
      <w:bookmarkEnd w:id="151"/>
      <w:bookmarkEnd w:id="152"/>
      <w:r>
        <w:rPr/>
        <w:t>٣</w:t>
      </w:r>
      <w:r>
        <w:rPr>
          <w:rtl w:val="true"/>
        </w:rPr>
        <w:t xml:space="preserve">. </w:t>
      </w:r>
      <w:r>
        <w:rPr>
          <w:rtl w:val="true"/>
        </w:rPr>
        <w:t>كدام آيات قرآن درباره ولايت و امامتند؟</w:t>
      </w:r>
      <w:bookmarkEnd w:id="153"/>
    </w:p>
    <w:p>
      <w:pPr>
        <w:pStyle w:val="Heading4"/>
        <w:numPr>
          <w:ilvl w:val="3"/>
          <w:numId w:val="1"/>
        </w:numPr>
        <w:rPr/>
      </w:pPr>
      <w:bookmarkStart w:id="154" w:name="__RefHeading___Toc3850711_3650668749"/>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مفسران و دانشمندان شيعه و اهل‌سنت درباره فضايل و مناقب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ذكر كرده‌اند كه نقل همه آنها در چارچوب اين جستار نمى‌گنجد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معروف اهل‌سنت،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آيه در اين‌باره گرد آورده است كه دو نمونه از آنها گزارش مى‌شود</w:t>
      </w:r>
      <w:r>
        <w:rPr>
          <w:rFonts w:eastAsia="IRNazanin" w:cs="IRNazanin"/>
          <w:color w:val="111111"/>
          <w:sz w:val="28"/>
          <w:szCs w:val="28"/>
          <w:rtl w:val="true"/>
          <w:lang w:bidi="fa-IR"/>
        </w:rPr>
        <w:t>:</w:t>
      </w:r>
    </w:p>
    <w:p>
      <w:pPr>
        <w:pStyle w:val="Heading4"/>
        <w:numPr>
          <w:ilvl w:val="3"/>
          <w:numId w:val="1"/>
        </w:numPr>
        <w:rPr/>
      </w:pPr>
      <w:bookmarkStart w:id="156" w:name="__RefHeading___Toc3850713_3650668749"/>
      <w:bookmarkStart w:id="157" w:name="_Toc57"/>
      <w:bookmarkEnd w:id="156"/>
      <w:r>
        <w:rPr>
          <w:rtl w:val="true"/>
        </w:rPr>
        <w:t>الف</w:t>
      </w:r>
      <w:r>
        <w:rPr>
          <w:rtl w:val="true"/>
        </w:rPr>
        <w:t xml:space="preserve">) </w:t>
      </w:r>
      <w:r>
        <w:rPr>
          <w:rtl w:val="true"/>
        </w:rPr>
        <w:t>آيه تبليغ</w:t>
      </w:r>
      <w:bookmarkEnd w:id="157"/>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اُنْزِلَ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 به‌طور كامل به مردم ابلاغ كن و اگر چنين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حفظ مى‌كند و خداوند، گروه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مفسران شيعه بر پايه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مفسران اهل‌سنت </w:t>
      </w:r>
      <w:r>
        <w:rPr>
          <w:rStyle w:val="FootnoteAnchor"/>
          <w:rtl w:val="true"/>
        </w:rPr>
        <w:footnoteReference w:id="227"/>
      </w:r>
      <w:r>
        <w:rPr>
          <w:rFonts w:ascii="IRNazanin" w:hAnsi="IRNazanin" w:eastAsia="IRNazanin"/>
          <w:color w:val="111111"/>
          <w:sz w:val="28"/>
          <w:sz w:val="28"/>
          <w:szCs w:val="28"/>
          <w:rtl w:val="true"/>
          <w:lang w:bidi="fa-IR"/>
        </w:rPr>
        <w:t xml:space="preserve">گفته‌اند كه اين آيه درباره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غديرخم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و خطاب آيه، آن را از آيات قبل و بعدش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تنها در اين آيه از قرآن براى كتمان پيام، تهديد شده است كه اگر نگويى، رسالت خود را به پايان نبرده‌اى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 مهم آيه را بايد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در اين آيه هست كه جهت‌گيرى محتوايى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پايان عمر شريف پيامبر نازل شده است؛</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أَيُّهَا الرَّسُولُ به كار رفته است، كه بر رسالت مهم پيامبر دلالت مى‌كند؛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درباره نرساندن اين پيام مهم، تهديد شده است كه اگر نگويد، همه زحماتش هدر مى‌رود؛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هراس داشت كه خداوند او را دلدارى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مردم نگه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جان خود نمى‌ترسيد؛ زيرا در روزگار تنهايى‌اش با بت‌ها مبارزه مى‌كرد، سنگ‌باران مى‌شد، يارانش شكنجه مى‌شدند و در جنگ‌ها با مشركان درگيرى نظامى داشت و در همه اين ميدان‌ها از خطرها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نگرانى او در اواخر عمر و در ميان ياران بسيار از چيز ديگرى بود؛</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در اين آيه هست كه به اندازه همه پيام‌هاى دوران نبوت و رسالت پيامبر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درون‌مايه پيام، مسئله‌اى بنيادى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مسائل جزيى و فردى، اين همه تهديد و دلدارى لازم نيست؛</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آيه، درباره توحيد، نبوت و معاد نيست؛ زيرا اين اصول، در روزهاى نخست بعثت در مكه بيان شده‌اند و نيازى به اين همه سفارش در اواخر عمر حضرت ندارند؛</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آيه درباره نماز، روزه، حج، زكات، خمس و جهاد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 نيست؛ زيرا اينها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پيامبر بيان شده و مردم نيز به آنها عمل كرده‌اند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نقل شده از شيعه و اهل‌سنت </w:t>
      </w:r>
      <w:r>
        <w:rPr>
          <w:rStyle w:val="FootnoteAnchor"/>
          <w:rtl w:val="true"/>
        </w:rPr>
        <w:footnoteReference w:id="228"/>
      </w:r>
      <w:r>
        <w:rPr>
          <w:rFonts w:ascii="IRNazanin" w:hAnsi="IRNazanin" w:eastAsia="IRNazanin"/>
          <w:color w:val="111111"/>
          <w:sz w:val="28"/>
          <w:sz w:val="28"/>
          <w:szCs w:val="28"/>
          <w:rtl w:val="true"/>
          <w:lang w:bidi="fa-IR"/>
        </w:rPr>
        <w:t>پيام اين آيه را روشن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w:t>
      </w:r>
      <w:bookmarkStart w:id="158" w:name="pg1987_23116"/>
    </w:p>
    <w:p>
      <w:pPr>
        <w:pStyle w:val="BookText"/>
        <w:rPr/>
      </w:pPr>
      <w:bookmarkEnd w:id="158"/>
      <w:r>
        <w:rPr>
          <w:rFonts w:ascii="IRNazanin" w:hAnsi="IRNazanin" w:eastAsia="IRNazanin"/>
          <w:color w:val="111111"/>
          <w:sz w:val="28"/>
          <w:sz w:val="28"/>
          <w:szCs w:val="28"/>
          <w:rtl w:val="true"/>
          <w:lang w:bidi="fa-IR"/>
        </w:rPr>
        <w:t xml:space="preserve">مى‌گويند كه آيه درباره هجدهم ذى‌الحجه سال دهم هجرى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بازگشت به‌سوى مدينه، در منطقه غديرخم، به امر الهى به همه حاجيان فرمان توقف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ميان انبوه يارانش، بر فرازى از جهاز شتران رفت و خطبه‌اى طولانى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بسيار مهم بود تا در آن گرماى سوزان و زمين داغ،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خطبه درباره توحيد، نبوت و معاد بود و تازگى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تازه و مهم اين بود كه پيامبر از رحلت خود خبر داد و نظر آنان را درباره خودش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به كرامت، عظمت، خدمت‌گزارى و رسالت او به روشنى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مطمئن شد كه صدايش به چهار سوى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 مهم خود را درباره آينده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 .»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را كه من رهبر اويم،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اوست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بنابراين، درون‌مايه اين پيام مهم، امامت، ولايت و رهبرى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59" w:name="__RefHeading___Toc3850715_3650668749"/>
      <w:bookmarkStart w:id="160" w:name="_Toc58"/>
      <w:bookmarkEnd w:id="159"/>
      <w:r>
        <w:rPr>
          <w:rtl w:val="true"/>
        </w:rPr>
        <w:t>ب</w:t>
      </w:r>
      <w:r>
        <w:rPr>
          <w:rtl w:val="true"/>
        </w:rPr>
        <w:t xml:space="preserve">) </w:t>
      </w:r>
      <w:r>
        <w:rPr>
          <w:rtl w:val="true"/>
        </w:rPr>
        <w:t>آيه ولايت</w:t>
      </w:r>
      <w:bookmarkEnd w:id="16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161" w:name="pg1987_23117"/>
    </w:p>
    <w:p>
      <w:pPr>
        <w:pStyle w:val="BookText"/>
        <w:rPr/>
      </w:pPr>
      <w:bookmarkEnd w:id="161"/>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همانان كه نماز را برپا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روايات شيعه و اهل‌سنت، روزى فقيرى در مسجد از مردم كمك خواست و كسى به او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مى‌گزارد، در حال ركوع با انگشت دست راست به سائل اشاره كرد و او متوجه شد و انگشتر حضرت را از دستشان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ولى شما، خداوند و پيامبرش و كسانى‌اند كه ايمان آورده‌اند و نماز بر پا مى‌دارند و در حال ركوع، زكات مى‌دهند</w:t>
      </w:r>
      <w:r>
        <w:rPr>
          <w:rFonts w:eastAsia="IRNazanin" w:cs="IRNazanin"/>
          <w:color w:val="111111"/>
          <w:sz w:val="28"/>
          <w:szCs w:val="28"/>
          <w:rtl w:val="true"/>
          <w:lang w:bidi="fa-IR"/>
        </w:rPr>
        <w:t xml:space="preserve">»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دوست، ناصر و ياور نيست؛ زيرا ولايت در معناى دوستى و يارى كردن، ويژه كسانى نيست كه نماز مى‌خوانند و در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حكمى عمومى براى همه مسلمانان است؛ يعنى مسلمانان بايد يك‌ديگر را دوست بدارند و يارى كنند، حتى كسانى كه زكات بر آنان واجب نيست و چيزى ندارند تا زكات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دوستى و يارى كردن مسلمانان ويژه انفاق‌كنندگان در ركوع نيست، بلكه مقصود از ولى در اين آيه، ولايت به معناى امامت و رهبرى است؛ به‌ويژه اينكه چنين ولايتى همراه با ولايت پيامبر و خدا آمده و هر سه با يك جمله ادا شده است</w:t>
      </w:r>
      <w:r>
        <w:rPr>
          <w:rFonts w:eastAsia="IRNazanin" w:cs="IRNazanin"/>
          <w:color w:val="111111"/>
          <w:sz w:val="28"/>
          <w:szCs w:val="28"/>
          <w:rtl w:val="true"/>
          <w:lang w:bidi="fa-IR"/>
        </w:rPr>
        <w:t>.</w:t>
      </w:r>
    </w:p>
    <w:p>
      <w:pPr>
        <w:pStyle w:val="Heading4"/>
        <w:numPr>
          <w:ilvl w:val="3"/>
          <w:numId w:val="1"/>
        </w:numPr>
        <w:rPr/>
      </w:pPr>
      <w:bookmarkStart w:id="162" w:name="__RefHeading___Toc3850717_3650668749"/>
      <w:bookmarkStart w:id="163" w:name="_Toc59"/>
      <w:bookmarkEnd w:id="162"/>
      <w:r>
        <w:rPr>
          <w:rtl w:val="true"/>
        </w:rPr>
        <w:t>ج</w:t>
      </w:r>
      <w:r>
        <w:rPr>
          <w:rtl w:val="true"/>
        </w:rPr>
        <w:t xml:space="preserve">) </w:t>
      </w:r>
      <w:r>
        <w:rPr>
          <w:rtl w:val="true"/>
        </w:rPr>
        <w:t>آيه تطهير</w:t>
      </w:r>
      <w:bookmarkEnd w:id="163"/>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حقيقتاً خداوند مى‌خواهد آلودگى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 .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درباره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پيامبراكرم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فاطمه، حسن و</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231"/>
      </w:r>
      <w:r>
        <w:rPr>
          <w:rFonts w:ascii="Amiri" w:hAnsi="Amiri" w:eastAsia="Amiri" w:cs="Amiri"/>
          <w:color w:val="111111"/>
          <w:sz w:val="28"/>
          <w:sz w:val="28"/>
          <w:szCs w:val="28"/>
          <w:rtl w:val="true"/>
          <w:lang w:bidi="ar-SA"/>
        </w:rPr>
        <w:t xml:space="preserve">و عصمت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ثابت مى‌كند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آيةةة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مى‌شود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پس از نزول آيه تطهير،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مدتى، هنگام نماز صبح يا هر نماز </w:t>
      </w:r>
      <w:r>
        <w:rPr>
          <w:rStyle w:val="FootnoteAnchor"/>
          <w:rtl w:val="true"/>
        </w:rPr>
        <w:footnoteReference w:id="233"/>
      </w:r>
      <w:r>
        <w:rPr>
          <w:rFonts w:ascii="IRNazanin" w:hAnsi="IRNazanin" w:eastAsia="IRNazanin"/>
          <w:color w:val="111111"/>
          <w:sz w:val="28"/>
          <w:sz w:val="28"/>
          <w:szCs w:val="28"/>
          <w:rtl w:val="true"/>
          <w:lang w:bidi="fa-IR"/>
        </w:rPr>
        <w:t xml:space="preserve">، بر در 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مى‌ايستاد و دو دستش را بر دو سوى در مى‌گذاشت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البيت و رحمة الله و بركاته، الصلاة رحمكم الله إِنَّما يُرِيدُ اللهُ لِيُذْهِبَ عَنْكُمُ الرِّجْسَ أَهْلَ الْبَيْتِ وَ يُطَهِّرَكُمْ تَطْهِيراً</w:t>
      </w:r>
    </w:p>
    <w:p>
      <w:pPr>
        <w:pStyle w:val="BookText"/>
        <w:rPr/>
      </w:pPr>
      <w:r>
        <w:rPr>
          <w:rFonts w:ascii="Amiri" w:hAnsi="Amiri" w:eastAsia="Amiri" w:cs="Amiri"/>
          <w:color w:val="111111"/>
          <w:sz w:val="28"/>
          <w:sz w:val="28"/>
          <w:szCs w:val="28"/>
          <w:rtl w:val="true"/>
          <w:lang w:bidi="ar-SA"/>
        </w:rPr>
        <w:t>أنا حَرْبٌ لِمَنْ حارَبْتم، أنا سِلْمٌ لِمَن سالَمْتم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سلام بر شما اهل بيت و رحمت و بركات او، به‌سوى نماز بشتابيد، رحمت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مى‌خواهد پليدى و گناه را از شما اهل بيت دور كند و كاملاً شما را پاك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كسى كه با شما در جنگ باشد در جنگم و با كسى كه با شما در سازش باشد در سازشم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مدت آمدن آن حضرت و سلام كردن و قرائت آيه تطهير بر در خانه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روايات گوناگونى هست و از چهل روز تا هفده ماه نوشته‌اند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برخى از</w:t>
      </w:r>
    </w:p>
    <w:p>
      <w:pPr>
        <w:pStyle w:val="BookText"/>
        <w:rPr/>
      </w:pPr>
      <w:r>
        <w:rPr>
          <w:rFonts w:ascii="IRNazanin" w:hAnsi="IRNazanin" w:eastAsia="IRNazanin"/>
          <w:color w:val="111111"/>
          <w:sz w:val="28"/>
          <w:sz w:val="28"/>
          <w:szCs w:val="28"/>
          <w:rtl w:val="true"/>
          <w:lang w:bidi="fa-IR"/>
        </w:rPr>
        <w:t>روايات بدين اشعار دارند كه آن حضرت تا پايان عمر شريفشان اين كار را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ابوالحمراء، خادم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عِندَ كُلِّ صَلاةِ فَجْرٍ فَيأخُذُ بِعضادَةِ هذَا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فَيُردُّونَ عَليهِ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هر نماز صبح به چهارچوب اين درب دست گذاشته و سپس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بيت و رحمت خدا و بركاتش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داخل خانه نيز جواب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و رحمت و بركاتش بر شما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نماز بشتابيد رحمت خدا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مى‌خواهد پليدى و گناه را از شما اهل بيت دور كند و كاملاً شما را پاك سازد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نفيع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اين حديث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كسانى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عِنْدَ كُلِّ صَلاةِ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هر نماز صبح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نكردن به مدت آن، گوياى آن است كه آن حضرت تا پايان عمرش چنين مى‌كرد؛ چنان‌كه روايت سيوطى از ابن‌عباس نيز چنين ظهورى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شيعه بدين‌گونه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يَفعَلُ ذلكَ كُلَّ يومٍ إذا شَهِدَ الْمَدينةَ حَتّى فارَقَ الدُّنيا</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هر روز اين كار را انجام مى‌داد هرگاه كه به مدينه مى‌آمد تا زمانى كه دنيا را ترك نمود</w:t>
      </w:r>
      <w:r>
        <w:rPr>
          <w:rFonts w:eastAsia="IRNazanin" w:cs="IRNazanin"/>
          <w:color w:val="111111"/>
          <w:sz w:val="28"/>
          <w:szCs w:val="28"/>
          <w:rtl w:val="true"/>
          <w:lang w:bidi="fa-IR"/>
        </w:rPr>
        <w:t>.</w:t>
      </w:r>
      <w:bookmarkStart w:id="164" w:name="pg1987_23120"/>
    </w:p>
    <w:p>
      <w:pPr>
        <w:pStyle w:val="BookText"/>
        <w:rPr/>
      </w:pPr>
      <w:bookmarkEnd w:id="164"/>
      <w:r>
        <w:rPr>
          <w:rFonts w:ascii="IRNazanin" w:hAnsi="IRNazanin" w:eastAsia="IRNazanin"/>
          <w:color w:val="111111"/>
          <w:sz w:val="28"/>
          <w:sz w:val="28"/>
          <w:szCs w:val="28"/>
          <w:rtl w:val="true"/>
          <w:lang w:bidi="fa-IR"/>
        </w:rPr>
        <w:t xml:space="preserve">امام‌مجتبى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پذيرش صلح تحميلى، در سخنرانى خود در حضور معاويه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بَقيةَ عُمْرِه حَتّى قَبَضَهُ اللهُ إليه يَأتينا كُلَّ يَومٍ عِندَ طُلوعِ الْفَجرِ، فَيَقولُ الصَّلاة يَرْحَمُكم اللهُ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عمرش تا هنگامى كه خداوند او را به‌سوى خويش برد، هر روز هنگام طلوع فجر نزد ما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نماز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دو عبارت، به صراحت مى‌گويند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عمر همواره چنين مى‌كرد</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165" w:name="__RefHeading___Toc3850719_3650668749"/>
      <w:bookmarkStart w:id="166" w:name="_Toc60"/>
      <w:bookmarkEnd w:id="165"/>
      <w:r>
        <w:rPr>
          <w:rtl w:val="true"/>
        </w:rPr>
        <w:t>د</w:t>
      </w:r>
      <w:r>
        <w:rPr>
          <w:rtl w:val="true"/>
        </w:rPr>
        <w:t xml:space="preserve">) </w:t>
      </w:r>
      <w:r>
        <w:rPr>
          <w:rtl w:val="true"/>
        </w:rPr>
        <w:t>آيه اطعام</w:t>
      </w:r>
      <w:bookmarkEnd w:id="1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مِسْكِيناً وَ يَتِيماً وَ أَسِيراً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بينوا و يتيم و اسير را خوراك مى‌دهند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شأن اهل‌بيت نازل شده است و سندى بزرگ براى اثبات فضيلت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جمعى از يارانش به عيادتشان آمدند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نذرى براى شفاى فرزندان خود مى‌كردى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كردند كه اگر آنان شفا يابند، سه روز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هر دو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دستشان تهى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كرد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آن را آرد ساخت و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سائلى بر در خانه آمد و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السّلام عليكم اهل‌بيت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مستمندى از مستمندان مسلمانم؛ غذايى به من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آنان مسكين را بر خود مقدم داشتند و سهمشان را به او دادند و آن شب جز آب چيزى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را همچنان روزه گرفتند و هنگام افطار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بر در خانه آمد و آنان آن روز نيز ايثار كردند و غذاى خود را به او دادند و بار ديگر با آب افطار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اسيرى به هنگام غروب آفتاب بر در خانه آمد و آنان باز سهم غذاى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صبح‌هنگام، دست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گرفت و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ديد كه آنان از شدت گرسنگى مى‌لرزند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حال شما براى من بسيار گران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برخاست و با آنان به‌سوى خانه فاطمه به راه افتاد و ديد كه دخترش در محراب به عبادت ايستاده، درحالى‌كه از شدت گرسنگى شكم او به پشتش چسبيده و چشم‌هايش به گودى نشسته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نگران شد، اما در همين هنگام جبرئيل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67" w:name="pg1987_23122"/>
    </w:p>
    <w:p>
      <w:pPr>
        <w:pStyle w:val="BookText"/>
        <w:rPr/>
      </w:pPr>
      <w:bookmarkEnd w:id="167"/>
      <w:r>
        <w:rPr>
          <w:rFonts w:ascii="IRNazanin" w:hAnsi="IRNazanin" w:eastAsia="IRNazanin"/>
          <w:color w:val="111111"/>
          <w:sz w:val="28"/>
          <w:sz w:val="28"/>
          <w:szCs w:val="28"/>
          <w:rtl w:val="true"/>
          <w:lang w:bidi="fa-IR"/>
        </w:rPr>
        <w:t>سوره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چنين خاندانى به تو تهنيت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تاسه نان نداد در حق او هفده آيت خداي نفرستاد </w:t>
      </w:r>
      <w:r>
        <w:rPr>
          <w:rStyle w:val="FootnoteAnchor"/>
          <w:rtl w:val="true"/>
        </w:rPr>
        <w:footnoteReference w:id="242"/>
      </w:r>
    </w:p>
    <w:p>
      <w:pPr>
        <w:pStyle w:val="Heading4"/>
        <w:numPr>
          <w:ilvl w:val="3"/>
          <w:numId w:val="1"/>
        </w:numPr>
        <w:rPr/>
      </w:pPr>
      <w:bookmarkStart w:id="168" w:name="__RefHeading___Toc3850721_3650668749"/>
      <w:bookmarkStart w:id="169" w:name="_Toc61"/>
      <w:bookmarkEnd w:id="168"/>
      <w:r>
        <w:rPr>
          <w:rtl w:val="true"/>
        </w:rPr>
        <w:t>ه</w:t>
      </w:r>
      <w:r>
        <w:rPr>
          <w:rtl w:val="true"/>
        </w:rPr>
        <w:t xml:space="preserve">) </w:t>
      </w:r>
      <w:r>
        <w:rPr>
          <w:rtl w:val="true"/>
        </w:rPr>
        <w:t>آيه مباهله</w:t>
      </w:r>
      <w:bookmarkEnd w:id="169"/>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بعد از علم و دانشى كه 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درباره مسيح با تو به ستيز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فرزندان خود را دعوت كنيم، شما نيز فرزندان خود را؛ ما زنان خويش را دعوت نماييم، شما نيز زنان خود را؛ ما از نفوس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كنيم، شما نيز از نفوس خود؛ آن‌گاه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 لعنت خدا را بر دروغگويان قرار دهيم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 كه اين آيه، درباره هيئت نجرانى است كه پيامبر آنان را به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حضرت مهلت خواستند و پس از گفت‌وگو با شخصيت‌هاى نجران، روحانى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فردا به محمد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فرزندان و خانواده‌اش براى مباهله بيايد، از مباهله با او بترسيد و اگر با يارانش بيايد، با او مباهله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فرداى آن روز، پيامبر دست در دست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او راه مى‌رفتند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نيز بيرون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چنان‌كه اسقف پيشاپيش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همراهان پيامبر پرسيد و به او گفتند كه اين، پسرعمو و دامادش و محبوب‌ترين خلق خدا نزد او و اين دو پسر، فرزندان دختر او از على و آن بانوى جوان، دخترش فاطمه، عزيزترين و نزديك‌ترين مردم نزد اوست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را مى‌بينم كه با كمال جرئت مباهله مى‌كند و گمان مى‌كنم كه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خدا قسم يك سال بيشتر بر ما نخواهد گذشت كه در همه دنيا، حتى يك نصرانى هم وجود نداشته باشد كه آب بنوشد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مباهله نمى‌كنيم، بلكه با تو مصالحه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آنان مصالحه كرد</w:t>
      </w:r>
      <w:r>
        <w:rPr>
          <w:rFonts w:eastAsia="IRNazanin" w:cs="IRNazanin"/>
          <w:color w:val="111111"/>
          <w:sz w:val="28"/>
          <w:szCs w:val="28"/>
          <w:rtl w:val="true"/>
          <w:lang w:bidi="fa-IR"/>
        </w:rPr>
        <w:t xml:space="preserve">. </w:t>
      </w:r>
      <w:r>
        <w:rPr>
          <w:rStyle w:val="FootnoteAnchor"/>
          <w:rtl w:val="true"/>
        </w:rPr>
        <w:footnoteReference w:id="243"/>
      </w:r>
      <w:bookmarkStart w:id="170" w:name="pg1987_23124"/>
    </w:p>
    <w:p>
      <w:pPr>
        <w:pStyle w:val="Heading3"/>
        <w:numPr>
          <w:ilvl w:val="2"/>
          <w:numId w:val="1"/>
        </w:numPr>
        <w:rPr/>
      </w:pPr>
      <w:bookmarkStart w:id="171" w:name="__RefHeading___Toc3850723_3650668749"/>
      <w:bookmarkStart w:id="172" w:name="_Toc62"/>
      <w:bookmarkEnd w:id="170"/>
      <w:bookmarkEnd w:id="171"/>
      <w:r>
        <w:rPr/>
        <w:t>۴</w:t>
      </w:r>
      <w:r>
        <w:rPr>
          <w:rtl w:val="true"/>
        </w:rPr>
        <w:t xml:space="preserve">. </w:t>
      </w:r>
      <w:r>
        <w:rPr>
          <w:rtl w:val="true"/>
        </w:rPr>
        <w:t xml:space="preserve">چرا امام‌على </w:t>
      </w:r>
      <w:r>
        <w:rPr>
          <w:rtl w:val="true"/>
        </w:rPr>
        <w:t>(</w:t>
      </w:r>
      <w:r>
        <w:rPr>
          <w:rtl w:val="true"/>
        </w:rPr>
        <w:t>ع</w:t>
      </w:r>
      <w:r>
        <w:rPr>
          <w:rtl w:val="true"/>
        </w:rPr>
        <w:t xml:space="preserve">) </w:t>
      </w:r>
      <w:r>
        <w:rPr>
          <w:rtl w:val="true"/>
        </w:rPr>
        <w:t>پس از به خلافت رسيدن، قرآن مدوّن خود را به مردم ارائه نكرد؟</w:t>
      </w:r>
      <w:bookmarkEnd w:id="172"/>
    </w:p>
    <w:p>
      <w:pPr>
        <w:pStyle w:val="BookText"/>
        <w:rPr/>
      </w:pPr>
      <w:r>
        <w:rPr>
          <w:rFonts w:ascii="IRNazanin" w:hAnsi="IRNazanin" w:eastAsia="IRNazanin"/>
          <w:color w:val="111111"/>
          <w:sz w:val="28"/>
          <w:sz w:val="28"/>
          <w:szCs w:val="28"/>
          <w:rtl w:val="true"/>
          <w:lang w:bidi="fa-IR"/>
        </w:rPr>
        <w:t xml:space="preserve">متن مصحف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شمار آيات و سوره‌ها، مانند نسخه كنونى قرآن كريم و تنها در ترتيب سوره‌ها با آن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مصحف آن حضرت توضيحات و افزوده‌هايى مانند ذكر شأن نزول‌ها و مكان و ترتيب نزول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مصحف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چيزى افزون بر قرآن كنونى نداشت، اما اينكه چرا امام‌آن را به مردم ارائه نكرد، به اين دليل بود كه قرآن موجود در همه سرزمين اسلامى منتشر شده بود و شايسته نبود قرآن ديگرى كه تنها از نظر ترتيب سورهها با آن تفاوت دارد، به مردم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بر پايه مدارك و منابع فريقين، اصل وجود چنين مصحفى ثابت، بلكه شمار منابع اهل‌سنت و اخبار آنان در اين‌باره از منابع شيعه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اين مصحف در منابع اماميه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بن‌قيس</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 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قرن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ابى‌طالب</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طريق از اهل‌سنت و با ذكر چند منبع به اين مطلب پرداخته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گزارش اين افراد از اصل وجود اين مصحف، يكسان و بدين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به جمع و تدوين قرآن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نيز تا سده هشتم از اين مصحف در كتاب‌هايشان گزارش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الفهرست</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بن‌جعفر 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ابن‌أشته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 و طبقات الأصفياء</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ابى‌نعيم الاصفهانى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 فى معرفة الاصحاب</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دو</w:t>
      </w:r>
    </w:p>
    <w:p>
      <w:pPr>
        <w:pStyle w:val="BookText"/>
        <w:rPr/>
      </w:pPr>
      <w:r>
        <w:rPr>
          <w:rFonts w:ascii="Amiri" w:hAnsi="Amiri" w:eastAsia="Amiri" w:cs="Amiri"/>
          <w:color w:val="111111"/>
          <w:sz w:val="28"/>
          <w:sz w:val="28"/>
          <w:szCs w:val="28"/>
          <w:rtl w:val="true"/>
          <w:lang w:bidi="ar-SA"/>
        </w:rPr>
        <w:t>طريق نقل 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حسكانى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قرن پنجم كه با سندهاى گوناگون اين مصحف را گزارش كرده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الاسرار و مصابيح الأنوار</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شهرستانى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تفصيل خبر اين مصحف را آورده و از چگونگى تدوين، عرضه آن به اصحاب در مسجد، نپذيرفتن آنان و احتجاج امام‌سخن گفته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خوارزمى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التسهيل فى علوم التنزيل</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جزى كلبى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 اين مصحف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گردآورى قرآن در يك‌جا بر پايه برخى از روايات، به سفارش خود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يافت و بى‌گمان هيچ‌كس به اندازة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شايستگى اين كار را نداشت</w:t>
      </w:r>
      <w:r>
        <w:rPr>
          <w:rFonts w:eastAsia="IRNazanin" w:cs="IRNazanin"/>
          <w:color w:val="111111"/>
          <w:sz w:val="28"/>
          <w:szCs w:val="28"/>
          <w:rtl w:val="true"/>
          <w:lang w:bidi="fa-IR"/>
        </w:rPr>
        <w:t xml:space="preserve">. </w:t>
      </w:r>
      <w:r>
        <w:rPr>
          <w:rStyle w:val="FootnoteAnchor"/>
          <w:rtl w:val="true"/>
        </w:rPr>
        <w:footnoteReference w:id="262"/>
      </w:r>
      <w:bookmarkStart w:id="173" w:name="pg1987_23127"/>
    </w:p>
    <w:p>
      <w:pPr>
        <w:pStyle w:val="Heading3"/>
        <w:numPr>
          <w:ilvl w:val="2"/>
          <w:numId w:val="1"/>
        </w:numPr>
        <w:rPr/>
      </w:pPr>
      <w:bookmarkStart w:id="174" w:name="__RefHeading___Toc3850725_3650668749"/>
      <w:bookmarkStart w:id="175" w:name="_Toc63"/>
      <w:bookmarkEnd w:id="173"/>
      <w:bookmarkEnd w:id="174"/>
      <w:r>
        <w:rPr/>
        <w:t>۵</w:t>
      </w:r>
      <w:r>
        <w:rPr>
          <w:rtl w:val="true"/>
        </w:rPr>
        <w:t xml:space="preserve">. </w:t>
      </w:r>
      <w:r>
        <w:rPr>
          <w:rtl w:val="true"/>
        </w:rPr>
        <w:t xml:space="preserve">چرا شيعيان به احاديث پيامبر </w:t>
      </w:r>
      <w:r>
        <w:rPr>
          <w:rtl w:val="true"/>
        </w:rPr>
        <w:t>(</w:t>
      </w:r>
      <w:r>
        <w:rPr>
          <w:rtl w:val="true"/>
        </w:rPr>
        <w:t>ص</w:t>
      </w:r>
      <w:r>
        <w:rPr>
          <w:rtl w:val="true"/>
        </w:rPr>
        <w:t xml:space="preserve">) </w:t>
      </w:r>
      <w:r>
        <w:rPr>
          <w:rtl w:val="true"/>
        </w:rPr>
        <w:t xml:space="preserve">استناد نمى‌كنند؟ آيا احاديث ائمه </w:t>
      </w:r>
      <w:r>
        <w:rPr>
          <w:rtl w:val="true"/>
        </w:rPr>
        <w:t>(</w:t>
      </w:r>
      <w:r>
        <w:rPr>
          <w:rtl w:val="true"/>
        </w:rPr>
        <w:t>ع</w:t>
      </w:r>
      <w:r>
        <w:rPr>
          <w:rtl w:val="true"/>
        </w:rPr>
        <w:t xml:space="preserve">) </w:t>
      </w:r>
      <w:r>
        <w:rPr>
          <w:rtl w:val="true"/>
        </w:rPr>
        <w:t xml:space="preserve">همان احاديث پيامبر </w:t>
      </w:r>
      <w:r>
        <w:rPr>
          <w:rtl w:val="true"/>
        </w:rPr>
        <w:t>(</w:t>
      </w:r>
      <w:r>
        <w:rPr>
          <w:rtl w:val="true"/>
        </w:rPr>
        <w:t>ص</w:t>
      </w:r>
      <w:r>
        <w:rPr>
          <w:rtl w:val="true"/>
        </w:rPr>
        <w:t xml:space="preserve">) </w:t>
      </w:r>
      <w:r>
        <w:rPr>
          <w:rtl w:val="true"/>
        </w:rPr>
        <w:t>است؟</w:t>
      </w:r>
      <w:bookmarkEnd w:id="175"/>
    </w:p>
    <w:p>
      <w:pPr>
        <w:pStyle w:val="BookText"/>
        <w:rPr/>
      </w:pPr>
      <w:r>
        <w:rPr>
          <w:rFonts w:ascii="IRNazanin" w:hAnsi="IRNazanin" w:eastAsia="IRNazanin"/>
          <w:color w:val="111111"/>
          <w:sz w:val="28"/>
          <w:sz w:val="28"/>
          <w:szCs w:val="28"/>
          <w:rtl w:val="true"/>
          <w:lang w:bidi="fa-IR"/>
        </w:rPr>
        <w:t xml:space="preserve">شيعيان به احاديث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مى‌كنند و امامان از پيش خود سخن نمى‌گويند، بلكه گفته‌هايشان، چكيده كتاب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مى‌شود كه از طريق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خود بارها تصريح كرده‌اند كه چيزى از خود نمى‌گوييم يا آنچه را مى‌گوييم از جدمان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خوشبختانه رواياتى كه شيعه از پيامبر گرامى نقل مى‌كند، فراوان و چشم‌گيرند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علماى شيعه، رواياتى كه اهل‌بيت يا شيعيان با اِسناد به پيامبر نقل كرده در كتابى گرد آورده‌اند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عمل‌كردن شيعه به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حديث ثقلين است كه اهل‌بيت را همتاى قرآن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اخبار متواتر شمرده مى‌شود و هيچ محدث واقع‌گرايى نمى‌تواند آن را انكار كند</w:t>
      </w:r>
      <w:r>
        <w:rPr>
          <w:rFonts w:eastAsia="IRNazanin" w:cs="IRNazanin"/>
          <w:color w:val="111111"/>
          <w:sz w:val="28"/>
          <w:szCs w:val="28"/>
          <w:rtl w:val="true"/>
          <w:lang w:bidi="fa-IR"/>
        </w:rPr>
        <w:t>.</w:t>
      </w:r>
      <w:bookmarkStart w:id="176" w:name="pg1987_23128"/>
    </w:p>
    <w:p>
      <w:pPr>
        <w:pStyle w:val="Heading3"/>
        <w:numPr>
          <w:ilvl w:val="2"/>
          <w:numId w:val="1"/>
        </w:numPr>
        <w:rPr/>
      </w:pPr>
      <w:bookmarkStart w:id="177" w:name="__RefHeading___Toc3850727_3650668749"/>
      <w:bookmarkStart w:id="178" w:name="_Toc64"/>
      <w:bookmarkEnd w:id="176"/>
      <w:bookmarkEnd w:id="177"/>
      <w:r>
        <w:rPr/>
        <w:t>۶</w:t>
      </w:r>
      <w:r>
        <w:rPr>
          <w:rtl w:val="true"/>
        </w:rPr>
        <w:t xml:space="preserve">. </w:t>
      </w:r>
      <w:r>
        <w:rPr>
          <w:rtl w:val="true"/>
        </w:rPr>
        <w:t>احاديث كتاب‌هاى وسائل الشيعه و بحارالانوار از چه منابعى گرفته شده‌اند؟</w:t>
      </w:r>
      <w:bookmarkEnd w:id="178"/>
    </w:p>
    <w:p>
      <w:pPr>
        <w:pStyle w:val="BookText"/>
        <w:rPr/>
      </w:pPr>
      <w:r>
        <w:rPr>
          <w:rFonts w:ascii="IRNazanin" w:hAnsi="IRNazanin" w:eastAsia="IRNazanin"/>
          <w:color w:val="111111"/>
          <w:sz w:val="28"/>
          <w:sz w:val="28"/>
          <w:szCs w:val="28"/>
          <w:rtl w:val="true"/>
          <w:lang w:bidi="fa-IR"/>
        </w:rPr>
        <w:t>منابع كتاب‌هاى معتبر شيعه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بن‌يعقوب كلينى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 فيما اختلف فيه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نويسندگان اين كتاب‌ها، روايات آنها را با سندهاى متصل از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سده‌هاى دوم و سوم هجرى گرد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ابى‌نصر بزنطى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برقى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احمد بن عمران اشعرى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اين جوامع‌اند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اينها شاگردان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رساله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 نوشته‌اند كه از مدارك دست اول جوامع حديثى شيعه به شمار مى‌آيند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 پايه اين كتاب‌ها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ابن‌اثير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مى‌مانند كه نخستين منبعشان صحاح ششگانه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متأخر دسته‌بندى و گردآورى تازه‌اى از كتاب‌هاى پيشين عرضه مى‌كنند</w:t>
      </w:r>
      <w:r>
        <w:rPr>
          <w:rFonts w:eastAsia="IRNazanin" w:cs="IRNazanin"/>
          <w:color w:val="111111"/>
          <w:sz w:val="28"/>
          <w:szCs w:val="28"/>
          <w:rtl w:val="true"/>
          <w:lang w:bidi="fa-IR"/>
        </w:rPr>
        <w:t>.</w:t>
      </w:r>
      <w:bookmarkStart w:id="179" w:name="pg1987_23129"/>
    </w:p>
    <w:p>
      <w:pPr>
        <w:pStyle w:val="Heading3"/>
        <w:numPr>
          <w:ilvl w:val="2"/>
          <w:numId w:val="1"/>
        </w:numPr>
        <w:rPr/>
      </w:pPr>
      <w:bookmarkStart w:id="180" w:name="__RefHeading___Toc3850729_3650668749"/>
      <w:bookmarkStart w:id="181" w:name="_Toc65"/>
      <w:bookmarkEnd w:id="179"/>
      <w:bookmarkEnd w:id="180"/>
      <w:r>
        <w:rPr/>
        <w:t>٧</w:t>
      </w:r>
      <w:r>
        <w:rPr>
          <w:rtl w:val="true"/>
        </w:rPr>
        <w:t xml:space="preserve">. </w:t>
      </w:r>
      <w:r>
        <w:rPr>
          <w:rtl w:val="true"/>
        </w:rPr>
        <w:t xml:space="preserve">آيا كتاب </w:t>
      </w:r>
      <w:r>
        <w:rPr>
          <w:rtl w:val="true"/>
        </w:rPr>
        <w:t>«</w:t>
      </w:r>
      <w:r>
        <w:rPr>
          <w:rtl w:val="true"/>
        </w:rPr>
        <w:t>كافى</w:t>
      </w:r>
      <w:r>
        <w:rPr>
          <w:rtl w:val="true"/>
        </w:rPr>
        <w:t xml:space="preserve">» </w:t>
      </w:r>
      <w:r>
        <w:rPr>
          <w:rtl w:val="true"/>
        </w:rPr>
        <w:t xml:space="preserve">به حضرت مهدى </w:t>
      </w:r>
      <w:r>
        <w:rPr>
          <w:rtl w:val="true"/>
        </w:rPr>
        <w:t>(</w:t>
      </w:r>
      <w:r>
        <w:rPr>
          <w:rtl w:val="true"/>
        </w:rPr>
        <w:t>عج</w:t>
      </w:r>
      <w:r>
        <w:rPr>
          <w:rtl w:val="true"/>
        </w:rPr>
        <w:t xml:space="preserve">) </w:t>
      </w:r>
      <w:r>
        <w:rPr>
          <w:rtl w:val="true"/>
        </w:rPr>
        <w:t>عرضه شده و همه روايات آن صحيح است؟</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قديمى‌ترين و معتبرترين كتاب‌هاى روايى شيعه است كه در عصر غيبت صغرى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را بيش از هزار سال پيش يكى از برجسته‌ترين راويان و فقيهان شيعه نوشته و مانند آن تاكنون 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فقهاى شيعه بدان بسيار توجه كرده و در منابع مهم روايى و نوشته‌هاى ارزش‌مندشان از روايت‌هاى آن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و با بهترين شيوه به علوم و معارف اسلامى مى‌پردازد و آنها را با روشى زيبا عرضه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فاصله زمانى كوتاهى با اصول معتبر و نخستين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روايت‌ها را مستقيماً از راويان گرفته و قلمش نيز از دقت و گزيده‌گويى شايسته‌اى برخوردار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هو من أجلّ كتب الشيعة و أكثرها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كافى از بهترين كتاب‌هاى شيعه و سودمندترين آنهاست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كتاب الكافي في الحديث الذي لم يعمل الأصحاب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كتاب روايتى است كه تاكنون اصحاب و علماى شيعه مانند آن را ننگاشته‌اند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أشرفها وأوثقها وأتمها وأجمعها لاشتماله على الأصول من بينها وخلوه من الفضول وشينها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كافى ارزشمندترين و معتبرترين و كامل‌ترين و جامع‌ترين كتاب از كتب اربعه است؛ زيرا برخلاف بقيه كتب اربعه، علاوه بر فروع دين و ابواب فقه، شامل اصول دين نيز مى‌باشد و روايات غير صحيح و ضعيف هم در آن وجود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الكافي والمنهل العذب الصافي، ولعمري لم ينسج على منواله، ومنه يعلم قدر منزلته وجلالة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كافى آبى شيرين، زلال و گواراست و به جان خودم سوگند كه همانند آن نگاشته نشده است و از ارزش كتاب مى‌توان به منزلت و جلال و بزرگى مؤلف آن نيز پى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أضبط الأصول وأجمعها، وأحسن مؤلفات الفرقة الناجية وأعظمها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باضابطه‌ترين و كامل‌ترين كتاب روايى و بهترين و بزرگ‌ترين تأليف مذهب بر حق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كافى را چنين مى‌توان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ويژگى‌هاى مهم اين كتاب، هم‌عصر بودن مؤلف آن با سفراى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دسترسى داشتن وى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سفراى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شهر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و آخرين سفير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روى داد؛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اين كتاب خود را به ذكر كامل سند تا امام‌معصوم مقيد مى‌دانست و اين خود ارزش و اعتبار خاصى به روايات اين كتاب مى‌بخشد؛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 اين كتاب به ترتيب اعتبار آورده شده‌اند و روايات اول هر باب از جهت سند و اعتبار از ارزش بيشترى برخوردارند؛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همه علوم و معارف اسلامى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آموزه‌ها از اهل‌بيت روايت شده و به دست مؤلف آن رسيده است و بيشتر مباحث عقيدتى و فقهى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بيش از شانزده هزار روايت دارد كه اين تعداد روايت از همه روايات صحاح سته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ضعيف تهى نيست و توجه به اين نكته نشانه واقعگرايى علماى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شيعه معتقد نيستند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ويعتقد بعض العلماء انه عرض على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علما چنين اعتقادى داشتهاند كه اين كتاب بر امام‌مهدى عرضه شده است</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گفته نادر و بى‌سند نميتواند مايه سرچشمه اشكال يا سؤال باشد</w:t>
      </w:r>
      <w:r>
        <w:rPr>
          <w:rFonts w:eastAsia="IRNazanin" w:cs="IRNazanin"/>
          <w:color w:val="111111"/>
          <w:sz w:val="28"/>
          <w:szCs w:val="28"/>
          <w:rtl w:val="true"/>
          <w:lang w:bidi="fa-IR"/>
        </w:rPr>
        <w:t>.</w:t>
      </w:r>
      <w:bookmarkStart w:id="182" w:name="pg1987_23132"/>
    </w:p>
    <w:p>
      <w:pPr>
        <w:pStyle w:val="Heading3"/>
        <w:numPr>
          <w:ilvl w:val="2"/>
          <w:numId w:val="1"/>
        </w:numPr>
        <w:rPr/>
      </w:pPr>
      <w:bookmarkStart w:id="183" w:name="__RefHeading___Toc3850731_3650668749"/>
      <w:bookmarkStart w:id="184" w:name="_Toc66"/>
      <w:bookmarkEnd w:id="182"/>
      <w:bookmarkEnd w:id="183"/>
      <w:r>
        <w:rPr/>
        <w:t>٨</w:t>
      </w:r>
      <w:r>
        <w:rPr>
          <w:rtl w:val="true"/>
        </w:rPr>
        <w:t xml:space="preserve">. </w:t>
      </w:r>
      <w:r>
        <w:rPr>
          <w:rtl w:val="true"/>
        </w:rPr>
        <w:t xml:space="preserve">آيا امام‌صادق </w:t>
      </w:r>
      <w:r>
        <w:rPr>
          <w:rtl w:val="true"/>
        </w:rPr>
        <w:t>(</w:t>
      </w:r>
      <w:r>
        <w:rPr>
          <w:rtl w:val="true"/>
        </w:rPr>
        <w:t>ع</w:t>
      </w:r>
      <w:r>
        <w:rPr>
          <w:rtl w:val="true"/>
        </w:rPr>
        <w:t xml:space="preserve">) </w:t>
      </w:r>
      <w:r>
        <w:rPr>
          <w:rtl w:val="true"/>
        </w:rPr>
        <w:t>از انتساب داشتن به ابوبكر افتخار مى‌كند؟</w:t>
      </w:r>
      <w:bookmarkEnd w:id="184"/>
    </w:p>
    <w:p>
      <w:pPr>
        <w:pStyle w:val="BookText"/>
        <w:rPr/>
      </w:pPr>
      <w:r>
        <w:rPr>
          <w:rFonts w:ascii="IRNazanin" w:hAnsi="IRNazanin" w:eastAsia="IRNazanin"/>
          <w:color w:val="111111"/>
          <w:sz w:val="28"/>
          <w:sz w:val="28"/>
          <w:szCs w:val="28"/>
          <w:rtl w:val="true"/>
          <w:lang w:bidi="fa-IR"/>
        </w:rPr>
        <w:t xml:space="preserve">برخى افراد براى اثبات وجود رابطه‌اى نيكو ميان خلفاى سه‌گانه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از 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مى‌كنند كه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وَلدني ابوبكر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اين روايت به چند دليل، ضعيف و از همين روى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علماى شيعه تنها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نقل كرده است كه از نظر ديگر عالمان شيعه نمى‌توان بدان استناد كرد؛ زيرا راوى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بن‌اخضر جنابذى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رجاليان او را توثيق نكرده‌اند و به همين دليل به وى نمى‌توان اعتماد كرد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مرسل است؛ زيرا عبدالعزيز در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رسيده و ميان اين دو به لحاظ تاريخى فاصله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مرسله ارزش استناد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چنين استنادهايى از ديد عقلى ارزشمند نيستند؛ زيرا ناقل مدعى سخنى است كه مخاطبش به درستى آن اعتقاد ندارد؛ يعنى با روايتى كه شيعيان آن را نمى‌پذيرند، بر ضد آنان نمى‌توان استدلال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ابن‌حزم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ندارد كه ما عليه شيعيان به روايات خودمان استدلال كنيم، درحالى‌كه آنها قبول ندارند و نيز معنا ندارد كه آنها به روايت خودشان عليه ما استناد كنند، درحالى‌كه ما آن روايات را قبول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لازم است</w:t>
      </w:r>
    </w:p>
    <w:p>
      <w:pPr>
        <w:pStyle w:val="BookText"/>
        <w:rPr/>
      </w:pPr>
      <w:r>
        <w:rPr>
          <w:rFonts w:ascii="IRNazanin" w:hAnsi="IRNazanin" w:eastAsia="IRNazanin"/>
          <w:color w:val="111111"/>
          <w:sz w:val="28"/>
          <w:sz w:val="28"/>
          <w:szCs w:val="28"/>
          <w:rtl w:val="true"/>
          <w:lang w:bidi="fa-IR"/>
        </w:rPr>
        <w:t>كه در برابر خصم به چيزى استناد شود كه او قبول دارد و براى او حجت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اهل‌سنت نيز اين روايت را صحيح ندانسته‌اند؛ زيرا چند راوى مجهول و ضعيف در سلسله سند اين روايت وجود دارد؛ براى نمونه، بر پايه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اين افراد در سند آن وجود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أبوالبركات داود بن أحمد بن محمد بن ملاعب البغدادي</w:t>
      </w:r>
    </w:p>
    <w:p>
      <w:pPr>
        <w:pStyle w:val="BookText"/>
        <w:rPr/>
      </w:pPr>
      <w:r>
        <w:rPr>
          <w:rFonts w:ascii="IRNazanin" w:hAnsi="IRNazanin" w:eastAsia="IRNazanin"/>
          <w:color w:val="111111"/>
          <w:sz w:val="28"/>
          <w:sz w:val="28"/>
          <w:szCs w:val="28"/>
          <w:rtl w:val="true"/>
          <w:lang w:bidi="fa-IR"/>
        </w:rPr>
        <w:t xml:space="preserve">وى مجهول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از وى نام برده، اما هيچ جرح و تعديلى درباره‌اش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علي بن محمد</w:t>
      </w:r>
    </w:p>
    <w:p>
      <w:pPr>
        <w:pStyle w:val="BookText"/>
        <w:rPr/>
      </w:pPr>
      <w:r>
        <w:rPr>
          <w:rFonts w:ascii="IRNazanin" w:hAnsi="IRNazanin" w:eastAsia="IRNazanin"/>
          <w:color w:val="111111"/>
          <w:sz w:val="28"/>
          <w:sz w:val="28"/>
          <w:szCs w:val="28"/>
          <w:rtl w:val="true"/>
          <w:lang w:bidi="fa-IR"/>
        </w:rPr>
        <w:t xml:space="preserve">وى نيز مجهول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نامش را آورده، اما هيچ مدح و ذمى درباره‌اش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إسماعيل الآدمي</w:t>
      </w:r>
    </w:p>
    <w:p>
      <w:pPr>
        <w:pStyle w:val="BookText"/>
        <w:rPr/>
      </w:pP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محمد الأزدي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نام وى را ذكر و به مجهول‌بودنش تصريح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w:t>
      </w:r>
    </w:p>
    <w:p>
      <w:pPr>
        <w:pStyle w:val="BookText"/>
        <w:rPr/>
      </w:pPr>
      <w:r>
        <w:rPr>
          <w:rFonts w:ascii="IRNazanin" w:hAnsi="IRNazanin" w:eastAsia="IRNazanin"/>
          <w:color w:val="111111"/>
          <w:sz w:val="28"/>
          <w:sz w:val="28"/>
          <w:szCs w:val="28"/>
          <w:rtl w:val="true"/>
          <w:lang w:bidi="fa-IR"/>
        </w:rPr>
        <w:t>وى از قضات هارون‌الرشيد بود و از همين روى، ضعيف است؛ چنان‌كه در ترجمه‌اش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مدينةةة دمشق</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سند دومى براى اين روايت آورده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بن‌محمد بن‌الفضل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ابن‌عساكر روايت را از وى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ابن‌عساكر لما رأى إسماعيل بن محمد وَ قَدْ كَبُر ونَقَصَ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ابن‌عساكر اسماعيل را ديد، اسماعيل پير شده و حافظه‌اش خوب كار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أبوسعد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رأيته و قد ضعف و ساء حفظه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من در حالى او را ديدم كه از جهت روايى ضعيف شده بود وحافظه‌اش خوب كار نمى‌كرد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اين سند هست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أبى‌يعلى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وى مى‌نويسند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أحمد بن‌حنبل هو رجل سوء ساقط العدالة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آدم بد و فاقد عدالت است</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سند سومى آورده است كه به دلايل زير</w:t>
      </w:r>
    </w:p>
    <w:p>
      <w:pPr>
        <w:pStyle w:val="BookText"/>
        <w:rPr/>
      </w:pPr>
      <w:r>
        <w:rPr>
          <w:rFonts w:ascii="IRNazanin" w:hAnsi="IRNazanin" w:eastAsia="IRNazanin"/>
          <w:color w:val="111111"/>
          <w:sz w:val="28"/>
          <w:sz w:val="28"/>
          <w:szCs w:val="28"/>
          <w:rtl w:val="true"/>
          <w:lang w:bidi="fa-IR"/>
        </w:rPr>
        <w:t>پذيرفتنى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مرسل و سلسله سندش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سلسله سند همان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آن صورت همان اشكالات در آن وجود 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الغلط و كم‌حافظه بود و روايات او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علماى اهل‌سنت به‌ويژه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گوناگون، اين روايت را نقل كرده، اما هيچ يك سندى براى آن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همه سندهاى اين روايت، براى استدلال ارزشى ندارند و نمى‌توان به آن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سند روايت، به لحاظ محتوا و دلالت نيز نمى‌توان آن را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در اين‌باره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مِنْ شفاعَةِ عَليٍّ شَيئاً إلّا وَأنا أَرجُو مِنْ شفاعَةِ أبي‌بكرٍ مِثلَه و لَقدْ وَلَدني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غياث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به شفاعت على بن ابى‌طالب اميد دارم، به شفاعت ابوبكر نيز اميد دارم؛ چه اينكه دوبار از او متولد شده‌ام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نور الله تسترى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مطلب مى‌نويسد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دروغ بودن اين خبر همين بس كه صاحب شفاعت كبرى، جدش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سزاوار نيست كه آن حضرت شفاعت جدش را فراموش كرده باشد و اظهار اميد به شفاعت غير كرده باشد، به‌ويژه ابوبكر كه خودش در آن روز كه مال و فرزندان سودى نمى‌بخشد، شفاعت‌كننده و</w:t>
      </w:r>
    </w:p>
    <w:p>
      <w:pPr>
        <w:pStyle w:val="BookText"/>
        <w:rPr/>
      </w:pPr>
      <w:r>
        <w:rPr>
          <w:rFonts w:ascii="IRNazanin" w:hAnsi="IRNazanin" w:eastAsia="IRNazanin"/>
          <w:color w:val="111111"/>
          <w:sz w:val="28"/>
          <w:sz w:val="28"/>
          <w:szCs w:val="28"/>
          <w:rtl w:val="true"/>
          <w:lang w:bidi="fa-IR"/>
        </w:rPr>
        <w:t>حمايت‌كننده‌اى ندارد؛ مگر كسى كه با قلب سليم به پيشگاه خدا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هدف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اين جملات فقط تقيه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فرموده امام‌كه ابوبكر مرا دو بار به دنيا آورده است، واقع را بيان مى‌كند نه اينكه آن حضرت بدان افتخار كند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امام‌صادق به چنين مطلبى با سيره آن حضرت سازگار نيست؛ زيرا بالاترين افتخار برايش قبول ولايت و امامت جدش اميرالمؤمنين است نه ولادت از ابوبكر و ازاين‌رو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ولايَتي لِعَليِّ بنِ أبي‌طالبٍ أَحَبُّ إليَّ مِنْ وِلادَتي مِنْه، لأنَّ ولايَتي لَه فَرْضٌ وَ وِلادَتي مِنْه فَضْلٌ</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ولايت على بن أبى‌طالب براى من محبوب‌تر از اين است كه او مرا به دنيا آورده است؛ چرا كه قبول ولايت او براى من واجب و فرزند او بودن امتياز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وِلايَتي لآبائي أَحَبُّ إليَّ مِنْ نَفْسي؛ وِلايَتي لَهُم تَنفعُني مِنْ غَير نَسَبٍ وَ نَسَبي لايَنْفعُني بِغَيرِ وِلايَةٍ</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پدرانم براى من، دوست‌داشتنى‌تر از جان من است؛ ولايت آنها براى من فايده دارد حتى اگر نسبتى با آنها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با آنها زمانى كه ولايت آنها را نداشته باشم، برايم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با سيره و روش اميرالمؤمنين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سيره و روش جدش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 باشد؛ آن دو بزرگوار در سراسر عمرشان لحظه‌اى با ابوبكر بيعت نكردند و خلافت او را رسمى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صحيح‌ترين كتاب نزد اهل سنت پس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أَبَابَكْرٍ فَلَمْ تَزَلْ مُهَاجِرَتُهُ حَتَّى تُوُفِّيَتْ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فاطمه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و غضب ابوبكر را ترك نموده و بر او همچنان غضبناك ماند تا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پايه روايات صحيح كتاب‌هاى اهل‌سنت، خشمگين كردن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خشمگين كردن رسول‌خدا و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غضب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الْمِسْوَرِ بْنِ مَخْرَمَةَ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فَاطِمَةُ بَضْعَةٌ مِنِّي فَمَنْ أَغْضَبَهَا أَغْضَبَنِي</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مسور بن‌مخرمه روايت شده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هركس او را به خشم آورد، مرا به خشم آورده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ابن‌قتيبه 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آيا نشنيديد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فاطمه، نشانه خشنودى من است و خشم فاطمه نشانه خشم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فاطمه را دوست داشته باشد، به درستى كه مرا دوست داشته است، هركس فاطمه را راضى كند، مرا راضى كرده است و هركس فاطمه را به خشم</w:t>
      </w:r>
    </w:p>
    <w:p>
      <w:pPr>
        <w:pStyle w:val="BookText"/>
        <w:rPr/>
      </w:pPr>
      <w:r>
        <w:rPr>
          <w:rFonts w:ascii="IRNazanin" w:hAnsi="IRNazanin" w:eastAsia="IRNazanin"/>
          <w:color w:val="111111"/>
          <w:sz w:val="28"/>
          <w:sz w:val="28"/>
          <w:szCs w:val="28"/>
          <w:rtl w:val="true"/>
          <w:lang w:bidi="fa-IR"/>
        </w:rPr>
        <w:t>آورد، مرا به خشم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ما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شنيديم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خدا و ملائكه را شاهد مى‌گيرم كه شما دو نفر مرا ناراحت كرده و مرا خشنود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را ملاقات كنم، از شما شكايت خواهم كرد</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 از خشم خداوند و خشم شما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به شدت گريه كرد تا جايى كه نزديك بود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كه بعد از هر نمازم تو را نفرين خواهم كرد</w:t>
      </w:r>
      <w:r>
        <w:rPr>
          <w:rFonts w:eastAsia="IRNazanin" w:cs="IRNazanin"/>
          <w:color w:val="111111"/>
          <w:sz w:val="28"/>
          <w:szCs w:val="28"/>
          <w:rtl w:val="true"/>
          <w:lang w:bidi="fa-IR"/>
        </w:rPr>
        <w:t xml:space="preserve">» . </w:t>
      </w:r>
      <w:r>
        <w:rPr>
          <w:rStyle w:val="FootnoteAnchor"/>
          <w:rtl w:val="true"/>
        </w:rPr>
        <w:footnoteReference w:id="283"/>
      </w:r>
      <w:bookmarkStart w:id="185" w:name="pg1987_23139"/>
    </w:p>
    <w:p>
      <w:pPr>
        <w:pStyle w:val="Heading2"/>
        <w:numPr>
          <w:ilvl w:val="1"/>
          <w:numId w:val="1"/>
        </w:numPr>
        <w:rPr/>
      </w:pPr>
      <w:bookmarkStart w:id="186" w:name="__RefHeading___Toc3850733_3650668749"/>
      <w:bookmarkStart w:id="187" w:name="_Toc67"/>
      <w:bookmarkEnd w:id="185"/>
      <w:bookmarkEnd w:id="186"/>
      <w:r>
        <w:rPr>
          <w:rtl w:val="true"/>
        </w:rPr>
        <w:t>فصل پنجم</w:t>
      </w:r>
      <w:r>
        <w:rPr>
          <w:rtl w:val="true"/>
        </w:rPr>
        <w:t xml:space="preserve">: </w:t>
      </w:r>
      <w:r>
        <w:rPr>
          <w:rtl w:val="true"/>
        </w:rPr>
        <w:t>احكام</w:t>
      </w:r>
      <w:bookmarkEnd w:id="1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3850735_3650668749"/>
      <w:bookmarkStart w:id="189" w:name="_Toc68"/>
      <w:bookmarkEnd w:id="188"/>
      <w:r>
        <w:rPr>
          <w:rtl w:val="true"/>
        </w:rPr>
        <w:t>اشاره</w:t>
      </w:r>
      <w:bookmarkStart w:id="190" w:name="pg1987_23141"/>
      <w:bookmarkEnd w:id="189"/>
    </w:p>
    <w:p>
      <w:pPr>
        <w:pStyle w:val="Heading3"/>
        <w:numPr>
          <w:ilvl w:val="2"/>
          <w:numId w:val="1"/>
        </w:numPr>
        <w:rPr/>
      </w:pPr>
      <w:bookmarkStart w:id="191" w:name="__RefHeading___Toc3850737_3650668749"/>
      <w:bookmarkStart w:id="192" w:name="_Toc69"/>
      <w:bookmarkEnd w:id="190"/>
      <w:bookmarkEnd w:id="191"/>
      <w:r>
        <w:rPr/>
        <w:t>١</w:t>
      </w:r>
      <w:r>
        <w:rPr>
          <w:rtl w:val="true"/>
        </w:rPr>
        <w:t xml:space="preserve">. </w:t>
      </w:r>
      <w:r>
        <w:rPr>
          <w:rtl w:val="true"/>
        </w:rPr>
        <w:t>آيا گريه كردن و عزادارى با رواياتى كه به صبر و بردبارى در رويارويى با مصيبت فرامى‌خواند، سازگار است؟</w:t>
      </w:r>
      <w:bookmarkEnd w:id="192"/>
    </w:p>
    <w:p>
      <w:pPr>
        <w:pStyle w:val="BookText"/>
        <w:rPr/>
      </w:pPr>
      <w:r>
        <w:rPr>
          <w:rFonts w:ascii="IRNazanin" w:hAnsi="IRNazanin" w:eastAsia="IRNazanin"/>
          <w:color w:val="111111"/>
          <w:sz w:val="28"/>
          <w:sz w:val="28"/>
          <w:szCs w:val="28"/>
          <w:rtl w:val="true"/>
          <w:lang w:bidi="fa-IR"/>
        </w:rPr>
        <w:t xml:space="preserve">بنا به تصريح قرآن صبر با گريه بر مصايب تنافى ندارد؛ زيرا در قرآن از قول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زيباست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در عين حال حضرت يعقوب ساليان طولانى در فراغ يوسف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آنچه در روايات ممنوع شده است </w:t>
      </w:r>
      <w:r>
        <w:rPr>
          <w:rStyle w:val="FootnoteAnchor"/>
          <w:rtl w:val="true"/>
        </w:rPr>
        <w:footnoteReference w:id="284"/>
      </w:r>
      <w:r>
        <w:rPr>
          <w:rFonts w:ascii="IRNazanin" w:hAnsi="IRNazanin" w:eastAsia="IRNazanin"/>
          <w:color w:val="111111"/>
          <w:sz w:val="28"/>
          <w:sz w:val="28"/>
          <w:szCs w:val="28"/>
          <w:rtl w:val="true"/>
          <w:lang w:bidi="fa-IR"/>
        </w:rPr>
        <w:t xml:space="preserve">و هيچيك از مذاهب اسلامى شيعه و سنى آن را جايز نمى‌شمرد، بى‌تابى بيش از اندازه، چنگ‌زدن به صورت و خراشيدن آن و كندن موى و داد كشيدن نامتعارف است </w:t>
      </w:r>
      <w:r>
        <w:rPr>
          <w:rStyle w:val="FootnoteAnchor"/>
          <w:rtl w:val="true"/>
        </w:rPr>
        <w:footnoteReference w:id="285"/>
      </w:r>
      <w:r>
        <w:rPr>
          <w:rFonts w:ascii="IRNazanin" w:hAnsi="IRNazanin" w:eastAsia="IRNazanin"/>
          <w:color w:val="111111"/>
          <w:sz w:val="28"/>
          <w:sz w:val="28"/>
          <w:szCs w:val="28"/>
          <w:rtl w:val="true"/>
          <w:lang w:bidi="fa-IR"/>
        </w:rPr>
        <w:t xml:space="preserve">اما اشك ريختن و گريه آهسته و بدون صدا را در غم از دست‌دادن عزيزان جايز ميدانند، ولى گريه‌كردن با صداى بلند نزد شيعيان، شافعيان و حنبليان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از ديد مالكيه و حنفيه حرام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عمويش حمزه، به عزادارى فرمان داد </w:t>
      </w:r>
      <w:r>
        <w:rPr>
          <w:rStyle w:val="FootnoteAnchor"/>
          <w:rtl w:val="true"/>
        </w:rPr>
        <w:footnoteReference w:id="287"/>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شهادت جعفر بن ابى‌طالب </w:t>
      </w:r>
      <w:r>
        <w:rPr>
          <w:rStyle w:val="FootnoteAnchor"/>
          <w:rtl w:val="true"/>
        </w:rPr>
        <w:footnoteReference w:id="288"/>
      </w:r>
      <w:r>
        <w:rPr>
          <w:rFonts w:ascii="IRNazanin" w:hAnsi="IRNazanin" w:eastAsia="IRNazanin"/>
          <w:color w:val="111111"/>
          <w:sz w:val="28"/>
          <w:sz w:val="28"/>
          <w:szCs w:val="28"/>
          <w:rtl w:val="true"/>
          <w:lang w:bidi="fa-IR"/>
        </w:rPr>
        <w:t xml:space="preserve">و مرگ فرزند عزيزش ابراهيم </w:t>
      </w:r>
      <w:r>
        <w:rPr>
          <w:rStyle w:val="FootnoteAnchor"/>
          <w:rtl w:val="true"/>
        </w:rPr>
        <w:footnoteReference w:id="289"/>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 پايه روايات فريقين بارها از شهادت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در روز ولادتش </w:t>
      </w:r>
      <w:r>
        <w:rPr>
          <w:rStyle w:val="FootnoteAnchor"/>
          <w:rtl w:val="true"/>
        </w:rPr>
        <w:footnoteReference w:id="290"/>
      </w:r>
      <w:r>
        <w:rPr>
          <w:rFonts w:ascii="IRNazanin" w:hAnsi="IRNazanin" w:eastAsia="IRNazanin"/>
          <w:color w:val="111111"/>
          <w:sz w:val="28"/>
          <w:sz w:val="28"/>
          <w:szCs w:val="28"/>
          <w:rtl w:val="true"/>
          <w:lang w:bidi="fa-IR"/>
        </w:rPr>
        <w:t xml:space="preserve">در منزل ام‌سلمه </w:t>
      </w:r>
      <w:r>
        <w:rPr>
          <w:rStyle w:val="FootnoteAnchor"/>
          <w:rtl w:val="true"/>
        </w:rPr>
        <w:footnoteReference w:id="291"/>
      </w:r>
      <w:r>
        <w:rPr>
          <w:rFonts w:ascii="Amiri" w:hAnsi="Amiri" w:eastAsia="Amiri" w:cs="Amiri"/>
          <w:color w:val="111111"/>
          <w:sz w:val="28"/>
          <w:sz w:val="28"/>
          <w:szCs w:val="28"/>
          <w:rtl w:val="true"/>
          <w:lang w:bidi="ar-SA"/>
        </w:rPr>
        <w:t xml:space="preserve">، در منزل زينب </w:t>
      </w:r>
      <w:r>
        <w:rPr>
          <w:rStyle w:val="FootnoteAnchor"/>
          <w:rtl w:val="true"/>
        </w:rPr>
        <w:footnoteReference w:id="2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غم و اندوه شهادت و مظلوميت آن حضرت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مظلوميت و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مى‌گريستند و در روزهاى شهادت آن حضرت آيين عزا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صبر و شكيبايى‌اش، پس از حادثه كربلا همواره گريان و اندوهگين بود؛ 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گريه كرد و غذايى نزد او گذاشته نمى‌شد، مگر اينكه گريه مى‌كرد</w:t>
      </w:r>
      <w:r>
        <w:rPr>
          <w:rFonts w:eastAsia="IRNazanin" w:cs="IRNazanin"/>
          <w:color w:val="111111"/>
          <w:sz w:val="28"/>
          <w:szCs w:val="28"/>
          <w:rtl w:val="true"/>
          <w:lang w:bidi="fa-IR"/>
        </w:rPr>
        <w:t xml:space="preserve">»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امام‌باقر، امام‌صادق و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آزادى بيشترى برخودار بودند در زمان خويش مجالس سوگوارى برپا مى‌كردند و از شاعران مى‌خواستند كه در مصايب و فضايل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بخوانند و خود گريه مى‌كردند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بر پايه منابع روايى شيعه، گريه 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جايز و مشروع، كه مطلوب و پسنديده و ثواب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هر چشمى در روز قيامت گريان است مگر چشمى كه بر مصيبت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كرده است كه چنين كسى خندان است و بر نعمت‌هاى بهشت بشارت داده مى‌شود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گريه بر شهدا و عزيزان از دست‌رفته از ديدگاه روايات جايز و مشروع است</w:t>
      </w:r>
      <w:r>
        <w:rPr>
          <w:rFonts w:eastAsia="IRNazanin" w:cs="IRNazanin"/>
          <w:color w:val="111111"/>
          <w:sz w:val="28"/>
          <w:szCs w:val="28"/>
          <w:rtl w:val="true"/>
          <w:lang w:bidi="fa-IR"/>
        </w:rPr>
        <w:t>.</w:t>
      </w:r>
      <w:bookmarkStart w:id="193" w:name="pg1987_23144"/>
    </w:p>
    <w:p>
      <w:pPr>
        <w:pStyle w:val="Heading3"/>
        <w:numPr>
          <w:ilvl w:val="2"/>
          <w:numId w:val="1"/>
        </w:numPr>
        <w:rPr/>
      </w:pPr>
      <w:bookmarkStart w:id="194" w:name="__RefHeading___Toc3850739_3650668749"/>
      <w:bookmarkStart w:id="195" w:name="_Toc70"/>
      <w:bookmarkEnd w:id="193"/>
      <w:bookmarkEnd w:id="194"/>
      <w:r>
        <w:rPr/>
        <w:t>٢</w:t>
      </w:r>
      <w:r>
        <w:rPr>
          <w:rtl w:val="true"/>
        </w:rPr>
        <w:t xml:space="preserve">. </w:t>
      </w:r>
      <w:r>
        <w:rPr>
          <w:rtl w:val="true"/>
        </w:rPr>
        <w:t xml:space="preserve">چرا شيعيان شهادت امام‌حسين </w:t>
      </w:r>
      <w:r>
        <w:rPr>
          <w:rtl w:val="true"/>
        </w:rPr>
        <w:t>(</w:t>
      </w:r>
      <w:r>
        <w:rPr>
          <w:rtl w:val="true"/>
        </w:rPr>
        <w:t>ع</w:t>
      </w:r>
      <w:r>
        <w:rPr>
          <w:rtl w:val="true"/>
        </w:rPr>
        <w:t xml:space="preserve">) </w:t>
      </w:r>
      <w:r>
        <w:rPr>
          <w:rtl w:val="true"/>
        </w:rPr>
        <w:t>را مهم مى‌شمارند و براى او آيين‌هاى سوگوارى برگزار مى‌كنند؟</w:t>
      </w:r>
      <w:bookmarkEnd w:id="195"/>
    </w:p>
    <w:p>
      <w:pPr>
        <w:pStyle w:val="BookText"/>
        <w:rPr/>
      </w:pPr>
      <w:r>
        <w:rPr>
          <w:rFonts w:ascii="IRNazanin" w:hAnsi="IRNazanin" w:eastAsia="IRNazanin"/>
          <w:color w:val="111111"/>
          <w:sz w:val="28"/>
          <w:sz w:val="28"/>
          <w:szCs w:val="28"/>
          <w:rtl w:val="true"/>
          <w:lang w:bidi="fa-IR"/>
        </w:rPr>
        <w:t xml:space="preserve">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ويژگى‌هايى دارد كه در شهادت ديگر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ويژگى‌ها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رويدادى هولناك و دلخراش بود كه در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حتى كودك شيرخوار به دست گروهى سفاك و پليد به گونه‌اى فجيع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 تفتازانى</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در زمين و آسمان است بر آنها اشك ميريزد، كوهها متزلزل و صخرهها متلاشى ميشود و آثار زشت اين اعمال بر تارك تاريخ باقى خواهد ماند</w:t>
      </w:r>
      <w:r>
        <w:rPr>
          <w:rFonts w:eastAsia="IRNazanin" w:cs="IRNazanin"/>
          <w:color w:val="111111"/>
          <w:sz w:val="28"/>
          <w:szCs w:val="28"/>
          <w:rtl w:val="true"/>
          <w:lang w:bidi="fa-IR"/>
        </w:rPr>
        <w:t xml:space="preserve">» .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يادآورى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يَوْمَ كَيَوْمِكَ يَا أَبَاعَبْدِالله </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خود، گاهى مجلس عزايى خصوصى</w:t>
      </w:r>
    </w:p>
    <w:p>
      <w:pPr>
        <w:pStyle w:val="BookText"/>
        <w:rPr/>
      </w:pPr>
      <w:r>
        <w:rPr>
          <w:rFonts w:ascii="IRNazanin" w:hAnsi="IRNazanin" w:eastAsia="IRNazanin"/>
          <w:color w:val="111111"/>
          <w:sz w:val="28"/>
          <w:sz w:val="28"/>
          <w:szCs w:val="28"/>
          <w:rtl w:val="true"/>
          <w:lang w:bidi="fa-IR"/>
        </w:rPr>
        <w:t>براى او برپا مى‌كرد و اين از رويدادهاى مغفول تاريخى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تاريخ را دگرگون ساخت؛ زيرا اسلام با كارهاى امويان قدرت‌طلب و پيرو آيين جاهليت، مسير ديگرى را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حسين‌بن‌على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فرمان‌دار معاويه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الإسْلامِ السَّلامُ اِذا بُليتِ الاُمَّةِ بِراعٍ مِثلِ يَزيدَ</w:t>
      </w:r>
      <w:r>
        <w:rPr>
          <w:rFonts w:eastAsia="Amiri" w:cs="Amiri" w:ascii="Amiri" w:hAnsi="Amiri"/>
          <w:color w:val="111111"/>
          <w:sz w:val="28"/>
          <w:szCs w:val="28"/>
          <w:rtl w:val="true"/>
          <w:lang w:bidi="ar-SA"/>
        </w:rPr>
        <w:t xml:space="preserve">. . .»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اسلام به حاكميت يزيد دچار شود، بايد با اسلام خداحافظى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به ظاهر نماز مى‌خواندند و به اسلام تظاهر مى‌كردند، فرزند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در كنار فرات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او و هجده نفر از اهل‌بيت پيامبر را بر نيزه زدند و به عنوان بزرگ‌ترين تحفه به دربار يزيدبن معاويه بردند و مى‌خواستند دختران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اسيران جنگى به كنيزى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فضل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ابى‌عبدالله،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عاشورا روز مصيبت و حزن و جزع و گريه گرديد نه روزى كه در آن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شد يا روزى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دنيا رحلت كرد يا روزى كه در آن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يا روزى كه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سم شهيد شد؟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مصيبت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مصيبت همه روزها بزرگ‌تر است؛ زيرا اصحاب كسا پنج تن از كريم‌ترين مخلوقات و شريف‌ترين آنها نزد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هنگامى‌كه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ايشان رحلت كرد، اميرمؤمنان،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مردم ايشان را تسليت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بينشان رفت، مردم اميرالمؤمنين،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صبر امر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دنيا رفت، مردم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مردم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هنگامى‌كه ايشان شهيد شد، كسى از اصحاب كسا نماند كه مردم به او تسليت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رفتن همه اصحاب كسا و بقاى آن حضرت، همچون بقاى همه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روز شهادت آن حضرت از نظر مصيبت، از همه ايام بزرگ‌تر است</w:t>
      </w:r>
      <w:r>
        <w:rPr>
          <w:rFonts w:eastAsia="IRNazanin" w:cs="IRNazanin"/>
          <w:color w:val="111111"/>
          <w:sz w:val="28"/>
          <w:szCs w:val="28"/>
          <w:rtl w:val="true"/>
          <w:lang w:bidi="fa-IR"/>
        </w:rPr>
        <w:t xml:space="preserve">. </w:t>
      </w:r>
      <w:r>
        <w:rPr>
          <w:rStyle w:val="FootnoteAnchor"/>
          <w:rtl w:val="true"/>
        </w:rPr>
        <w:footnoteReference w:id="301"/>
      </w:r>
      <w:bookmarkStart w:id="196" w:name="pg1987_23147"/>
    </w:p>
    <w:p>
      <w:pPr>
        <w:pStyle w:val="Heading3"/>
        <w:numPr>
          <w:ilvl w:val="2"/>
          <w:numId w:val="1"/>
        </w:numPr>
        <w:rPr/>
      </w:pPr>
      <w:bookmarkStart w:id="197" w:name="__RefHeading___Toc3850741_3650668749"/>
      <w:bookmarkStart w:id="198" w:name="_Toc71"/>
      <w:bookmarkEnd w:id="196"/>
      <w:bookmarkEnd w:id="197"/>
      <w:r>
        <w:rPr/>
        <w:t>٣</w:t>
      </w:r>
      <w:r>
        <w:rPr>
          <w:rtl w:val="true"/>
        </w:rPr>
        <w:t xml:space="preserve">. </w:t>
      </w:r>
      <w:r>
        <w:rPr>
          <w:rtl w:val="true"/>
        </w:rPr>
        <w:t>قمه‌زنى چه حكمى دارد؟</w:t>
      </w:r>
      <w:bookmarkEnd w:id="198"/>
    </w:p>
    <w:p>
      <w:pPr>
        <w:pStyle w:val="BookText"/>
        <w:rPr/>
      </w:pPr>
      <w:r>
        <w:rPr>
          <w:rFonts w:ascii="IRNazanin" w:hAnsi="IRNazanin" w:eastAsia="IRNazanin"/>
          <w:color w:val="111111"/>
          <w:sz w:val="28"/>
          <w:sz w:val="28"/>
          <w:szCs w:val="28"/>
          <w:rtl w:val="true"/>
          <w:lang w:bidi="fa-IR"/>
        </w:rPr>
        <w:t xml:space="preserve">قمه‌زنى آيينى است كه شمارى از عزاداران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شهرستان‌ها و شهرهاى شيعى آن را به انگيزه ارادت و اظهار آمادگى براى خون‌دادن و سرباختن در راه آن حضرت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آيين از روى دلبستگى شيعيان به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 آن را به دليل ضرر رساندن به جان يا تأثير نامطلوبش در ديگران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استفتايى در اين‌باره در سال‌هاى نخستين پيروزى انقلاب اسلامى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وضع موجود قمه نزنند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آيت‌الله خامنه‌اى نيز در ديدار با روحانيان در آستانه عاشوراى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در سخنانى درباره خرافه‌زدايى از عزادارى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قمه زدن هم از آن كارهاى خلاف است و اين يك كار غلطى است كه عده‌اى قمه را بگيرند و بر سر خود بزنند وخون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كار، حركت عزادارى است؟ اينها چيزهايى است كه از دين نيست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ايشان در پاسخ به نامه امام‌جمعه اردبيل در اين‌باره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اين ضرر بسيار بزرگ و شكننده است و لذا قمه زدن علنى و همراه با تظاهر، حرام و ممنوع است</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ديگر نيز در تأييد موضع و سخن رهبر معظم انقلاب آن را موجب وهن شيعه و نامشروع دانستند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آيت الله فاضل </w:t>
      </w:r>
      <w:r>
        <w:rPr>
          <w:rStyle w:val="FootnoteAnchor"/>
          <w:rtl w:val="true"/>
        </w:rPr>
        <w:footnoteReference w:id="304"/>
      </w:r>
      <w:r>
        <w:rPr>
          <w:rFonts w:ascii="Amiri" w:hAnsi="Amiri" w:eastAsia="Amiri" w:cs="Amiri"/>
          <w:color w:val="111111"/>
          <w:sz w:val="28"/>
          <w:sz w:val="28"/>
          <w:szCs w:val="28"/>
          <w:rtl w:val="true"/>
          <w:lang w:bidi="ar-SA"/>
        </w:rPr>
        <w:t xml:space="preserve">و آيت‌الله تبريزى </w:t>
      </w:r>
      <w:r>
        <w:rPr>
          <w:rStyle w:val="FootnoteAnchor"/>
          <w:rtl w:val="true"/>
        </w:rPr>
        <w:footnoteReference w:id="305"/>
      </w:r>
      <w:r>
        <w:rPr>
          <w:rFonts w:ascii="Amiri" w:hAnsi="Amiri" w:eastAsia="Amiri" w:cs="Amiri"/>
          <w:color w:val="111111"/>
          <w:sz w:val="28"/>
          <w:sz w:val="28"/>
          <w:szCs w:val="28"/>
          <w:rtl w:val="true"/>
          <w:lang w:bidi="ar-SA"/>
        </w:rPr>
        <w:t>نيز قمه زدن</w:t>
      </w:r>
    </w:p>
    <w:p>
      <w:pPr>
        <w:pStyle w:val="BookText"/>
        <w:rPr/>
      </w:pPr>
      <w:r>
        <w:rPr>
          <w:rFonts w:ascii="Amiri" w:hAnsi="Amiri" w:eastAsia="Amiri" w:cs="Amiri"/>
          <w:color w:val="111111"/>
          <w:sz w:val="28"/>
          <w:sz w:val="28"/>
          <w:szCs w:val="28"/>
          <w:rtl w:val="true"/>
          <w:lang w:bidi="ar-SA"/>
        </w:rPr>
        <w:t>را جايز ندانسته‌اند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قمه‌زنى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علماى بزرگ شيعه به شدت از اين كار نهى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پيروان مذهب را به خود مذهب نمى‌توان نسبت داد</w:t>
      </w:r>
      <w:r>
        <w:rPr>
          <w:rFonts w:eastAsia="IRNazanin" w:cs="IRNazanin"/>
          <w:color w:val="111111"/>
          <w:sz w:val="28"/>
          <w:szCs w:val="28"/>
          <w:rtl w:val="true"/>
          <w:lang w:bidi="fa-IR"/>
        </w:rPr>
        <w:t>.</w:t>
      </w:r>
      <w:bookmarkStart w:id="199" w:name="pg1987_23149"/>
    </w:p>
    <w:p>
      <w:pPr>
        <w:pStyle w:val="Heading3"/>
        <w:numPr>
          <w:ilvl w:val="2"/>
          <w:numId w:val="1"/>
        </w:numPr>
        <w:rPr/>
      </w:pPr>
      <w:bookmarkStart w:id="200" w:name="__RefHeading___Toc3850743_3650668749"/>
      <w:bookmarkStart w:id="201" w:name="_Toc72"/>
      <w:bookmarkEnd w:id="199"/>
      <w:bookmarkEnd w:id="200"/>
      <w:r>
        <w:rPr/>
        <w:t>۴</w:t>
      </w:r>
      <w:r>
        <w:rPr>
          <w:rtl w:val="true"/>
        </w:rPr>
        <w:t xml:space="preserve">. </w:t>
      </w:r>
      <w:r>
        <w:rPr>
          <w:rtl w:val="true"/>
        </w:rPr>
        <w:t>اگر پوشيدن لباس سياه مكروه است، چرا شيعيان در روز عاشورا سياه مى‌پوشند؟</w:t>
      </w:r>
      <w:bookmarkEnd w:id="201"/>
    </w:p>
    <w:p>
      <w:pPr>
        <w:pStyle w:val="BookText"/>
        <w:rPr/>
      </w:pPr>
      <w:r>
        <w:rPr>
          <w:rFonts w:ascii="IRNazanin" w:hAnsi="IRNazanin" w:eastAsia="IRNazanin"/>
          <w:color w:val="111111"/>
          <w:sz w:val="28"/>
          <w:sz w:val="28"/>
          <w:szCs w:val="28"/>
          <w:rtl w:val="true"/>
          <w:lang w:bidi="fa-IR"/>
        </w:rPr>
        <w:t>مقصود رواياتى كه از پوشيدن لباس سياه منع ميكنند، يعنى آن را مكروه مى‌دانند، گزينش رنگ سياه از ميان رنگ‌هاى گوناگون و پوشيدن هميشگى لباس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كسى چند روز براى عزادارى لباس سياه بر تن كند و هنگامى كه عزا به پايان رسيد، او نيز لباس عزا را از تن درآورد و لباس ديگر بپوشد، كار مكروهى نكرده است و احاديثى كه پوشيدن لباس سياه را منع مى‌كنند، چنين موردى را در برنمى‌گيرند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در سالروز شهادت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ميپوشند و اين كار را نشانه حزن و ماتم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ما كسانى‌اند كه در شادى و حزن ما شركت دارند</w:t>
      </w:r>
      <w:r>
        <w:rPr>
          <w:rFonts w:eastAsia="IRNazanin" w:cs="IRNazanin"/>
          <w:color w:val="111111"/>
          <w:sz w:val="28"/>
          <w:szCs w:val="28"/>
          <w:rtl w:val="true"/>
          <w:lang w:bidi="fa-IR"/>
        </w:rPr>
        <w:t xml:space="preserve">» .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روايات بسيارى بر رواج پوشيدن لباس سياه در ايام عزادارى در صدر اسلام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مانند ام‌سلمه در جنگ احد كه در آن هفتاد مسلمان شهيد شدند، در سوگ شهيدان جامه سياه در بركردند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ابونعيم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هنگامى كه خبر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او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سياه زد و جامه سياه پوشيد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موته در عزاى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پوشيد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امام‌زين‌العابدين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زنان بنى‌هاشم پس از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ماتم آن حضرت لباس‌هاى سياه و جامه‌هاى خشن پوشيدند و هرگز از سرما شكايت نمى‌كردند و پدرم، على 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بودن آنان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برايشان غذا درست مى‌كردند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يزيد، اهل‌بيت رسول‌خدا را خواست و آنان را ميان ماندن در شام و برگشتن به مدينه مخير ساخت،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بيش از هر چيز دوست داريم كه براى امام‌مظلوم، مجلس ماتم و عزا برپا و گريه و زارى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مى‌خواهيد، 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خانه‌هايى را براى آنان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زنان بنى‌هاشم و طائفه قريش كسى باقى نماند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سياه پوشيدند و به مدت هفت روز براى آن حضرت ندبه و زارى كردند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تاريخى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دمشق،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چگونه‌اى اى فرزند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مى‌شود حال كسى كه پدرش به قتل رسيده باشد و اهل و عيالش اسير شده باشند؟ همانا من و اهل‌بيتم لباس عزا پوشيده‌ايم و پوشيدن لباس نو، بر ما روا نيست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جبّه‌اى سياه رنگ و جلوباز پوشيده بودند</w:t>
      </w:r>
      <w:r>
        <w:rPr>
          <w:rFonts w:eastAsia="IRNazanin" w:cs="IRNazanin"/>
          <w:color w:val="111111"/>
          <w:sz w:val="28"/>
          <w:szCs w:val="28"/>
          <w:rtl w:val="true"/>
          <w:lang w:bidi="fa-IR"/>
        </w:rPr>
        <w:t xml:space="preserve">» .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مردمان مدينه رساند، همه مردها سياه پوشيدند و فرياد و ناله سردادند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ابى‌جعفر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تشييع پيكر مطهر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جامه سياه پوشيد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بن 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صحابى بزرگ امام‌كاظم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سوگ‌نامه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وَالْبَسْ ثيابَ الحُزنِ يومَ مُصابة ما بين اسود حالك أو اخضر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روز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عزا بر تن كن؛ يا به رنگ سياه تند يا سبز تيره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جامه سياه در نخستين سده‌هاى تاريخ اسلام نيز همانند اين روزگار نشانه عزا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پنجاه سال با امامان معصوم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مى‌خواند و با توجه به رواج آيين عزادارى در جامعه و رخ دادن هميشگى آن، درستى عمل او را از طريق تقرير معصومان مى‌توان اثبات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همواره در محضر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افرادى مانند عقيلةةة بنى‌هاشم،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بانوان سياه‌پوش، بيش از سيره به اثبات اين مسئله كمك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نيز در بردارنده قول يا عمل معصوم در اين‌باره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مردم بيرون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اميرالمؤمنين از ميان ما رفت و براى خود جانشينى گذاشت كه اگر دوست داريد به‌سوى شما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كسى را بر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گريه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جامه سياه به‌سوى مردم بيرون آمد و</w:t>
      </w:r>
    </w:p>
    <w:p>
      <w:pPr>
        <w:pStyle w:val="BookText"/>
        <w:rPr/>
      </w:pPr>
      <w:r>
        <w:rPr>
          <w:rFonts w:ascii="IRNazanin" w:hAnsi="IRNazanin" w:eastAsia="IRNazanin"/>
          <w:color w:val="111111"/>
          <w:sz w:val="28"/>
          <w:sz w:val="28"/>
          <w:szCs w:val="28"/>
          <w:rtl w:val="true"/>
          <w:lang w:bidi="fa-IR"/>
        </w:rPr>
        <w:t>براى آنان خطبه خواند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وصف روز نهم ربيع فرمودند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نَزْعِ السَّوادِ</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بيرون آوردن جامه‌هاى سياه است</w:t>
      </w:r>
      <w:r>
        <w:rPr>
          <w:rFonts w:eastAsia="Amiri" w:cs="Amiri" w:ascii="Amiri" w:hAnsi="Amiri"/>
          <w:color w:val="111111"/>
          <w:sz w:val="28"/>
          <w:szCs w:val="28"/>
          <w:rtl w:val="true"/>
          <w:lang w:bidi="ar-SA"/>
        </w:rPr>
        <w:t>» .</w:t>
      </w:r>
      <w:bookmarkStart w:id="202" w:name="pg1987_23153"/>
    </w:p>
    <w:p>
      <w:pPr>
        <w:pStyle w:val="Heading3"/>
        <w:numPr>
          <w:ilvl w:val="2"/>
          <w:numId w:val="1"/>
        </w:numPr>
        <w:rPr/>
      </w:pPr>
      <w:bookmarkStart w:id="203" w:name="__RefHeading___Toc3850745_3650668749"/>
      <w:bookmarkStart w:id="204" w:name="_Toc73"/>
      <w:bookmarkEnd w:id="202"/>
      <w:bookmarkEnd w:id="203"/>
      <w:r>
        <w:rPr/>
        <w:t>۵</w:t>
      </w:r>
      <w:r>
        <w:rPr>
          <w:rtl w:val="true"/>
        </w:rPr>
        <w:t xml:space="preserve">. </w:t>
      </w:r>
      <w:r>
        <w:rPr>
          <w:rtl w:val="true"/>
        </w:rPr>
        <w:t>آيا ايستادن رو به قبله در نماز زيارت شرط است؟</w:t>
      </w:r>
      <w:bookmarkEnd w:id="204"/>
    </w:p>
    <w:p>
      <w:pPr>
        <w:pStyle w:val="BookText"/>
        <w:rPr/>
      </w:pPr>
      <w:r>
        <w:rPr>
          <w:rFonts w:ascii="IRNazanin" w:hAnsi="IRNazanin" w:eastAsia="IRNazanin"/>
          <w:color w:val="111111"/>
          <w:sz w:val="28"/>
          <w:sz w:val="28"/>
          <w:szCs w:val="28"/>
          <w:rtl w:val="true"/>
          <w:lang w:bidi="fa-IR"/>
        </w:rPr>
        <w:t>رو به قبله بودن شرط همه نمازهاست و هيچ عالم مسلمانى، جز اين حكم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دشمنان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ميدهند كه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 ايستادن با قبر لازم است، گرچه خلاف جهت قبله باشد</w:t>
      </w:r>
      <w:r>
        <w:rPr>
          <w:rFonts w:eastAsia="IRNazanin" w:cs="IRNazanin"/>
          <w:color w:val="111111"/>
          <w:sz w:val="28"/>
          <w:szCs w:val="28"/>
          <w:rtl w:val="true"/>
          <w:lang w:bidi="fa-IR"/>
        </w:rPr>
        <w:t xml:space="preserve">» .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 اين سخن درباره خواندن زيارت است نه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هنگام خواندن زيارت بايد رو به قبر امام‌باشد؛ هرچند اين كار مستلزم آن باشد كه پشت به قبله گردد</w:t>
      </w:r>
      <w:r>
        <w:rPr>
          <w:rFonts w:eastAsia="IRNazanin" w:cs="IRNazanin"/>
          <w:color w:val="111111"/>
          <w:sz w:val="28"/>
          <w:szCs w:val="28"/>
          <w:rtl w:val="true"/>
          <w:lang w:bidi="fa-IR"/>
        </w:rPr>
        <w:t xml:space="preserve">» .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اين سيره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سلفى‌ها هنگام سلام كردن به پيامبر رو به ضريح و پشت به قبله ميايستند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در دو ركعت نمازى كه پس از 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ميآورند، مانند ديگر نمازها رعايت جهت قبله را لازم و واجب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ادعا نماز خواندن ميليون‌ها زائر شيعه هر روز در مشاهد است كه گاه از رسانههاى گوناگون تصويرى پخش مى‌شود و يك بار هم تاكنون ديده نشده است كه كسى از شيعيان به هنگام نماز پشت به قبله و رو به ضريح باشد</w:t>
      </w:r>
      <w:r>
        <w:rPr>
          <w:rFonts w:eastAsia="IRNazanin" w:cs="IRNazanin"/>
          <w:color w:val="111111"/>
          <w:sz w:val="28"/>
          <w:szCs w:val="28"/>
          <w:rtl w:val="true"/>
          <w:lang w:bidi="fa-IR"/>
        </w:rPr>
        <w:t>.</w:t>
      </w:r>
      <w:bookmarkStart w:id="205" w:name="pg1987_23154"/>
    </w:p>
    <w:p>
      <w:pPr>
        <w:pStyle w:val="Heading3"/>
        <w:numPr>
          <w:ilvl w:val="2"/>
          <w:numId w:val="1"/>
        </w:numPr>
        <w:rPr/>
      </w:pPr>
      <w:bookmarkStart w:id="206" w:name="__RefHeading___Toc3850747_3650668749"/>
      <w:bookmarkStart w:id="207" w:name="_Toc74"/>
      <w:bookmarkEnd w:id="205"/>
      <w:bookmarkEnd w:id="206"/>
      <w:r>
        <w:rPr/>
        <w:t>۶</w:t>
      </w:r>
      <w:r>
        <w:rPr>
          <w:rtl w:val="true"/>
        </w:rPr>
        <w:t xml:space="preserve">. </w:t>
      </w:r>
      <w:r>
        <w:rPr>
          <w:rtl w:val="true"/>
        </w:rPr>
        <w:t xml:space="preserve">شيعيان پيش از امام‌باقر </w:t>
      </w:r>
      <w:r>
        <w:rPr>
          <w:rtl w:val="true"/>
        </w:rPr>
        <w:t>(</w:t>
      </w:r>
      <w:r>
        <w:rPr>
          <w:rtl w:val="true"/>
        </w:rPr>
        <w:t>ع</w:t>
      </w:r>
      <w:r>
        <w:rPr>
          <w:rtl w:val="true"/>
        </w:rPr>
        <w:t xml:space="preserve">) </w:t>
      </w:r>
      <w:r>
        <w:rPr>
          <w:rtl w:val="true"/>
        </w:rPr>
        <w:t xml:space="preserve">و امام‌صادق </w:t>
      </w:r>
      <w:r>
        <w:rPr>
          <w:rtl w:val="true"/>
        </w:rPr>
        <w:t>(</w:t>
      </w:r>
      <w:r>
        <w:rPr>
          <w:rtl w:val="true"/>
        </w:rPr>
        <w:t>ع</w:t>
      </w:r>
      <w:r>
        <w:rPr>
          <w:rtl w:val="true"/>
        </w:rPr>
        <w:t xml:space="preserve">) </w:t>
      </w:r>
      <w:r>
        <w:rPr>
          <w:rtl w:val="true"/>
        </w:rPr>
        <w:t>، احكام خودشان را از چه كسى مى‌پرسيدند؟</w:t>
      </w:r>
      <w:bookmarkEnd w:id="207"/>
    </w:p>
    <w:p>
      <w:pPr>
        <w:pStyle w:val="BookText"/>
        <w:rPr/>
      </w:pPr>
      <w:r>
        <w:rPr>
          <w:rFonts w:ascii="IRNazanin" w:hAnsi="IRNazanin" w:eastAsia="IRNazanin"/>
          <w:color w:val="111111"/>
          <w:sz w:val="28"/>
          <w:sz w:val="28"/>
          <w:szCs w:val="28"/>
          <w:rtl w:val="true"/>
          <w:lang w:bidi="fa-IR"/>
        </w:rPr>
        <w:t xml:space="preserve">شيعيان پيش از امام‌باقر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برآوردن نيازهاى علمى خود، نزد ائمه مى‌رفتند و تكليفشان را از آن بزرگواران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ائمه و شيعيان در اوضاع سخت و دشوارى مى‌زيستند و فرصتى براى بيان جزئيات احكام و برپايى حوزه درسى و شاگردپرورى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زمينه‌هاى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در دوره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به‌ويژه در دوره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 كه در دوران هيچ يك از امامان وجود نداشت؛ يعنى روزگار آن دو از نظر سياسى، دوره ضعف و تزلزل حكومت بنى‌اميه و فزونى قدرت بنى‌عباس بود و اين دو گروه چندى به كشمكش و مبارزه با يكديگر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 مبارزات سياسى عباسيان از زمان هشام بن‌عبدالملك آغاز شد و در سال</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مبارزه مسلحانه و عمليات نظامى بدل گرديد و سرانجام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در اين دوره به مشكلات سياسى فراوانى دچار شدند و ازاين‌رو، توانايى براى فشار آوردن بر امام‌و شيعيان و پديد آوردن وضعى پراختناق، مانند دوره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عباسيان نيز پيش از دست‌يابى به قدرت در پوشش شعار پيروى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انتقام خون آنان به ميدان آمدند و ازاين‌رو، بر امامان فشارى نمى‌آوردند و زمينه آرامش و آزادى نسبى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فراهم شده بود و فرصت بسيار خوبى براى كوشش‌هاى علمى و فرهنگى آنان به شمار مى‌رفت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فكرى و فرهنگى نيز عصر جنبش بود؛ يعنى شور و شوق علمى بى‌مانندى در آن زمان در جامعه اسلامى پديد آمد و بازار علوم اسلامى</w:t>
      </w:r>
    </w:p>
    <w:p>
      <w:pPr>
        <w:pStyle w:val="BookText"/>
        <w:rPr/>
      </w:pPr>
      <w:r>
        <w:rPr>
          <w:rFonts w:ascii="IRNazanin" w:hAnsi="IRNazanin" w:eastAsia="IRNazanin"/>
          <w:color w:val="111111"/>
          <w:sz w:val="28"/>
          <w:sz w:val="28"/>
          <w:szCs w:val="28"/>
          <w:rtl w:val="true"/>
          <w:lang w:bidi="fa-IR"/>
        </w:rPr>
        <w:t>گوناگون، مانند قرائت قرآن، تفسير، حديث، فقه، كلام و علوم بشرى، مانند طب، فلسفه، نجوم و رياضيات رونق گرفت و هركس متاع فكرى داشت، آن را در اين بازار عرضه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امام‌مى‌بايست اين تشنگى علمى عجيب را رفع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بيشتر روايات در منابع شيعه، از اين دو بزرگوار، به‌ويژه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هزاران فرع فقهى را از آنها مى‌توان بيرون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نشانه‌هاى فراوانى براى عظمت علمى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بزرگى او را فقيهان و دانشمندان بزرگ تشيع و اهل‌سنت مى‌پذيرند و در برابر عظمت علمى آن حضرت سر تعظيم فرود مى‌آورند و برترى علمى‌اش را مى‌ستايند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پيشواى شهير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دانشمندتر از جعفر بن محمد نديده‌ام</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مى‌افزود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دوانيقى، جعفر بن‌محمد را احضار كرده بود، مرا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شيفته جعفر بن‌محمد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محكوم ساختن او مسائل مشكل فراهم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چهل مسئله مشكل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وى رفتم و ديدم جعفر بن‌محمد در سمت راست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چشمم به او افتاد، عظمت او به اندازه‌اى در من تأثير گذارد كه از ديدن منصور چنين تأثير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با اشاره منصور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ابوحنيفه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مى‌شناسمش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منصور 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خود را با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مسئله‌اى مى‌پرسيدم، او پاسخ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شما در اين‌باره چنين و عقيده اهل مدينه چنان و عقيده ما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برخى از مسائل با نظر ما موافق و در</w:t>
      </w:r>
    </w:p>
    <w:p>
      <w:pPr>
        <w:pStyle w:val="BookText"/>
        <w:rPr/>
      </w:pPr>
      <w:r>
        <w:rPr>
          <w:rFonts w:ascii="IRNazanin" w:hAnsi="IRNazanin" w:eastAsia="IRNazanin"/>
          <w:color w:val="111111"/>
          <w:sz w:val="28"/>
          <w:sz w:val="28"/>
          <w:szCs w:val="28"/>
          <w:rtl w:val="true"/>
          <w:lang w:bidi="fa-IR"/>
        </w:rPr>
        <w:t>برخى ديگر از آنها با اهل مدينه موافق و گاهى با هر دو گروه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مسئله را مطرح كردم و او همه را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 كه رسيد با اشاره 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دانشمندترين مردم، آگاه‌ترين آنان به اختلاف مردم در فتاوا و مسائل فقهى است</w:t>
      </w:r>
      <w:r>
        <w:rPr>
          <w:rFonts w:eastAsia="IRNazanin" w:cs="IRNazanin"/>
          <w:color w:val="111111"/>
          <w:sz w:val="28"/>
          <w:szCs w:val="28"/>
          <w:rtl w:val="true"/>
          <w:lang w:bidi="fa-IR"/>
        </w:rPr>
        <w:t xml:space="preserve">» .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پيشواى فرقه مالكى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نزد جعفر بن‌محمد رفت‌وآمد مى‌كردم و او را همواره در يكى از اين سه حال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روزه‌دارى و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نديدم كه او بدون وضو حديث نقل كند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برتر از جعفر بن‌محمد در علم و عبادت و پرهيزگارى، هيچ چشمى نديده و هيچ گوشى نشنيده و به قلب هيچ بشرى خطور نكرده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اندازه‌اى علوم از آن حضرت نقل شده كه زبانزد مردم گشته و آوازه آن همه‌جا پخش شده و از هيچ يك از افراد خاندان او، به اندازه او علم و دانش نقل نشده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 هيتمى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اندازه‌اى علوم از او نقل شده كه زبانزد مردم گشته و آوازه آن، همه جا پخش شده است و بزرگ‌ترين پيشوايان فقه و حديث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بن‌سعيد، ابن جريح، مالك، سفيان ثورى، سفيان بن‌عيينه، ابوحنيفه، شعبه و ايوب سجستانى از او روايت كرده‌اند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ابوبحر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دانشمندان شهير قرن سوم هجرى قمرى،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بن‌محمد كسى است كه علم و دانش او جهان را پر كرده است و گفته مى‌شود كه ابوحنيفه و سفيان ثورى از شاگردان اويند و شاگردى اين دو براى اثبات عظمت علمى او بس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اميرعلى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فرقه‌هاى مذهبى و مكتب‌هاى فلسفى در دوران خلافت بنى‌اميه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فتاوا و آراى دينى، تنها نزد سادات و شخصيت‌هاى فاطمى رنگ فلسفى به خود گرفته و گسترش علم در آن زمان، روح بحث و جست‌وجو را برانگيخته و بحث‌ها و گفت‌وگوهاى فلسفى در همه اجتماعات رواج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حركت فكرى را حوزه علمى شكوفا شده در مدينه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را نبيره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امام‌جعفر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پژوهشگرى فعال و متفكرى بزرگ شمرده مى‌شد و با علوم آن عصر به خوبى آشنايى داشت و نخستين كسى بود كه مدارس فلسفى اصلى را در اسلام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درس او، تنها كسانى شركت نمى‌كردند كه بعدها مذاهب فقهى را تأسيس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طلاب فلسفه از مناطق دوردست در آن مجلس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مؤسس مكتب فلسفى بصره و واصل‌بن عطا، مؤسس معتزله، از شاگردان او بودند كه از زلال چشمه دانش او سيراب مى‌شدند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مورخ شهير در اين‌باره مى‌نويسد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امامان دوازده‌گانه اماميه و از بزرگان خاندان پيامبر است كه به علت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و درستى گفتار، وى را صادق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بزرگوارى او معروف‌تر از آن است كه نياز به توضيح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جابر بن‌حيان شاگرد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كتابى هزار صفحه‌اى تأليف كرد كه تعليمات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حاوى پانصد رساله بود</w:t>
      </w:r>
      <w:r>
        <w:rPr>
          <w:rFonts w:eastAsia="IRNazanin" w:cs="IRNazanin"/>
          <w:color w:val="111111"/>
          <w:sz w:val="28"/>
          <w:szCs w:val="28"/>
          <w:rtl w:val="true"/>
          <w:lang w:bidi="fa-IR"/>
        </w:rPr>
        <w:t xml:space="preserve">. </w:t>
      </w:r>
      <w:r>
        <w:rPr>
          <w:rStyle w:val="FootnoteAnchor"/>
          <w:rtl w:val="true"/>
        </w:rPr>
        <w:footnoteReference w:id="329"/>
      </w:r>
      <w:bookmarkStart w:id="208" w:name="pg1987_23159"/>
    </w:p>
    <w:p>
      <w:pPr>
        <w:pStyle w:val="Heading3"/>
        <w:numPr>
          <w:ilvl w:val="2"/>
          <w:numId w:val="1"/>
        </w:numPr>
        <w:rPr/>
      </w:pPr>
      <w:bookmarkStart w:id="209" w:name="__RefHeading___Toc3850749_3650668749"/>
      <w:bookmarkStart w:id="210" w:name="_Toc75"/>
      <w:bookmarkEnd w:id="208"/>
      <w:bookmarkEnd w:id="209"/>
      <w:r>
        <w:rPr/>
        <w:t>٧</w:t>
      </w:r>
      <w:r>
        <w:rPr>
          <w:rtl w:val="true"/>
        </w:rPr>
        <w:t xml:space="preserve">. </w:t>
      </w:r>
      <w:r>
        <w:rPr>
          <w:rtl w:val="true"/>
        </w:rPr>
        <w:t xml:space="preserve">تقيه چيست؟ آيا مبناى دينى دارد؟ چرا ائمه </w:t>
      </w:r>
      <w:r>
        <w:rPr>
          <w:rtl w:val="true"/>
        </w:rPr>
        <w:t>(</w:t>
      </w:r>
      <w:r>
        <w:rPr>
          <w:rtl w:val="true"/>
        </w:rPr>
        <w:t>ع</w:t>
      </w:r>
      <w:r>
        <w:rPr>
          <w:rtl w:val="true"/>
        </w:rPr>
        <w:t xml:space="preserve">) </w:t>
      </w:r>
      <w:r>
        <w:rPr>
          <w:rtl w:val="true"/>
        </w:rPr>
        <w:t>با داشتن علم غيب تقيه مى‌كردند؟</w:t>
      </w:r>
      <w:bookmarkEnd w:id="210"/>
    </w:p>
    <w:p>
      <w:pPr>
        <w:pStyle w:val="Heading3"/>
        <w:numPr>
          <w:ilvl w:val="2"/>
          <w:numId w:val="1"/>
        </w:numPr>
        <w:rPr/>
      </w:pPr>
      <w:bookmarkStart w:id="211" w:name="__RefHeading___Toc3850751_3650668749"/>
      <w:bookmarkStart w:id="212" w:name="_Toc76"/>
      <w:bookmarkEnd w:id="211"/>
      <w:r>
        <w:rPr>
          <w:rtl w:val="true"/>
        </w:rPr>
        <w:t>مفهوم تقيه</w:t>
      </w:r>
      <w:bookmarkEnd w:id="212"/>
    </w:p>
    <w:p>
      <w:pPr>
        <w:pStyle w:val="Heading4"/>
        <w:numPr>
          <w:ilvl w:val="3"/>
          <w:numId w:val="1"/>
        </w:numPr>
        <w:rPr/>
      </w:pPr>
      <w:bookmarkStart w:id="213" w:name="__RefHeading___Toc3850753_3650668749"/>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اين كلمه از ريشه تقوا و اتّقا و به معناى پرهيزكردن و خويشتندارى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بنابراين، مفهوم تقيه از ديدگاه لغت به عمل كسى گفته مى‌شود كه كارش با گونه‌اى از مراقبت، پرهيز و خويشتندارى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مفيد، عالم و دانشمند شهير اسلام، تقيه را چنين تعريف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سِرُّ الاعتقادِ و مكاتمة المخالفِينَ و تركُ مظاهرتِهم بما يُعقَّبُ ضرراً في الدينِ أو الدنيا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تقيه مستور داشتن اعتقاد باطنى و كتمان آن در برابر مخالفان به خاطر اجتناب از زيان‌هاى دينى يا دنيوى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تقيه دو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اعتقاد باطنى و پيش‌گيرى از زيان‌هاى معنوى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موضوع را بررسى كرد كه هدف از اين پيش‌گيرى، رعايت مصالح و منافع شخصى و مقدم داشتن آنها بر مصالح اجتماعى است يا جلوگيرى از نابودى نيروها و امكانات و ذخيره كردن آنها براى مبارزه‌اى سامان‌مند با مخالفان و دشمنان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چندجا به مسئله تقيه اشاره مى‌كند</w:t>
      </w:r>
      <w:r>
        <w:rPr>
          <w:rFonts w:eastAsia="IRNazanin" w:cs="IRNazanin"/>
          <w:color w:val="111111"/>
          <w:sz w:val="28"/>
          <w:szCs w:val="28"/>
          <w:rtl w:val="true"/>
          <w:lang w:bidi="fa-IR"/>
        </w:rPr>
        <w:t>:</w:t>
      </w:r>
      <w:bookmarkStart w:id="215" w:name="pg1987_23160"/>
    </w:p>
    <w:p>
      <w:pPr>
        <w:pStyle w:val="Heading4"/>
        <w:numPr>
          <w:ilvl w:val="3"/>
          <w:numId w:val="1"/>
        </w:numPr>
        <w:rPr/>
      </w:pPr>
      <w:bookmarkStart w:id="216" w:name="__RefHeading___Toc3850755_3650668749"/>
      <w:bookmarkStart w:id="217" w:name="_Toc78"/>
      <w:bookmarkEnd w:id="215"/>
      <w:bookmarkEnd w:id="216"/>
      <w:r>
        <w:rPr>
          <w:rtl w:val="true"/>
        </w:rPr>
        <w:t>الف</w:t>
      </w:r>
      <w:r>
        <w:rPr>
          <w:rtl w:val="true"/>
        </w:rPr>
        <w:t xml:space="preserve">) </w:t>
      </w:r>
      <w:r>
        <w:rPr>
          <w:rtl w:val="true"/>
        </w:rPr>
        <w:t xml:space="preserve">نجات يافتن حضرت موسى </w:t>
      </w:r>
      <w:r>
        <w:rPr>
          <w:rtl w:val="true"/>
        </w:rPr>
        <w:t>(</w:t>
      </w:r>
      <w:r>
        <w:rPr>
          <w:rtl w:val="true"/>
        </w:rPr>
        <w:t>ع</w:t>
      </w:r>
      <w:r>
        <w:rPr>
          <w:rtl w:val="true"/>
        </w:rPr>
        <w:t xml:space="preserve">) </w:t>
      </w:r>
      <w:r>
        <w:rPr>
          <w:rtl w:val="true"/>
        </w:rPr>
        <w:t>از دست فرعون</w:t>
      </w:r>
      <w:bookmarkEnd w:id="21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مُؤْمِنٌ مِنْ آلِ فِرْعَوْنَ يَكْتُمُ إِيمانَهُ أَ تَقْتُلُونَ رَجُلاً أَنْ يَقُولَ رَبِّيَ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باايمانى از كسان فرعون كه ايمان خود را نهان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مى‌كشند مردى را كه مى‌گويد پروردگار من خداست؟</w:t>
      </w:r>
    </w:p>
    <w:p>
      <w:pPr>
        <w:pStyle w:val="BookText"/>
        <w:rPr/>
      </w:pPr>
      <w:r>
        <w:rPr>
          <w:rFonts w:ascii="IRNazanin" w:hAnsi="IRNazanin" w:eastAsia="IRNazanin"/>
          <w:color w:val="111111"/>
          <w:sz w:val="28"/>
          <w:sz w:val="28"/>
          <w:szCs w:val="28"/>
          <w:rtl w:val="true"/>
          <w:lang w:bidi="fa-IR"/>
        </w:rPr>
        <w:t xml:space="preserve">خداوند در اين آيه كتمان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 خوبى دانسته است؛ زيرا با اين كار جان رهبر انقلابى بزرگ حفظ مى‌شود و اگر مؤمن آل‌فرعون تقيه نمى‌كرد، حضرت موسى آسيب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خودش را مكتوم داشت و هنگامى كه جان حضرت موسى با خشم شديد فرعون به خطر افتاد، پا پيش نهاد و با سخنان مؤثرش آن حضرت را نجات داد</w:t>
      </w:r>
      <w:r>
        <w:rPr>
          <w:rFonts w:eastAsia="IRNazanin" w:cs="IRNazanin"/>
          <w:color w:val="111111"/>
          <w:sz w:val="28"/>
          <w:szCs w:val="28"/>
          <w:rtl w:val="true"/>
          <w:lang w:bidi="fa-IR"/>
        </w:rPr>
        <w:t>.</w:t>
      </w:r>
    </w:p>
    <w:p>
      <w:pPr>
        <w:pStyle w:val="Heading4"/>
        <w:numPr>
          <w:ilvl w:val="3"/>
          <w:numId w:val="1"/>
        </w:numPr>
        <w:rPr/>
      </w:pPr>
      <w:bookmarkStart w:id="218" w:name="__RefHeading___Toc3850757_3650668749"/>
      <w:bookmarkStart w:id="219" w:name="_Toc79"/>
      <w:bookmarkEnd w:id="218"/>
      <w:r>
        <w:rPr>
          <w:rtl w:val="true"/>
        </w:rPr>
        <w:t>ب</w:t>
      </w:r>
      <w:r>
        <w:rPr>
          <w:rtl w:val="true"/>
        </w:rPr>
        <w:t xml:space="preserve">) </w:t>
      </w:r>
      <w:r>
        <w:rPr>
          <w:rtl w:val="true"/>
        </w:rPr>
        <w:t xml:space="preserve">سرگذشت حضرت ابراهيم </w:t>
      </w:r>
      <w:r>
        <w:rPr>
          <w:rtl w:val="true"/>
        </w:rPr>
        <w:t>(</w:t>
      </w:r>
      <w:r>
        <w:rPr>
          <w:rtl w:val="true"/>
        </w:rPr>
        <w:t>ع</w:t>
      </w:r>
      <w:r>
        <w:rPr>
          <w:rtl w:val="true"/>
        </w:rPr>
        <w:t>)</w:t>
      </w:r>
      <w:bookmarkEnd w:id="219"/>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إِنِّي سَقِيمٌ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فَتَوَلَّوْا عَنْهُ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من بيمارم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برتافتند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خود را براى شكستن بت‌ها مكتوم داشت و هنگامى كه از او خواستند در مجلس جشن شركت كند،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او كسالت روحى بود و با اين كار زمينه شكستن بت‌ها و آزادى مردم بابل را از چنگال جباران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درنگ درباره پاسخ حضرت ابراهيم، مى‌توان دانست كه آن حضرت و فرستادگان الهى براى رسيدن به هدف‌هايشان از تقيه بهره مى‌برده‌اند</w:t>
      </w:r>
      <w:r>
        <w:rPr>
          <w:rFonts w:eastAsia="IRNazanin" w:cs="IRNazanin"/>
          <w:color w:val="111111"/>
          <w:sz w:val="28"/>
          <w:szCs w:val="28"/>
          <w:rtl w:val="true"/>
          <w:lang w:bidi="fa-IR"/>
        </w:rPr>
        <w:t>.</w:t>
      </w:r>
    </w:p>
    <w:p>
      <w:pPr>
        <w:pStyle w:val="Heading4"/>
        <w:numPr>
          <w:ilvl w:val="3"/>
          <w:numId w:val="1"/>
        </w:numPr>
        <w:rPr/>
      </w:pPr>
      <w:bookmarkStart w:id="220" w:name="__RefHeading___Toc3850759_3650668749"/>
      <w:bookmarkStart w:id="221" w:name="_Toc80"/>
      <w:bookmarkEnd w:id="220"/>
      <w:r>
        <w:rPr>
          <w:rtl w:val="true"/>
        </w:rPr>
        <w:t>ج</w:t>
      </w:r>
      <w:r>
        <w:rPr>
          <w:rtl w:val="true"/>
        </w:rPr>
        <w:t xml:space="preserve">) </w:t>
      </w:r>
      <w:r>
        <w:rPr>
          <w:rtl w:val="true"/>
        </w:rPr>
        <w:t xml:space="preserve">آمدن رسولان حضرت مسيح </w:t>
      </w:r>
      <w:r>
        <w:rPr>
          <w:rtl w:val="true"/>
        </w:rPr>
        <w:t>(</w:t>
      </w:r>
      <w:r>
        <w:rPr>
          <w:rtl w:val="true"/>
        </w:rPr>
        <w:t>ع</w:t>
      </w:r>
      <w:r>
        <w:rPr>
          <w:rtl w:val="true"/>
        </w:rPr>
        <w:t xml:space="preserve">) </w:t>
      </w:r>
      <w:r>
        <w:rPr>
          <w:rtl w:val="true"/>
        </w:rPr>
        <w:t>به‌سوى مردم انطاكيه</w:t>
      </w:r>
      <w:bookmarkEnd w:id="22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أَرْسَلْنا إِلَيْهِمُ اثْنَيْنِ فَكَذَّبُوهُما فَعَزَّزْنا بِثالِثٍ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مردم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را فرستاديم، پس آن دو را تكذيب كردند و آن‌گاه آنان را با رسول سومى نيرو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فرستادگان مسيح پس از مبارزه با بت‌پرستى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كارى از پيش نبردند و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سومى كه با آنها بود، به كمكشان شتافت و روش مبارزه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عقيده باطنى‌اش را مكتوم داشت تا بتواند به دستگاه حاكم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هنگام مناسبى هم ياران را از زندان نجات داد و هم انقلابى فكرى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در شهر به راه انداخت كه قرآن از آن با عَزَّزْنا بِثالِثٍ ياد كرد؛ يعنى با نفر سوم آن دو را يارى كرديم و عزت و قوتشان بخشيديم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اگر نفر سوم نيز به جاى تقيه از همان روش دوستانش استفاده مى‌كرد، مانند آنها شكست مى‌خورد و نمى‌توانست به هدفش برسد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كارها در زندگى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 و دشمن در شهامت و شجاعت و تدبيرش شك ندارند، در كمال پنهان‌كارى سامان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او سه سال مردم را مخفيانه دعوت كرده همچنين هجرت آن حضرت در كمال استتار صورت گرفت؛ يعنى پيامبر در كمال پنهان‌كارى از حلقه محاصره دشمن گذشت و بدون اينكه متوجه او شوند،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در راه مدينه پياده‌روى</w:t>
      </w:r>
    </w:p>
    <w:p>
      <w:pPr>
        <w:pStyle w:val="BookText"/>
        <w:rPr/>
      </w:pPr>
      <w:r>
        <w:rPr>
          <w:rFonts w:ascii="IRNazanin" w:hAnsi="IRNazanin" w:eastAsia="IRNazanin"/>
          <w:color w:val="111111"/>
          <w:sz w:val="28"/>
          <w:sz w:val="28"/>
          <w:szCs w:val="28"/>
          <w:rtl w:val="true"/>
          <w:lang w:bidi="fa-IR"/>
        </w:rPr>
        <w:t>مى‌فرمود و روزها با همراهانش پنهان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اختفا در غار ثور نيز از نمونه‌هاى تقيه و كتمان اعتقاد يا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فتح مكه در كمال اختفا نقشه‌اى كشيد كه حتى نزديك‌ترين اصحاب آن حضرت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ديگرى مانند اينها، دليلى روشن بر استفاده آن حضرت از تقيه است و نمى‌توان گفت كه تنها ائمه تقيه و به آن امر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از مؤثرترين روش‌ها براى رسيدن به اهداف و پيروزى است و به دليل وجود اختناق، زور، جبر و سفاكى در دوران امامان‌معصوم، آنان براى پيشبرد اهدافشان و زنده ماندن اسلام و محفوظ ماندن ياران مؤمن خود، به تقيه كردن فرمان مى‌داده‌اند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پنهان‌كارى با دو هدف متفاوت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عقيده از روى ترس و وحشت و پرهيز از صراحت بيان براى جلوگيرى از آسيب رسيدن به سودهاى شخصى و زودگذر؛</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استهلاك نيروها و ذخيره كردن آنها در قالب روشى كارآمد براى زدن ضربه پايانى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نخست نشانه ضعف ايمان و عدم رشد كافى و تقيه دوم دليل بر هوشيارى، بيدارى و آشنايى به اصول مبارزه و رسيدن به اهداف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تقيه اسلامى و آنچه در سيره ائمه هست، از تقيه دوم، يعنى تقيه از روى عقل و در قالب روشى براى رسيدن به اهداف است؛ نه از روى ترس و به انگيزه از دست‌دادن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 تَتَّقُوا مِنْهُمْ تُقاةً وَ يُحَذِّرُكُمُ اللهُ نَفْسَهُ وَ إِلَى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ايمان نبايد به جاى مؤمنان، كافران را دوست و سرپرست خود انتخاب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اينكه از آنها تقيه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هدف‌هاى مهم‌ترى كتمان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مى‌دارد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روشن مى‌سازد كه تقيه در عصر پيامبر در ميان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بعد از ايمانشان، به خدا كافر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مى‌شوند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به‌جز آنها كه تحت فشار واقع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درحالى‌كه قلبشان باايمان، آرام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نزول اين آيه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تقيه‌كردن مسلمانان در صدر تاريخ اسلام حكايت مى‌كند و نشان مى‌دهد كه مسلمانان بدون تقيه كردن كشته مى‌شدند و قدرت و جمعيت آنان كم و كمتر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در برابر دشمن ايستادند و شهيد شدند، اما عمار تقيه كرد و سپس گريه‌كنان خدمت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درباره او نازل شد و كار وى را تأييد كرد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تاريخ زندگى عمار گواهى مى‌دهد كه او ابرمردى بود كه براى حفظ اسلام از هيچ چيزش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مصالح در كار بود به تقيه دست زد و جان خود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نيز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عَليٌ مَعَ الحَقِّ وَالْحَقُّ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تقيه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التَّقِيَّةُ مِنْ أَفْضَلِ أَعْمَالِ الْمُؤْمِنِينَ يَصُونُ بِهَا نَفْسَهُ وَ إِخْوَانَهُ عَنِ الْفَاجِرِين</w:t>
      </w:r>
      <w:r>
        <w:rPr>
          <w:rFonts w:eastAsia="Amiri" w:cs="Amiri" w:ascii="Amiri" w:hAnsi="Amiri"/>
          <w:color w:val="111111"/>
          <w:sz w:val="28"/>
          <w:szCs w:val="28"/>
          <w:rtl w:val="true"/>
          <w:lang w:bidi="ar-SA"/>
        </w:rPr>
        <w:t xml:space="preserve">. .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تقيه از بهترين اعمال افراد با ايمان است كه به كمك آن، هم خود و هم برادران خويش را از چنگال فاجران رهايى مى‌بخشند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 را براى مبارزه بنيادى ذخيره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اين‌باره مى‌فرمايد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شَيْءٍ اَقَرُّ لِلْعَينِ مِنَ التَّقيَّةِ اِنَّ</w:t>
      </w:r>
    </w:p>
    <w:p>
      <w:pPr>
        <w:pStyle w:val="BookText"/>
        <w:rPr/>
      </w:pPr>
      <w:r>
        <w:rPr>
          <w:rFonts w:ascii="Amiri" w:hAnsi="Amiri" w:eastAsia="Amiri" w:cs="Amiri"/>
          <w:color w:val="111111"/>
          <w:sz w:val="28"/>
          <w:sz w:val="28"/>
          <w:szCs w:val="28"/>
          <w:rtl w:val="true"/>
          <w:lang w:bidi="ar-SA"/>
        </w:rPr>
        <w:t>التَّقيَّةَ جُنُّ الْمؤمنِ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از تقيه بهتر است؟ تقيه سپر انسان با ايمان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حضرت 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تُرْسُ الْمُؤْمِنِ وَالتَّقِيَّةُ حِرْزُ الْمُؤْمِن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سپر فرد با ايمان و وسيله حفظ و نگاه‌دارى او به هنگام مبارزه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تقيه، دروغ‌گويى، ترس، ضعف، زبونى و گريز از زير بار مسئوليت نيست، بلكه پوشاندن فكر و عقيده براى رسيدن به اهداف ويژه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روزى به خدمت امام‌موسى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چهره امام‌را درهم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بنى‌اميه گفته‌اى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 صِرْتُ إلى اُميَّةَ وَالاُمُورُ لَها إلى مَصائِرُ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اكنون به دودمان اميه متوجه شدم وكارهاى آنها متوجه من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كميت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سخن را از روى تقيه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من به شما ايمان دارم و دوست شمايم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تقيه مجوز هر كارى باشد، شراب‌خوارى نيز از روى تقيه جايز خواهد بود</w:t>
      </w:r>
      <w:r>
        <w:rPr>
          <w:rFonts w:eastAsia="IRNazanin" w:cs="IRNazanin"/>
          <w:color w:val="111111"/>
          <w:sz w:val="28"/>
          <w:szCs w:val="28"/>
          <w:rtl w:val="true"/>
          <w:lang w:bidi="fa-IR"/>
        </w:rPr>
        <w:t xml:space="preserve">» . </w:t>
      </w:r>
      <w:r>
        <w:rPr>
          <w:rStyle w:val="FootnoteAnchor"/>
          <w:rtl w:val="true"/>
        </w:rPr>
        <w:footnoteReference w:id="3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تقيه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و نگاه‌بانى از اسلام در برابر حاكمان ستمگر بوده است، نه از سر ترس از مرگ، تا گفته شود كه چرا آنان با داشتن علم غيب تقيه مى‌كردند؟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عادى، فردى و اجتماعى، به استفاده از علم عادى موظف بوده و از اين‌رو، همواره در چنين كارها، از شيوه‌هاى عادى براى كسب آگاهى بهره مى‌برده و بر پايه برآيندهاى آن عمل مى‌كرده‌اند</w:t>
      </w:r>
      <w:r>
        <w:rPr>
          <w:rFonts w:eastAsia="IRNazanin" w:cs="IRNazanin"/>
          <w:color w:val="111111"/>
          <w:sz w:val="28"/>
          <w:szCs w:val="28"/>
          <w:rtl w:val="true"/>
          <w:lang w:bidi="fa-IR"/>
        </w:rPr>
        <w:t>.</w:t>
      </w:r>
      <w:bookmarkStart w:id="222" w:name="pg1987_23165"/>
    </w:p>
    <w:p>
      <w:pPr>
        <w:pStyle w:val="Heading2"/>
        <w:numPr>
          <w:ilvl w:val="1"/>
          <w:numId w:val="1"/>
        </w:numPr>
        <w:rPr/>
      </w:pPr>
      <w:bookmarkStart w:id="223" w:name="__RefHeading___Toc3850761_3650668749"/>
      <w:bookmarkStart w:id="224" w:name="_Toc81"/>
      <w:bookmarkEnd w:id="222"/>
      <w:bookmarkEnd w:id="223"/>
      <w:r>
        <w:rPr>
          <w:rtl w:val="true"/>
        </w:rPr>
        <w:t>فصل ششم</w:t>
      </w:r>
      <w:r>
        <w:rPr>
          <w:rtl w:val="true"/>
        </w:rPr>
        <w:t xml:space="preserve">: </w:t>
      </w:r>
      <w:r>
        <w:rPr>
          <w:rtl w:val="true"/>
        </w:rPr>
        <w:t>خلفاو صحابه</w:t>
      </w:r>
      <w:bookmarkEnd w:id="2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3850763_3650668749"/>
      <w:bookmarkStart w:id="226" w:name="_Toc82"/>
      <w:bookmarkEnd w:id="225"/>
      <w:r>
        <w:rPr>
          <w:rtl w:val="true"/>
        </w:rPr>
        <w:t>اشاره</w:t>
      </w:r>
      <w:bookmarkStart w:id="227" w:name="pg1987_23167"/>
      <w:bookmarkEnd w:id="226"/>
    </w:p>
    <w:p>
      <w:pPr>
        <w:pStyle w:val="Heading3"/>
        <w:numPr>
          <w:ilvl w:val="2"/>
          <w:numId w:val="1"/>
        </w:numPr>
        <w:rPr/>
      </w:pPr>
      <w:bookmarkStart w:id="228" w:name="__RefHeading___Toc3850765_3650668749"/>
      <w:bookmarkStart w:id="229" w:name="_Toc83"/>
      <w:bookmarkEnd w:id="227"/>
      <w:bookmarkEnd w:id="228"/>
      <w:r>
        <w:rPr/>
        <w:t>١</w:t>
      </w:r>
      <w:r>
        <w:rPr>
          <w:rtl w:val="true"/>
        </w:rPr>
        <w:t xml:space="preserve">. </w:t>
      </w:r>
      <w:r>
        <w:rPr>
          <w:rtl w:val="true"/>
        </w:rPr>
        <w:t>ديدگاه مذاهب درباره صحابه چيست؟ آيا افراد منافق در ميان آنان بوده‌اند؟</w:t>
      </w:r>
      <w:bookmarkEnd w:id="2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معناى همدم، همراه، رفيق، يار و معاشر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درباره دو نفر به كار مى‌برند كه زمان كمابيش درازى در كنار هم و به معاشرت با هم گذرانده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مصاحبت ملازم با طول زمان معاشرت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چون مصاحبت ميان دو تن است، همواره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كلمةةة بعد از خود اضافه مى‌شود؛ چنان‌كه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صاحِبَيِ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هم‌صحبت رسول‌خدا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ياران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مى‌خواندند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اضافه همچنين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بيعة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ياران پيمان شجره و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هم‌نشينان صُفه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رسول‌خدا، نام ويژه‌اى براى ياران او نبود، بلكه مسلمانان، بعدها، 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نام‌گذارى، از كارهاى مسلمانان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ارتباطى به نام‌گذارى اسلامى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اهل‌سنت درباره صحابه</w:t>
      </w:r>
    </w:p>
    <w:p>
      <w:pPr>
        <w:pStyle w:val="BookText"/>
        <w:rPr/>
      </w:pPr>
      <w:r>
        <w:rPr>
          <w:rFonts w:ascii="Amiri" w:hAnsi="Amiri" w:eastAsia="Amiri" w:cs="Amiri"/>
          <w:color w:val="111111"/>
          <w:sz w:val="28"/>
          <w:sz w:val="28"/>
          <w:szCs w:val="28"/>
          <w:rtl w:val="true"/>
          <w:lang w:bidi="ar-SA"/>
        </w:rPr>
        <w:t xml:space="preserve">بنابر عقيده اهل‌سنت، هر مسلمانى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حتى يك‌ساعت ديده باشد، صحابى آن حضرت شمرده مى‌شود </w:t>
      </w:r>
      <w:r>
        <w:rPr>
          <w:rStyle w:val="FootnoteAnchor"/>
          <w:rtl w:val="true"/>
        </w:rPr>
        <w:footnoteReference w:id="340"/>
      </w:r>
      <w:r>
        <w:rPr>
          <w:rFonts w:ascii="IRNazanin" w:hAnsi="IRNazanin" w:eastAsia="IRNazanin"/>
          <w:color w:val="111111"/>
          <w:sz w:val="28"/>
          <w:sz w:val="28"/>
          <w:szCs w:val="28"/>
          <w:rtl w:val="true"/>
          <w:lang w:bidi="fa-IR"/>
        </w:rPr>
        <w:t xml:space="preserve">و همه صحابه عادلند </w:t>
      </w:r>
      <w:r>
        <w:rPr>
          <w:rStyle w:val="FootnoteAnchor"/>
          <w:rtl w:val="true"/>
        </w:rPr>
        <w:footnoteReference w:id="341"/>
      </w:r>
      <w:r>
        <w:rPr>
          <w:rFonts w:ascii="IRNazanin" w:hAnsi="IRNazanin" w:eastAsia="IRNazanin"/>
          <w:color w:val="111111"/>
          <w:sz w:val="28"/>
          <w:sz w:val="28"/>
          <w:szCs w:val="28"/>
          <w:rtl w:val="true"/>
          <w:lang w:bidi="fa-IR"/>
        </w:rPr>
        <w:t xml:space="preserve">و مسلمانان مى‌توانند معارف و احكام دين را از آنان بگيرند و روايت آنان را بدون دغدغه بپذيرند؛ زيرا آنان دوران وحى و رسالت حضرت رسول را درك كرده و با تفسير و تأويل قرآن كريم آشنا شده و از زبان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احكام خدا را فراگرفته و سخنان او را حفظ كرده و به مُصاحبت و يارى پيامبر توفيق يافته‌اند و به همين دليل، خداوند در آياتى از قرآن آنان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كسى حق ندارد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بپردازد يا روايات آنان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شيعه درباره صحابه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مى‌گويند مصاحبت و ملازمت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بزرگى است </w:t>
      </w:r>
      <w:r>
        <w:rPr>
          <w:rStyle w:val="FootnoteAnchor"/>
          <w:rtl w:val="true"/>
        </w:rPr>
        <w:footnoteReference w:id="34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بسيارى از صحابه آن حضرت براى برپايى حكومت اسلامى و گسترش اسلام بسيار كوشيدند و با ايثار جان و مال خويش، هدف‌هاى بلند رسول خدا را پى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 اين گروه كه از روزهاى آغازين و سخت تاريخ اسلام پروانه‌وار گرد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 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پيشگامان نخستين از مهاجرين و انصار و كسانى كه به نيكى از آنها پيروى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باغ‌هاى بهشتى براى آنان آماده ساخته كه نهرها از پاى درختانش جارى است، جاودانه در آن خواهند ماند و اين است رستگارى و پيروزى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در شأن آنان كه به عشق دين خدا، خانه و كاشانه و زندگى و دارايى خويش را رها و همراه با رسول‌خدا مهاجرت كردند،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الْمُهاجِرِينَ الَّذِينَ اُخْرِجُوا مِنْ دِيارِهِمْ وَ أَمْوالِهِمْ يَبْتَغُونَ فَضْلاً مِنَ اللهِ وَ رِضْواناً وَ يَنْصُرُونَ اللهَ وَ رَسُولَهُ اُولئِكَ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مهاجران نيازمند است كه از خانه و كاشانه و اموال خود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فضل الهى و رضاى او را مى‌طلبند و خدا و پيامبرش را يارى مى‌كنند و آنها راستگويانند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ديگرى نيز مانند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به ستايش و تعريف برخى از صحابه فداكار و مؤمن مى‌پردازند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نظر شيعه را از ديدگاه اهل‌سنت جدا مى‌سازد، اين نكته است كه درباره همه صحابه به يك شيوه نمى‌توان قضاوت كرد و همه آنان را عادل و مؤمن واقعى شمرد و براى گرفتن معارف دين به همه آنان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بودن موجب نمى‌شود كه انسان،</w:t>
      </w:r>
    </w:p>
    <w:p>
      <w:pPr>
        <w:pStyle w:val="BookText"/>
        <w:rPr/>
      </w:pPr>
      <w:r>
        <w:rPr>
          <w:rFonts w:ascii="IRNazanin" w:hAnsi="IRNazanin" w:eastAsia="IRNazanin"/>
          <w:color w:val="111111"/>
          <w:sz w:val="28"/>
          <w:sz w:val="28"/>
          <w:szCs w:val="28"/>
          <w:rtl w:val="true"/>
          <w:lang w:bidi="fa-IR"/>
        </w:rPr>
        <w:t xml:space="preserve">چشم‌بسته به همه آنان اطمينان كند و احكام دين را از آنان بگيرد و لغزش‌ها و گناهان آنان را نبيند؛ زيرا شرافت صحابى بودن از شرافت همسرى پيامبر بيشتر نيست، بلكه همه همسران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بوده‌اند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قرآن كريم درباره همسران پيامبر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شما گناه آشكار و فاحشى مرتكب شود، عذاب او دوچندان خواهد بود و اين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مى‌گويد داورى درباره صحابه بر پايه قرآن كريم و سنت و شهادت تاريخ بايد استوار باشد؛ چنان‌كه براى روشن شدن هر موضوع ديگرى بايد به سراغ كتاب و سنت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صحابه در قرآن</w:t>
      </w:r>
    </w:p>
    <w:p>
      <w:pPr>
        <w:pStyle w:val="BookText"/>
        <w:rPr/>
      </w:pPr>
      <w:r>
        <w:rPr>
          <w:rFonts w:ascii="IRNazanin" w:hAnsi="IRNazanin" w:eastAsia="IRNazanin"/>
          <w:color w:val="111111"/>
          <w:sz w:val="28"/>
          <w:sz w:val="28"/>
          <w:szCs w:val="28"/>
          <w:rtl w:val="true"/>
          <w:lang w:bidi="fa-IR"/>
        </w:rPr>
        <w:t>پيش از اين شمارى از آيات در فضيلت و عظمت جمعى از صحابه ذكر گرديد، اما از ديدگاه شيعه، همه آيات قرآن كريم را در كنار يكديگر بايد ديد تا گرفتار برداشت غلط نشد؛ براى نمونه، اگر آيات ستايش صحابه در كنار آياتى گذاشته شود كه گناهان و خطاهاى آنان را بيان مى‌كند، فهميده خواهد شد كه تمجيدها از آنِ همه صحابه نيست يا برخى از ستايش‌ها درباره عمل خوب مشخص شمارى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يك بار ستايش شده باشد، چنين نيست كه خداوند به رغم انحراف‌ها و گناهان او هميشه از وى خشنود بوده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آياتى كه به نظر شيعه در كنار ديگر آيات ستايش از صحابه بايد در نظر آورده شود،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دوچهره‌ها</w:t>
      </w:r>
    </w:p>
    <w:p>
      <w:pPr>
        <w:pStyle w:val="BookText"/>
        <w:rPr/>
      </w:pPr>
      <w:r>
        <w:rPr>
          <w:rFonts w:ascii="IRNazanin" w:hAnsi="IRNazanin" w:eastAsia="IRNazanin"/>
          <w:color w:val="111111"/>
          <w:sz w:val="28"/>
          <w:sz w:val="28"/>
          <w:szCs w:val="28"/>
          <w:rtl w:val="true"/>
          <w:lang w:bidi="fa-IR"/>
        </w:rPr>
        <w:t xml:space="preserve">انسان‌هاى دوچهره‌اى در ميان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به واقع به اسلام و پيامبراكرم ايمان نداشتند، اما به ظاهر از اصحاب شمرده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لَاتَعْلَمُهُمْ نَحْنُ نَعْلَمُهُمْ سَنُعَذِّبُهُمْ مَرَّتَيْنِ ثُمَّ يُرَدُّونَ إِلى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باديه‌نشين كه اطراف شما هستند، جمعى منافق‌اند؛ و از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سخت به نفاق پاى‌بندند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به‌زودى آنها را دوبار مجازات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مجازاتى در زمان حيات و مجازاتى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به‌سوى مجازات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هنگامى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نمى‌شناخت، مسلمانان نيز آنان را نمى‌شناختند و از صحابه راستين و واقعى به شمارشان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بر پايه روايتى كه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ملاك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را دوست نمى‌دارد مگر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نمى‌شمارد مگر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در زمان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و زبانزد همه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كُنَّا نَعْرِفُ المنافقينَ اِلّا بِتَكْذيبهِمُ اللهَ وَ رَسولَه وَ التخلُّفِ عَنِ الصَّلواتِ وَ الْبُغضِ لِعَليِّ بْنِ أبي‌طالب</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ما منافقان را جز از راه تكذيبشان به خدا و پيغمبر و روى گرداندنشان از نماز و دشمنى‌شان با على نمى‌شناختيم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 انصار، منافقان را از راه دشمنى آنها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منافقان را بر اساس دشمنى‌شان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مى‌شناختيم</w:t>
      </w:r>
      <w:r>
        <w:rPr>
          <w:rFonts w:eastAsia="IRNazanin" w:cs="IRNazanin"/>
          <w:color w:val="111111"/>
          <w:sz w:val="28"/>
          <w:szCs w:val="28"/>
          <w:rtl w:val="true"/>
          <w:lang w:bidi="fa-IR"/>
        </w:rPr>
        <w:t xml:space="preserve">» .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منافقان را جز از راه دشمنى آنها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نمى‌شناختيم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بيماردلان</w:t>
      </w:r>
    </w:p>
    <w:p>
      <w:pPr>
        <w:pStyle w:val="BookText"/>
        <w:rPr/>
      </w:pPr>
      <w:r>
        <w:rPr>
          <w:rFonts w:ascii="IRNazanin" w:hAnsi="IRNazanin" w:eastAsia="IRNazanin"/>
          <w:color w:val="111111"/>
          <w:sz w:val="28"/>
          <w:sz w:val="28"/>
          <w:szCs w:val="28"/>
          <w:rtl w:val="true"/>
          <w:lang w:bidi="fa-IR"/>
        </w:rPr>
        <w:t>اين گروه، از منافقان نيستند؛ اما قلوبشان بيمار و ايمانشان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يَقُولُ الْمُنافِقُونَ وَالَّذِينَ فِي قُلُوبِهِمْ مَرَضٌ ما وَعَدَنَا اللهُ وَ رَسُولُهُ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منافقان و بيماردلان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جز وعده‌هاى دروغين به 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p>
    <w:p>
      <w:pPr>
        <w:pStyle w:val="BookText"/>
        <w:rPr/>
      </w:pPr>
      <w:r>
        <w:rPr>
          <w:rFonts w:ascii="IRNazanin" w:hAnsi="IRNazanin" w:eastAsia="IRNazanin"/>
          <w:color w:val="111111"/>
          <w:sz w:val="28"/>
          <w:sz w:val="28"/>
          <w:szCs w:val="28"/>
          <w:rtl w:val="true"/>
          <w:lang w:bidi="fa-IR"/>
        </w:rPr>
        <w:t>قرآن كريم تأكيد مى‌كند كه مؤمنان از پذيرش خبر انسان فاسق بپرهيزند و بدون تحقيق و بررسى سخن او را نپذيرند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درباره آن تحقيق كنيد، مبادا به گروهى از روى آگاهى آسيب برسانيد و از كرده خود پشيمان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شيعه و سنى گفته‌اند كه اين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او را فاسق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قرآن كريم از وجود افراد فاسق و فاجرى در ميان صحابه خبر مى‌دهد كه به همسر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جاؤُ بِالْإِفْكِ عُصْبَةٌ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كسانى كه آن تهمت عظيم را عنوان كردند،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متشكّل و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بنابراين، كسانى در ميان صحابه و مسلمانان زمان پيامبر، زندگى مى‌كردند كه دوچهره، بيماردل و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همه صحابه را نمى‌توان عادل و الگوى عملى خود دانست و مقصود آيات و رواياتى كه به ستايش صحابه مى‌پردازد، صحابه راستين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صحابه در حديث</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احاديث فراوانى در توصيف جمعى از صحابه وارد شده، احاديثى نيز در نكوهش و مذمت برخى از آنان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عَلَيّ الْحَوْضَ رِجالٌ مِنْ اَصْحابي فَيُجْلَوْنَ عَنْهُ فَاَقُولُ يا رِبِّ اَصْحابي فَيُقالُ اِنَّكَ لا عِلْمَ لَكَ بِما اَحْدَثُوا بَعْدَكَ</w:t>
      </w:r>
      <w:r>
        <w:rPr>
          <w:rFonts w:eastAsia="Amiri" w:cs="Amiri" w:ascii="Amiri" w:hAnsi="Amiri"/>
          <w:color w:val="111111"/>
          <w:sz w:val="28"/>
          <w:szCs w:val="28"/>
          <w:rtl w:val="true"/>
          <w:lang w:bidi="ar-SA"/>
        </w:rPr>
        <w:t xml:space="preserve">. . . .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گروهى از اصحاب من در كنار حوض بر من وارد مى‌شوند، ولى از آنجا كوچ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آنان پس از تو چه كردند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گواهى تاريخ درباره برخى از صحابه</w:t>
      </w:r>
    </w:p>
    <w:p>
      <w:pPr>
        <w:pStyle w:val="BookText"/>
        <w:rPr/>
      </w:pPr>
      <w:r>
        <w:rPr>
          <w:rFonts w:ascii="IRNazanin" w:hAnsi="IRNazanin" w:eastAsia="IRNazanin"/>
          <w:color w:val="111111"/>
          <w:sz w:val="28"/>
          <w:sz w:val="28"/>
          <w:szCs w:val="28"/>
          <w:rtl w:val="true"/>
          <w:lang w:bidi="fa-IR"/>
        </w:rPr>
        <w:t xml:space="preserve">برخى از صحابه به گواهى تاريخ مرتكب گناه شدند و حتى حدود الهى بر آنان جارى شد كه به عنوان نمونه به سه مورد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 بن عُقبه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فرمان‌دار كوفه، شبى در خوردن شراب زياده‌روى كرد و در مستى براى اقامه نماز صبح به مسجد رفت و نماز را چهار ركعت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رويداد و شهادت مردم ضد وى، بر او حدّ زدند و خليفه سوّم او را از فرمان‌دارى كوفه عزل كرد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فرمان‌دارى بصره زنا كرد و خليفه دوم بر او حد جارى كرد و او را عزل نمود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دليل شرب خمر، خليفه دوم بر او حد جارى كرد</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تاريخ به روشنى نشان مى‌دهد كه مشاجرات، برخوردها و جنگ‌هاى</w:t>
      </w:r>
    </w:p>
    <w:p>
      <w:pPr>
        <w:pStyle w:val="BookText"/>
        <w:rPr/>
      </w:pPr>
      <w:r>
        <w:rPr>
          <w:rFonts w:ascii="Amiri" w:hAnsi="Amiri" w:eastAsia="Amiri" w:cs="Amiri"/>
          <w:color w:val="111111"/>
          <w:sz w:val="28"/>
          <w:sz w:val="28"/>
          <w:szCs w:val="28"/>
          <w:rtl w:val="true"/>
          <w:lang w:bidi="ar-SA"/>
        </w:rPr>
        <w:t xml:space="preserve">فراوانى ميان صحابه وجود داشته كه علت و ريشه آنها مسائل نفسانى، حسد و دشمنى بوده است </w:t>
      </w:r>
      <w:r>
        <w:rPr>
          <w:rStyle w:val="FootnoteAnchor"/>
          <w:rtl w:val="true"/>
        </w:rPr>
        <w:footnoteReference w:id="354"/>
      </w:r>
      <w:r>
        <w:rPr>
          <w:rFonts w:ascii="IRNazanin" w:hAnsi="IRNazanin" w:eastAsia="IRNazanin"/>
          <w:color w:val="111111"/>
          <w:sz w:val="28"/>
          <w:sz w:val="28"/>
          <w:szCs w:val="28"/>
          <w:rtl w:val="true"/>
          <w:lang w:bidi="fa-IR"/>
        </w:rPr>
        <w:t>و گروهى در اين جنگ‌ها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صحابه را به عدالت و تقوا نمى‌توان توصيف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به پيروى از قرآن كريم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پايه گواهى تاريخ معتقد است انسان‌هاى بزرگ و بلندمرتبه‌اى در ميان صحابه بودند كه از ايثار جان و مالشان دريغ نورزيدند و چنان مخلصانه به جنگ و جهاد مى‌پرداختند و دشمن را به خاك مى‌نشاندند كه يك ضربت شمشيرشان با عبادت جن و انس برابرى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گروهى دوچهره، ضعيف‌الايمان و نيز افرادى فاسق در ميان اصحاب بودند كه از مرتكب شدن محرمات پروا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صحابه را عادل و با تقوا نمى‌توان دانست و از همه آنان معارف و احكام دين را نمى‌توان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زندگى تك‌تك صحابه را بايد بررسى كرد و از كسانى معارف و احكام دين را گرفت كه عدالت و وثاقتشان آشكار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نيز مانند ديگران با معيار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شما نزد خدا باتقواترين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bookmarkStart w:id="230" w:name="pg1987_23176"/>
    </w:p>
    <w:p>
      <w:pPr>
        <w:pStyle w:val="Heading3"/>
        <w:numPr>
          <w:ilvl w:val="2"/>
          <w:numId w:val="1"/>
        </w:numPr>
        <w:rPr/>
      </w:pPr>
      <w:bookmarkStart w:id="231" w:name="__RefHeading___Toc3850767_3650668749"/>
      <w:bookmarkStart w:id="232" w:name="_Toc84"/>
      <w:bookmarkEnd w:id="230"/>
      <w:bookmarkEnd w:id="231"/>
      <w:r>
        <w:rPr/>
        <w:t>٢</w:t>
      </w:r>
      <w:r>
        <w:rPr>
          <w:rtl w:val="true"/>
        </w:rPr>
        <w:t xml:space="preserve">. </w:t>
      </w:r>
      <w:r>
        <w:rPr>
          <w:rtl w:val="true"/>
        </w:rPr>
        <w:t xml:space="preserve">آيا خشنودى و رضايت خداوند از شركت‌كنندگان در </w:t>
      </w:r>
      <w:r>
        <w:rPr>
          <w:rtl w:val="true"/>
        </w:rPr>
        <w:t>«</w:t>
      </w:r>
      <w:r>
        <w:rPr>
          <w:rtl w:val="true"/>
        </w:rPr>
        <w:t>بيعت رضوان</w:t>
      </w:r>
      <w:r>
        <w:rPr>
          <w:rtl w:val="true"/>
        </w:rPr>
        <w:t xml:space="preserve">» </w:t>
      </w:r>
      <w:r>
        <w:rPr>
          <w:rtl w:val="true"/>
        </w:rPr>
        <w:t>هميشگى است؟ چنانچه برخى از آنان از مسير حق منحرف شود، باز هم اين رضايت خواهد ماند؟</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خداوند، همه بيعت كنندگان را در آن روز در بر نمى‌گيرد، بلكه تنها براى كسانى است كه با ايمان قلبى بيعت كردند؛ زيرا خداوند رضايتش را به داشتن ايمان مشروط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 الْمُؤْمِنِينَ </w:t>
      </w:r>
      <w:r>
        <w:rPr>
          <w:rStyle w:val="FootnoteAnchor"/>
          <w:rtl w:val="true"/>
        </w:rPr>
        <w:footnoteReference w:id="355"/>
      </w:r>
      <w:r>
        <w:rPr>
          <w:rFonts w:ascii="Amiri" w:hAnsi="Amiri" w:eastAsia="Amiri" w:cs="Amiri"/>
          <w:color w:val="111111"/>
          <w:sz w:val="28"/>
          <w:sz w:val="28"/>
          <w:szCs w:val="28"/>
          <w:rtl w:val="true"/>
          <w:lang w:bidi="ar-SA"/>
        </w:rPr>
        <w:t>با انتفاى شرط، مشروط نيز خود به خود منتفى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ايمان حقيقى شرط رضايت نمى‌بود، خداوند مى‌فرمود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رضي الله عن الذين يبايعونك</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نكته ديگر اينكه از اين آيه استفاده مى‌شود كه خداوند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كننده راضى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ثابت نمى‌كند كه همه بيعت‌كنندگان مؤمن حقيقى نيز بوده‌اند؛ پس خداوند با قيد عَنِ الْمُؤْمِنِينَ ، منافقانى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كسانى را كه در ايمان خود شك داشتند و به حقيقت بيعت نكردند، از چارچوب رضايت خود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مؤمنانى كه در ماجراى اين بيعت حضور نداشتند، در اين جرگه نمى‌گنجند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اين آيه درباره كسانى نيست كه در همان زمان يا پس از آن در نبوت</w:t>
      </w:r>
    </w:p>
    <w:p>
      <w:pPr>
        <w:pStyle w:val="BookText"/>
        <w:rPr/>
      </w:pPr>
      <w:r>
        <w:rPr>
          <w:rFonts w:ascii="IRNazanin" w:hAnsi="IRNazanin" w:eastAsia="IRNazanin"/>
          <w:color w:val="111111"/>
          <w:sz w:val="28"/>
          <w:sz w:val="28"/>
          <w:szCs w:val="28"/>
          <w:rtl w:val="true"/>
          <w:lang w:bidi="fa-IR"/>
        </w:rPr>
        <w:t>پيامبر اسلام شك كردند و از سر ايمان‌ورزى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شك در نبوت رسول‌خدا، در بسيارى از كتاب‌هاى اهل‌سنت به گستردگى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پيامبر در رؤياى صادقانه ديد كه به مكه رفت و همراه با صحابه به طواف خانه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اين خواب را به صحابه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تعبيرش پرسيدند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به مكه خواهيم رفت و مناسك عمره را ادا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تعيين نكردند كه اين خبر در چه زمانى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آماده حركت شدند و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قريش از آمدن پيامبر و اصحابش و نيت آنان آگاه و از اين‌رو، مسلح شدند و از ورود مسلمانان به مكه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به قصد زيارت خانه خدا نه به قصد جنگ آمده بود و بنابراين، با قريشيان صلح كرد كه امسال از ورود به مكه خوددارى كند و سال بعد بدون هيچ مانعى برگردد و مناسك عمره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بر برخى از صحابه گران آمد و سبب شد كه در نبوت رسول‌خدا شك كنند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دائمى و ابدى نمى‌تواند باشد يا نيك‌فرجامى حاضران را در آن ماجرا تضمين كند؛ زيرا آيه مى‌گويد خداوند هنگامى از آنان راضى شد، كه بيعت كردند؛ يعنى علت رضايت خداوند پيمان بستن آنان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رضايت تا زمانى خواهد ماند كه علتش، يعنى بيعت و عهد و پيمان، بماند و تغيير و تبديلى در آن پديد نيايد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رضايت خداوند از مردم، تنها براى عمل آنان است و خود شخص بدون آن عمل مرضى خداوند نخواهد بود؛ يعنى انسان تا زمانى مرضى خداوند خواهد بود كه آن عمل نيز باشد و چنانچه آن عمل را با گناهان خود از ميان ببرد، رضايت خداوند نيز از او سلب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بر اين مطلب آيه‌اى از قرآن كريم درباره همين عهد و پيمان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يقين كسانى كه با تو بيعت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بيعت مى‌نمايند و دست خدا بالاى دست آنهاست؛ پس هركس پيمان‌شكنى كند، تنها به زيان خود پيمان مى‌شكند و آن كس كه نسبت به عهدى كه با خدا بسته وفا كند، به‌زودى پاداش عظيمى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به صراحت مى‌گويد كه اگر كسى پيمانش را با خداوند بشكند، تنها به خودش زيان مى‌رساند و خداوند پاداش اين پيمان را به كسى خواهد داد كه به آن وفادار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تنها كسانى را در برمى‌گيرد كه در آن روز بيعت كردند و تا پايان عمرشان بر عهد خود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رضايت ابدى مى‌بود، خداوند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 زيرا اين جمله لغو و بى‌فايده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را از روايات بسيارى نيز مى‌توان استفاده كرد؛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أَبِي‌النَّضْرِ مَوْلَى عمر بْنِ عُبَيْدِاللهِ أَنَّهُ بَلَغَهُ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لِشُهَدَاءِ اُحُدٍ هَؤُلاءِ أَشْهَدُ عَلَيْهِمْ فَقَالَ أَبُوبَكْرٍ الصِّدِّيقُ أَلَسْنَا يَا رَسُولَ اللهِ بِإِخْوَانِهِمْ أَسْلَمْنَا كَمَا أَسْلَمُوا وَجَاهَدْنَا كَمَا جَاهَدُوا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لاأَدْرِي مَا تُحْدِثُونَ بَعْدِي فَبَكَى أَبُوبَكْرٍ ثُمَّ بَكَى</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شهداى احد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اينان برادر من و مردان نيكى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برادران آنان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p>
    <w:p>
      <w:pPr>
        <w:pStyle w:val="BookText"/>
        <w:rPr/>
      </w:pPr>
      <w:r>
        <w:rPr>
          <w:rFonts w:ascii="IRNazanin" w:hAnsi="IRNazanin" w:eastAsia="IRNazanin"/>
          <w:color w:val="111111"/>
          <w:sz w:val="28"/>
          <w:sz w:val="28"/>
          <w:szCs w:val="28"/>
          <w:rtl w:val="true"/>
          <w:lang w:bidi="fa-IR"/>
        </w:rPr>
        <w:t>آن‌گونه كه آنان مسلمان شدند و در راه خدا جهاد كردند، مسلمان شديم و در راه خدا پيكار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ولى نمى‌دانم كه شما بعد از من با دين خدا چه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با شنيدن اين سخن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روشنى مى‌گويد كه حُسن عاقبت افراد به اين مشروط است كه در آينده بيعت خود را نشكنند و به اعمالى دست نزنند كه غضب الهى جاى رضايتش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صحابه كه در ماجراى اين بيعت بودند، به شكستن بيعت خود اعتراف كرده‌اند؛ 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الْعَلاءِ بْنِ الْمُسَيَّبِ عَنْ أَبِيهِ قَالَ لَقِيتُ الْبَرَاءَ بْنَ عَازِبٍ رَضِيَ اللهُ عَنْهُمَا فَقُلْتُ طُوبَى لَكَ صَحِبْتَ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بَايَعْتَهُ تَحْتَ الشَّجَرَةِ فَقَالَ يَا ابْنَ أَخِي إِنَّكَ لا تَدْرِي مَا أَحْدَثْنَا بَعْدَهُ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علاء بن مسيب از پدرش نقل مى‌كند كه براء بن‌عازب را ملاقات كردم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كه عصر پيامبر را درك كردى و با آن حضرت در زير درخت بيعت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بن‌عازب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ما چه بدعت‌هايى را بعد از پيامبر گذاشته‌ايم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قيس نقل شده است كه عايشه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بعد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بدعت‌هاى زيادى انجام داده‌ام، مرا با همسران رسول‌خدا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بقيع دفن كردند</w:t>
      </w:r>
      <w:r>
        <w:rPr>
          <w:rFonts w:eastAsia="IRNazanin" w:cs="IRNazanin"/>
          <w:color w:val="111111"/>
          <w:sz w:val="28"/>
          <w:szCs w:val="28"/>
          <w:rtl w:val="true"/>
          <w:lang w:bidi="fa-IR"/>
        </w:rPr>
        <w:t xml:space="preserve">» .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روايت را نقل مى‌كند و مى‌گويد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على</w:t>
      </w:r>
    </w:p>
    <w:p>
      <w:pPr>
        <w:pStyle w:val="BookText"/>
        <w:rPr/>
      </w:pPr>
      <w:r>
        <w:rPr>
          <w:rFonts w:ascii="Amiri" w:hAnsi="Amiri" w:eastAsia="Amiri" w:cs="Amiri"/>
          <w:color w:val="111111"/>
          <w:sz w:val="28"/>
          <w:sz w:val="28"/>
          <w:szCs w:val="28"/>
          <w:rtl w:val="true"/>
          <w:lang w:bidi="ar-SA"/>
        </w:rPr>
        <w:t xml:space="preserve">شرط الشيخين ولم يخرجاه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بر پايه اعتراف بزرگان صحابه به بدعت‌گذارى پس از آن حضرت، با قطع و يقين نمى‌توان گفت كه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همه صحابه را در برمى‌گيرد و رضايت هميشگى خداوند را از آنان اعلام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صفات خداوند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ازلى و ابدى‌اند، اما صفات فعل شايد در زمانى باشند و در زمانى نباشند؛ چنان‌كه فخر رازى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هذين النوعين من الصفات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صفات الذات أزلية، و صفات الفعل ليست كذلك و ثانيها أن صفات الذات لا يمكن أن تصدق نقائضها في شيء من الأوقات، وصفات الفعل ليست كذلك و ثالثها أن صفات الفعل أمور نسبية يعتبر في تحققها صدور الآثار عن الفاعل و صفات الذات ليست كذلك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فرق بين اين دوگونه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ذات در خداوند ازلى و هميشگى بوده و حال آنكه صفات فعل اين‌چنين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نقيض صفات ذات، هيچ وقت امكان وقوع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جهل در مقابل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صفات فعل اين‌گونه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فعل نسبى است كه گاهى با ظهور در آثارى از فعل محقق شود، ولى صفات ذات نسبى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قطعى، دائمى و هميشگى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رضا يا غضب به خداوند، به معناى دادن ثواب و پاداش است نه آن هيئتى كه بر نفس عارض و حادث مى‌شود؛ زيرا محال است كه خداوند در معرض</w:t>
      </w:r>
    </w:p>
    <w:p>
      <w:pPr>
        <w:pStyle w:val="BookText"/>
        <w:rPr/>
      </w:pPr>
      <w:r>
        <w:rPr>
          <w:rFonts w:ascii="IRNazanin" w:hAnsi="IRNazanin" w:eastAsia="IRNazanin"/>
          <w:color w:val="111111"/>
          <w:sz w:val="28"/>
          <w:sz w:val="28"/>
          <w:szCs w:val="28"/>
          <w:rtl w:val="true"/>
          <w:lang w:bidi="fa-IR"/>
        </w:rPr>
        <w:t>حوادث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رضايت و غضب از صفات فعل است نه از صفات ذات و ازاين‌رو، دائمى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قوله و لا يرضى، أي لا يشكره لهم و لا يثيبهم عليه فعلى هذا فهي صفة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برابر انجام فعلى از آنان قدردانى نمى‌كند و پاداش نمى‌دهد كه در اين صورت، اين عمل از خداوند از اوصاف فعل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با اين آيه </w:t>
      </w:r>
      <w:r>
        <w:rPr>
          <w:rStyle w:val="FootnoteAnchor"/>
          <w:rtl w:val="true"/>
        </w:rPr>
        <w:footnoteReference w:id="362"/>
      </w:r>
      <w:r>
        <w:rPr>
          <w:rFonts w:ascii="IRNazanin" w:hAnsi="IRNazanin" w:eastAsia="IRNazanin"/>
          <w:color w:val="111111"/>
          <w:sz w:val="28"/>
          <w:sz w:val="28"/>
          <w:szCs w:val="28"/>
          <w:rtl w:val="true"/>
          <w:lang w:bidi="fa-IR"/>
        </w:rPr>
        <w:t>بر فضيلت شخص معينى نمى‌توان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اين سخن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 منافقان و دار و دسته او در ماجراى بيعت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پيامبر بيعت كردند، اما آيا با اين آيه بر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و دسته‌اش مى‌توان استدلال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روايتى از پيامبر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انما الاعمال بالخواتيم </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و مقصود اين است كه روزهاى نخستين زندگى انسان معيار قضاوت درباره او نيست، بلكه آخرين روزهاى زندگانى هر انسان معيار قضاوت درباره كل زندگى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كسانى كه در نخستين روزهاى زندگانى خود، عابدانى نيك‌انديش و زاهدانى خوش‌رفتار بودند و قلوب آنان منزل آيات خدا بود، اما بعدها شيطان بر نفس آنان مسلط شد و از صراط مستقيم بيرونشان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 بنى‌اسرائيل</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از نمونه‌هاى برجسته چنين 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كارنامه صحابه را در پايان زندگى آنان بايد بررسى كرد و ديد كه نمره خوبى داشتند يا برخى از آنان تخلف كردند</w:t>
      </w:r>
      <w:r>
        <w:rPr>
          <w:rFonts w:eastAsia="IRNazanin" w:cs="IRNazanin"/>
          <w:color w:val="111111"/>
          <w:sz w:val="28"/>
          <w:szCs w:val="28"/>
          <w:rtl w:val="true"/>
          <w:lang w:bidi="fa-IR"/>
        </w:rPr>
        <w:t>.</w:t>
      </w:r>
      <w:bookmarkStart w:id="233" w:name="pg1987_23182"/>
    </w:p>
    <w:p>
      <w:pPr>
        <w:pStyle w:val="Heading3"/>
        <w:numPr>
          <w:ilvl w:val="2"/>
          <w:numId w:val="1"/>
        </w:numPr>
        <w:rPr/>
      </w:pPr>
      <w:bookmarkStart w:id="234" w:name="__RefHeading___Toc3850769_3650668749"/>
      <w:bookmarkStart w:id="235" w:name="_Toc85"/>
      <w:bookmarkEnd w:id="233"/>
      <w:bookmarkEnd w:id="234"/>
      <w:r>
        <w:rPr/>
        <w:t>٣</w:t>
      </w:r>
      <w:r>
        <w:rPr>
          <w:rtl w:val="true"/>
        </w:rPr>
        <w:t xml:space="preserve">. </w:t>
      </w:r>
      <w:r>
        <w:rPr>
          <w:rtl w:val="true"/>
        </w:rPr>
        <w:t xml:space="preserve">آيا بيعت يا به رسميت شناختن خلافت خليفه اول و دوم توسط حضرت على </w:t>
      </w:r>
      <w:r>
        <w:rPr>
          <w:rtl w:val="true"/>
        </w:rPr>
        <w:t>(</w:t>
      </w:r>
      <w:r>
        <w:rPr>
          <w:rtl w:val="true"/>
        </w:rPr>
        <w:t>ع</w:t>
      </w:r>
      <w:r>
        <w:rPr>
          <w:rtl w:val="true"/>
        </w:rPr>
        <w:t xml:space="preserve">) </w:t>
      </w:r>
      <w:r>
        <w:rPr>
          <w:rtl w:val="true"/>
        </w:rPr>
        <w:t>دليل بر حقانيت خلافت آن دو است؟</w:t>
      </w:r>
      <w:bookmarkEnd w:id="235"/>
    </w:p>
    <w:p>
      <w:pPr>
        <w:pStyle w:val="BookText"/>
        <w:rPr/>
      </w:pPr>
      <w:r>
        <w:rPr>
          <w:rFonts w:ascii="IRNazanin" w:hAnsi="IRNazanin" w:eastAsia="IRNazanin"/>
          <w:color w:val="111111"/>
          <w:sz w:val="28"/>
          <w:sz w:val="28"/>
          <w:szCs w:val="28"/>
          <w:rtl w:val="true"/>
          <w:lang w:bidi="fa-IR"/>
        </w:rPr>
        <w:t xml:space="preserve">ابوبكر پس از خوددارى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عمر را نزد آن حضرت فرستاد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خشونت تمام نزد من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نزد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سخنانى ميانشان درگذشت و وقايعى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بدوش شيرى را كه بخشى از آن سهم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شوق وافر تو به امارت او، براى آن است كه تو را پس از خود به خلافت برگزيند</w:t>
      </w:r>
      <w:r>
        <w:rPr>
          <w:rFonts w:eastAsia="IRNazanin" w:cs="IRNazanin"/>
          <w:color w:val="111111"/>
          <w:sz w:val="28"/>
          <w:szCs w:val="28"/>
          <w:rtl w:val="true"/>
          <w:lang w:bidi="fa-IR"/>
        </w:rPr>
        <w:t xml:space="preserve">» .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عثمان هنگام جنگ با مرتدان، نزد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تو بيعت نكنى، كسى به جنگ اين افراد نخواهد رفت و امام‌باز هم از بيعت خوددارى كرد</w:t>
      </w:r>
      <w:r>
        <w:rPr>
          <w:rFonts w:eastAsia="IRNazanin" w:cs="IRNazanin"/>
          <w:color w:val="111111"/>
          <w:sz w:val="28"/>
          <w:szCs w:val="28"/>
          <w:rtl w:val="true"/>
          <w:lang w:bidi="fa-IR"/>
        </w:rPr>
        <w:t xml:space="preserve">» . </w:t>
      </w:r>
      <w:r>
        <w:rPr>
          <w:rStyle w:val="FootnoteAnchor"/>
          <w:rtl w:val="true"/>
        </w:rPr>
        <w:footnoteReference w:id="367"/>
      </w:r>
      <w:r>
        <w:rPr>
          <w:rFonts w:ascii="IRNazanin" w:hAnsi="IRNazanin" w:eastAsia="IRNazanin"/>
          <w:color w:val="111111"/>
          <w:sz w:val="28"/>
          <w:sz w:val="28"/>
          <w:szCs w:val="28"/>
          <w:rtl w:val="true"/>
          <w:lang w:bidi="fa-IR"/>
        </w:rPr>
        <w:t xml:space="preserve">بر پايه برخى از نقلها، امام‌تا پيش از رحلت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نكرد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بنابراين، انگيزه امام‌براى بيعت‌كردن با خليفه اول، صلاحيت او براى خلافت نبود؛ زيرا اگر امام، ابوبكر را شايسته خلافت ميدانست، در آغاز خلافتش با وى مخالفت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و گفتار امام‌نشان ميدهد كه ايشان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شايستهتر از خود براى خلافت نميدانستند و در اين‌باره ميفرمودند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آگاه باشيد به خدا سوگند كه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خلافت را بر تن</w:t>
      </w:r>
    </w:p>
    <w:p>
      <w:pPr>
        <w:pStyle w:val="BookText"/>
        <w:rPr/>
      </w:pPr>
      <w:r>
        <w:rPr>
          <w:rFonts w:ascii="IRNazanin" w:hAnsi="IRNazanin" w:eastAsia="IRNazanin"/>
          <w:color w:val="111111"/>
          <w:sz w:val="28"/>
          <w:sz w:val="28"/>
          <w:szCs w:val="28"/>
          <w:rtl w:val="true"/>
          <w:lang w:bidi="fa-IR"/>
        </w:rPr>
        <w:t>كرد در حاليكه ميدانست جايگاه من نسبت به حكومت اسلامى، چون محور آسياست به سنگ آسيا كه دور آن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ميدانست كه سيل علوم از دامن كوهسار من جارى است و مرغان دورپرواز انديشهها به بلنداى ارزش من نتوانند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رداى خلافت را رها كرده، دامن جمع نمودم و از خلافت كنارهگيرى كردم و همواره در اين انديشه بودم كه آيا با دست تنها براى گرفتن حق خود به پا خيزم؟ يا در اين محيط خفقانزا و تاريكى كه به وجود آورده‌اند، صبر پيشه سازم؟ محيطى كه پيران را فرسوده، جوانان را پير و مردان با ايمان را تا قيام قيامت و ملاقات پروردگار، اندوهگين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ارزيابى درست، صبر و بردبارى را خردمندانه‌تر ديدم؛ پس صبر كردم در حاليكه گويا خار در چشم و استخوان در گلوى من مانده بود و با ديدگان خود مى‌نگريستم كه ميراث مرا به غارت مى‌برند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ديگران را شايسته خلافت نميدانست و تنها براى حفظ اسلام و كيان مسلمانان با خلفا بيعت كرد</w:t>
      </w:r>
      <w:r>
        <w:rPr>
          <w:rFonts w:eastAsia="IRNazanin" w:cs="IRNazanin"/>
          <w:color w:val="111111"/>
          <w:sz w:val="28"/>
          <w:szCs w:val="28"/>
          <w:rtl w:val="true"/>
          <w:lang w:bidi="fa-IR"/>
        </w:rPr>
        <w:t>.</w:t>
      </w:r>
      <w:bookmarkStart w:id="236" w:name="pg1987_23184"/>
    </w:p>
    <w:p>
      <w:pPr>
        <w:pStyle w:val="Heading3"/>
        <w:numPr>
          <w:ilvl w:val="2"/>
          <w:numId w:val="1"/>
        </w:numPr>
        <w:rPr/>
      </w:pPr>
      <w:bookmarkStart w:id="237" w:name="__RefHeading___Toc3850771_3650668749"/>
      <w:bookmarkStart w:id="238" w:name="_Toc86"/>
      <w:bookmarkEnd w:id="236"/>
      <w:bookmarkEnd w:id="237"/>
      <w:r>
        <w:rPr/>
        <w:t>۴</w:t>
      </w:r>
      <w:r>
        <w:rPr>
          <w:rtl w:val="true"/>
        </w:rPr>
        <w:t xml:space="preserve">. </w:t>
      </w:r>
      <w:r>
        <w:rPr>
          <w:rtl w:val="true"/>
        </w:rPr>
        <w:t xml:space="preserve">آيا پيامبر </w:t>
      </w:r>
      <w:r>
        <w:rPr>
          <w:rtl w:val="true"/>
        </w:rPr>
        <w:t>(</w:t>
      </w:r>
      <w:r>
        <w:rPr>
          <w:rtl w:val="true"/>
        </w:rPr>
        <w:t>ص</w:t>
      </w:r>
      <w:r>
        <w:rPr>
          <w:rtl w:val="true"/>
        </w:rPr>
        <w:t xml:space="preserve">) </w:t>
      </w:r>
      <w:r>
        <w:rPr>
          <w:rtl w:val="true"/>
        </w:rPr>
        <w:t>تخلف‌كنندگان از پيوستن به لشكر اسامه را لعنت كرد؟</w:t>
      </w:r>
      <w:bookmarkEnd w:id="238"/>
    </w:p>
    <w:p>
      <w:pPr>
        <w:pStyle w:val="BookText"/>
        <w:rPr/>
      </w:pPr>
      <w:r>
        <w:rPr>
          <w:rFonts w:ascii="IRNazanin" w:hAnsi="IRNazanin" w:eastAsia="IRNazanin"/>
          <w:color w:val="111111"/>
          <w:sz w:val="28"/>
          <w:sz w:val="28"/>
          <w:szCs w:val="28"/>
          <w:rtl w:val="true"/>
          <w:lang w:bidi="fa-IR"/>
        </w:rPr>
        <w:t xml:space="preserve">حديث لعن كسانى كه از رفتن به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كردند، در نوشته‌هاى بزرگان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احمد بن‌عبدالعزيز جويرى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 الفدك</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ابى‌الحديد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يا صفر سال يازدهم هجرى بيمار شد و خبر نگران‌كننده رحلت خويش را به مردم داد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ايشان در همين روزها دستور عزيمت سپاه مسلمانان به مرزهاى غربى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كرد و سران مهاجران و انصار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فرمان داد تا با اين سپاه از مدينه بيرون روند، اما على بن ابى‌طالب را نزد خويش در مدينه نگاه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مسلمانان از همراهى با اين لشكر كه در چند فرسخى بيرون مدينه اردو زده بود، به بهانه‌هايى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شمارى از آنان، جوانى اسامة بن زيد و لياقت نداشتن او براى فرمان‌دهى بزرگان مهاجر و انصار بود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برخى از آنان مى‌گفتند وضع</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نگران‌كننده است و به مصلحت نيست كه مدينه را ترك كنيم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خبر سرپيچى سران از همراهى با سپاه اسامه، سخت خشمگين شد و به رغم بيمارى شديدش به مسجد آمد و با توبيخ و سرزنش متخلفان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انفذوا جيش اسامة لعن الله من تخلف عنه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سپاه اسامه را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كسى را كه از همراهى با آن خوددارى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همين روزها ابوبكر و عمر و شمارى ديگر از اصحاب را فراخواند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آمر اَنْ تَنفُذوا جَيشَ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فرمان ندادم كه همراه سپاه اسامه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تَأَخَّرتُم عَنْ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نافرمانى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اِنَّني كُنتُ خَرجتُ ثُمَّ عُدْتُ لاُجَدِّدَ بِكَ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مدينه خارج شدم، اما بازگشتم تا با شما يك بار ديگر ديدار كرده، تجديد عهد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لَمْ اَخرُجْ لأنَّني لَم اُحبّ اَنْ اَسألَ عَنكَ الرَّكْبَ</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مدينه بيرون نرفتم؛ زيرا دوست نداشتم كه وضع حال شما را از سوارانى كه از مدينه مى‌آيند،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مى‌خواستم خود از نزديك جوياى حال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فانفذوا جيش اسامة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يعنى به لشكر اسامه بپيونديد و از آن باز نمانيد و سه بار اين سخن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شدت ضعف از</w:t>
      </w:r>
    </w:p>
    <w:p>
      <w:pPr>
        <w:pStyle w:val="BookText"/>
        <w:rPr/>
      </w:pPr>
      <w:r>
        <w:rPr>
          <w:rFonts w:ascii="IRNazanin" w:hAnsi="IRNazanin" w:eastAsia="IRNazanin"/>
          <w:color w:val="111111"/>
          <w:sz w:val="28"/>
          <w:sz w:val="28"/>
          <w:szCs w:val="28"/>
          <w:rtl w:val="true"/>
          <w:lang w:bidi="fa-IR"/>
        </w:rPr>
        <w:t>هوش رفت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ابوبكر در همين روز از مدينه خارج شد و به جاى اينكه به سپاه اسامه بپيوندد، نزد همسرش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رفت و آنجا ماند تا قاصد خبر رحلت پيامبر را به او رساند </w:t>
      </w:r>
      <w:r>
        <w:rPr>
          <w:rStyle w:val="FootnoteAnchor"/>
          <w:rtl w:val="true"/>
        </w:rPr>
        <w:footnoteReference w:id="377"/>
      </w:r>
      <w:r>
        <w:rPr>
          <w:rFonts w:ascii="IRNazanin" w:hAnsi="IRNazanin" w:eastAsia="IRNazanin"/>
          <w:color w:val="111111"/>
          <w:sz w:val="28"/>
          <w:sz w:val="28"/>
          <w:szCs w:val="28"/>
          <w:rtl w:val="true"/>
          <w:lang w:bidi="fa-IR"/>
        </w:rPr>
        <w:t>، آن‌گاه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نيز روز پنجشنبه پيش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 و مانع نوشتن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روز رحلت پيامبر نيز همچنان در مدينه ماند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معاصر اهل‌سنت پرسش مهمى در اين‌باره مطرح كرده است كه هر حق‌طلبى براى آن پاسخى بايد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افرادى مانند ابوبكر و عمر بن‌خطاب و ديگر صحابه و مردان برگزيده جزو اين سپاهند؟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كه حادثه‌اى روى مى‌دهد و مسلمانان را مبتلا مى‌سازد، دور كردن اين مردان از مدينه براى چيست؟ </w:t>
      </w:r>
      <w:r>
        <w:rPr>
          <w:rStyle w:val="FootnoteAnchor"/>
          <w:rtl w:val="true"/>
        </w:rPr>
        <w:footnoteReference w:id="3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برخى از آنان با ديدن وضع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شدن رحلت ايشان، از برپايى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جانشينى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شدند و از اين‌رو، فرمان و تأكيد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حركت شتابناك سپاه اسامه، با مصلحت خويش ناسازگار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واقدى، از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 اسامه فرمان حركت داد تا رحلت او دو هفته گذشت و آنان همچنان از اين فرمان سر مى‌پيچيدند </w:t>
      </w:r>
      <w:r>
        <w:rPr>
          <w:rStyle w:val="FootnoteAnchor"/>
          <w:rtl w:val="true"/>
        </w:rPr>
        <w:footnoteReference w:id="380"/>
      </w:r>
      <w:r>
        <w:rPr>
          <w:rFonts w:ascii="IRNazanin" w:hAnsi="IRNazanin" w:eastAsia="IRNazanin"/>
          <w:color w:val="111111"/>
          <w:sz w:val="28"/>
          <w:sz w:val="28"/>
          <w:szCs w:val="28"/>
          <w:rtl w:val="true"/>
          <w:lang w:bidi="fa-IR"/>
        </w:rPr>
        <w:t xml:space="preserve">و تا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برنامه‌هاى خويش در تثبيت خلافت ابوبكر از حركت اين سپاه جلوگيرى كردند</w:t>
      </w:r>
      <w:r>
        <w:rPr>
          <w:rFonts w:eastAsia="IRNazanin" w:cs="IRNazanin"/>
          <w:color w:val="111111"/>
          <w:sz w:val="28"/>
          <w:szCs w:val="28"/>
          <w:rtl w:val="true"/>
          <w:lang w:bidi="fa-IR"/>
        </w:rPr>
        <w:t>.</w:t>
      </w:r>
      <w:bookmarkStart w:id="239" w:name="pg1987_23187"/>
    </w:p>
    <w:p>
      <w:pPr>
        <w:pStyle w:val="Heading3"/>
        <w:numPr>
          <w:ilvl w:val="2"/>
          <w:numId w:val="1"/>
        </w:numPr>
        <w:rPr/>
      </w:pPr>
      <w:bookmarkStart w:id="240" w:name="__RefHeading___Toc3850773_3650668749"/>
      <w:bookmarkStart w:id="241" w:name="_Toc87"/>
      <w:bookmarkEnd w:id="239"/>
      <w:bookmarkEnd w:id="240"/>
      <w:r>
        <w:rPr/>
        <w:t>۵</w:t>
      </w:r>
      <w:r>
        <w:rPr>
          <w:rtl w:val="true"/>
        </w:rPr>
        <w:t xml:space="preserve">. </w:t>
      </w:r>
      <w:r>
        <w:rPr>
          <w:rtl w:val="true"/>
        </w:rPr>
        <w:t xml:space="preserve">چرا هنگامى كه عمر با نوشتن مطلبى از سوى پيامبر </w:t>
      </w:r>
      <w:r>
        <w:rPr>
          <w:rtl w:val="true"/>
        </w:rPr>
        <w:t>(</w:t>
      </w:r>
      <w:r>
        <w:rPr>
          <w:rtl w:val="true"/>
        </w:rPr>
        <w:t>ص</w:t>
      </w:r>
      <w:r>
        <w:rPr>
          <w:rtl w:val="true"/>
        </w:rPr>
        <w:t xml:space="preserve">) </w:t>
      </w:r>
      <w:r>
        <w:rPr>
          <w:rtl w:val="true"/>
        </w:rPr>
        <w:t xml:space="preserve">مخالفت كرد، امام‌على </w:t>
      </w:r>
      <w:r>
        <w:rPr>
          <w:rtl w:val="true"/>
        </w:rPr>
        <w:t>(</w:t>
      </w:r>
      <w:r>
        <w:rPr>
          <w:rtl w:val="true"/>
        </w:rPr>
        <w:t>ع</w:t>
      </w:r>
      <w:r>
        <w:rPr>
          <w:rtl w:val="true"/>
        </w:rPr>
        <w:t xml:space="preserve">) </w:t>
      </w:r>
      <w:r>
        <w:rPr>
          <w:rtl w:val="true"/>
        </w:rPr>
        <w:t>و ديگر اصحاب در برابر او نايستادند؟</w:t>
      </w:r>
      <w:bookmarkEnd w:id="241"/>
    </w:p>
    <w:p>
      <w:pPr>
        <w:pStyle w:val="BookText"/>
        <w:rPr/>
      </w:pPr>
      <w:r>
        <w:rPr>
          <w:rFonts w:ascii="IRNazanin" w:hAnsi="IRNazanin" w:eastAsia="IRNazanin"/>
          <w:color w:val="111111"/>
          <w:sz w:val="28"/>
          <w:sz w:val="28"/>
          <w:szCs w:val="28"/>
          <w:rtl w:val="true"/>
          <w:lang w:bidi="fa-IR"/>
        </w:rPr>
        <w:t>پاسخ اين پرسش در خود روايت آمده است؛ يعنى آن‌گاه كه عمر به بهانه كافى‌بودن قرآن از نوشتن مطلبى از سوى پيامبر جلوگيرى كرد، ميان افراد در محضر رسول‌خدا اختلاف شديدى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بى‌گمان در رد يا پذيرش گفتار عمر بود؛ زيرا كسانى با نظر او موافق و شمار ديگرى با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كه در حضورش به اختلاف بپردازند و به آنان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رنج از بيمارى نزد من بهتر از رنج بردن از گفتار شماست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نكته‌هاى زير را از اين روايت مى‌توان به 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صحابه با عمل عمر به شدت مخالف بودند و به او در اين‌باره اعتراض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نداد كه در محضرش با يكديگر منازعه و حرمت‌شكنى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چه روز مصيبت‌بارى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آن‌چنان گريه كرد كه شن‌هاى جلوى او با قطره‌هاى اشك‌هايش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كه مرض پيامبر شدت يافت، دستور داد كاغذ بياوريد تا براى شما وصيتى بنويسم كه هرگز گمراه نگرديد، اما منازعه و مجادله كردند و گفتند پيامبر هذيان مى‌گويد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اين روايت با اسناد صحيح در متون روايى معتبر اهل‌سنت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صِحاح و مسانيد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پرسش مطرح است كه چرا عمر در آخرين لحظه‌هاى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مخالفت كرد و با همه توان و قدرت از نوشتن وصيت‌نامه جلوگيرى و حضرت را ناخرسند كرد؟</w:t>
      </w:r>
    </w:p>
    <w:p>
      <w:pPr>
        <w:pStyle w:val="BookText"/>
        <w:rPr/>
      </w:pPr>
      <w:r>
        <w:rPr>
          <w:rFonts w:ascii="IRNazanin" w:hAnsi="IRNazanin" w:eastAsia="IRNazanin"/>
          <w:color w:val="111111"/>
          <w:sz w:val="28"/>
          <w:sz w:val="28"/>
          <w:szCs w:val="28"/>
          <w:rtl w:val="true"/>
          <w:lang w:bidi="fa-IR"/>
        </w:rPr>
        <w:t>هنگامى كه خليفه نخست در بيمارى مرگ وصيت كرد و عمر را خليفه پس از خود خواند، هيچ‌كس نگفت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نوشتن وصيت‌نامه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ابوبكر وصيت‌نامه را به عمر سپرد تا آن را براى مردم بخواند، كسى در راه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نامه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اما من اولين كسى‌ام كه از آن پيروى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كه در آن چيست</w:t>
      </w:r>
      <w:r>
        <w:rPr>
          <w:rFonts w:eastAsia="IRNazanin" w:cs="IRNazanin"/>
          <w:color w:val="111111"/>
          <w:sz w:val="28"/>
          <w:szCs w:val="28"/>
          <w:rtl w:val="true"/>
          <w:lang w:bidi="fa-IR"/>
        </w:rPr>
        <w:t>» :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أَمَّرتَهُ عامَ أَوَّل وَ أَمَّركَ العام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نخست تو او را به خلافت گماردى و اينك او تو را به خلافت برگزيد</w:t>
      </w:r>
      <w:r>
        <w:rPr>
          <w:rFonts w:eastAsia="IRNazanin" w:cs="IRNazanin"/>
          <w:color w:val="111111"/>
          <w:sz w:val="28"/>
          <w:szCs w:val="28"/>
          <w:rtl w:val="true"/>
          <w:lang w:bidi="fa-IR"/>
        </w:rPr>
        <w:t>» .</w:t>
      </w:r>
      <w:bookmarkStart w:id="242" w:name="pg1987_23189"/>
    </w:p>
    <w:p>
      <w:pPr>
        <w:pStyle w:val="Heading3"/>
        <w:numPr>
          <w:ilvl w:val="2"/>
          <w:numId w:val="1"/>
        </w:numPr>
        <w:rPr/>
      </w:pPr>
      <w:bookmarkStart w:id="243" w:name="__RefHeading___Toc3850775_3650668749"/>
      <w:bookmarkStart w:id="244" w:name="_Toc88"/>
      <w:bookmarkEnd w:id="242"/>
      <w:bookmarkEnd w:id="243"/>
      <w:r>
        <w:rPr/>
        <w:t>۶</w:t>
      </w:r>
      <w:r>
        <w:rPr>
          <w:rtl w:val="true"/>
        </w:rPr>
        <w:t xml:space="preserve">. </w:t>
      </w:r>
      <w:r>
        <w:rPr>
          <w:rtl w:val="true"/>
        </w:rPr>
        <w:t xml:space="preserve">آيا دفن شدن پيامبر </w:t>
      </w:r>
      <w:r>
        <w:rPr>
          <w:rtl w:val="true"/>
        </w:rPr>
        <w:t>(</w:t>
      </w:r>
      <w:r>
        <w:rPr>
          <w:rtl w:val="true"/>
        </w:rPr>
        <w:t>ص</w:t>
      </w:r>
      <w:r>
        <w:rPr>
          <w:rtl w:val="true"/>
        </w:rPr>
        <w:t xml:space="preserve">) </w:t>
      </w:r>
      <w:r>
        <w:rPr>
          <w:rtl w:val="true"/>
        </w:rPr>
        <w:t>در حجره عايشه، دليل بر فضيلت عايشه است؟</w:t>
      </w:r>
      <w:bookmarkEnd w:id="244"/>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دلايل و قرائن زير در حجره اختصاصى خويش دفن شد نه در حجره عايشه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و حجره اختصاصى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را به نام يكى از همسران او مانند عايشه يا ام‌سلمه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ذَاتَ لَيلَةٍ فِي حُجْرَتِهِ فَجَاءَ اُنَاسٌ فَصَلّوا بِصَلاتِهِ فَخَفَّفَ فَدَخَلَ الْبَيتَ</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شبى رسول اكرم در حجره خود نماز مى‌خواند كه گروهى آمدند و پشت سر حضرت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حضرت نماز خود را سريع‌تر خواند و داخل خانه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ربيعة بن‌كعب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أبيتُ عِندَ حُجرةِ النّبي فَكُنتُ أسمعُه إذا قامَ مِنَ اللَّيلِ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ربيعه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را در حجره رسول اكرم سپرى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شب برخاست شنيدم كه مى‌گفت سبحان الله رب العالمين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خانه‌ها به خانه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درش در كنار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عن علاء بن‌عيزار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ابْنَ‌عُمرَ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مَنزِله مِنْ نَبيِّ اللهِ لَيسَ فِي الْمَسجِدِ غَيرَ بَيته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اَلا اُحدّثُك عَنْ عَليٍّ؟ هذا بَيتُ رَسولِ‌اللهِ في الْمَسجِدِ وَ هذا بَيتُ عَليٍّ</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علاء بن عيزار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 عمر درباره على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منزل على را به منزل رسول‌خدا بنگر كه هيچ خانه‌اى جز خانه او در مسجد رسول‌خدا نيست </w:t>
      </w:r>
      <w:r>
        <w:rPr>
          <w:rStyle w:val="FootnoteAnchor"/>
          <w:rtl w:val="true"/>
        </w:rPr>
        <w:footnoteReference w:id="388"/>
      </w:r>
      <w:r>
        <w:rPr>
          <w:rFonts w:ascii="Amiri" w:hAnsi="Amiri" w:eastAsia="Amiri" w:cs="Amiri"/>
          <w:color w:val="111111"/>
          <w:sz w:val="28"/>
          <w:sz w:val="28"/>
          <w:szCs w:val="28"/>
          <w:rtl w:val="true"/>
          <w:lang w:bidi="ar-SA"/>
        </w:rPr>
        <w:t>، اين خانه رسول‌خدا و اين هم خانه على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خانه‌ها به خانه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حجره‌اى جداگانه داشته كه همچنان تا امروز به نام آن حضرت در مسجدالنبى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مصادر اهل‌سنت در حجره ويژه و منزل خود آن حضرت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نَحنُ فِي مَنزلِ رَسولِ اللهِ إذا رَجلٌ يُنادي مِنْ وَراءِ الْجِدارِ أن اخْرُجْ إليَّ يَا ابْنَ الْخَطّابِ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الأنصارَ اجْتَمعوا فِي سَقيفةِ بَني‌ساعِدَة، فأدركوهم قَبلَ أنْ يُحدثوا أمْراً</w:t>
      </w:r>
      <w:r>
        <w:rPr>
          <w:rFonts w:eastAsia="Amiri" w:cs="Amiri" w:ascii="Amiri" w:hAnsi="Amiri"/>
          <w:color w:val="111111"/>
          <w:sz w:val="28"/>
          <w:szCs w:val="28"/>
          <w:rtl w:val="true"/>
          <w:lang w:bidi="ar-SA"/>
        </w:rPr>
        <w:t xml:space="preserve">. . . .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درحالى‌كه ما در خانه رسول‌خدا بوديم شخصى از پشت ديوار خانه حضرت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انصار در سقيفه بنى‌ساعده گرد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بپيوند قبل از آنكه اتفاقى بيافتد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عايشه نقل شده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نَزلتْ آيةُ الرَّجمِ وَ رَضاعة الْكبير عشرا وَ لَقدْ كانت فِي صَحيفة تَحتَ</w:t>
      </w:r>
    </w:p>
    <w:p>
      <w:pPr>
        <w:pStyle w:val="BookText"/>
        <w:rPr/>
      </w:pPr>
      <w:r>
        <w:rPr>
          <w:rFonts w:ascii="Amiri" w:hAnsi="Amiri" w:eastAsia="Amiri" w:cs="Amiri"/>
          <w:color w:val="111111"/>
          <w:sz w:val="28"/>
          <w:sz w:val="28"/>
          <w:szCs w:val="28"/>
          <w:rtl w:val="true"/>
          <w:lang w:bidi="ar-SA"/>
        </w:rPr>
        <w:t>سَريري، فَلمّا ماتَ رَسولُ الله وَ تَشاغَلْنا بِمَوته دَخلَ داجنٌ فأكلها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آيه رجم و تحقق رضاع به ده بار شير دادن، نازل شد و من آن را در صفحه كاغذى زير تخت خود نگه‌دارى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روزى كه مشغول امورات مربوط به وفات رسول‌خدا بوديم، گوسفندى داخل حجره شد و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بيمارى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حضرت در حجره عايشه روى داد، چگونه گوسفندى توانسته از ميان جمعيت وارد حجره شود و آن صفحه كاغذ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گوناگونى بر اين مطلب گواهى مى‌دهند كه حجره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داشته است و هنگامى كه مسلمانان ميخواستند بر پيكر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گزارند، گروه گروه از يك در داخل و از در ديگر خارج مى‌شدند، اما خانه عايشه تنها يك در داشته و در جهت مخالف خانه مستقل حضرت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كَيفَ نُصَلِّي عَلَيهِ قَالَ ادْخُلُوا أَرْسَالاً أَرْسَالاً قَالَ فَكَانُوا يدْخُلُونَ مِنْ هَذَا الْبَابِ فَيُصَلُّونَ عَلَيهِ ثُمَّ يَخْرُجُونَ مِنَ الْبَابِ الآخر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چون رسول‌خدا به ديار باقى شتافت گروهى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آن حضرت نماز 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گروه از اين در وارد شده و نماز گزارده و از درب ديگر خارج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رجاله رجال الصحيح</w:t>
      </w:r>
      <w:r>
        <w:rPr>
          <w:rFonts w:eastAsia="Amiri" w:cs="Amiri" w:ascii="Amiri" w:hAnsi="Amiri"/>
          <w:color w:val="111111"/>
          <w:sz w:val="28"/>
          <w:szCs w:val="28"/>
          <w:rtl w:val="true"/>
          <w:lang w:bidi="ar-SA"/>
        </w:rPr>
        <w:t xml:space="preserve">» . </w:t>
      </w:r>
      <w:r>
        <w:rPr>
          <w:rStyle w:val="FootnoteAnchor"/>
          <w:rtl w:val="true"/>
        </w:rPr>
        <w:footnoteReference w:id="392"/>
      </w:r>
      <w:r>
        <w:rPr>
          <w:rFonts w:ascii="Amiri" w:hAnsi="Amiri" w:eastAsia="Amiri" w:cs="Amiri"/>
          <w:color w:val="111111"/>
          <w:sz w:val="28"/>
          <w:sz w:val="28"/>
          <w:szCs w:val="28"/>
          <w:rtl w:val="true"/>
          <w:lang w:bidi="ar-SA"/>
        </w:rPr>
        <w:t>سند حديث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عايشه برخلاف خانه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 در داشت كه رو به شام بود؛ يعنى در ضلع جنوبى مسجد و طرف قبله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فَسَألْتُهُ عَنْ بَيتِ عايشة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بابُه مِنْ وَجهةِ 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مِصراعاً كان أو</w:t>
      </w:r>
    </w:p>
    <w:p>
      <w:pPr>
        <w:pStyle w:val="BookText"/>
        <w:rPr/>
      </w:pPr>
      <w:r>
        <w:rPr>
          <w:rFonts w:ascii="Amiri" w:hAnsi="Amiri" w:eastAsia="Amiri" w:cs="Amiri"/>
          <w:color w:val="111111"/>
          <w:sz w:val="28"/>
          <w:sz w:val="28"/>
          <w:szCs w:val="28"/>
          <w:rtl w:val="true"/>
          <w:lang w:bidi="ar-SA"/>
        </w:rPr>
        <w:t>مِصْراعَيْن؟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عرعر أو ساج</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او درباره خانه عايشه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خانه‌اش به طرف شام باز 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لنگه داشت يا دو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لنگه بيشتر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در از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عرعر يا ساج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از اين كلام چند مطلب ديگر را نيز مى‌توان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حديث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مكان حجره عايشه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دلالت مى‌كند كه سؤال‌كننده مى‌دانست كه حجره عايشه همين مكان امروزى، يعنى مدفن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ازاين‌رو، از مكان حجره عايشه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شامى مسجد، همان جهت شمالى مسجد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وليمه و ميهمانى رسول‌خدا را به مناسبت ازدواج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روايت، مكان پذيرايى از ميهمانان در حجره اختصاصى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خانه عايشه فاصله داشته و خانه وى بيرون مسجد قرار داشت؛ زيرا پيامبر پس از خوردن غذا به‌سوى خانه عايشه ميرود، اما متوجه ميشود كه برخى از ميهمانان در حجره ايشان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رسول‌خدا دوباره از حجره عايشه به حجره اختصاصى خود باز ميگردند و آن‌گاه اين آيه نازل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براى ميهمانى به منزل رسول‌خدا دعوت شديد، اجابت كرده و پس از تناول طعام خارج شده و به منزل خود برويد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پس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حجره‌اش را به معاويه فروخت و از اين‌رو، مدفن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حجره عايشه نمى‌توان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عائشة منزلها، يقولون بمائة و ثمانين ألف درهم و يقال بمائتي ألف درهم و شرط لها سكناها حياتها</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معاويه منزل عائشه را به </w:t>
      </w:r>
      <w:r>
        <w:rPr>
          <w:rFonts w:eastAsia="IRNazanin" w:cs="IRNazanin"/>
          <w:color w:val="111111"/>
          <w:sz w:val="28"/>
          <w:szCs w:val="28"/>
          <w:lang w:bidi="fa-IR"/>
        </w:rPr>
        <w:t>18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هزار درهم و بعضى گفته‌اند به دويست هزار درهم خريد، مشروط به اينكه عايشه تا آخر عمر در آنجا سكونت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عايشه دفن نشده، بلكه در حجره اختصاصى خود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عايشه درباره مالكيت حجره پيامبر ادعا كرد و حكومت نيز آن را پذيرفت و حجره را از دختر رسول‌خدا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اما به هر روى حجره عايشه در منزل اختصاصى خودش و در جهت ديگر مسجد، يعنى سوى قبله بوده است</w:t>
      </w:r>
      <w:r>
        <w:rPr>
          <w:rFonts w:eastAsia="IRNazanin" w:cs="IRNazanin"/>
          <w:color w:val="111111"/>
          <w:sz w:val="28"/>
          <w:szCs w:val="28"/>
          <w:rtl w:val="true"/>
          <w:lang w:bidi="fa-IR"/>
        </w:rPr>
        <w:t>.</w:t>
      </w:r>
      <w:bookmarkStart w:id="245" w:name="pg1987_23194"/>
    </w:p>
    <w:p>
      <w:pPr>
        <w:pStyle w:val="Heading3"/>
        <w:numPr>
          <w:ilvl w:val="2"/>
          <w:numId w:val="1"/>
        </w:numPr>
        <w:rPr/>
      </w:pPr>
      <w:bookmarkStart w:id="246" w:name="__RefHeading___Toc3850777_3650668749"/>
      <w:bookmarkStart w:id="247" w:name="_Toc89"/>
      <w:bookmarkEnd w:id="245"/>
      <w:bookmarkEnd w:id="246"/>
      <w:r>
        <w:rPr/>
        <w:t>٧</w:t>
      </w:r>
      <w:r>
        <w:rPr>
          <w:rtl w:val="true"/>
        </w:rPr>
        <w:t xml:space="preserve">. </w:t>
      </w:r>
      <w:r>
        <w:rPr>
          <w:rtl w:val="true"/>
        </w:rPr>
        <w:t>چرا صحابه به تصميم سقيفه درباره خلافت اعتراض نكردند؟</w:t>
      </w:r>
      <w:bookmarkEnd w:id="247"/>
    </w:p>
    <w:p>
      <w:pPr>
        <w:pStyle w:val="BookText"/>
        <w:rPr/>
      </w:pPr>
      <w:r>
        <w:rPr>
          <w:rFonts w:ascii="IRNazanin" w:hAnsi="IRNazanin" w:eastAsia="IRNazanin"/>
          <w:color w:val="111111"/>
          <w:sz w:val="28"/>
          <w:sz w:val="28"/>
          <w:szCs w:val="28"/>
          <w:rtl w:val="true"/>
          <w:lang w:bidi="fa-IR"/>
        </w:rPr>
        <w:t xml:space="preserve">اين سؤال از مهم‌ترين پرسش‌ها در زمينه خلافت به‌شمار مى‌رود؛ زيرا روايات فراوانى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وصايت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اهل‌سنت نيز مى‌پذيرند و كتاب‌هاى روايى آنان از اين احاديث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اصحاب پيامبر به ماجراى سقيفه بى‌اعتنا و در برابر آن ساكت نبودند، بلكه شمارى از آنان به اين كار اعتراض كردند و بر در خانه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تحصن، مخالفان به‌سوى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آنان گفتند كه اگر از خانه فاطمه و على بيرون نيايند، خانه را به آتش خواهند كشيد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با اين حال، همه مسلمانان به مسئله سقيفه و خلافت ابوبكر اعتراض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مى‌توان به عوامل زير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قدرت و رياست بسيارى از بزرگان مهاجر و انصار كه بعدها در وجود افرادى مانند طلحه آشكار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نفاق در ميان بزرگان قوم؛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منافقان را به حذيفة بن يمانى فرموده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ايمانى تازه‌مسلمانان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كينه و دشمنى برخى از مسلمانان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كشته شدن بسيارى از بستگان نزديك آنان در جنگ‌ها به دست ايشان </w:t>
      </w:r>
      <w:r>
        <w:rPr>
          <w:rStyle w:val="FootnoteAnchor"/>
          <w:rtl w:val="true"/>
        </w:rPr>
        <w:footnoteReference w:id="400"/>
      </w:r>
      <w:r>
        <w:rPr>
          <w:rFonts w:ascii="IRNazanin" w:hAnsi="IRNazanin" w:eastAsia="IRNazanin"/>
          <w:color w:val="111111"/>
          <w:sz w:val="28"/>
          <w:sz w:val="28"/>
          <w:szCs w:val="28"/>
          <w:rtl w:val="true"/>
          <w:lang w:bidi="fa-IR"/>
        </w:rPr>
        <w:t>ابن‌ابى‌الحديد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استادم گفتم كه من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كه چگونه در اين دوره دراز پس از وفات رسول‌خدا زنده ماند و از آن همه كينه‌ورزى‌هاى قريش جان سالم بدر برد؟ ابوجعفر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خود را به آن اندازه كوچك نكرده و به كنج انزوا نخزيده بود، كشته مى‌شد</w:t>
      </w:r>
      <w:r>
        <w:rPr>
          <w:rFonts w:eastAsia="IRNazanin" w:cs="IRNazanin"/>
          <w:color w:val="111111"/>
          <w:sz w:val="28"/>
          <w:szCs w:val="28"/>
          <w:rtl w:val="true"/>
          <w:lang w:bidi="fa-IR"/>
        </w:rPr>
        <w:t xml:space="preserve">» .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گروهى از اشراف از عدالت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پيروى‌اش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حيله‌گرى و خدعه برخى از افراد و ايجاد زمينه‌هاى متشنج و غبارآلود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نمونه، نزديك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تبليغ مى‌كردند كه ما على را براى جانشينى پيامبر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اكنون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نرفتن رسوم قبيله‌اى و عصبيت‌هاى جاهلى؛ برخى از مورّخان بر اين نكته تأكيد مى‌كنند كه مردم به‌رغم فرموده‌هاى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منتظر بودند كه كسى بر پايه سنت قبيله‌اى براى خلافت 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هر يك از اين عوامل، شواهد تاريخى و دلايل كافى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همانند اين قصه تاريخى است؛ زيرا پيامبرى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بنى‌اسرائيل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او و يد بيضايش را ديده بودند و ساحران در برابر چشمان آنان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ديدند كه عصاى موسى نيل را شكافت و خود از آن گذشتند و فرعون و يارانش غرق شدند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اما 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در جاى خود نشاند و به فرمان خدا به كوه طور رفت، دوباره بت‌پرست شدند و جانشينى هارون را نپذيرفتند و به نصايح او گوش فرا ندادند و به پرستش گوساله‌اى پرداختند كه سامرى آن را با طلا و زيورآلات خودشان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هنگامى روى داد كه پيامبرشان نمرده، بلكه فقط تأخير كرده بود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همانندى در ويژگى‌هاى فراوانى وجود دارد كه يكى از آنها پيروى‌نكردن مردم از اوست</w:t>
      </w:r>
      <w:r>
        <w:rPr>
          <w:rFonts w:eastAsia="IRNazanin" w:cs="IRNazanin"/>
          <w:color w:val="111111"/>
          <w:sz w:val="28"/>
          <w:szCs w:val="28"/>
          <w:rtl w:val="true"/>
          <w:lang w:bidi="fa-IR"/>
        </w:rPr>
        <w:t>.</w:t>
      </w:r>
      <w:bookmarkStart w:id="248" w:name="pg1987_23197"/>
    </w:p>
    <w:p>
      <w:pPr>
        <w:pStyle w:val="Heading3"/>
        <w:numPr>
          <w:ilvl w:val="2"/>
          <w:numId w:val="1"/>
        </w:numPr>
        <w:rPr/>
      </w:pPr>
      <w:bookmarkStart w:id="249" w:name="__RefHeading___Toc3850779_3650668749"/>
      <w:bookmarkStart w:id="250" w:name="_Toc90"/>
      <w:bookmarkEnd w:id="248"/>
      <w:bookmarkEnd w:id="249"/>
      <w:r>
        <w:rPr/>
        <w:t>٨</w:t>
      </w:r>
      <w:r>
        <w:rPr>
          <w:rtl w:val="true"/>
        </w:rPr>
        <w:t xml:space="preserve">. </w:t>
      </w:r>
      <w:r>
        <w:rPr>
          <w:rtl w:val="true"/>
        </w:rPr>
        <w:t xml:space="preserve">ارتداد مردم پس از رحلت پيامبر </w:t>
      </w:r>
      <w:r>
        <w:rPr>
          <w:rtl w:val="true"/>
        </w:rPr>
        <w:t>(</w:t>
      </w:r>
      <w:r>
        <w:rPr>
          <w:rtl w:val="true"/>
        </w:rPr>
        <w:t>ص</w:t>
      </w:r>
      <w:r>
        <w:rPr>
          <w:rtl w:val="true"/>
        </w:rPr>
        <w:t xml:space="preserve">) </w:t>
      </w:r>
      <w:r>
        <w:rPr>
          <w:rtl w:val="true"/>
        </w:rPr>
        <w:t>به چه معناست؟</w:t>
      </w:r>
      <w:bookmarkEnd w:id="250"/>
    </w:p>
    <w:p>
      <w:pPr>
        <w:pStyle w:val="BookText"/>
        <w:rPr/>
      </w:pPr>
      <w:r>
        <w:rPr>
          <w:rFonts w:ascii="IRNazanin" w:hAnsi="IRNazanin" w:eastAsia="IRNazanin"/>
          <w:color w:val="111111"/>
          <w:sz w:val="28"/>
          <w:sz w:val="28"/>
          <w:szCs w:val="28"/>
          <w:rtl w:val="true"/>
          <w:lang w:bidi="fa-IR"/>
        </w:rPr>
        <w:t xml:space="preserve">روايات فراوانى از امامان‌معصوم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منابع اهل‌سنت در اين‌باره وجود دارد كه گروهى از مردم پس از درگذشت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ارتداد در اين روايات، بازگشتن از باور به خدا، قيامت و پيامبر نيست، بلكه ارتداد از يكى از اصول مهم اسلام، يعنى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غدير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و وفادارى خويش را به اين اصل اعلام كردند، اما پس از درگذشت پيامبر اين پيمان را شكستند و از آن باور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انگيزه افراد در اين كار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از روى تعصب و شمارى ديگر از سر ترس و برخى از آنان به دليل كشته‌شدن كسانى از بستگانشان در جنگ‌هاى صدر اسلام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ارتداد دچار شدند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روايتى آمده است كه چهل نفر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انگيزه آزمون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سرهايتان را بتراشيد و نزد من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هيچ‌يك از آنان جز سلمان، مقداد و ابوذر نيامدند و عمار هم بعد از ظهر پيش آن حضرت رفت</w:t>
      </w:r>
      <w:r>
        <w:rPr>
          <w:rFonts w:eastAsia="IRNazanin" w:cs="IRNazanin"/>
          <w:color w:val="111111"/>
          <w:sz w:val="28"/>
          <w:szCs w:val="28"/>
          <w:rtl w:val="true"/>
          <w:lang w:bidi="fa-IR"/>
        </w:rPr>
        <w:t xml:space="preserve">. </w:t>
      </w:r>
      <w:r>
        <w:rPr>
          <w:rStyle w:val="FootnoteAnchor"/>
          <w:rtl w:val="true"/>
        </w:rPr>
        <w:footnoteReference w:id="404"/>
      </w:r>
      <w:bookmarkStart w:id="251" w:name="pg1987_23198"/>
    </w:p>
    <w:p>
      <w:pPr>
        <w:pStyle w:val="Heading3"/>
        <w:numPr>
          <w:ilvl w:val="2"/>
          <w:numId w:val="1"/>
        </w:numPr>
        <w:rPr/>
      </w:pPr>
      <w:bookmarkStart w:id="252" w:name="__RefHeading___Toc3850781_3650668749"/>
      <w:bookmarkStart w:id="253" w:name="_Toc91"/>
      <w:bookmarkEnd w:id="251"/>
      <w:bookmarkEnd w:id="252"/>
      <w:r>
        <w:rPr/>
        <w:t>٩</w:t>
      </w:r>
      <w:r>
        <w:rPr>
          <w:rtl w:val="true"/>
        </w:rPr>
        <w:t xml:space="preserve">. </w:t>
      </w:r>
      <w:r>
        <w:rPr>
          <w:rtl w:val="true"/>
        </w:rPr>
        <w:t xml:space="preserve">اين فرموده امام‌على </w:t>
      </w:r>
      <w:r>
        <w:rPr>
          <w:rtl w:val="true"/>
        </w:rPr>
        <w:t>(</w:t>
      </w:r>
      <w:r>
        <w:rPr>
          <w:rtl w:val="true"/>
        </w:rPr>
        <w:t>ع</w:t>
      </w:r>
      <w:r>
        <w:rPr>
          <w:rtl w:val="true"/>
        </w:rPr>
        <w:t xml:space="preserve">) </w:t>
      </w:r>
      <w:r>
        <w:rPr>
          <w:rtl w:val="true"/>
        </w:rPr>
        <w:t>را در نهج البلاغه درباره ابوبكر چگونه بايد توجيه كرد</w:t>
      </w:r>
      <w:r>
        <w:rPr>
          <w:rtl w:val="true"/>
        </w:rPr>
        <w:t xml:space="preserve">: </w:t>
      </w:r>
      <w:r>
        <w:rPr>
          <w:rtl w:val="true"/>
        </w:rPr>
        <w:t>او پاك و با عيب اندكى از دنيا رفت، طاعت الهى را به‌جا آورد و به‌گونه شايسته، تقواى الهى را رعايت كرد</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فرموده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نهج البلاغه درباره ابوبكر چگونه بايد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با عيب اندكى از دنيا رفت، طاعت الهى را به‌جا آورد و به‌گونه شايسته، تقواى الهى را رعايت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سخن با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بلاء الفلان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امام‌چنين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او را در آنچه آزمايش كرد، پاداش خير دهد كه كجى‌ها را راست و بيمارى‌ها را درمان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پاداشت و فتنه‌ها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 پاك و عيبى اندك درگذشت، به نيكى‌هاى دنيا رسيده و از بدى‌هاى آن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خود نسبت به پروردگارش را انجام داد و چنان‌كه بايد از كيفر الهى 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 و مردم را پراكنده بر جاى گذاشت كه نه گمراه، راه خويش شناخت و نه هدايت شده به يقين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گوناگونى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قطب‌الدين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در مقام ستايش برخى از بزرگان اصحاب خود است كه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فتنه‌آلوده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عمر بن‌الخطاب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جملهها، سخنان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ابى‌خثيمه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نوحهگر مدينه است، نه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هنگامى‌كه عمر درگذشت، دختر ابى‌خثيمه اين جملهها را در</w:t>
      </w:r>
    </w:p>
    <w:p>
      <w:pPr>
        <w:pStyle w:val="BookText"/>
        <w:rPr/>
      </w:pPr>
      <w:r>
        <w:rPr>
          <w:rFonts w:ascii="IRNazanin" w:hAnsi="IRNazanin" w:eastAsia="IRNazanin"/>
          <w:color w:val="111111"/>
          <w:sz w:val="28"/>
          <w:sz w:val="28"/>
          <w:szCs w:val="28"/>
          <w:rtl w:val="true"/>
          <w:lang w:bidi="fa-IR"/>
        </w:rPr>
        <w:t>رثاى وى گفت و 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هنگامى‌كه عمر را به خاك سپردند،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او درباره عمر چيزى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در حالى‌كه غسل كرده و آب غسل را از سر و روى خود مى‌گرفت،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خطاب را رحمت كند</w:t>
      </w:r>
      <w:r>
        <w:rPr>
          <w:rFonts w:eastAsia="IRNazanin" w:cs="IRNazanin"/>
          <w:color w:val="111111"/>
          <w:sz w:val="28"/>
          <w:szCs w:val="28"/>
          <w:rtl w:val="true"/>
          <w:lang w:bidi="fa-IR"/>
        </w:rPr>
        <w:t xml:space="preserve">» . </w:t>
      </w:r>
      <w:r>
        <w:rPr>
          <w:rStyle w:val="FootnoteAnchor"/>
          <w:rtl w:val="true"/>
        </w:rPr>
        <w:footnoteReference w:id="406"/>
      </w:r>
      <w:r>
        <w:rPr>
          <w:rFonts w:ascii="IRNazanin" w:hAnsi="IRNazanin" w:eastAsia="IRNazanin"/>
          <w:color w:val="111111"/>
          <w:sz w:val="28"/>
          <w:sz w:val="28"/>
          <w:szCs w:val="28"/>
          <w:rtl w:val="true"/>
          <w:lang w:bidi="fa-IR"/>
        </w:rPr>
        <w:t>دختر ابى‌خثيمه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خير خلافت را با خود برد و از شر آن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گفتار مال او نيست، بلكه به او گفته‌اند كه اينها را بگويد و مقصود از شر خلافت اوضاع ناگوار است كه در دوران عثمان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عمر بازگشتيم و امام‌به خانه رفت و غسل كرد؛ سپس از خانه بيرون آمد و اندكى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نوحه‌گر عمر خير دهد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الاود، 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العيب</w:t>
      </w:r>
      <w:r>
        <w:rPr>
          <w:rFonts w:eastAsia="Amiri" w:cs="Amiri" w:ascii="Amiri" w:hAnsi="Amiri"/>
          <w:color w:val="111111"/>
          <w:sz w:val="28"/>
          <w:szCs w:val="28"/>
          <w:rtl w:val="true"/>
          <w:lang w:bidi="ar-SA"/>
        </w:rPr>
        <w:t xml:space="preserve">» . </w:t>
      </w:r>
      <w:r>
        <w:rPr>
          <w:rStyle w:val="FootnoteAnchor"/>
          <w:rtl w:val="true"/>
        </w:rPr>
        <w:footnoteReference w:id="407"/>
      </w:r>
      <w:r>
        <w:rPr>
          <w:rFonts w:ascii="IRNazanin" w:hAnsi="IRNazanin" w:eastAsia="IRNazanin"/>
          <w:color w:val="111111"/>
          <w:sz w:val="28"/>
          <w:sz w:val="28"/>
          <w:szCs w:val="28"/>
          <w:rtl w:val="true"/>
          <w:lang w:bidi="fa-IR"/>
        </w:rPr>
        <w:t>به خدا قسم او از اين جمله‌ها خبر نداشت، بلكه به او آموختند كه چنين بگويد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سخنان بالا مى‌توان گفت مرجع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و بر پايه نقل طبرى و ابن‌شبه، اين جملهها ساخته و پرداخته رجال سياسى بوده است كه آنها به نوحهگر آموخته بودند تا درباره مرگ عمر چنين بگويد</w:t>
      </w:r>
      <w:r>
        <w:rPr>
          <w:rFonts w:eastAsia="IRNazanin" w:cs="IRNazanin"/>
          <w:color w:val="111111"/>
          <w:sz w:val="28"/>
          <w:szCs w:val="28"/>
          <w:rtl w:val="true"/>
          <w:lang w:bidi="fa-IR"/>
        </w:rPr>
        <w:t>.</w:t>
      </w:r>
      <w:bookmarkStart w:id="254" w:name="pg1987_23200"/>
    </w:p>
    <w:p>
      <w:pPr>
        <w:pStyle w:val="Heading3"/>
        <w:numPr>
          <w:ilvl w:val="2"/>
          <w:numId w:val="1"/>
        </w:numPr>
        <w:rPr/>
      </w:pPr>
      <w:bookmarkStart w:id="255" w:name="__RefHeading___Toc3850783_3650668749"/>
      <w:bookmarkStart w:id="256" w:name="_Toc92"/>
      <w:bookmarkEnd w:id="254"/>
      <w:bookmarkEnd w:id="255"/>
      <w:r>
        <w:rPr/>
        <w:t>١٠</w:t>
      </w:r>
      <w:r>
        <w:rPr>
          <w:rtl w:val="true"/>
        </w:rPr>
        <w:t xml:space="preserve">. </w:t>
      </w:r>
      <w:r>
        <w:rPr>
          <w:rtl w:val="true"/>
        </w:rPr>
        <w:t xml:space="preserve">آيا همنامى برخ از فرزندان امام‌على </w:t>
      </w:r>
      <w:r>
        <w:rPr>
          <w:rtl w:val="true"/>
        </w:rPr>
        <w:t>(</w:t>
      </w:r>
      <w:r>
        <w:rPr>
          <w:rtl w:val="true"/>
        </w:rPr>
        <w:t>ع</w:t>
      </w:r>
      <w:r>
        <w:rPr>
          <w:rtl w:val="true"/>
        </w:rPr>
        <w:t xml:space="preserve">) </w:t>
      </w:r>
      <w:r>
        <w:rPr>
          <w:rtl w:val="true"/>
        </w:rPr>
        <w:t>با خلفا نشانه داشتن روابط دوستانه با آنها نيست؟</w:t>
      </w:r>
      <w:bookmarkEnd w:id="256"/>
    </w:p>
    <w:p>
      <w:pPr>
        <w:pStyle w:val="BookText"/>
        <w:rPr/>
      </w:pPr>
      <w:r>
        <w:rPr>
          <w:rFonts w:ascii="IRNazanin" w:hAnsi="IRNazanin" w:eastAsia="IRNazanin"/>
          <w:color w:val="111111"/>
          <w:sz w:val="28"/>
          <w:sz w:val="28"/>
          <w:szCs w:val="28"/>
          <w:rtl w:val="true"/>
          <w:lang w:bidi="fa-IR"/>
        </w:rPr>
        <w:t>هر جامعه‌اى آداب و رسومى دارد كه جامعه ديگر آنها را نمى‌پذيرد؛ براى نمونه، عرب‌ها آدابى دارند كه عجم‌ها آنها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در هر قوم و قبيله‌اى وجود دارد؛ يعنى هر پدرى با انگيزه ويژهاى براى فرزندان خود نامى برمى‌گزيند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نامى، مانند نام‌هاى ايرانى جمشيد، داريوش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نزد گروهى خوب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عرب‌ها اين نام‌ها را نمى‌پسندند؛ چنانكه نامهايى مانند خالد، مالك، شِمر، عُدَى، بكر، عمر، عثمان، معاويه، يزيد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نزد آنان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نامها هم از جنبه خوبى و بدى با يكديگر متفاوت‌اند؛ برخى، انسان‌هاى شجاع و نيرومند، برخى ديگر ترسو و شمارى از آنان عالم و برخى ديگر جاهل‌اند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برگزيدن نامى كه يك فرد آن عالم و فرد ديگر آن جاهل است، به معناى دوست داشتن افراد جاهل يا تأييدكردن جهل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به نام خلفا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كسانى كه نام آنان را بر فرزندان خود نهادهاند، نه به انگيزه برخوردارى خلفا از اين نامها، بلكه به دليل رواج اين نام‌ها ميان عرب‌ها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فرزندان اهلبيت نيز به همين دليل صورت پذيرفته است و هرگز بر پذيرش كارهاى خلفا و محبوبيت آنها دلالت نمى‌كند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چنين نامگذارى از همكارى و مشاوره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 يا بيعت وى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نيست؛ پس نه اين همكارى و بيعت و نه آن نامگذارى بر تأييد خلافت دلالت نميكند؛ زيرا افزون بر اينها دلايل قوى ديگرى مانند حفظ اسلام و پرهيز از پديدآمدن اختلاف ميان مسلمانان وجود داشته است و هنگام تعارض دو دليل با يكديگر دليل قويتر را بايد برگزيد</w:t>
      </w:r>
      <w:r>
        <w:rPr>
          <w:rFonts w:eastAsia="IRNazanin" w:cs="IRNazanin"/>
          <w:color w:val="111111"/>
          <w:sz w:val="28"/>
          <w:szCs w:val="28"/>
          <w:rtl w:val="true"/>
          <w:lang w:bidi="fa-IR"/>
        </w:rPr>
        <w:t>.</w:t>
      </w:r>
      <w:bookmarkStart w:id="257" w:name="pg1987_23201"/>
    </w:p>
    <w:p>
      <w:pPr>
        <w:pStyle w:val="Heading3"/>
        <w:numPr>
          <w:ilvl w:val="2"/>
          <w:numId w:val="1"/>
        </w:numPr>
        <w:rPr/>
      </w:pPr>
      <w:bookmarkStart w:id="258" w:name="__RefHeading___Toc3850785_3650668749"/>
      <w:bookmarkStart w:id="259" w:name="_Toc93"/>
      <w:bookmarkEnd w:id="257"/>
      <w:bookmarkEnd w:id="258"/>
      <w:r>
        <w:rPr/>
        <w:t>١١</w:t>
      </w:r>
      <w:r>
        <w:rPr>
          <w:rtl w:val="true"/>
        </w:rPr>
        <w:t xml:space="preserve">. </w:t>
      </w:r>
      <w:r>
        <w:rPr>
          <w:rtl w:val="true"/>
        </w:rPr>
        <w:t>ديدگاه شيعه درباره عايشه چيست؟</w:t>
      </w:r>
      <w:bookmarkEnd w:id="259"/>
    </w:p>
    <w:p>
      <w:pPr>
        <w:pStyle w:val="BookText"/>
        <w:rPr/>
      </w:pPr>
      <w:r>
        <w:rPr>
          <w:rFonts w:ascii="IRNazanin" w:hAnsi="IRNazanin" w:eastAsia="IRNazanin"/>
          <w:color w:val="111111"/>
          <w:sz w:val="28"/>
          <w:sz w:val="28"/>
          <w:szCs w:val="28"/>
          <w:rtl w:val="true"/>
          <w:lang w:bidi="fa-IR"/>
        </w:rPr>
        <w:t xml:space="preserve">شيعه همسران پيامبر اسلام را بر پايه آيه ششم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آنان را پاس مى‌دارد، اما افسوس كه برخى از آنان به فرمان‌هاى خدا و پيامبر پاى‌بند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 اين دعوى، شركت عايشه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مهم‌ترين عامل بدگمانى به زندگى و شخصيت 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نگرشى بدبينانه به او در ميان گروه‌هايى از مسلمانان پديد آورد، نقش گسترده‌اش در طراحى اين جنگ در برابر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كار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عليه امام‌و خليفه بر حق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ريختن خون‌هاى بسيارى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كشتگان اين جنگ از 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نقل شده است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عملكرد ايشان آسيب‌هاى فراوانى به جامعه اسلامى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ميدانست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رحلتش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است و صلح و دوستى با تو، صلح و دوستى با من است</w:t>
      </w:r>
      <w:r>
        <w:rPr>
          <w:rFonts w:eastAsia="IRNazanin" w:cs="IRNazanin"/>
          <w:color w:val="111111"/>
          <w:sz w:val="28"/>
          <w:szCs w:val="28"/>
          <w:rtl w:val="true"/>
          <w:lang w:bidi="fa-IR"/>
        </w:rPr>
        <w:t xml:space="preserve">» .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سفارش همانند آن را ناديده گرفتند و با وصى و خليفه مسلمانان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رسول‌گرامى اسلام بارها به همسر خويش، عايشه هشدار داده بود كه مبادا به پيكار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برخيزى</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 اَن لا تكوني اَنْتِ</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 تو آن كس نباشى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مى‌كند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عايشه پس از اين جنگ آرزو مى‌كرد كه كاش سنگ بودم </w:t>
      </w:r>
      <w:r>
        <w:rPr>
          <w:rStyle w:val="FootnoteAnchor"/>
          <w:rtl w:val="true"/>
        </w:rPr>
        <w:footnoteReference w:id="411"/>
      </w:r>
      <w:r>
        <w:rPr>
          <w:rFonts w:ascii="IRNazanin" w:hAnsi="IRNazanin" w:eastAsia="IRNazanin"/>
          <w:color w:val="111111"/>
          <w:sz w:val="28"/>
          <w:sz w:val="28"/>
          <w:szCs w:val="28"/>
          <w:rtl w:val="true"/>
          <w:lang w:bidi="fa-IR"/>
        </w:rPr>
        <w:t xml:space="preserve">، درخت بودم </w:t>
      </w:r>
      <w:r>
        <w:rPr>
          <w:rStyle w:val="FootnoteAnchor"/>
          <w:rtl w:val="true"/>
        </w:rPr>
        <w:footnoteReference w:id="412"/>
      </w:r>
      <w:r>
        <w:rPr>
          <w:rFonts w:ascii="IRNazanin" w:hAnsi="IRNazanin" w:eastAsia="IRNazanin"/>
          <w:color w:val="111111"/>
          <w:sz w:val="28"/>
          <w:sz w:val="28"/>
          <w:szCs w:val="28"/>
          <w:rtl w:val="true"/>
          <w:lang w:bidi="fa-IR"/>
        </w:rPr>
        <w:t>، مرده بودم يا در شمار فراموش‌شدگان جنگ جمل جاى داشتم</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او آن حادثه را استخوان گلوگير مى‌خواند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هنگام قرائت آيه وَ قَرْنَ فِي بُيُوتِكُنَّ به‌گونهاى گريه و بى‌تابى مى‌كرد كه روسرى يا مقنعهاش خيس ميشد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اين كارها و سخنان نشان مى‌دهد كه او از عنوان افتخارآميز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استفاده كرد؛ چنان‌كه هنگام وفاتش در پاسخ به اين پرسش كه آيا دوست دارى كنار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من پس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را پيش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بقيع، كنار همسران پيامبر دفن كنيد</w:t>
      </w:r>
      <w:r>
        <w:rPr>
          <w:rFonts w:eastAsia="IRNazanin" w:cs="IRNazanin"/>
          <w:color w:val="111111"/>
          <w:sz w:val="28"/>
          <w:szCs w:val="28"/>
          <w:rtl w:val="true"/>
          <w:lang w:bidi="fa-IR"/>
        </w:rPr>
        <w:t xml:space="preserve">» .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بزرگ اهل‌سنت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جنگ جمل است</w:t>
      </w:r>
      <w:r>
        <w:rPr>
          <w:rFonts w:eastAsia="IRNazanin" w:cs="IRNazanin"/>
          <w:color w:val="111111"/>
          <w:sz w:val="28"/>
          <w:szCs w:val="28"/>
          <w:rtl w:val="true"/>
          <w:lang w:bidi="fa-IR"/>
        </w:rPr>
        <w:t xml:space="preserve">» .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طرف مقابلش را به فرجام ننگين و آتش جهنم تهديد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فَارْجِعَا أَيُّهَا الشَّيْخَانِ عَنْ رَأْيِكُمَا فَإِنَّ الآنَ أَعْظَمَ أَمْرِكُمَا الْعَارُ مِنْ قَبْلِ أَنْ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وَ النَّارُ</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اى طلحه 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رأى خود برگرديد كه اين بازگشت، تنها ننگ را به دنبال دارد، وگرنه ننگ و آتش با يكديگر جمع ميشود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شيعيان او را مانند ديگر همسران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حضرت خديجه و ام‌سلمه نمى‌دانند</w:t>
      </w:r>
      <w:r>
        <w:rPr>
          <w:rFonts w:eastAsia="IRNazanin" w:cs="IRNazanin"/>
          <w:color w:val="111111"/>
          <w:sz w:val="28"/>
          <w:szCs w:val="28"/>
          <w:rtl w:val="true"/>
          <w:lang w:bidi="fa-IR"/>
        </w:rPr>
        <w:t>.</w:t>
      </w:r>
      <w:bookmarkStart w:id="260" w:name="pg1987_23203"/>
    </w:p>
    <w:p>
      <w:pPr>
        <w:pStyle w:val="Heading2"/>
        <w:numPr>
          <w:ilvl w:val="1"/>
          <w:numId w:val="1"/>
        </w:numPr>
        <w:rPr/>
      </w:pPr>
      <w:bookmarkStart w:id="261" w:name="__RefHeading___Toc3850787_3650668749"/>
      <w:bookmarkStart w:id="262" w:name="_Toc94"/>
      <w:bookmarkEnd w:id="260"/>
      <w:bookmarkEnd w:id="261"/>
      <w:r>
        <w:rPr>
          <w:rtl w:val="true"/>
        </w:rPr>
        <w:t>فصل هفتم</w:t>
      </w:r>
      <w:r>
        <w:rPr>
          <w:rtl w:val="true"/>
        </w:rPr>
        <w:t xml:space="preserve">: </w:t>
      </w:r>
      <w:r>
        <w:rPr>
          <w:rtl w:val="true"/>
        </w:rPr>
        <w:t>تاريخ</w:t>
      </w:r>
      <w:bookmarkEnd w:id="2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3850789_3650668749"/>
      <w:bookmarkStart w:id="264" w:name="_Toc95"/>
      <w:bookmarkEnd w:id="263"/>
      <w:r>
        <w:rPr>
          <w:rtl w:val="true"/>
        </w:rPr>
        <w:t>اشاره</w:t>
      </w:r>
      <w:bookmarkStart w:id="265" w:name="pg1987_23205"/>
      <w:bookmarkEnd w:id="264"/>
    </w:p>
    <w:p>
      <w:pPr>
        <w:pStyle w:val="Heading3"/>
        <w:numPr>
          <w:ilvl w:val="2"/>
          <w:numId w:val="1"/>
        </w:numPr>
        <w:rPr/>
      </w:pPr>
      <w:bookmarkStart w:id="266" w:name="__RefHeading___Toc3850791_3650668749"/>
      <w:bookmarkStart w:id="267" w:name="_Toc96"/>
      <w:bookmarkEnd w:id="265"/>
      <w:bookmarkEnd w:id="266"/>
      <w:r>
        <w:rPr/>
        <w:t>١</w:t>
      </w:r>
      <w:r>
        <w:rPr>
          <w:rtl w:val="true"/>
        </w:rPr>
        <w:t xml:space="preserve">. </w:t>
      </w:r>
      <w:r>
        <w:rPr>
          <w:rtl w:val="true"/>
        </w:rPr>
        <w:t xml:space="preserve">داستان </w:t>
      </w:r>
      <w:r>
        <w:rPr>
          <w:rtl w:val="true"/>
        </w:rPr>
        <w:t>«</w:t>
      </w:r>
      <w:r>
        <w:rPr>
          <w:rtl w:val="true"/>
        </w:rPr>
        <w:t>افك</w:t>
      </w:r>
      <w:r>
        <w:rPr>
          <w:rtl w:val="true"/>
        </w:rPr>
        <w:t xml:space="preserve">» </w:t>
      </w:r>
      <w:r>
        <w:rPr>
          <w:rtl w:val="true"/>
        </w:rPr>
        <w:t xml:space="preserve">درباره كدام يك از همسران پيامبر </w:t>
      </w:r>
      <w:r>
        <w:rPr>
          <w:rtl w:val="true"/>
        </w:rPr>
        <w:t>(</w:t>
      </w:r>
      <w:r>
        <w:rPr>
          <w:rtl w:val="true"/>
        </w:rPr>
        <w:t>ص</w:t>
      </w:r>
      <w:r>
        <w:rPr>
          <w:rtl w:val="true"/>
        </w:rPr>
        <w:t xml:space="preserve">) </w:t>
      </w:r>
      <w:r>
        <w:rPr>
          <w:rtl w:val="true"/>
        </w:rPr>
        <w:t>بوده است؟</w:t>
      </w:r>
      <w:bookmarkEnd w:id="26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فكر، بنابر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چيزى گفته مى‌شود كه وضع اصلى و طبيعى‌اش دگرگون شده باشد؛ براى نمونه، بادهاى مخالف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زيرا از مسير اصلى‌شان منحرف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سخن منحرف از حق و متمايل به خلاف واقع و دروغ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افك، هر دروغ ساده‌اى نيست، بلكه دروغ بزرگى است كه صورت اصلى مسئله را دگرگون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كلمه افك، نشان‌دهنده اهميت اين حادثه و دروغ و تهمتى است كه در آن زمينه مطرح بود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آيه يازدهم سوره نور، درباره تهمت زدن به شخص بى‌گناهى در عمل منافى عفت،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آيه نظرهاى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پاره‌اى از روايات شيعى، آيه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فرمانرواى مصر آن‌را به عنوان كنيز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كرد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ولى بر پايه روايات بسيارى كه اهل‌سنت</w:t>
      </w:r>
    </w:p>
    <w:p>
      <w:pPr>
        <w:pStyle w:val="BookText"/>
        <w:rPr/>
      </w:pPr>
      <w:r>
        <w:rPr>
          <w:rFonts w:ascii="IRNazanin" w:hAnsi="IRNazanin" w:eastAsia="IRNazanin"/>
          <w:color w:val="111111"/>
          <w:sz w:val="28"/>
          <w:sz w:val="28"/>
          <w:szCs w:val="28"/>
          <w:rtl w:val="true"/>
          <w:lang w:bidi="fa-IR"/>
        </w:rPr>
        <w:t>نقل كرده‌اند، مقصود آيه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بنابر برخى از اين روايت‌ها در يكى از جنگ‌ها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لشكر اسلام به‌سوى مدينه به راه افتاد و هنگامى كه شب فرا رسيد، عايشه براى برآوردن حاجتى از لشكر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بازگشت، لشكر را نديد و سرانجام همان‌جا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يكى از سپاهيان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 و بدون آنكه با وى سخنى بگويد، او را بر مركب نشاند و به شهر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رويداد موجب شد كه به عايشه افترا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بيش از ديگران به اين ناهنجارى دامن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 روايت نقل كرده و در همه آنها شأن نزول آيه را ماجراى عايشه دانسته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سخت برآشفت و رفتارش را با عايشه تغيير داد و از همين روى نزديك بود كه جنگى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بدانان باز گرداند و سرانجام آياتى نازل شد كه نشان‌دهنده پاكى عايشه و بى‌پايه بودن آن افترا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بنابراين روايات، كسانى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افترا بستند كه سرانجام با نزول وحى برائت وى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برخى از بزرگان، هر دو دسته اين روايات را با شأن و مقام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و با آيات آمده در اين‌باره ناهم‌سو دانسته‌اند، نكته مهمى كه از آنها مى‌توان استنباط كرد، ناپذيرفتنى بودن اين افترا نزد شيعه و سنى است؛ يعنى هر دو گروه به پيراستگى عايشه از آن عمل اعتراف مى‌كنند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نه تنها دامان زنان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دامان زنان همه پيامبران را از فحشا پيراسته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روايات افك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فحشا به اهل و خانواده پيامبر موجب انزجار قلب‌هاى مردم از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خداوند واجب است كه ساحت همسران انبيا را از لوث زنا و فحشا پاك بدارد و الّا دعوت آنان لغو خواهد بود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همين برهان عقلى، عفت و پاكدامنى واقعى و نه تنها ظاهرى همسران پيامبران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به معناى عصمت همسران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 و جرم و خطا نيست</w:t>
      </w:r>
      <w:r>
        <w:rPr>
          <w:rFonts w:eastAsia="IRNazanin" w:cs="IRNazanin"/>
          <w:color w:val="111111"/>
          <w:sz w:val="28"/>
          <w:szCs w:val="28"/>
          <w:rtl w:val="true"/>
          <w:lang w:bidi="fa-IR"/>
        </w:rPr>
        <w:t>.</w:t>
      </w:r>
      <w:bookmarkStart w:id="268" w:name="pg1987_23208"/>
    </w:p>
    <w:p>
      <w:pPr>
        <w:pStyle w:val="Heading3"/>
        <w:numPr>
          <w:ilvl w:val="2"/>
          <w:numId w:val="1"/>
        </w:numPr>
        <w:rPr/>
      </w:pPr>
      <w:bookmarkStart w:id="269" w:name="__RefHeading___Toc3850793_3650668749"/>
      <w:bookmarkStart w:id="270" w:name="_Toc97"/>
      <w:bookmarkEnd w:id="268"/>
      <w:bookmarkEnd w:id="269"/>
      <w:r>
        <w:rPr/>
        <w:t>٢</w:t>
      </w:r>
      <w:r>
        <w:rPr>
          <w:rtl w:val="true"/>
        </w:rPr>
        <w:t xml:space="preserve">. </w:t>
      </w:r>
      <w:r>
        <w:rPr>
          <w:rtl w:val="true"/>
        </w:rPr>
        <w:t xml:space="preserve">چه كسى هنگام بيمارى پيامبر </w:t>
      </w:r>
      <w:r>
        <w:rPr>
          <w:rtl w:val="true"/>
        </w:rPr>
        <w:t>(</w:t>
      </w:r>
      <w:r>
        <w:rPr>
          <w:rtl w:val="true"/>
        </w:rPr>
        <w:t>ص</w:t>
      </w:r>
      <w:r>
        <w:rPr>
          <w:rtl w:val="true"/>
        </w:rPr>
        <w:t xml:space="preserve">) </w:t>
      </w:r>
      <w:r>
        <w:rPr>
          <w:rtl w:val="true"/>
        </w:rPr>
        <w:t>به جاى ايشان امامت نماز را برعهده گرفت؟</w:t>
      </w:r>
      <w:bookmarkEnd w:id="270"/>
    </w:p>
    <w:p>
      <w:pPr>
        <w:pStyle w:val="BookText"/>
        <w:rPr/>
      </w:pPr>
      <w:r>
        <w:rPr>
          <w:rFonts w:ascii="IRNazanin" w:hAnsi="IRNazanin" w:eastAsia="IRNazanin"/>
          <w:color w:val="111111"/>
          <w:sz w:val="28"/>
          <w:sz w:val="28"/>
          <w:szCs w:val="28"/>
          <w:rtl w:val="true"/>
          <w:lang w:bidi="fa-IR"/>
        </w:rPr>
        <w:t>هنگامى كه پيامبر در بستر بيمارى بود، ابوبكر، عمر، ابوعبيدة جرّاح و شمار ديگرى از بزرگان صحابه به شركت در سپاه اسامه براى رفتن به موته شام مأمور بودند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بنابر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چهار شب مانده از صفر پس از حجةالوداع و چند روز پيش از وفاتش، به مسلمانان فرمان داد كه براى نبرد با روم آماده شوند و فرداى آن روز اسامه را فراخواند و فرماندهى سپاه را بدو سپرد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اين سپاه، به‌رغم تأكيد فراوان رسول‌خدا، نخست به دليل اعتراض برخى از صحابه به جوانى اسامه، سپس به بهانه تهيه ساز و برگ سفر و سرانجام به سبب رسيدن خبر شدت‌يافتن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و بازگشت او، ابوبكر، عمر و برخى ديگر، از اردوگاه جُرف به مدينه، حركت نكرد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دانشمندان شيعه برآن‌اند كه اين افراد از فرمان روشن و مؤكّد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شركت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و حركت به‌سوى شام سرباز زدند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موجود درباره روزهاى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صراحت بيانگر آن است كه زنان و ديگر كسان حاضر پيرامون بستر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فرمان‌هاى آن حضرت سر نمى‌سپردند و گاه فرمان‌هاى وى را بنابر منافع و اهداف خويش تفسير و تحريف مى‌كردند </w:t>
      </w:r>
      <w:r>
        <w:rPr>
          <w:rStyle w:val="FootnoteAnchor"/>
          <w:rtl w:val="true"/>
        </w:rPr>
        <w:footnoteReference w:id="430"/>
      </w:r>
      <w:r>
        <w:rPr>
          <w:rFonts w:ascii="IRNazanin" w:hAnsi="IRNazanin" w:eastAsia="IRNazanin"/>
          <w:color w:val="111111"/>
          <w:sz w:val="28"/>
          <w:sz w:val="28"/>
          <w:szCs w:val="28"/>
          <w:rtl w:val="true"/>
          <w:lang w:bidi="fa-IR"/>
        </w:rPr>
        <w:t>شايد برخى از همين حاضران پيرامون بستر بر پايه برخى اغراض، اسامه را</w:t>
      </w:r>
    </w:p>
    <w:p>
      <w:pPr>
        <w:pStyle w:val="BookText"/>
        <w:rPr/>
      </w:pPr>
      <w:r>
        <w:rPr>
          <w:rFonts w:ascii="IRNazanin" w:hAnsi="IRNazanin" w:eastAsia="IRNazanin"/>
          <w:color w:val="111111"/>
          <w:sz w:val="28"/>
          <w:sz w:val="28"/>
          <w:szCs w:val="28"/>
          <w:rtl w:val="true"/>
          <w:lang w:bidi="fa-IR"/>
        </w:rPr>
        <w:t>از اردوگاه فراخوانده و از حركت سپاهش جلوگيرى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روزها مى‌كوشيد كه سپاه اسامه را به شام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بيمارى وى چنان شدت يافت كه هنگام درافتادن بانگ بلال براى اداى نماز، توانايى برخاستن و حضور در مسجد و برگزارى نماز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شد تا براى اقامه نماز، كسى به جاى خويش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برپايى اين نماز، كسى كه به امامت آن تعيين گرديد و شمار نمازهايى كه بدون حضور پيامبر برگزار شد، اختلاف است و خبرهاى گوناگونى وجود دارد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بيشتر اين اخبار كه سندشان به عايشه مى‌رسد، بر اين دلالت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با مردم نماز بگزارد</w:t>
      </w:r>
      <w:r>
        <w:rPr>
          <w:rFonts w:eastAsia="IRNazanin" w:cs="IRNazanin"/>
          <w:color w:val="111111"/>
          <w:sz w:val="28"/>
          <w:szCs w:val="28"/>
          <w:rtl w:val="true"/>
          <w:lang w:bidi="fa-IR"/>
        </w:rPr>
        <w:t xml:space="preserve">» . </w:t>
      </w:r>
      <w:r>
        <w:rPr>
          <w:rStyle w:val="FootnoteAnchor"/>
          <w:rtl w:val="true"/>
        </w:rPr>
        <w:footnoteReference w:id="432"/>
      </w:r>
      <w:r>
        <w:rPr>
          <w:rFonts w:ascii="IRNazanin" w:hAnsi="IRNazanin" w:eastAsia="IRNazanin"/>
          <w:color w:val="111111"/>
          <w:sz w:val="28"/>
          <w:sz w:val="28"/>
          <w:szCs w:val="28"/>
          <w:rtl w:val="true"/>
          <w:lang w:bidi="fa-IR"/>
        </w:rPr>
        <w:t xml:space="preserve">در روايتى نيز از ابن‌عباس چنين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شدت يافتن بيمارى‌اش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پيش على فرستيد و او را فراخوانيد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پيشنهاد كرد كه كسى پيش ابوبكر فرستند و حفصه گفت كه كسى نزد عمر فرستند و همه پيش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اگر به شما نياز داشته باشم، شما را فرامى‌خوانم</w:t>
      </w:r>
      <w:r>
        <w:rPr>
          <w:rFonts w:eastAsia="IRNazanin" w:cs="IRNazanin"/>
          <w:color w:val="111111"/>
          <w:sz w:val="28"/>
          <w:szCs w:val="28"/>
          <w:rtl w:val="true"/>
          <w:lang w:bidi="fa-IR"/>
        </w:rPr>
        <w:t xml:space="preserve">» . </w:t>
      </w:r>
      <w:r>
        <w:rPr>
          <w:rStyle w:val="FootnoteAnchor"/>
          <w:rtl w:val="true"/>
        </w:rPr>
        <w:footnoteReference w:id="4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علماى اهل‌سنت براى برجستهتر كردن ماجراى امامت ابوبكر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آن را از ادله مهم شايسته‌تر بودن ابوبكر از اميرمؤمنان در خلافت دانسته و حتى گفته‌اند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نماز به ابوبكر اقتدا كرد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اين سخن مبالغه‌آميز حتى بر برخى از بزرگان اهل‌سنت گران آمده و دانشمندى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عبدالرحمان بن‌جوزى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مفسر و فقيه بزرگ حنبلى را واداشته است كه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w:t>
      </w:r>
    </w:p>
    <w:p>
      <w:pPr>
        <w:pStyle w:val="BookText"/>
        <w:rPr/>
      </w:pPr>
      <w:r>
        <w:rPr>
          <w:rFonts w:ascii="IRNazanin" w:hAnsi="IRNazanin" w:eastAsia="IRNazanin"/>
          <w:color w:val="111111"/>
          <w:sz w:val="28"/>
          <w:sz w:val="28"/>
          <w:szCs w:val="28"/>
          <w:rtl w:val="true"/>
          <w:lang w:bidi="fa-IR"/>
        </w:rPr>
        <w:t>اصحاب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چنين ادعاهايى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شيعه نيز، داستان نماز ابوبكر را در روزهاى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نامعتبر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منقول از عايشه كمابيش به اين موضوع مى‌پردازند، اما به هر روى اين خبرها به تواتر نمى‌رسد و درباره هيچ چيزى بدان‌ها نمى‌توان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شايد عايشه در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عمر، در رد شهادت على در قصه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خويش سخن گفته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اجماع سيره‌نويسان و مورخان </w:t>
      </w:r>
      <w:r>
        <w:rPr>
          <w:rStyle w:val="FootnoteAnchor"/>
          <w:rtl w:val="true"/>
        </w:rPr>
        <w:footnoteReference w:id="435"/>
      </w:r>
      <w:r>
        <w:rPr>
          <w:rFonts w:ascii="IRNazanin" w:hAnsi="IRNazanin" w:eastAsia="IRNazanin"/>
          <w:color w:val="111111"/>
          <w:sz w:val="28"/>
          <w:sz w:val="28"/>
          <w:szCs w:val="28"/>
          <w:rtl w:val="true"/>
          <w:lang w:bidi="fa-IR"/>
        </w:rPr>
        <w:t xml:space="preserve">، ابوبكر، بنا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مى‌بايست در آن روزها در اردوگاه جرف و در سپاه اسامه باشد، نه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اگر نمازى با مردم در مدينه گزارده باشد،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قرينه‌هاى زير اين مطلب را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پيامبر به فرا خواندن على فرمان داد، اما كسى از او فرمان نپذيرفت و به جاى على، ابوبكر، عمر و عباس حاضر شدند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تاريخى آمده است كه پيامبر پس از آگاه‌شدن از وقت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به نماز ايستاد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به‌رغم ناتوانى و به يارى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نماز گزارد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اقامه نماز به امامت ابوبكر نادرست است و از ساخته‌ها و پرداخته‌هاى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است كه انگيزه سياسى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پذيرفتن صحت روايات درباره نماز ابوبكر در روزهاى بيمارى پيامبر، اين روايات به مسئله خلافت ربطى ندارد و تقدم ابوبكر در خلافت را ثابت نمى‌كند؛ زيرا پيش از اين، پيامبر بارها ديگر صحابه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ابوبكر را مأمور كرده بود كه با مردم نماز گزارند</w:t>
      </w:r>
      <w:r>
        <w:rPr>
          <w:rFonts w:eastAsia="IRNazanin" w:cs="IRNazanin"/>
          <w:color w:val="111111"/>
          <w:sz w:val="28"/>
          <w:szCs w:val="28"/>
          <w:rtl w:val="true"/>
          <w:lang w:bidi="fa-IR"/>
        </w:rPr>
        <w:t xml:space="preserve">. </w:t>
      </w:r>
      <w:r>
        <w:rPr>
          <w:rStyle w:val="FootnoteAnchor"/>
          <w:rtl w:val="true"/>
        </w:rPr>
        <w:footnoteReference w:id="439"/>
      </w:r>
      <w:bookmarkStart w:id="271" w:name="pg1987_23212"/>
    </w:p>
    <w:p>
      <w:pPr>
        <w:pStyle w:val="Heading3"/>
        <w:numPr>
          <w:ilvl w:val="2"/>
          <w:numId w:val="1"/>
        </w:numPr>
        <w:rPr/>
      </w:pPr>
      <w:bookmarkStart w:id="272" w:name="__RefHeading___Toc3850795_3650668749"/>
      <w:bookmarkStart w:id="273" w:name="_Toc98"/>
      <w:bookmarkEnd w:id="271"/>
      <w:bookmarkEnd w:id="272"/>
      <w:r>
        <w:rPr/>
        <w:t>٣</w:t>
      </w:r>
      <w:r>
        <w:rPr>
          <w:rtl w:val="true"/>
        </w:rPr>
        <w:t xml:space="preserve">. </w:t>
      </w:r>
      <w:r>
        <w:rPr>
          <w:rtl w:val="true"/>
        </w:rPr>
        <w:t>چرا انصار در ماجراى سقيفه ابتدا با انتخاب ابوبكر مخالفت، ولى سرانجام با او بيعت كردند؟</w:t>
      </w:r>
      <w:bookmarkEnd w:id="273"/>
    </w:p>
    <w:p>
      <w:pPr>
        <w:pStyle w:val="BookText"/>
        <w:rPr/>
      </w:pPr>
      <w:r>
        <w:rPr>
          <w:rFonts w:ascii="IRNazanin" w:hAnsi="IRNazanin" w:eastAsia="IRNazanin"/>
          <w:color w:val="111111"/>
          <w:sz w:val="28"/>
          <w:sz w:val="28"/>
          <w:szCs w:val="28"/>
          <w:rtl w:val="true"/>
          <w:lang w:bidi="fa-IR"/>
        </w:rPr>
        <w:t xml:space="preserve">تنها 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 با ابوبكر بيعت كرد؛ زيرا اوسيان معتقد بودند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فرمان‌روايى را به دست گيرند، اين كار فضيلتى براى آنان به شمار مى‌رود و بهره‌اى از فرمان‌روايى برايشان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رهبر آنان برخاست و با ابوبكر بيعت كرد و يك نفر هم از خزرجيان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روابط تيره‌اى با وى داشت، با ابوبكر بيعت كرد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بنابراين، نمى‌توان گفت كه همه انصار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 كه سقيفه، زمينه را براى اجراى دموكراسى فراهم كرده بود و حاضران در آن مجلس، با آرامش و انگيزه كامل و بدون كوچك‌ترين درگيرى، توانستند ابوبكر را براى خلافت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ميان مهاجران بيش از سه نفر در سقيفه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و ابوعبيده جراح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آماده تجهيز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دادن و كفن كردن او بودند كه انصار در سقيفه بنى‌ساعده همچون حزبى واحد، جلسه برپا كردند تا در نبود مهاجران، خليفه را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گفت‌وگو سرگرم بودند كه ناگهان دو نفر از مخالفان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انصار براى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عويم‌بن ساعده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از راه رسيدند و به ابيبكر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فتنه در حال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سقيفه بنى‌ساعده گرد آمده‌اند تا با سعد بيعت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ابوبكر بدون اينكه مهاجران حاضر را خبر كند، به تندى همراه با عمر و ابوعبيده از جا برخاست و خود را به سقيفه رساند و آيين غسل و كفن و نماز و دفن جسد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سقيفه رفتند و سعد بن عباده را سرگرم سخنرانى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خطابه‌اش چنين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ديگران به آيين اسلام گرويديد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شما فضيلتى هست كه ديگران از آن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كارها را به دست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پيامبرى به‌سوى مردم فرستاد و مهاجران نخستين ايمان‌آورندگان به او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سخنان خود دو قبيله انصار را بر ضد يكديگر برانگيخت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و فرمان‌روايى را خزرجيان به دست گيرند، اوسيان از آنان كمتر نيستند و اگر اوسيان گردن به‌سوى آنان دراز كنند، خزرجيان دست‌كمى از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قبيله خون‌هايى ريخته شده است و افرادى كشته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سخنان ابوبكر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صحابى بدرى از انصار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كار خلافت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شما در سرزمين شما و زير سايه شما، زندگى مى‌كنند و هرگز جرئت ندارند كه با شما مخالفت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شمشير خود را بركشيد و رو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سخن مرا رد كند، بينى‌اش را با اين شمشير مى‌كوبم كه من مرد اين كار و شير بيشه‌هايم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تو را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بر سرش ريختند و شمشير را از دستش گرفتند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تندى به پيشنهاد حباب بن منذر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عرب زير بار خلافت شما نمى‌رود و شما را براى اين كار نمى‌پذيرد؛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مجلس را فراگرفت، ناگهان كسى از خزرج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او حسد مى‌ورزيد، براى شكستن سكوت،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قريش است و خويشاوندان پيامبر از ما براى فرمان‌روايى شايسته‌ترند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از اين فرصت استفاده كرد و گامى به پيش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يكى از اين دو نفر، عمر يا ابوعبيده، بيعت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پيشنهاد جدى نبود، بلكه زمينه‌اى بود براى اينكه آن دو از ابوبكر نام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نفر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بدون اينكه دوباره نام آنان را بياورد، دستش را براى بيعت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رويداد خوشحال شد، با ابوبكر بيعت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بن‌منذر بدرى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عاق خزرج و نمك‌نشناس و حسودى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اوسيان كه از عقب‌نشينى خزرجيان خوشحال شده بود، با برخى از اعضاى قبيله‌اش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خزرجيان گوى خلافت را بربايند، از امتيازى برخوردار مى‌شوند؛ پس چه بهتر كه با ابوبكر بيعت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بيعت رييس اوسيان، افراد با يكديگر درگير و گلاويز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 بود، زير دست و پايشان رفت و نزديك بود كه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و فتنه‌گر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 سعد از اين جسارت عمر سخت برآشفت و ريش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مو از سر پدرم كم شود، دندانى برايت نمى‌گذارم</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حاضر در سقيفه، همين بيعت را كافى دانستند و از سقيفه بيرون آمدند و به‌سوى مسجد رفتند و اندك‌اندك از افراد بيعت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اين پيروزى، مشكلى ديگر، يعنى اجتماع هجده نفر از بنى‌هاشم در خانه فاطمه كه جز به بيعت با على دست نمى‌گشادند، فراروى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بيرون راندن اين گروه از خانه و شكستن تحصّنشان، به خانه وحى يورش بردند و نبايستى‌ها روى داد و در تاريخ ثبت شد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اين گزارش نكته‌هاى زير را مى‌توان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 و مسلمانان در سقيفه مطرح نبود، بلكه هر گروهى براى مصالح و منافع خود تلاش مى‌كرد و مى‌خواست شتر خلافت را بر در خانه خود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خدمات خود به پيامبر و مهاجران به انتسابشان با او فخر مى‌فروختند، اما از خواست خدا و رسول و مصالح اسلام سخن نمى‌رفت؛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نفر در سقيفه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 از خزرج و اسيد بن خضير، رييس اوسيان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ديگران برده نمى‌شد؛ زيرا رأى شيخ قبيله، جانشين رأى همه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در فضاى ناآرام صورت پذيرفت و گرفتن بيعت با تهديد و ارعاب فراوان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بيعتى تحقق يافت كه از پس آن سعد بن‌عباده، رييس خزرجيان، به دست جنيان در بيابان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عمر بن خطاب درباره ماجراى سقيفه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فلتة كفلتات الجاهلية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كارى نسنجيده، همانند كارهاى دوران جاهليت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حتى خود عمر بن خطاب بعدها چنين تصريح كرد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ابي‌بكر فلتة، وقى الله شرّها</w:t>
      </w:r>
      <w:r>
        <w:rPr>
          <w:rFonts w:eastAsia="Amiri" w:cs="Amiri" w:ascii="Amiri" w:hAnsi="Amiri"/>
          <w:color w:val="111111"/>
          <w:sz w:val="28"/>
          <w:szCs w:val="28"/>
          <w:rtl w:val="true"/>
          <w:lang w:bidi="ar-SA"/>
        </w:rPr>
        <w:t xml:space="preserve">. . .»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ابى‌بكر كارى نسنجيده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آن را از ما دور گرداند</w:t>
      </w:r>
      <w:r>
        <w:rPr>
          <w:rFonts w:eastAsia="IRNazanin" w:cs="IRNazanin"/>
          <w:color w:val="111111"/>
          <w:sz w:val="28"/>
          <w:szCs w:val="28"/>
          <w:rtl w:val="true"/>
          <w:lang w:bidi="fa-IR"/>
        </w:rPr>
        <w:t>» .</w:t>
      </w:r>
      <w:bookmarkStart w:id="274" w:name="pg1987_23216"/>
    </w:p>
    <w:p>
      <w:pPr>
        <w:pStyle w:val="Heading3"/>
        <w:numPr>
          <w:ilvl w:val="2"/>
          <w:numId w:val="1"/>
        </w:numPr>
        <w:rPr/>
      </w:pPr>
      <w:bookmarkStart w:id="275" w:name="__RefHeading___Toc3850797_3650668749"/>
      <w:bookmarkStart w:id="276" w:name="_Toc99"/>
      <w:bookmarkEnd w:id="274"/>
      <w:bookmarkEnd w:id="275"/>
      <w:r>
        <w:rPr/>
        <w:t>۴</w:t>
      </w:r>
      <w:r>
        <w:rPr>
          <w:rtl w:val="true"/>
        </w:rPr>
        <w:t xml:space="preserve">. </w:t>
      </w:r>
      <w:r>
        <w:rPr>
          <w:rtl w:val="true"/>
        </w:rPr>
        <w:t xml:space="preserve">موضع امام‌على </w:t>
      </w:r>
      <w:r>
        <w:rPr>
          <w:rtl w:val="true"/>
        </w:rPr>
        <w:t>(</w:t>
      </w:r>
      <w:r>
        <w:rPr>
          <w:rtl w:val="true"/>
        </w:rPr>
        <w:t>ع</w:t>
      </w:r>
      <w:r>
        <w:rPr>
          <w:rtl w:val="true"/>
        </w:rPr>
        <w:t xml:space="preserve">) </w:t>
      </w:r>
      <w:r>
        <w:rPr>
          <w:rtl w:val="true"/>
        </w:rPr>
        <w:t>در برابر انتخاب ابوبكر براى خلافت چه بوده است؟</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برجسته اهل‌سنت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ماجراى وفات پيامبر اعظم و گردآمدن كسانى در سقيفه، موضع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انتخاب شدن ابوبكر براى خلافت، چنين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هاشم هنگام بيعت انصار، گرد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بن‌عوام نيز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زبير، صفيه دختر عبدالمطلب بود، وى نيز از اين روى خود را از فرزندان هاشم به شمار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همواره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با ما بود تا اينكه پسرانش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وى را از ما دور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و عباس و خاندان بنى‌هاشم و زبير از بيعت خوددارى كردند و به خانه‌هاى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گروهى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رفتند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و با ابوبكر بيعت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همگى آنان از اين كار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با شمشير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 تا زبير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اسلم به‌سوى زبير رفت و شمشير او را گرفت و به ديوار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زبير بيعت كرد و پس از مدتى بنى‌هاشم نيز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نزد ابوبكر آوردند و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خدايم و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ابوبكر بيعت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بدين كار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بيعت نمى‌كنم و شما بايد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خلافت را از انصار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اين طريق احتجاج</w:t>
      </w:r>
    </w:p>
    <w:p>
      <w:pPr>
        <w:pStyle w:val="BookText"/>
        <w:rPr/>
      </w:pPr>
      <w:r>
        <w:rPr>
          <w:rFonts w:ascii="IRNazanin" w:hAnsi="IRNazanin" w:eastAsia="IRNazanin"/>
          <w:color w:val="111111"/>
          <w:sz w:val="28"/>
          <w:sz w:val="28"/>
          <w:szCs w:val="28"/>
          <w:rtl w:val="true"/>
          <w:lang w:bidi="fa-IR"/>
        </w:rPr>
        <w:t xml:space="preserve">كرديد كه شما از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شما كار خلافت را از ما اهل‌بيت غصب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 انصار نگفتيد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نزديك‌تريد و انصار نيز كار خلافت را به شما تسليم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شما همان‌طور كه با انصار احتجاج كرديد، احتجاج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زندگى او از شما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داريد، رعايت انصاف را در حق ما به جا آوريد و در غير اين صورت، شما در ستم افتاده‌ايد و خود به‌خوبى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كه بيعت نكنى، رهايت نمى‌كنيم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را بدوش كه بخشى از آن، از آن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براى ابوبكر محكم گير كه فردا آن را به تو بر مى‌گرداند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مى‌كنم سخن تو را نمى‌پذيرم و با او بيعت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نكنى تو را مجبور نمى‌كنم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كم سن و سال هستى و آنان بزرگان قوم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آنان را ندارى، به اندازه آنان نيز كارها را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كار خلافت از تو نيرومندتر است و كارها را همه جانبه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خلافت را به او بسپار؛ زيرا اگر تو زنده بمانى و عمرى يابى، براى كار خلافت خلق شده‌اى و سزاوار در دست گرفتن كار خلافت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ويژگى‌هايى همچون دانش و آگاهى و فهم و نيز سابقه در دين اسلام و دامادى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آنان برترى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زمام‌دارى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او خارج نكنيد و در خانه‌هاى خود جاى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خاندان او را از</w:t>
      </w:r>
    </w:p>
    <w:p>
      <w:pPr>
        <w:pStyle w:val="BookText"/>
        <w:rPr/>
      </w:pPr>
      <w:r>
        <w:rPr>
          <w:rFonts w:ascii="IRNazanin" w:hAnsi="IRNazanin" w:eastAsia="IRNazanin"/>
          <w:color w:val="111111"/>
          <w:sz w:val="28"/>
          <w:sz w:val="28"/>
          <w:szCs w:val="28"/>
          <w:rtl w:val="true"/>
          <w:lang w:bidi="fa-IR"/>
        </w:rPr>
        <w:t>مقامشان باز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سزاوارترين مردم نسبت به كار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كتاب خدا كه آن را از روى فهم و بينش مى‌خواند،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آگاه به سنت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آشنا به كار مردم، بازدارنده مردم از بدى، قسمت‌كننده بيت‌المال به‌طور مساوى در ميان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پيروى هواى نفس نكنيد تا گمراه نشويد كه در اين صورت از حق فاصله بيشترى مى‌گيريد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سخنان را كه اكنون مى‌شنويم قبلاً از تو شنيده بوديم، حتى دو نفر نيز با تو به مخالفت بر نمى‌خاستند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شبانه فاطمه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چهارپايى سوار مى‌كرد و به مجالس انصار مى‌رفت و از آنان كمك و يارى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در پاسخ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بيعت ما با اين مرد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تو قبل از ابوبكر نزد ما مى‌آمد، ما با ابوبكر بيعت نمى‌كرديم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مى‌خواستيد 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رحلت كرده بود، رها مى‌كردم و براى به دست آوردن خلافت به جنگ و ستيز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آنچه سزاوار بود، انجام داد و شما نيز كارى كرديد كه خداوند آن را حساب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آنان خواست تا بيرون بيايند و با ابوبكر بيعت كنند، ولى آنان از اين كار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درخواست هيزم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 عمر در دست اوست بيرون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خانه و اهلش را به آتش خواهم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خانه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فاطمه نيز در خانه باشد</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آنانى كه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همگى بيرون آمدند و بيعت كردند، مگر</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گفته شده است كه على سوگند ياد كرده بود از خانه بيرون نيايد و عبا بر دوش نيندازد تا وقتى كه قرآن را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جلوى در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مردمى همچون شما ديدارشان براى من بد و نفرت‌انگيز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دست‌هاى ما تنها گذاشتيد و كار خلافت را ميان خود قطعه قطعه كرديد و در اين‌باره از ما جويا نشديد و حق را به ما باز نگردانديد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ابوبكر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اين فرد متخلف بيعت نمى‌گيرى؟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قنفذ كه آزادشده وى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على را نزد ما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قنفذ نزد على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زود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روا 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قنفذ برگشت و موضوع را به آگاهى ابوبكر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 از شنيدن سخنان على، گريه‌اى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كسى كه از بيعت با تو خوددارى كرده است، فرصت مده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بار ديگر به قنفذ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على برو به او بگو، اميرالمؤمنين تو را به بيعت با خود فرامى‌خواند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قنفذ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وى را از سخنان ابوبكر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ادعا كرده است كه از آن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قنفذ برگشت و سخنان على را به آگاهى ابوبكر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بار ديگر گريه‌اى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و گروهى نيز با وى آمدند، تا اينكه به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وقتى آگاه شد چه كسانى پشت در هستند، با صداى بلند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چيزهايى كه پس از تو، از فرزند خطاب و ابوقحافه ديدم</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وقتى صدا و گريه فاطمه را شنيدند، گريه‌كنان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قلب‌هاى آنان پاره و جگر آنان تكه تكه شود، اما عمر و عده‌اى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را از خانه</w:t>
      </w:r>
    </w:p>
    <w:p>
      <w:pPr>
        <w:pStyle w:val="BookText"/>
        <w:rPr/>
      </w:pPr>
      <w:r>
        <w:rPr>
          <w:rFonts w:ascii="Amiri" w:hAnsi="Amiri" w:eastAsia="Amiri" w:cs="Amiri"/>
          <w:color w:val="111111"/>
          <w:sz w:val="28"/>
          <w:sz w:val="28"/>
          <w:szCs w:val="28"/>
          <w:rtl w:val="true"/>
          <w:lang w:bidi="ar-SA"/>
        </w:rPr>
        <w:t>بيرون آوردند و وى را نزد ابوبكر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نكنم،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تو را خواهيم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بنده خدا و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خدا را مى‌كشيم، ولى برادر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ساكت بود و سخنى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آن ميان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فرمان نمى‌دهى كه با تو بيعت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فاطمه در كنار اوست او را مجبور بر اين كار نمى‌كنم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كنار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حالى كه فرياد مى‌كشيد و گريه مى‌كرد،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مرا ضعيف و كوچك نگه داشته‌اند و نزديك بود مرا بكشند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تا نزد فاطمه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خشم آورده‌ايم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آمدند و از فاطمه اجازه داخل شدن به خانه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آن دو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على رفتند و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آنان را نزد فاطمه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نشستند، فاطمه صورتش را به سوى ديوار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ولى فاطمه پاسخ سلام آنان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آغاز به سخن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نزديكان خود، عزيزترند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عايشه نزد من محبوب‌تر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مى‌داشتم روزى كه پدرت رحلت كرد من به جاى او از دنيا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مى‌انديشى من فضل و برترى تو را نمى‌شناسم و در عين حال تو را از ميراث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مى‌كنم؟ ما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نمى‌گذاريم، آنچه از ما باقى مى‌ماند صدقه است</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نشان دهم و حديثى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نقل كنم، آيا</w:t>
      </w:r>
    </w:p>
    <w:p>
      <w:pPr>
        <w:pStyle w:val="BookText"/>
        <w:rPr/>
      </w:pPr>
      <w:r>
        <w:rPr>
          <w:rFonts w:ascii="Amiri" w:hAnsi="Amiri" w:eastAsia="Amiri" w:cs="Amiri"/>
          <w:color w:val="111111"/>
          <w:sz w:val="28"/>
          <w:sz w:val="28"/>
          <w:szCs w:val="28"/>
          <w:rtl w:val="true"/>
          <w:lang w:bidi="ar-SA"/>
        </w:rPr>
        <w:t>آن را مى‌شناسيد و به آن عمل مى‌كنيد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 نفر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من در خشنودى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 در خشم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فاطمه دخترم را دوست بدارد، گويى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فاطمه را خشنود كند، مرا خشنود كرده است و هركس فاطمه را به خشم آورد مرا به خشم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خدا و فرشتگان او گواهى مى‌دهم شما دو نفر مرا به خشم آورده‌ايد و مرا خشنود نكرده‌ايد و هرگاه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ديدار كنم نزد او از شما دو نفر شكايت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خدا پناه مى‌برم از خشم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درحالى‌كه مى‌ناليد شروع به گريه كرد، تا جايى كه نزديك بود قالب تهى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نمازى كه به پا دارم، از خدا عليه تو يارى مى‌خواهم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ابوبكر گريه‌كنان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ابوبكر جمع شدند و وى به آنان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مرا تنها رها كنيد؛ زيرا من از اين گروه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نيازى به بيعت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بيعتتان را از من بازگيريد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ابوبكر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خلافت برقرار نمى‌ماند و اگر خلافت برقرار نماند، دين خدا نيز باقى نخواهد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در پاسخ مردم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نبود و از سستى و مندرس‌شدن اين ريسمان نمى‌ترسيدم، شبى را به روز نمى‌رساندم كه بيعت يك مسلمان بر گردنم باشد و دليل آن نيز سخنانى است كه از فاطمه شنيده‌ام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فاطمه زنده بود با ابوبكر بيعت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Style w:val="FootnoteAnchor"/>
          <w:rtl w:val="true"/>
        </w:rPr>
        <w:footnoteReference w:id="445"/>
      </w:r>
      <w:r>
        <w:rPr>
          <w:rFonts w:ascii="IRNazanin" w:hAnsi="IRNazanin" w:eastAsia="IRNazanin"/>
          <w:color w:val="111111"/>
          <w:sz w:val="28"/>
          <w:sz w:val="28"/>
          <w:szCs w:val="28"/>
          <w:rtl w:val="true"/>
          <w:lang w:bidi="fa-IR"/>
        </w:rPr>
        <w:t xml:space="preserve">پس از پدرش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بود</w:t>
      </w:r>
      <w:r>
        <w:rPr>
          <w:rFonts w:eastAsia="IRNazanin" w:cs="IRNazanin"/>
          <w:color w:val="111111"/>
          <w:sz w:val="28"/>
          <w:szCs w:val="28"/>
          <w:rtl w:val="true"/>
          <w:lang w:bidi="fa-IR"/>
        </w:rPr>
        <w:t xml:space="preserve">. </w:t>
      </w:r>
      <w:r>
        <w:rPr>
          <w:rStyle w:val="FootnoteAnchor"/>
          <w:rtl w:val="true"/>
        </w:rPr>
        <w:footnoteReference w:id="446"/>
      </w:r>
      <w:bookmarkStart w:id="277" w:name="pg1987_23223"/>
    </w:p>
    <w:p>
      <w:pPr>
        <w:pStyle w:val="Heading3"/>
        <w:numPr>
          <w:ilvl w:val="2"/>
          <w:numId w:val="1"/>
        </w:numPr>
        <w:rPr/>
      </w:pPr>
      <w:bookmarkStart w:id="278" w:name="__RefHeading___Toc3850799_3650668749"/>
      <w:bookmarkStart w:id="279" w:name="_Toc100"/>
      <w:bookmarkEnd w:id="277"/>
      <w:bookmarkEnd w:id="278"/>
      <w:r>
        <w:rPr/>
        <w:t>۵</w:t>
      </w:r>
      <w:r>
        <w:rPr>
          <w:rtl w:val="true"/>
        </w:rPr>
        <w:t xml:space="preserve">. </w:t>
      </w:r>
      <w:r>
        <w:rPr>
          <w:rtl w:val="true"/>
        </w:rPr>
        <w:t xml:space="preserve">آيا فاطمه زهرا </w:t>
      </w:r>
      <w:r>
        <w:rPr>
          <w:rtl w:val="true"/>
        </w:rPr>
        <w:t>(</w:t>
      </w:r>
      <w:r>
        <w:rPr>
          <w:rtl w:val="true"/>
        </w:rPr>
        <w:t>س</w:t>
      </w:r>
      <w:r>
        <w:rPr>
          <w:rtl w:val="true"/>
        </w:rPr>
        <w:t xml:space="preserve">) </w:t>
      </w:r>
      <w:r>
        <w:rPr>
          <w:rtl w:val="true"/>
        </w:rPr>
        <w:t>فدك را ارث خود مى‌دانست؟</w:t>
      </w:r>
      <w:bookmarkEnd w:id="279"/>
    </w:p>
    <w:p>
      <w:pPr>
        <w:pStyle w:val="BookText"/>
        <w:rPr/>
      </w:pPr>
      <w:r>
        <w:rPr>
          <w:rFonts w:ascii="IRNazanin" w:hAnsi="IRNazanin" w:eastAsia="IRNazanin"/>
          <w:color w:val="111111"/>
          <w:sz w:val="28"/>
          <w:sz w:val="28"/>
          <w:szCs w:val="28"/>
          <w:rtl w:val="true"/>
          <w:lang w:bidi="fa-IR"/>
        </w:rPr>
        <w:t xml:space="preserve">فدك سرزمينى آباد و حاصل‌خيز در نزديكى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كمابيش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كيلومترى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سران فدك، آن سرزمين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كرد و ساكنان آنجا متعهد شدند كه نيمى از حاصل آن را هر سال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واگذارند و از آن پس زير پرچم اسلام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سرزمين‌هايى كه در اسلام با نبرد و جنگ گرفته مى‌شوند، از آن همه مسلمانان، و اداره آن به دست حاكم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سرزمين‌هايى كه بدون هجوم نظامى و اعزام نيرو به دست مسلمانان مى‌افتد، از آنِ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امام‌پس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دختر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و گروهى از دانشمندان اهل‌سنت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آيه وَ آتِ ذَا الْقُرْبى حَقَّهُ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خويشاوندان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فدك را به وى واگذارد</w:t>
      </w:r>
      <w:r>
        <w:rPr>
          <w:rFonts w:eastAsia="IRNazanin" w:cs="IRNazanin"/>
          <w:color w:val="111111"/>
          <w:sz w:val="28"/>
          <w:szCs w:val="28"/>
          <w:rtl w:val="true"/>
          <w:lang w:bidi="fa-IR"/>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عامه و خاصه مى‌نويسند كه چون اين آيه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بر پايه اغراض سياسى، دختر پيامبر را از مِلْك خود محروم و كارگرانش را از آنجا بيرون كردند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از آنچه آسمان بر آن سايه افكنده فدك در دست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بر آن بخل ورزيدند و مردمى ديگر سخاوتمندانه از آن ديده پوشيدند و بهترين داور خداست</w:t>
      </w:r>
      <w:r>
        <w:rPr>
          <w:rFonts w:eastAsia="IRNazanin" w:cs="IRNazanin"/>
          <w:color w:val="111111"/>
          <w:sz w:val="28"/>
          <w:szCs w:val="28"/>
          <w:rtl w:val="true"/>
          <w:lang w:bidi="fa-IR"/>
        </w:rPr>
        <w:t xml:space="preserve">. . . .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از اين سخن مى‌توان دانست كه فدك از زمان پيامبر در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هنگامى كه ابوبكر فدك را گرفت،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بياور كه مالك فدكى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خليفه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خليفه گواهى آنان را نپذيرفت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كه ديگر با ابوبكر سخن نگويد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سپس ابوبكر به حديث مجعولى استناد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 پيامبران ارث برده نمى‌شويم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به‌جا نمى‌گذاريم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اين حديث با قرآن مخالف است؛ زيرا قرآن مجيد از قول زكرياى پيامبر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جانشينى به من ببخش كه وارث من و وارث دودمان يعقوب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مى‌توان فهميد كه زكريا از خودش ارث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آمد و ميراث خود را از پدرش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 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پيامبران ارث برده نمى‌شويم، آنچه به‌جاى مى‌گذاريم،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 اللهِ أَن تَرِثَ أَباكَ وَلا أَرِثَ أَبي، أَما 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آيا حكم خداست كه تو از پدرت ميراث برى و من از پدرم ميراث نبرم، آيا پيامبر خدا نگفته است كه حق مرد درباره فرزندانش رعايت مى‌شود؟</w:t>
      </w:r>
    </w:p>
    <w:p>
      <w:pPr>
        <w:pStyle w:val="BookText"/>
        <w:rPr/>
      </w:pPr>
      <w:r>
        <w:rPr>
          <w:rFonts w:ascii="IRNazanin" w:hAnsi="IRNazanin" w:eastAsia="IRNazanin"/>
          <w:color w:val="111111"/>
          <w:sz w:val="28"/>
          <w:sz w:val="28"/>
          <w:szCs w:val="28"/>
          <w:rtl w:val="true"/>
          <w:lang w:bidi="fa-IR"/>
        </w:rPr>
        <w:t>پس ابوبكر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خطا و لغزش، معصوم و از مصداق‌هاى آيه تطهير بود </w:t>
      </w:r>
      <w:r>
        <w:rPr>
          <w:rStyle w:val="FootnoteAnchor"/>
          <w:rtl w:val="true"/>
        </w:rPr>
        <w:footnoteReference w:id="451"/>
      </w:r>
      <w:r>
        <w:rPr>
          <w:rFonts w:ascii="IRNazanin" w:hAnsi="IRNazanin" w:eastAsia="IRNazanin"/>
          <w:color w:val="111111"/>
          <w:sz w:val="28"/>
          <w:sz w:val="28"/>
          <w:szCs w:val="28"/>
          <w:rtl w:val="true"/>
          <w:lang w:bidi="fa-IR"/>
        </w:rPr>
        <w:t>و ازاين‌رو، امكان نداشت كه در فهم آيه و سنت پيامبر اشتباه كند يا چيزى غيرواقعى به پيامبر نسبت بدهد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چه فدك ملك شخصى پيامبر بوده و بعد از فوت ايشان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چه پيامبر در زمان حياتش آن را به ايشان بخشيده باشد، به هر روى از آن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280" w:name="pg1987_23226"/>
    </w:p>
    <w:p>
      <w:pPr>
        <w:pStyle w:val="Heading3"/>
        <w:numPr>
          <w:ilvl w:val="2"/>
          <w:numId w:val="1"/>
        </w:numPr>
        <w:rPr/>
      </w:pPr>
      <w:bookmarkStart w:id="281" w:name="__RefHeading___Toc3850801_3650668749"/>
      <w:bookmarkStart w:id="282" w:name="_Toc101"/>
      <w:bookmarkEnd w:id="280"/>
      <w:bookmarkEnd w:id="281"/>
      <w:r>
        <w:rPr/>
        <w:t>۶</w:t>
      </w:r>
      <w:r>
        <w:rPr>
          <w:rtl w:val="true"/>
        </w:rPr>
        <w:t xml:space="preserve">. </w:t>
      </w:r>
      <w:r>
        <w:rPr>
          <w:rtl w:val="true"/>
        </w:rPr>
        <w:t xml:space="preserve">چرا امام‌على </w:t>
      </w:r>
      <w:r>
        <w:rPr>
          <w:rtl w:val="true"/>
        </w:rPr>
        <w:t>(</w:t>
      </w:r>
      <w:r>
        <w:rPr>
          <w:rtl w:val="true"/>
        </w:rPr>
        <w:t>ع</w:t>
      </w:r>
      <w:r>
        <w:rPr>
          <w:rtl w:val="true"/>
        </w:rPr>
        <w:t xml:space="preserve">) </w:t>
      </w:r>
      <w:r>
        <w:rPr>
          <w:rtl w:val="true"/>
        </w:rPr>
        <w:t xml:space="preserve">در برابر ستم خلفا بر فاطمه </w:t>
      </w:r>
      <w:r>
        <w:rPr>
          <w:rtl w:val="true"/>
        </w:rPr>
        <w:t>(</w:t>
      </w:r>
      <w:r>
        <w:rPr>
          <w:rtl w:val="true"/>
        </w:rPr>
        <w:t>س</w:t>
      </w:r>
      <w:r>
        <w:rPr>
          <w:rtl w:val="true"/>
        </w:rPr>
        <w:t xml:space="preserve">) </w:t>
      </w:r>
      <w:r>
        <w:rPr>
          <w:rtl w:val="true"/>
        </w:rPr>
        <w:t>از ايشان دفاع نكرد و با خلفا همكارى كرد؟</w:t>
      </w:r>
      <w:bookmarkEnd w:id="282"/>
    </w:p>
    <w:p>
      <w:pPr>
        <w:pStyle w:val="BookText"/>
        <w:rPr/>
      </w:pPr>
      <w:r>
        <w:rPr>
          <w:rFonts w:ascii="IRNazanin" w:hAnsi="IRNazanin" w:eastAsia="IRNazanin"/>
          <w:color w:val="111111"/>
          <w:sz w:val="28"/>
          <w:sz w:val="28"/>
          <w:szCs w:val="28"/>
          <w:rtl w:val="true"/>
          <w:lang w:bidi="fa-IR"/>
        </w:rPr>
        <w:t xml:space="preserve">جريان رفتار ناپسند خلفا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كتاب‌ها و منابع حديثى و تاريخى </w:t>
      </w:r>
      <w:r>
        <w:rPr>
          <w:rStyle w:val="FootnoteAnchor"/>
          <w:rtl w:val="true"/>
        </w:rPr>
        <w:footnoteReference w:id="452"/>
      </w:r>
      <w:r>
        <w:rPr>
          <w:rFonts w:ascii="IRNazanin" w:hAnsi="IRNazanin" w:eastAsia="IRNazanin"/>
          <w:color w:val="111111"/>
          <w:sz w:val="28"/>
          <w:sz w:val="28"/>
          <w:szCs w:val="28"/>
          <w:rtl w:val="true"/>
          <w:lang w:bidi="fa-IR"/>
        </w:rPr>
        <w:t xml:space="preserve">اهل‌سنت ذكر شده است؛ چون آتش‌زدن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دستكم تهديد به آتش‌زدن درِ خانهاش به انگيزه گرفتن بيعت، همچنين خطبه‌هاى آن حضرت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ايشان بر خلافت حضرت على و سخنانشان با مهاجر و انصار، اين رويدادها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تبيين بيشتر اين موضوع، گزارش واقعه فدك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منابع شش‌گانه اهل‌سنت نقل مى‌كنيم و داورى در اين‌باره را به خواننده گرامى واگذار مى‌كنيم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أَبي‌بَكْرٍ تَسْألُهُ مِيراثَها مِنْ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عَلَيْهِ بِالْمَدِينةِ وَفَدَكَ وَما بَقِيَ مِنْ خُمْسِ خيبر، فَقَالَ اَبُوبَكْرٍ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الْمالِ وَ انّي وَاللهِ لا اُغيّر شَيئاً مِنْ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ولأعمَلنَّ فِيها بِما عَملَ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اَبُوبكرٍ اَنْ يَدفَع إلى فاطمةَ مِنها شَيْئاً فَوَجَدَتْ فاطِمةُ على اَبي‌بكر في ذلك فَهَجرَتْهُ فَلَمْ تُكلِّمْه حَتّى تُوفِّيَتْ وَعاشَتْ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لَيلاً وَلَمْ يُؤذِنْ بِها أَبابكرٍ وَصَلَّى عَلَيها</w:t>
      </w:r>
      <w:r>
        <w:rPr>
          <w:rFonts w:eastAsia="Amiri" w:cs="Amiri" w:ascii="Amiri" w:hAnsi="Amiri"/>
          <w:color w:val="111111"/>
          <w:sz w:val="28"/>
          <w:szCs w:val="28"/>
          <w:rtl w:val="true"/>
          <w:lang w:bidi="ar-SA"/>
        </w:rPr>
        <w:t xml:space="preserve">. . .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ابوبكر رفت و از او ميراثش را از پيامبر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از فئ مدينه، فدك و يك پنجم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فرموده است ما چيزى را به ارث نمى‌گذاريم، آنچه از ما باقى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تغيير نمى‌دهم چيزى از صدقه رسول‌خدا را آنگونه كه در زمان پيامبر بوده است و عمل مى‌كنم همان‌گونه كه پيامبر در مورد آن عمل نموده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ابوبكر از واگذار نمودن آن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دورى و قهر نمود و با او سخن نگفت تا اينكه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پيامبر شش ماه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نمود، همسرش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نمود و بر او نماز خواند و به ابوبكر اجازه شركت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تهديد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آتش‌زدن خانهاش در صورت بيعت‌نكردن اهل خانه، از رويدادهاى تاريخى به شمار ميرود كه افزون بر منابع شيعى در بسيارى از منابع تاريخى اهل‌سنت نيز آمده است</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رخداد صبر كردند و با آن همه شجاعتشان شمشير نكشيدند؛ زيرا به رغم اين پندار كه تنها راه رسيدن به حق، در همه‌جا استفاده از شمشير و زور است و تنها با توسل به نيروى قهرآميز حق را مى‌توان ستاند، سيره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آن بزرگواران هرگز با توسل به زور به دنبال اجراى رسالت خود و تبليغ دين نبودند و حتى در بسيارى از زمان‌ها براى دست‌يابى به مصالح مهم‌تر،</w:t>
      </w:r>
    </w:p>
    <w:p>
      <w:pPr>
        <w:pStyle w:val="BookText"/>
        <w:rPr/>
      </w:pPr>
      <w:r>
        <w:rPr>
          <w:rFonts w:ascii="IRNazanin" w:hAnsi="IRNazanin" w:eastAsia="IRNazanin"/>
          <w:color w:val="111111"/>
          <w:sz w:val="28"/>
          <w:sz w:val="28"/>
          <w:szCs w:val="28"/>
          <w:rtl w:val="true"/>
          <w:lang w:bidi="fa-IR"/>
        </w:rPr>
        <w:t>ستم‌ها را بر خود و پيروانشان تحمل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آگاهى از آسيبهاى قيام او براى جامعه اسلامى، از برخورد مسلحانه خوددارى كرد تا اصل اسلام محفوظ بماند و براى كسانى كه با سخنان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دارند، به خوبى روشن است كه امام در نهج البلاغه گاهى به حق غصب شده خويش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مصالح اسلام و جامعه اسلامى به ميان مى‌آيد به وحدت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ابوموسى اشعرى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رَجُلٌ، فَاعْلَمْ، اَحْرَصَ عَلى جَماعَةِ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اُلفَتِها مِنِّي اَبتَغي بِذلكَ حُسنَ الثَّوابِ وَ كَرَمَ المَآب</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پس بدان در امت اسلام، هيچ‌كس همانند من وجود ندارد كه به وحدت امت محمد و به انس گرفتن آنان به همديگر از من دلسوزتر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كار پاداش نيك و سرانجام شايسته را از خدا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لأُسْلِمَنَّ مَا سَلِمَتْ أُمُورُ الْمُسْلِمِينَ وَلَمْ يَكُنْ فِيهَا جَوْرٌ إِلاّ عَلَيَّ خَاصَّة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سوگند به خدا به آنچه انجام داده‌ايد گردن مى‌نهم، تا هنگامى كه اوضاع مسلمانان رو به راه باشد و از هم نپاشد و جز من به ديگرى ستم نشود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مى‌دانست كه هرگونه اقدامى در آن موقعيت به جنگ داخلى بين مسلمانان منجر مى‌شود و نتيجه اين كار شكست مسلمانان را در برابر دشمنان داخلى و خارجى كه در كمين نشسته و براى نابودى اسلام لحظه شمارى مى‌كردند،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خطرات مختلف و گوناگونى كه مسلمانان را تهديد مى‌كرد، منافقان داخلى، از يك‌سو و دشمنان خارجى مانند يهود و روم از سوى ديگر</w:t>
      </w:r>
    </w:p>
    <w:p>
      <w:pPr>
        <w:pStyle w:val="BookText"/>
        <w:rPr/>
      </w:pPr>
      <w:r>
        <w:rPr>
          <w:rFonts w:ascii="Amiri" w:hAnsi="Amiri" w:eastAsia="Amiri" w:cs="Amiri"/>
          <w:color w:val="111111"/>
          <w:sz w:val="28"/>
          <w:sz w:val="28"/>
          <w:szCs w:val="28"/>
          <w:rtl w:val="true"/>
          <w:lang w:bidi="ar-SA"/>
        </w:rPr>
        <w:t>كه تهديد جدّى براى مسلمانان به حساب مى‌آمد، حضرت از قيام به حق خود بازايستاد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ظلم‌هايى كه بر خود آن حضرت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تحمل و صبر نمود، به اين معنا نيست كه حقانيت جريان حاكم را ثابت نمايند يا اينكه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ظالمانه از طرف خلفا صورت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به خاطر مصالح بالاتر و مهم‌تر از اقدام مسلحانه خوددارى نمود</w:t>
      </w:r>
      <w:r>
        <w:rPr>
          <w:rFonts w:eastAsia="IRNazanin" w:cs="IRNazanin"/>
          <w:color w:val="111111"/>
          <w:sz w:val="28"/>
          <w:szCs w:val="28"/>
          <w:rtl w:val="true"/>
          <w:lang w:bidi="fa-IR"/>
        </w:rPr>
        <w:t>.</w:t>
      </w:r>
      <w:bookmarkStart w:id="283" w:name="pg1987_23230"/>
    </w:p>
    <w:p>
      <w:pPr>
        <w:pStyle w:val="Heading3"/>
        <w:numPr>
          <w:ilvl w:val="2"/>
          <w:numId w:val="1"/>
        </w:numPr>
        <w:rPr/>
      </w:pPr>
      <w:bookmarkStart w:id="284" w:name="__RefHeading___Toc3850803_3650668749"/>
      <w:bookmarkStart w:id="285" w:name="_Toc102"/>
      <w:bookmarkEnd w:id="283"/>
      <w:bookmarkEnd w:id="284"/>
      <w:r>
        <w:rPr/>
        <w:t>٧</w:t>
      </w:r>
      <w:r>
        <w:rPr>
          <w:rtl w:val="true"/>
        </w:rPr>
        <w:t xml:space="preserve">. </w:t>
      </w:r>
      <w:r>
        <w:rPr>
          <w:rtl w:val="true"/>
        </w:rPr>
        <w:t xml:space="preserve">آيا امام‌على </w:t>
      </w:r>
      <w:r>
        <w:rPr>
          <w:rtl w:val="true"/>
        </w:rPr>
        <w:t>(</w:t>
      </w:r>
      <w:r>
        <w:rPr>
          <w:rtl w:val="true"/>
        </w:rPr>
        <w:t>ع</w:t>
      </w:r>
      <w:r>
        <w:rPr>
          <w:rtl w:val="true"/>
        </w:rPr>
        <w:t xml:space="preserve">) </w:t>
      </w:r>
      <w:r>
        <w:rPr>
          <w:rtl w:val="true"/>
        </w:rPr>
        <w:t>در زمان خلافت ابوبكر در جنگ با مرتدان شركت كرد؟ آيا مادر محمد بن‌حنفيه از طائفه بنى‌حنفيه در اين جنگها بهره او شد؟</w:t>
      </w:r>
      <w:bookmarkEnd w:id="285"/>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برخى رخدادها از صحنه سياسى امت اسلامى كنار رفت و تا پايان خلافت خلفاى سه‌گانه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 در چشم و استخوان در گلو داشت </w:t>
      </w:r>
      <w:r>
        <w:rPr>
          <w:rStyle w:val="FootnoteAnchor"/>
          <w:rtl w:val="true"/>
        </w:rPr>
        <w:footnoteReference w:id="457"/>
      </w:r>
      <w:r>
        <w:rPr>
          <w:rFonts w:ascii="IRNazanin" w:hAnsi="IRNazanin" w:eastAsia="IRNazanin"/>
          <w:color w:val="111111"/>
          <w:sz w:val="28"/>
          <w:sz w:val="28"/>
          <w:szCs w:val="28"/>
          <w:rtl w:val="true"/>
          <w:lang w:bidi="fa-IR"/>
        </w:rPr>
        <w:t>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سال‌ها از تلاش باز نايستاد و به آموزش معارف اسلامى پرداخت، اما ذوالفقارش در نيام بود و در هيچ نبردى شركت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فرماندهى سپاه براى حمله به ايران به ايشان پيشنهاد شد، او امتناع كرد و از آن اكراه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فَأَبى عَلِيُّ ذلِكَ وَ كَرِهَهُ</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نبود گزارش تاريخى از شركت آن حضرت در جنگ‌هاى دوران خلفا، خود بهترين دليل بر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ديدگاه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ابوبكر بود كه وى او را به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جهاد به يمن فرستاد و آن حضرت بر بخشى از كنيزان دست يافت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آنان بود و سهم آن حضرت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بنى‌اسد در دوران خلافت ابى‌بكر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يورش بردند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اسير</w:t>
      </w:r>
    </w:p>
    <w:p>
      <w:pPr>
        <w:pStyle w:val="BookText"/>
        <w:rPr/>
      </w:pPr>
      <w:r>
        <w:rPr>
          <w:rFonts w:ascii="IRNazanin" w:hAnsi="IRNazanin" w:eastAsia="IRNazanin"/>
          <w:color w:val="111111"/>
          <w:sz w:val="28"/>
          <w:sz w:val="28"/>
          <w:szCs w:val="28"/>
          <w:rtl w:val="true"/>
          <w:lang w:bidi="fa-IR"/>
        </w:rPr>
        <w:t xml:space="preserve">كردند و به مدينه آوردند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خبر به خويشان او رسيد، به مدينه آمدند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 از مظلوميتشان آگاه شد، خوله را آزاد و آن‌گاه با وى ازدواج كرد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بزرگوارتان، امامت شيخين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 اسيرى از اسيران آنان به نام خوله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شما را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جابر بن‌عبدالله انصارى بپرسيد كه در آن واقعه حاضر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ميكردم كه ميميرم و كسى اين حقيقت را از من نميپرسد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فراگيريد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را حاضر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مردم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سوى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ناليد و آه كشيد و با صداى بلند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بر تو اى رسول‌خدا و بر اهل‌بيت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تو ما را مانند اهل نوبه و ديلم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گناهى جز اين نداشتيم كه دوستان اهل‌بيت تو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 سر ما ريختند،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اسير ميكنيد؟ ما كه شهادتين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 زكات ندادند، زنان چه تقصير دارند؟ آنان ساكت شدند؛ گويى كه سنگ در دهان داشتند</w:t>
      </w:r>
      <w:r>
        <w:rPr>
          <w:rFonts w:eastAsia="IRNazanin" w:cs="IRNazanin"/>
          <w:color w:val="111111"/>
          <w:sz w:val="28"/>
          <w:szCs w:val="28"/>
          <w:rtl w:val="true"/>
          <w:lang w:bidi="fa-IR"/>
        </w:rPr>
        <w:t xml:space="preserve">» . </w:t>
      </w:r>
      <w:r>
        <w:rPr>
          <w:rStyle w:val="FootnoteAnchor"/>
          <w:rtl w:val="true"/>
        </w:rPr>
        <w:footnoteReference w:id="46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ديدگاه‌هاى گوناگون تاريخى در اين زمينه، نمى‌توان به واقعيت تاريخى آن پى برد</w:t>
      </w:r>
      <w:r>
        <w:rPr>
          <w:rFonts w:eastAsia="IRNazanin" w:cs="IRNazanin"/>
          <w:color w:val="111111"/>
          <w:sz w:val="28"/>
          <w:szCs w:val="28"/>
          <w:rtl w:val="true"/>
          <w:lang w:bidi="fa-IR"/>
        </w:rPr>
        <w:t>.</w:t>
      </w:r>
      <w:bookmarkStart w:id="286" w:name="pg1987_23232"/>
    </w:p>
    <w:p>
      <w:pPr>
        <w:pStyle w:val="Heading3"/>
        <w:numPr>
          <w:ilvl w:val="2"/>
          <w:numId w:val="1"/>
        </w:numPr>
        <w:rPr/>
      </w:pPr>
      <w:bookmarkStart w:id="287" w:name="__RefHeading___Toc3850805_3650668749"/>
      <w:bookmarkStart w:id="288" w:name="_Toc103"/>
      <w:bookmarkEnd w:id="286"/>
      <w:bookmarkEnd w:id="287"/>
      <w:r>
        <w:rPr/>
        <w:t>٨</w:t>
      </w:r>
      <w:r>
        <w:rPr>
          <w:rtl w:val="true"/>
        </w:rPr>
        <w:t xml:space="preserve">. </w:t>
      </w:r>
      <w:r>
        <w:rPr>
          <w:rtl w:val="true"/>
        </w:rPr>
        <w:t xml:space="preserve">آيا هنگامى كه عمر به بيت‌المقدس رفت، امام‌على </w:t>
      </w:r>
      <w:r>
        <w:rPr>
          <w:rtl w:val="true"/>
        </w:rPr>
        <w:t>(</w:t>
      </w:r>
      <w:r>
        <w:rPr>
          <w:rtl w:val="true"/>
        </w:rPr>
        <w:t>ع</w:t>
      </w:r>
      <w:r>
        <w:rPr>
          <w:rtl w:val="true"/>
        </w:rPr>
        <w:t xml:space="preserve">) </w:t>
      </w:r>
      <w:r>
        <w:rPr>
          <w:rtl w:val="true"/>
        </w:rPr>
        <w:t>را جانشين خود كرد؟</w:t>
      </w:r>
      <w:bookmarkEnd w:id="288"/>
    </w:p>
    <w:p>
      <w:pPr>
        <w:pStyle w:val="BookText"/>
        <w:rPr/>
      </w:pPr>
      <w:r>
        <w:rPr>
          <w:rFonts w:ascii="Amiri" w:hAnsi="Amiri" w:eastAsia="Amiri" w:cs="Amiri"/>
          <w:color w:val="111111"/>
          <w:sz w:val="28"/>
          <w:sz w:val="28"/>
          <w:szCs w:val="28"/>
          <w:rtl w:val="true"/>
          <w:lang w:bidi="ar-SA"/>
        </w:rPr>
        <w:t xml:space="preserve">اين مطلب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از جاعلان حديث و دروغگويان تاريخ است و به هيچ روى به روايت او نمى‌توان اعتنا كرد و همه نويسندگان علم رجال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زنديق بودن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پيش خود اصحابى خيالى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مى‌ساخت و براى متهم كردن شيعيان، روايات آنان را به شيعه نسبت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مى‌خواند، احاديثش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مى‌شمارد و وى را به زنديق بودن متهم مى‌كند</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وى شخصيت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يهودى را ساخت تا شيعيان را بدنام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برخى محققان نقل مى‌كند كه او به زنديق بودن و جعل حديث متهم است</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مجهولان مانند هشام بن‌عروه و عبيدالله بن‌عمرو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حديث نقل مى‌كرده است و برخى از مورخان او را متروك و به زندقه متهم دانسته و احاديث او را منكر شمرده‌اند</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جريان رفتن عمر به بيت المقدس و جانشينى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او بى‌اعتبار است و با آن نمى‌توان ثابت كرد كه روابط دوستانه بين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برقرار بوده است</w:t>
      </w:r>
      <w:r>
        <w:rPr>
          <w:rFonts w:eastAsia="Amiri" w:cs="Amiri" w:ascii="Amiri" w:hAnsi="Amiri"/>
          <w:color w:val="111111"/>
          <w:sz w:val="28"/>
          <w:szCs w:val="28"/>
          <w:rtl w:val="true"/>
          <w:lang w:bidi="ar-SA"/>
        </w:rPr>
        <w:t>.</w:t>
      </w:r>
      <w:bookmarkStart w:id="289" w:name="pg1987_23233"/>
    </w:p>
    <w:p>
      <w:pPr>
        <w:pStyle w:val="Heading3"/>
        <w:numPr>
          <w:ilvl w:val="2"/>
          <w:numId w:val="1"/>
        </w:numPr>
        <w:rPr/>
      </w:pPr>
      <w:bookmarkStart w:id="290" w:name="__RefHeading___Toc3850807_3650668749"/>
      <w:bookmarkStart w:id="291" w:name="_Toc104"/>
      <w:bookmarkEnd w:id="289"/>
      <w:bookmarkEnd w:id="290"/>
      <w:r>
        <w:rPr/>
        <w:t>٩</w:t>
      </w:r>
      <w:r>
        <w:rPr>
          <w:rtl w:val="true"/>
        </w:rPr>
        <w:t xml:space="preserve">. </w:t>
      </w:r>
      <w:r>
        <w:rPr>
          <w:rtl w:val="true"/>
        </w:rPr>
        <w:t xml:space="preserve">آيا ازدواج امكلثوم، دختر امام‌على </w:t>
      </w:r>
      <w:r>
        <w:rPr>
          <w:rtl w:val="true"/>
        </w:rPr>
        <w:t>(</w:t>
      </w:r>
      <w:r>
        <w:rPr>
          <w:rtl w:val="true"/>
        </w:rPr>
        <w:t>ع</w:t>
      </w:r>
      <w:r>
        <w:rPr>
          <w:rtl w:val="true"/>
        </w:rPr>
        <w:t xml:space="preserve">) </w:t>
      </w:r>
      <w:r>
        <w:rPr>
          <w:rtl w:val="true"/>
        </w:rPr>
        <w:t>، با عمر صحت دارد؟</w:t>
      </w:r>
      <w:bookmarkEnd w:id="291"/>
    </w:p>
    <w:p>
      <w:pPr>
        <w:pStyle w:val="Heading4"/>
        <w:numPr>
          <w:ilvl w:val="3"/>
          <w:numId w:val="1"/>
        </w:numPr>
        <w:rPr/>
      </w:pPr>
      <w:bookmarkStart w:id="292" w:name="__RefHeading___Toc3850809_3650668749"/>
      <w:bookmarkStart w:id="293" w:name="_Toc10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مورخان و سيرهنويسان در خصوص ازدواج ام‌كلثوم، دختر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عمر،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بر اين باورند كه ام‌كلثوم با عمر ازدواج نكرد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عقيده است كه خبر وارد شده در تزويج ام‌كلثوم ثابت نيست؛ زيرا در سلسله سند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موثق نيست و به خاطر دشمنى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حديث صادر شده است</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اگر از نظر تاريخى چنين ازدواجى صورت گرفته باشد، چنان‌كه اهل‌سنت بر آن اصرار دارند، به لحاظ عقلانى و محتواى روايات، تحقق اين ازدواج درخور تأمل و از جهات ذيل، دور از ذهن است</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294" w:name="__RefHeading___Toc3850811_3650668749"/>
      <w:bookmarkStart w:id="295" w:name="_Toc106"/>
      <w:bookmarkEnd w:id="294"/>
      <w:r>
        <w:rPr>
          <w:rtl w:val="true"/>
        </w:rPr>
        <w:t>الف</w:t>
      </w:r>
      <w:r>
        <w:rPr>
          <w:rtl w:val="true"/>
        </w:rPr>
        <w:t xml:space="preserve">) </w:t>
      </w:r>
      <w:r>
        <w:rPr>
          <w:rtl w:val="true"/>
        </w:rPr>
        <w:t>افسانه‌ها و زشتى‌هاى خبر</w:t>
      </w:r>
      <w:bookmarkEnd w:id="295"/>
    </w:p>
    <w:p>
      <w:pPr>
        <w:pStyle w:val="BookText"/>
        <w:rPr/>
      </w:pPr>
      <w:r>
        <w:rPr>
          <w:rFonts w:ascii="Amiri" w:hAnsi="Amiri" w:eastAsia="Amiri" w:cs="Amiri"/>
          <w:color w:val="111111"/>
          <w:sz w:val="28"/>
          <w:sz w:val="28"/>
          <w:szCs w:val="28"/>
          <w:rtl w:val="true"/>
          <w:lang w:bidi="ar-SA"/>
        </w:rPr>
        <w:t>درباره اين ازدواج و مقدمات آن، در كتاب‌هاى اهل‌سنت مطالبى نقل شده است كه بسيار زشت و زننده و دور از شأن يك مسلمان با ايمان است؛ نمونه‌هايى از آن را بيان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ام‌كلثوم را به همسرى من دربياور كه من مى‌خواهم با اين پيوند، به كرامتى كه احدى به آن نرسيده است، دست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نزد تو مى‌فرستم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را همراه با پارچه‌اى نزد عمر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پارچه‌اى است كه به تو گفته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ام‌كلثوم نيز پيام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 من پسنديدم و راضى شدم، خدا از تو راضى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عمر دست بر ساق ام‌كلثوم نهاد و آن را برهنه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خليفه نبودى، بينى‌ات را مى‌شكستم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نزد پدر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پيرمرد بدى فرستادى</w:t>
      </w:r>
      <w:r>
        <w:rPr>
          <w:rFonts w:eastAsia="IRNazanin" w:cs="IRNazanin"/>
          <w:color w:val="111111"/>
          <w:sz w:val="28"/>
          <w:szCs w:val="28"/>
          <w:rtl w:val="true"/>
          <w:lang w:bidi="fa-IR"/>
        </w:rPr>
        <w:t xml:space="preserve">»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ام‌كلثوم ناراحت شد و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خليفه نبودى به چشمت ضربه‌اى مى‌زدم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كور مى‌كردم</w:t>
      </w:r>
      <w:r>
        <w:rPr>
          <w:rFonts w:eastAsia="IRNazanin" w:cs="IRNazanin"/>
          <w:color w:val="111111"/>
          <w:sz w:val="28"/>
          <w:szCs w:val="28"/>
          <w:rtl w:val="true"/>
          <w:lang w:bidi="fa-IR"/>
        </w:rPr>
        <w:t xml:space="preserve">]» .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زشت‌تر از اين را در كتاب خود نقل كرده،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پى درخواست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آرايش كرد و او را سوى عمر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عمر او را ديد، برخاست و ساق پايش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پدرت بگو من پسنديدم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تكرار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دختر به نزد پدر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مرا به‌سوى خود خواند و هنگامى كه برخاستم، ساق پايم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پدرت بگو من پسنديدم</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اين نقل‌ها چقدر ناخوشايند است كه پدرى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بدين‌صورت نزد بيگانه‌اى بفرستد و پس از آنكه دختر، برخورد زشت او را نقل مى‌كند، پدر نيز عكس‌العملى انجام ندهد</w:t>
      </w:r>
      <w:r>
        <w:rPr>
          <w:rFonts w:eastAsia="IRNazanin" w:cs="IRNazanin"/>
          <w:color w:val="111111"/>
          <w:sz w:val="28"/>
          <w:szCs w:val="28"/>
          <w:rtl w:val="true"/>
          <w:lang w:bidi="fa-IR"/>
        </w:rPr>
        <w:t>!</w:t>
      </w:r>
      <w:bookmarkStart w:id="296" w:name="pg1987_23235"/>
    </w:p>
    <w:p>
      <w:pPr>
        <w:pStyle w:val="BookText"/>
        <w:rPr/>
      </w:pPr>
      <w:bookmarkEnd w:id="296"/>
      <w:r>
        <w:rPr>
          <w:rFonts w:ascii="IRNazanin" w:hAnsi="IRNazanin" w:eastAsia="IRNazanin"/>
          <w:color w:val="111111"/>
          <w:sz w:val="28"/>
          <w:sz w:val="28"/>
          <w:szCs w:val="28"/>
          <w:rtl w:val="true"/>
          <w:lang w:bidi="fa-IR"/>
        </w:rPr>
        <w:t xml:space="preserve">كسانى كه چنين چيزهايى را مى‌گويند، آيا توجه دارند كه اين رفتار خليفه دوم به عدالت وى صدمه مى‌زند و آنچه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خدشه‌دار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سخنان بسيار برآشفته شده،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كار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 دختر، كنيزكى هم بود، چنين كارى جايز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برسد كه او حرّه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مسلمانان، لمس زن اجنبى جايز نيست؛ پس چگونه آن را به عمر نسبت مى‌دهند</w:t>
      </w:r>
      <w:r>
        <w:rPr>
          <w:rFonts w:eastAsia="IRNazanin" w:cs="IRNazanin"/>
          <w:color w:val="111111"/>
          <w:sz w:val="28"/>
          <w:szCs w:val="28"/>
          <w:rtl w:val="true"/>
          <w:lang w:bidi="fa-IR"/>
        </w:rPr>
        <w:t xml:space="preserve">» .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روشن است كه چنين نقل‌هايى را نه شيعيان مى‌پذيرند و نه عالمان منصف و حق‌جوى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گروهى در تاريخ دست برده‌اند و براى صدمه‌زدن به چهره قدسى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نوع گفته‌هاى ركيك روى آورده‌اند و درباره اين ازدواج، افسانه‌ها گفته‌اند</w:t>
      </w:r>
      <w:r>
        <w:rPr>
          <w:rFonts w:eastAsia="IRNazanin" w:cs="IRNazanin"/>
          <w:color w:val="111111"/>
          <w:sz w:val="28"/>
          <w:szCs w:val="28"/>
          <w:rtl w:val="true"/>
          <w:lang w:bidi="fa-IR"/>
        </w:rPr>
        <w:t>!</w:t>
      </w:r>
    </w:p>
    <w:p>
      <w:pPr>
        <w:pStyle w:val="Heading4"/>
        <w:numPr>
          <w:ilvl w:val="3"/>
          <w:numId w:val="1"/>
        </w:numPr>
        <w:rPr/>
      </w:pPr>
      <w:bookmarkStart w:id="297" w:name="__RefHeading___Toc3850813_3650668749"/>
      <w:bookmarkStart w:id="298" w:name="_Toc107"/>
      <w:bookmarkEnd w:id="297"/>
      <w:r>
        <w:rPr>
          <w:rtl w:val="true"/>
        </w:rPr>
        <w:t>ب</w:t>
      </w:r>
      <w:r>
        <w:rPr>
          <w:rtl w:val="true"/>
        </w:rPr>
        <w:t xml:space="preserve">) </w:t>
      </w:r>
      <w:r>
        <w:rPr>
          <w:rtl w:val="true"/>
        </w:rPr>
        <w:t>سن ام‌كلثوم به هنگام ازدواج</w:t>
      </w:r>
      <w:bookmarkEnd w:id="298"/>
    </w:p>
    <w:p>
      <w:pPr>
        <w:pStyle w:val="BookText"/>
        <w:rPr/>
      </w:pPr>
      <w:r>
        <w:rPr>
          <w:rFonts w:ascii="IRNazanin" w:hAnsi="IRNazanin" w:eastAsia="IRNazanin"/>
          <w:color w:val="111111"/>
          <w:sz w:val="28"/>
          <w:sz w:val="28"/>
          <w:szCs w:val="28"/>
          <w:rtl w:val="true"/>
          <w:lang w:bidi="fa-IR"/>
        </w:rPr>
        <w:t xml:space="preserve">همان‌گونه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ازدواج ام‌كلثوم را با عمر، هفدهم هجرى دانسته‌اند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آن سال، ام‌كلثوم كمتر از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پذيرفتنى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هشت ساله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رضايت، به نكاح پيرمردى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فاصله سنى حدود </w:t>
      </w: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سال، درآورد؟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كتاب‌هاى تاريخى نيز نقل شده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درخواست</w:t>
      </w:r>
      <w:bookmarkStart w:id="299" w:name="pg1987_23236"/>
    </w:p>
    <w:p>
      <w:pPr>
        <w:pStyle w:val="BookText"/>
        <w:rPr/>
      </w:pPr>
      <w:bookmarkEnd w:id="299"/>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صبيّة</w:t>
      </w:r>
      <w:r>
        <w:rPr>
          <w:rFonts w:eastAsia="IRNazanin" w:cs="IRNazanin"/>
          <w:color w:val="111111"/>
          <w:sz w:val="28"/>
          <w:szCs w:val="28"/>
          <w:rtl w:val="true"/>
          <w:lang w:bidi="fa-IR"/>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كودك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با اين حال مى‌توان باور كرد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ازدواج </w:t>
      </w:r>
      <w:r>
        <w:rPr>
          <w:rStyle w:val="FootnoteAnchor"/>
          <w:rtl w:val="true"/>
        </w:rPr>
        <w:footnoteReference w:id="472"/>
      </w:r>
      <w:r>
        <w:rPr>
          <w:rFonts w:ascii="IRNazanin" w:hAnsi="IRNazanin" w:eastAsia="IRNazanin"/>
          <w:color w:val="111111"/>
          <w:sz w:val="28"/>
          <w:sz w:val="28"/>
          <w:szCs w:val="28"/>
          <w:rtl w:val="true"/>
          <w:lang w:bidi="fa-IR"/>
        </w:rPr>
        <w:t>راضى شده باشد؟</w:t>
      </w:r>
    </w:p>
    <w:p>
      <w:pPr>
        <w:pStyle w:val="Heading4"/>
        <w:numPr>
          <w:ilvl w:val="3"/>
          <w:numId w:val="1"/>
        </w:numPr>
        <w:rPr/>
      </w:pPr>
      <w:bookmarkStart w:id="300" w:name="__RefHeading___Toc3850815_3650668749"/>
      <w:bookmarkStart w:id="301" w:name="_Toc108"/>
      <w:bookmarkEnd w:id="300"/>
      <w:r>
        <w:rPr>
          <w:rtl w:val="true"/>
        </w:rPr>
        <w:t>ج</w:t>
      </w:r>
      <w:r>
        <w:rPr>
          <w:rtl w:val="true"/>
        </w:rPr>
        <w:t xml:space="preserve">) </w:t>
      </w:r>
      <w:r>
        <w:rPr>
          <w:rtl w:val="true"/>
        </w:rPr>
        <w:t>تندخويى عمر</w:t>
      </w:r>
      <w:bookmarkEnd w:id="301"/>
    </w:p>
    <w:p>
      <w:pPr>
        <w:pStyle w:val="BookText"/>
        <w:rPr/>
      </w:pPr>
      <w:r>
        <w:rPr>
          <w:rFonts w:ascii="IRNazanin" w:hAnsi="IRNazanin" w:eastAsia="IRNazanin"/>
          <w:color w:val="111111"/>
          <w:sz w:val="28"/>
          <w:sz w:val="28"/>
          <w:szCs w:val="28"/>
          <w:rtl w:val="true"/>
          <w:lang w:bidi="fa-IR"/>
        </w:rPr>
        <w:t xml:space="preserve">تندخويى عمر زبانزد عام و خاص بود و در كتاب‌هاى اهل‌سنت به اين ويژگى اشاره شده است؛ مثلاً هنگامى كه به خلافت رسيد،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سخنى كه بر روى منبر گفت،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إنّي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فَلَيَّني وإنّي ضَعيفٌ فَقَوِّني وإنّي بَخيلٌ فَسَخِّني</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تندخويم، پس مرا نرم و ملايم قرار ده و من ضعيفم، پس مرا قوى ساز و من بخيلم، پس مرا سخى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روايات اهل‌سنت، به دست مى‌آيد كه اين حالت، همچنان در او باقى ماند؛ زيرا از تاريخ استفاده مى‌شود كه به همين دليل، برخى از زنان، همسر وى نمى‌شدند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عمر، ام‌كلثوم، دختر ابوبكر را از عايشه خواستگارى كرد، درحالى‌كه او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ماجرا را با خواهرش ام‌كلثوم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نيازى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خليفه بى‌ميلى؟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 خَشِنُ العَيْشِ، شَديدٌ عَلَى النِّساءِ</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زيرا او در زندگى سخت‌گير است و نسبت به زنان نيز با خشونت برخورد مى‌كند</w:t>
      </w:r>
      <w:r>
        <w:rPr>
          <w:rFonts w:eastAsia="IRNazanin" w:cs="IRNazanin"/>
          <w:color w:val="111111"/>
          <w:sz w:val="28"/>
          <w:szCs w:val="28"/>
          <w:rtl w:val="true"/>
          <w:lang w:bidi="fa-IR"/>
        </w:rPr>
        <w:t>.</w:t>
      </w:r>
      <w:bookmarkStart w:id="302" w:name="pg1987_23237"/>
    </w:p>
    <w:p>
      <w:pPr>
        <w:pStyle w:val="BookText"/>
        <w:rPr/>
      </w:pPr>
      <w:bookmarkEnd w:id="302"/>
      <w:r>
        <w:rPr>
          <w:rFonts w:ascii="IRNazanin" w:hAnsi="IRNazanin" w:eastAsia="IRNazanin"/>
          <w:color w:val="111111"/>
          <w:sz w:val="28"/>
          <w:sz w:val="28"/>
          <w:szCs w:val="28"/>
          <w:rtl w:val="true"/>
          <w:lang w:bidi="fa-IR"/>
        </w:rPr>
        <w:t>مشاهده مى‌كنيم كه حتى دختر كوچكى مانند ام‌كلثوم، فرزند ابوبكر نيز از خشونت وى باخبر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ديگر، ام‌كلثوم دختر ابوبكر، به خواهرش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مى‌خواهى من به ازدواج كسى درآيم كه تندى و سخت‌گيرى او را در زندگى مى‌دانى؟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لَئِنْ فَعَلْتِ لأَخْرُجَنَّ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وَلأَصِيحَنَّ بِهِ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كنار قبر پيامبر خدا مى‌روم و در آنجا فرياد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عمر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 عتبه،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نپذيرفت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يَدْخُلُ عابِساً ويَخْرُجُ عابِساً، يَغْلُقُ أبوابَهُ، ويَقِلُّ خَيرَهُ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او عبوس و خشمگين وارد منزل مى‌شود و عبوس و عصبانى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مى‌بندد و خيرش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چگونه مى‌شود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رضايت خاطر، دخترش را به او داده باشد؟</w:t>
      </w:r>
    </w:p>
    <w:p>
      <w:pPr>
        <w:pStyle w:val="Heading4"/>
        <w:numPr>
          <w:ilvl w:val="3"/>
          <w:numId w:val="1"/>
        </w:numPr>
        <w:rPr/>
      </w:pPr>
      <w:bookmarkStart w:id="303" w:name="__RefHeading___Toc3850817_3650668749"/>
      <w:bookmarkStart w:id="304" w:name="_Toc109"/>
      <w:bookmarkEnd w:id="303"/>
      <w:r>
        <w:rPr>
          <w:rtl w:val="true"/>
        </w:rPr>
        <w:t>د</w:t>
      </w:r>
      <w:r>
        <w:rPr>
          <w:rtl w:val="true"/>
        </w:rPr>
        <w:t xml:space="preserve">) </w:t>
      </w:r>
      <w:r>
        <w:rPr>
          <w:rtl w:val="true"/>
        </w:rPr>
        <w:t>انگيزه اين ازدواج</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مى‌نويسد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عمر، ام‌كلثوم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دخترانم را براى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نگه داشته‌ام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اصرار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ازدواج من درآور كه هيچ مردى مانند من از او مراقبت نخواهد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 و عمر، نزد مهاجران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تبريك</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تزويج با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نَسَبٍ وَ سَبَبٍ سَيُقْطَعُ يَوْمَ الْقِيامَةِ إلاّ نَسَبِي وَ سَبَبِي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نسب و سببى در روز قيامت قطع خواهد شد، مگر نسبت و خويشاوندى با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خواستم با اين ازدواج از اين موهبت بهره‌مند شوم</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آورده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پيش از اين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آنكه پدرزن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پيدا كردم و اكنون دوست داشتم داماد اين خاندان شوم</w:t>
      </w:r>
      <w:r>
        <w:rPr>
          <w:rFonts w:eastAsia="IRNazanin" w:cs="IRNazanin"/>
          <w:color w:val="111111"/>
          <w:sz w:val="28"/>
          <w:szCs w:val="28"/>
          <w:rtl w:val="true"/>
          <w:lang w:bidi="fa-IR"/>
        </w:rPr>
        <w:t xml:space="preserve">» .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مطابق نقل يعقوبى، عمر علت اين درخواست را به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بيان اين انگيزه از سوى خليفه دوم بعيد است و تصور نمى‌شود كه چنين انگيزه‌اى، وى را وادار به خواستگارى ام‌كلثوم كند؛ زيرا 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با ابوبكر بيعت كند، عمر به‌سوى خانه آن حضرت حركت كرد، درحالى‌كه فتيله‌اى آتشين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نزديك درِ خانه ديد؛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را با آتش ديد،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أتُراكَ مُحرِقاً عليَّ بابي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درِ خانه مرا بسوزانى؟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دانشمند معروف اهل‌سنت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 دينورى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دستور داد هيزم بياورند و آنها كه در منزل فاطمه اجتماع كرده بودند را تهديد كرد كه از خانه بيرون بيايند و بيعت كنند، وگرنه خانه را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اباحفص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اين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فاطمه آنجا باشد</w:t>
      </w:r>
      <w:r>
        <w:rPr>
          <w:rFonts w:eastAsia="IRNazanin" w:cs="IRNazanin"/>
          <w:color w:val="111111"/>
          <w:sz w:val="28"/>
          <w:szCs w:val="28"/>
          <w:rtl w:val="true"/>
          <w:lang w:bidi="fa-IR"/>
        </w:rPr>
        <w:t>» .</w:t>
      </w:r>
      <w:bookmarkStart w:id="305" w:name="pg1987_23239"/>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حمله به خانه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تهديد به سوزاندن خانه را آورده است</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آيا آزردن فاطمه و بى‌احترامى به آن حضرت، با ازدواج با دخترش، به انگيزه نجات اخروى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آزردن كسى كه آزار و رنجش او، آزار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بنابراين، به فرض كه ازدواجى هم صورت گرفته باشد، به يقين نمى‌تواند جهت انتساب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باشد؛ بلكه انگيزه‌هاى ديگرى داشته است</w:t>
      </w:r>
      <w:r>
        <w:rPr>
          <w:rFonts w:eastAsia="IRNazanin" w:cs="IRNazanin"/>
          <w:color w:val="111111"/>
          <w:sz w:val="28"/>
          <w:szCs w:val="28"/>
          <w:rtl w:val="true"/>
          <w:lang w:bidi="fa-IR"/>
        </w:rPr>
        <w:t>!</w:t>
      </w:r>
    </w:p>
    <w:p>
      <w:pPr>
        <w:pStyle w:val="Heading4"/>
        <w:numPr>
          <w:ilvl w:val="3"/>
          <w:numId w:val="1"/>
        </w:numPr>
        <w:rPr/>
      </w:pPr>
      <w:bookmarkStart w:id="306" w:name="__RefHeading___Toc3850819_3650668749"/>
      <w:bookmarkStart w:id="307" w:name="_Toc110"/>
      <w:bookmarkEnd w:id="306"/>
      <w:r>
        <w:rPr>
          <w:rtl w:val="true"/>
        </w:rPr>
        <w:t>ه</w:t>
      </w:r>
      <w:r>
        <w:rPr>
          <w:rtl w:val="true"/>
        </w:rPr>
        <w:t xml:space="preserve">) </w:t>
      </w:r>
      <w:r>
        <w:rPr>
          <w:rtl w:val="true"/>
        </w:rPr>
        <w:t>بررسى اسناد اين خبر در كتاب‌هاى اهل‌سنت و اماميه</w:t>
      </w:r>
      <w:bookmarkEnd w:id="307"/>
    </w:p>
    <w:p>
      <w:pPr>
        <w:pStyle w:val="BookText"/>
        <w:rPr/>
      </w:pPr>
      <w:r>
        <w:rPr>
          <w:rFonts w:ascii="IRNazanin" w:hAnsi="IRNazanin" w:eastAsia="IRNazanin"/>
          <w:color w:val="111111"/>
          <w:sz w:val="28"/>
          <w:sz w:val="28"/>
          <w:szCs w:val="28"/>
          <w:rtl w:val="true"/>
          <w:lang w:bidi="fa-IR"/>
        </w:rPr>
        <w:t>كتاب‌هاى اهل‌سنت، به‌طور گسترده و به گونه‌هاى مختلف، اين ماجرا را نقل كرده‌اند كه بخش‌هايى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محققان، اسناد حديث را بررسى كرده و روشن ساخته‌اند كه اسناد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معيارهاى خود اهل‌سنت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اين ماجرا اشاره‌اى شده است</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بسيارى از عالمان اهل‌سنت، همه آنچه در اين كتاب آمده است را صحيح مى‌دانند، ولى در سند اين حديث در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از نظر علماى رجال اهل‌سنت توثيق شده است، ولى از نقل‌هاى تاريخى برمى‌آيد كه با بنى‌اميه و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نزديك داشته و احتمال جعل در خبر وى وجود دارد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ازاين‌رو، ماجراى اين ازدواج در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پس از صحيح بخارى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آنكه صحيح بخارى، به علت اينكه حديث متواتر غدير را در كتاب خود</w:t>
      </w:r>
      <w:bookmarkStart w:id="308" w:name="pg1987_23240"/>
    </w:p>
    <w:p>
      <w:pPr>
        <w:pStyle w:val="BookText"/>
        <w:rPr/>
      </w:pPr>
      <w:bookmarkEnd w:id="308"/>
      <w:r>
        <w:rPr>
          <w:rFonts w:ascii="IRNazanin" w:hAnsi="IRNazanin" w:eastAsia="IRNazanin"/>
          <w:color w:val="111111"/>
          <w:sz w:val="28"/>
          <w:sz w:val="28"/>
          <w:szCs w:val="28"/>
          <w:rtl w:val="true"/>
          <w:lang w:bidi="fa-IR"/>
        </w:rPr>
        <w:t xml:space="preserve">نياورده و حديث متواتر ثقلين را از قلم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ديگر كتب صحاح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انديشمندان منصف و صاحب‌نظران غير متعصب است</w:t>
      </w:r>
      <w:r>
        <w:rPr>
          <w:rFonts w:eastAsia="IRNazanin" w:cs="IRNazanin"/>
          <w:color w:val="111111"/>
          <w:sz w:val="28"/>
          <w:szCs w:val="28"/>
          <w:rtl w:val="true"/>
          <w:lang w:bidi="fa-IR"/>
        </w:rPr>
        <w:t>.</w:t>
      </w:r>
    </w:p>
    <w:p>
      <w:pPr>
        <w:pStyle w:val="Heading4"/>
        <w:numPr>
          <w:ilvl w:val="3"/>
          <w:numId w:val="1"/>
        </w:numPr>
        <w:rPr/>
      </w:pPr>
      <w:bookmarkStart w:id="309" w:name="__RefHeading___Toc3850821_3650668749"/>
      <w:bookmarkStart w:id="310" w:name="_Toc111"/>
      <w:bookmarkEnd w:id="309"/>
      <w:r>
        <w:rPr>
          <w:rtl w:val="true"/>
        </w:rPr>
        <w:t>و</w:t>
      </w:r>
      <w:r>
        <w:rPr>
          <w:rtl w:val="true"/>
        </w:rPr>
        <w:t xml:space="preserve">) </w:t>
      </w:r>
      <w:r>
        <w:rPr>
          <w:rtl w:val="true"/>
        </w:rPr>
        <w:t>تهديدها و ضرورت‌ها</w:t>
      </w:r>
      <w:bookmarkEnd w:id="310"/>
    </w:p>
    <w:p>
      <w:pPr>
        <w:pStyle w:val="BookText"/>
        <w:rPr/>
      </w:pPr>
      <w:r>
        <w:rPr>
          <w:rFonts w:ascii="IRNazanin" w:hAnsi="IRNazanin" w:eastAsia="IRNazanin"/>
          <w:color w:val="111111"/>
          <w:sz w:val="28"/>
          <w:sz w:val="28"/>
          <w:szCs w:val="28"/>
          <w:rtl w:val="true"/>
          <w:lang w:bidi="fa-IR"/>
        </w:rPr>
        <w:t xml:space="preserve">با صرف‌نظر از تأملاتى كه درباره جزئيات اين ماجرا ذكر شد، اگر اصل ازدواج هم پذيرفته شود، بر وجود رابطه نيكو ميان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دوم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شيعه و سنى نقل شده است، نشان مى‌دهد كه خليفه دوم، به سبب موقعيت خود در جايگاه خلافت مسلمانان از تهديد استفاده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مى‌دانست طرف او مردى است كه براى هدف مهم‌تر، يعنى حفظ اصل اسلام و ميراث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تحمل و بردبارى مى‌نمايد و به درگيرى و نزاع اقدام نمى‌كند؛ همچنان‌كه خود آن حضرت درباره مسئله با اهميتى همانند غصب خلافت به صبرى جانكاه روى آورد؛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فَصَبَرْتُ وَ فِي الْعَيْنِ قَذًى وَ فِي الْحَلْقِ شَجًا أَرَى تُرَاثِي نَهْباً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صبر كردم درحالى‌كه گويا خار در چشم و استخوان در گلوى من مانده بود و با ديدگان خود مى‌نگريستم كه ميراث مرا به غارت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سراغ تهديدهايى مى‌رويم كه در ماجراى ازدواج ام‌كلثوم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ام‌كلثوم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كودك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وَاللهِ ما بِكَ ذلك، ولكن قَدْ عَلِمنا ما بِك</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مى‌گويى عذر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مقصود تو را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ما خوب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تعبيرات، ناخوشايندى عمر از جواب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عقيل، عباس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درخواست خليفه دوم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برابر سخن عقيل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ذاكَ منْ نَصيحَةٍ وَلكِنْ دِرّةَ عُمَر أَحْرَجَتهُ إلى ما تَرى</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اين سخن او از سر خيرخواهى نبود، بلكه تازيانه عمر او را به آنچه مى‌بينى واداشته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روايى اماميه، تهديد به صورت روشن‌تر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عمر، ام‌كلثوم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رد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عباس عموى پيامبر را ملاقات كرد و ماجرا را براى وى بيان كرد و آن‌گاه عباس را اين‌گونه تهديد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لاُعوِّرَنَّ زَمْزَمَ وَ لا أدعُ لَكُمْ مَكْرَمةً إلّا هَدَمْتُها وَ لاُقيمَنَّ عَلَيْهِ شاهِدَيْنِ بِأَنَّهُ سَرِقَ، وَ لاُقَطِّعَنَّ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چاه زمزم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افتخار سقايت آن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خواهم كرد و تمامى كرامتى كه براى شماست از بين خواهم برد و دو شاهد براى اتهام سرقت بر ضد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مى‌كنم و دستش را قطع خواهم كرد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تهديدات عمر را بازگو كرد و از آن حضرت خواست كه امر ازدواج را به عهده او بگذارد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دست او سپرد </w:t>
      </w:r>
      <w:r>
        <w:rPr>
          <w:rStyle w:val="FootnoteAnchor"/>
          <w:rtl w:val="true"/>
        </w:rPr>
        <w:footnoteReference w:id="490"/>
      </w:r>
      <w:r>
        <w:rPr>
          <w:rFonts w:ascii="Amiri" w:hAnsi="Amiri" w:eastAsia="Amiri" w:cs="Amiri"/>
          <w:color w:val="111111"/>
          <w:sz w:val="28"/>
          <w:sz w:val="28"/>
          <w:szCs w:val="28"/>
          <w:rtl w:val="true"/>
          <w:lang w:bidi="ar-SA"/>
        </w:rPr>
        <w:t>و عباس آن را سامان داد و ام‌كلثوم را به تزويج عمر درآورد</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بنابراين، اگر ازدواجى با شرايط خاص صورت گيرد و امامى همانند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مصلحتى مهم به اين امر رضايت دهد، نه اشكالى بر آن حضرت وارد است و نه علامت مودّت و دوستى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درباره ازدواج ام‌كلثوم با خليفه دوم، تأملاتى وجود دارد كه اصل ازدواج را مورد ترديد قرار مى‌دهد و با فرض صحت ماجرا، نمى‌توان آن را نشانه محبت ميان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دوم دانست؛ زيرا روشن شد كه اين ازدواج به سبب تندخويى و تهديدات خليفه و خويشتندارى و بردبارى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مصلحتى مهم‌تر و براى جلوگيرى از نزاع داخلى و تضعيف كيان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داستان اين ازدواج، برگ ديگرى از دفتر قطور مظلوميت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1" w:name="pg1987_23243"/>
    </w:p>
    <w:p>
      <w:pPr>
        <w:pStyle w:val="Heading3"/>
        <w:numPr>
          <w:ilvl w:val="2"/>
          <w:numId w:val="1"/>
        </w:numPr>
        <w:rPr/>
      </w:pPr>
      <w:bookmarkStart w:id="312" w:name="__RefHeading___Toc3850823_3650668749"/>
      <w:bookmarkStart w:id="313" w:name="_Toc112"/>
      <w:bookmarkEnd w:id="311"/>
      <w:bookmarkEnd w:id="312"/>
      <w:r>
        <w:rPr/>
        <w:t>١٠</w:t>
      </w:r>
      <w:r>
        <w:rPr>
          <w:rtl w:val="true"/>
        </w:rPr>
        <w:t xml:space="preserve">. </w:t>
      </w:r>
      <w:r>
        <w:rPr>
          <w:rtl w:val="true"/>
        </w:rPr>
        <w:t xml:space="preserve">آيا عضويت امام‌على </w:t>
      </w:r>
      <w:r>
        <w:rPr>
          <w:rtl w:val="true"/>
        </w:rPr>
        <w:t>(</w:t>
      </w:r>
      <w:r>
        <w:rPr>
          <w:rtl w:val="true"/>
        </w:rPr>
        <w:t>ع</w:t>
      </w:r>
      <w:r>
        <w:rPr>
          <w:rtl w:val="true"/>
        </w:rPr>
        <w:t xml:space="preserve">) </w:t>
      </w:r>
      <w:r>
        <w:rPr>
          <w:rtl w:val="true"/>
        </w:rPr>
        <w:t xml:space="preserve">در شوراى شش نفره، نشانه علاقه عمر به امام‌على </w:t>
      </w:r>
      <w:r>
        <w:rPr>
          <w:rtl w:val="true"/>
        </w:rPr>
        <w:t>(</w:t>
      </w:r>
      <w:r>
        <w:rPr>
          <w:rtl w:val="true"/>
        </w:rPr>
        <w:t>ع</w:t>
      </w:r>
      <w:r>
        <w:rPr>
          <w:rtl w:val="true"/>
        </w:rPr>
        <w:t xml:space="preserve">) </w:t>
      </w:r>
      <w:r>
        <w:rPr>
          <w:rtl w:val="true"/>
        </w:rPr>
        <w:t>نبود؟</w:t>
      </w:r>
      <w:bookmarkEnd w:id="313"/>
    </w:p>
    <w:p>
      <w:pPr>
        <w:pStyle w:val="BookText"/>
        <w:rPr/>
      </w:pPr>
      <w:r>
        <w:rPr>
          <w:rFonts w:ascii="IRNazanin" w:hAnsi="IRNazanin" w:eastAsia="IRNazanin"/>
          <w:color w:val="111111"/>
          <w:sz w:val="28"/>
          <w:sz w:val="28"/>
          <w:szCs w:val="28"/>
          <w:rtl w:val="true"/>
          <w:lang w:bidi="fa-IR"/>
        </w:rPr>
        <w:t>عمر چند روز پيش از مرگش براى گزينش خليفه پس از خود، شش نفر را برگزيد و كار خلافت را به شوراى آنان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اين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ابوطلحه انصارى را با پنجاه نفر از انصار مأمور كرد كه پشت در خانه‌اى كه در آنجا بحث و گفت‌وگو مى‌كنند، بايستد و منتظر كارشان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كه اگر پنج نفر از اعضاى شورا پس از سه روز يكى را از ميان خود برگزيدند، گردن نفر مخالف را بزنيد و اگر چهار نفر با هم توافق كردند و دو نفر مخالفت كردند، گردن دو نفر مخالف را بزنيد و اگر سه نفر بر يكى توافق كردند و سه نفر بر ديگرى، با كسى بيعت كنيد كه عبدالرحمان با وى بيعت مى‌كند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چنين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عبدالرحمان بن‌عوف بر كسى دست گذاشت و او را انتخاب كرد، شما نيز با وى بيعت كنيد</w:t>
      </w:r>
      <w:r>
        <w:rPr>
          <w:rFonts w:eastAsia="IRNazanin" w:cs="IRNazanin"/>
          <w:color w:val="111111"/>
          <w:sz w:val="28"/>
          <w:szCs w:val="28"/>
          <w:rtl w:val="true"/>
          <w:lang w:bidi="fa-IR"/>
        </w:rPr>
        <w:t xml:space="preserve">» . </w:t>
      </w:r>
      <w:r>
        <w:rPr>
          <w:rStyle w:val="FootnoteAnchor"/>
          <w:rtl w:val="true"/>
        </w:rPr>
        <w:footnoteReference w:id="4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نقل كرده است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نفر يك رأى و سه نفر رأى ديگرى داشته باشند، شما با گروهى بيعت كنيد كه عبدالرحمان در آن است و گفته او را بشنويد و از وى اطاعت كنيد</w:t>
      </w:r>
      <w:r>
        <w:rPr>
          <w:rFonts w:eastAsia="IRNazanin" w:cs="IRNazanin"/>
          <w:color w:val="111111"/>
          <w:sz w:val="28"/>
          <w:szCs w:val="28"/>
          <w:rtl w:val="true"/>
          <w:lang w:bidi="fa-IR"/>
        </w:rPr>
        <w:t xml:space="preserve">» .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سه روز از قتل خليفه دوم گذشت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عبدالرحمان، سعد، زبير و طلحه در خانه </w:t>
      </w:r>
      <w:r>
        <w:rPr>
          <w:rStyle w:val="FootnoteAnchor"/>
          <w:rtl w:val="true"/>
        </w:rPr>
        <w:footnoteReference w:id="495"/>
      </w:r>
      <w:r>
        <w:rPr>
          <w:rFonts w:ascii="IRNazanin" w:hAnsi="IRNazanin" w:eastAsia="IRNazanin"/>
          <w:color w:val="111111"/>
          <w:sz w:val="28"/>
          <w:sz w:val="28"/>
          <w:szCs w:val="28"/>
          <w:rtl w:val="true"/>
          <w:lang w:bidi="fa-IR"/>
        </w:rPr>
        <w:t>عايشه گرد آمدند و به شور و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ميان مسلمانان تفرقه نيفتد، ما با موافقت يكديگر يكى را از خودمان به خلافت بايد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ديگرى را از خود شايسته‌تر مى‌داند، رأيش را بدو بسپارد و به نفع او كنار برود و من خود به خلافت طمع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رأى خود را به عثمان سپرد و به نفع او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نيز حق خود را به عبدالرحمان و زبير نيز حقش را به على داد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نكردن سعد را با عبدالرحمان و علت مخالفت نكردن عبدالرحمان را با عثمان، پيوند خويشاوندى آنان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فَسَعْدٌ لا يُخالِفَ ابنَ عَمِّهِ عَبْدَالرَّحمنِ وَ عَبْدُالرَّحمنِ صَهْرُ عُثمانَ لا يَختَلِفُونَ فَيُوَلِّيها عَبدُالرَّحمنِ عثمانَ أو يُوَلِّيها عُثمانُ عَبدَالرَّحمنِ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سعد با پسر عمويش عبدالرحمان مخالفت نمى‌كرد و عبدالرحمان داماد عثمان بود و با هم مخالفت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عثمان را يا عثمان عبدالرحمان را به خلافت برمى‌گزيد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آگاه بود كه عبدالرحمان جانب خويشاوندى را رعايت خواهد كرد و ازاين‌رو، وقتى عثمان پيشنهاد كرد ما هر دو به عبدالرحمان وكالت دهيم تا هرچه را او صلاح مى‌داند، به نيكى سامان دهد،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وكالت را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شرطى عبدالرحمان را به حكميت مى‌پذيرم كه جانب خويشاوندى را با تو ناديده گيرد و رضاى حق و مصلحت امت را در نظر آورد</w:t>
      </w:r>
      <w:r>
        <w:rPr>
          <w:rFonts w:eastAsia="IRNazanin" w:cs="IRNazanin"/>
          <w:color w:val="111111"/>
          <w:sz w:val="28"/>
          <w:szCs w:val="28"/>
          <w:rtl w:val="true"/>
          <w:lang w:bidi="fa-IR"/>
        </w:rPr>
        <w:t xml:space="preserve">» .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از سوى ديگر، خليفه مخالف را تهديد كرده بود و عثمان در پى مخالفت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وصيت خليفه، هركس مخالفت كند جز كشته شدن راه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عبدالرحمان را به حكميت برگزين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اين پيشنهاد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مردم را در مسجد گرد آورد تا در حضور مهاجر و انصار رأى خود را اعلام و به ظاهر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صحابه بزرگ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ممتاز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يادآورى كردند و از عبدالرحمان خواستند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برگزيند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عبدالرحمان براى اينكه بى‌طرفى و بى‌نظرى خود را نشان دهد، به‌سوى على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مصلحت را در آن مى‌بينم كه امروز همه مسلمانان با تو بيعت كنند، اما تو نيز بر پايه دستور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دو خليفه پيشين حكومت كن</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دستور خداوند و سنّت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و اجتهاد خودم كه همان رضاى خدا و سنّت پيامبر است رفتار مى‌كنم، نه به روش ديگران</w:t>
      </w:r>
      <w:r>
        <w:rPr>
          <w:rFonts w:eastAsia="IRNazanin" w:cs="IRNazanin"/>
          <w:color w:val="111111"/>
          <w:sz w:val="28"/>
          <w:szCs w:val="28"/>
          <w:rtl w:val="true"/>
          <w:lang w:bidi="fa-IR"/>
        </w:rPr>
        <w:t xml:space="preserve">» . </w:t>
      </w:r>
      <w:r>
        <w:rPr>
          <w:rStyle w:val="FootnoteAnchor"/>
          <w:rtl w:val="true"/>
        </w:rPr>
        <w:footnoteReference w:id="50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به‌سوى عثمان رفت و همان جمله را بازگفت و عثمان شرط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به عثمان دست داد و او را به خلافت برگزيد </w:t>
      </w:r>
      <w:r>
        <w:rPr>
          <w:rStyle w:val="FootnoteAnchor"/>
          <w:rtl w:val="true"/>
        </w:rPr>
        <w:footnoteReference w:id="502"/>
      </w:r>
      <w:r>
        <w:rPr>
          <w:rFonts w:ascii="IRNazanin" w:hAnsi="IRNazanin" w:eastAsia="IRNazanin"/>
          <w:color w:val="111111"/>
          <w:sz w:val="28"/>
          <w:sz w:val="28"/>
          <w:szCs w:val="28"/>
          <w:rtl w:val="true"/>
          <w:lang w:bidi="fa-IR"/>
        </w:rPr>
        <w:t>و ديگر اعضاى شورا به پيروى از عبدالرحمان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 كن، وگرنه گردنت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عبدالرحمان با عثمان بيعت 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حَبَوتَهُ حَبْوَةَ دَهرٍ، لَيسَ هذا اوّلَ يَومٍ تَظاهَرْتُم فيه عَلَينا فَصبرٌ جَميلٌ وَاللهُ المُستعانُ عَلى ما تَصفونَ وَاللهِ ما وَلّيتَ عُثمانَ إلّا لِيَرُدَّ الأَمرَ اليكَ وَاللهُ كُلَّ يَومٍ في شأنٍ</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بخشيدى مدتى از زمان 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روزى نيست كه عليه ما 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راه ديگرى را در پيش نمى‌گيرم و خدا را كمك مى‌گيرم به آنچه شما نسبت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عثمان را به حكومت برنگزيدى مگر اينكه بعد از او حكومت به تو باز گردد و خدا هر روزى در كار جديدى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تركيب شورا به گونهاى بود كه بى‌گمان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انتخاب نمى‌شد؛ يعنى امام‌در آن شوراى شش نفره، دو رأى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خودش و پسرعمه‌اش 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ديگر همه با امام‌مخالف بودند و بى‌گمان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 رأيى نداشت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گزينش اين افراد از شگردهاى سياسى براى جلب كردن توجه مهاجران و انصار و پايان يافتن داستان به نفع ديگران بود؛ يعنى خليفه ميخواست شورايى برپا شود تا نتيجه شور آن را مهاجران و انصار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ناچار بود كه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شورا بگنجاند، اما به حقيقت، به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پى رسيدن به هدف خود بود</w:t>
      </w:r>
      <w:r>
        <w:rPr>
          <w:rFonts w:eastAsia="IRNazanin" w:cs="IRNazanin"/>
          <w:color w:val="111111"/>
          <w:sz w:val="28"/>
          <w:szCs w:val="28"/>
          <w:rtl w:val="true"/>
          <w:lang w:bidi="fa-IR"/>
        </w:rPr>
        <w:t>.</w:t>
      </w:r>
      <w:bookmarkStart w:id="314" w:name="pg1987_23247"/>
    </w:p>
    <w:p>
      <w:pPr>
        <w:pStyle w:val="Heading3"/>
        <w:numPr>
          <w:ilvl w:val="2"/>
          <w:numId w:val="1"/>
        </w:numPr>
        <w:rPr/>
      </w:pPr>
      <w:bookmarkStart w:id="315" w:name="__RefHeading___Toc3850825_3650668749"/>
      <w:bookmarkStart w:id="316" w:name="_Toc113"/>
      <w:bookmarkEnd w:id="314"/>
      <w:bookmarkEnd w:id="315"/>
      <w:r>
        <w:rPr/>
        <w:t>١١</w:t>
      </w:r>
      <w:r>
        <w:rPr>
          <w:rtl w:val="true"/>
        </w:rPr>
        <w:t xml:space="preserve">. </w:t>
      </w:r>
      <w:r>
        <w:rPr>
          <w:rtl w:val="true"/>
        </w:rPr>
        <w:t xml:space="preserve">آيا كمك امام‌على </w:t>
      </w:r>
      <w:r>
        <w:rPr>
          <w:rtl w:val="true"/>
        </w:rPr>
        <w:t>(</w:t>
      </w:r>
      <w:r>
        <w:rPr>
          <w:rtl w:val="true"/>
        </w:rPr>
        <w:t>ع</w:t>
      </w:r>
      <w:r>
        <w:rPr>
          <w:rtl w:val="true"/>
        </w:rPr>
        <w:t xml:space="preserve">) </w:t>
      </w:r>
      <w:r>
        <w:rPr>
          <w:rtl w:val="true"/>
        </w:rPr>
        <w:t>به عثمان در ماجراى قتل وى، نشانه دوستى ميان آن دو است؟</w:t>
      </w:r>
      <w:bookmarkEnd w:id="316"/>
    </w:p>
    <w:p>
      <w:pPr>
        <w:pStyle w:val="Heading4"/>
        <w:numPr>
          <w:ilvl w:val="3"/>
          <w:numId w:val="1"/>
        </w:numPr>
        <w:rPr/>
      </w:pPr>
      <w:bookmarkStart w:id="317" w:name="__RefHeading___Toc3850827_3650668749"/>
      <w:bookmarkStart w:id="318" w:name="_Toc114"/>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دفاع امام‌از عثمان بدان معنا نيست كه حضرت حكومت وى را قانونى مى‌دانست و ازاين‌رو، از او دفاع كرد و مانع قتلش شد، بلكه اين كار به دلايل زير صورت پذيرفت</w:t>
      </w:r>
      <w:r>
        <w:rPr>
          <w:rFonts w:eastAsia="IRNazanin" w:cs="IRNazanin"/>
          <w:color w:val="111111"/>
          <w:sz w:val="28"/>
          <w:szCs w:val="28"/>
          <w:rtl w:val="true"/>
          <w:lang w:bidi="fa-IR"/>
        </w:rPr>
        <w:t>:</w:t>
      </w:r>
    </w:p>
    <w:p>
      <w:pPr>
        <w:pStyle w:val="Heading4"/>
        <w:numPr>
          <w:ilvl w:val="3"/>
          <w:numId w:val="1"/>
        </w:numPr>
        <w:rPr/>
      </w:pPr>
      <w:bookmarkStart w:id="319" w:name="__RefHeading___Toc3850829_3650668749"/>
      <w:bookmarkStart w:id="320" w:name="_Toc115"/>
      <w:bookmarkEnd w:id="319"/>
      <w:r>
        <w:rPr>
          <w:rtl w:val="true"/>
        </w:rPr>
        <w:t>الف</w:t>
      </w:r>
      <w:r>
        <w:rPr>
          <w:rtl w:val="true"/>
        </w:rPr>
        <w:t xml:space="preserve">) </w:t>
      </w:r>
      <w:r>
        <w:rPr>
          <w:rtl w:val="true"/>
        </w:rPr>
        <w:t>رفع اتهام</w:t>
      </w:r>
      <w:bookmarkEnd w:id="320"/>
    </w:p>
    <w:p>
      <w:pPr>
        <w:pStyle w:val="BookText"/>
        <w:rPr/>
      </w:pPr>
      <w:r>
        <w:rPr>
          <w:rFonts w:ascii="IRNazanin" w:hAnsi="IRNazanin" w:eastAsia="IRNazanin"/>
          <w:color w:val="111111"/>
          <w:sz w:val="28"/>
          <w:sz w:val="28"/>
          <w:szCs w:val="28"/>
          <w:rtl w:val="true"/>
          <w:lang w:bidi="fa-IR"/>
        </w:rPr>
        <w:t>انتقادهاى شديد امام‌از عثمان، موجب پيدايى اين نگرش شده بود كه ايشان مخالف عثمان است و شايد وى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امام‌ازاين‌رو به دفاع از عثمان پرداخت كه به قتل وى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امام‌به رغم دفاع ايشان از عثمان، وى را به قتل عثمان متهم كردند و از اين ابزار براى انحراف افكار عمومى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امام‌به دفاع از عثمان نمى‌پرداخت، اين اتهام بسيار نيرو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امام‌كوشيد تا با دفاع خود از خليفه تا اندازه‌اى از انحراف افكار عمومى جلوگيرى كند و از قوت اين اتهام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نامه‌اى به امام‌او را به قتل عثمان متهم كرد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به رفع اتهام از خود و دلايل انتقادش از عثمان پرداخت</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321" w:name="__RefHeading___Toc3850831_3650668749"/>
      <w:bookmarkStart w:id="322" w:name="_Toc116"/>
      <w:bookmarkEnd w:id="321"/>
      <w:r>
        <w:rPr>
          <w:rtl w:val="true"/>
        </w:rPr>
        <w:t>ب</w:t>
      </w:r>
      <w:r>
        <w:rPr>
          <w:rtl w:val="true"/>
        </w:rPr>
        <w:t xml:space="preserve">) </w:t>
      </w:r>
      <w:r>
        <w:rPr>
          <w:rtl w:val="true"/>
        </w:rPr>
        <w:t>جلوگيرى از خليفه‌كشى</w:t>
      </w:r>
      <w:bookmarkEnd w:id="3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امام‌على خلافت عثمان را قانونى نمى‌دانست، از رفتن انقلابيان به خانه وى و كشتنش خشنود نبود؛ زيرا عثمان اگر هم مستحق كشته شدن بود، بر پايه قانون بايد محاكمه و با او رفتار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انقلابيان به در خانه امام‌آمدند و از وى</w:t>
      </w:r>
      <w:bookmarkStart w:id="323" w:name="pg1987_23248"/>
    </w:p>
    <w:p>
      <w:pPr>
        <w:pStyle w:val="BookText"/>
        <w:rPr/>
      </w:pPr>
      <w:bookmarkEnd w:id="323"/>
      <w:r>
        <w:rPr>
          <w:rFonts w:ascii="IRNazanin" w:hAnsi="IRNazanin" w:eastAsia="IRNazanin"/>
          <w:color w:val="111111"/>
          <w:sz w:val="28"/>
          <w:sz w:val="28"/>
          <w:szCs w:val="28"/>
          <w:rtl w:val="true"/>
          <w:lang w:bidi="fa-IR"/>
        </w:rPr>
        <w:t>خواستند كه رهبرى انقلاب را به عهده گيرد، امام‌آنان را از قتل عثمان بازداشت؛ زيرا قتل كسى كه در جايگاه خليفه حكومت مى‌كرد، باب خليفه‌كشى را در تاريخ اسلام باز مى‌كرد و اين كار پى‌آمدهايى داشت كه به صلاح امت اسلامى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امام‌آن‌گاه كه ميانجى شد و خواسته‌هاى آنان را براى عثمان بازگفت، نگرانى‌اش را از كشته شدن او در مسند خلافت و باز شدن باب فتنه‌اى بزرگ، چنين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خدا سوگند مى‌دهم كارى نكنى كه پيشواى مقتول اين امت بشوى؛ زيرا اين سخن گفته مى‌شود كه در اين امت يك پيشوا كشته خواهد شد كه كشته شدن او درِ كشت و كشتار را بر امت خواهد گشود و كار امت را مشتبه خواهد ساخت و فتنه‌ها را در امت برخواهد انگيخت كه حق را از باطل نشناسند و در آن فتنه‌ها غوطه بخورند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مى‌نويسد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عثمان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مخالف است كه باب خليفه‌كشى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خليفه را بكشند كه باب فتنه‌ها بر مسلمانان بازگردد</w:t>
      </w:r>
      <w:r>
        <w:rPr>
          <w:rFonts w:eastAsia="IRNazanin" w:cs="IRNazanin"/>
          <w:color w:val="111111"/>
          <w:sz w:val="28"/>
          <w:szCs w:val="28"/>
          <w:rtl w:val="true"/>
          <w:lang w:bidi="fa-IR"/>
        </w:rPr>
        <w:t xml:space="preserve">» . </w:t>
      </w:r>
      <w:r>
        <w:rPr>
          <w:rStyle w:val="FootnoteAnchor"/>
          <w:rtl w:val="true"/>
        </w:rPr>
        <w:footnoteReference w:id="506"/>
      </w:r>
    </w:p>
    <w:p>
      <w:pPr>
        <w:pStyle w:val="Heading4"/>
        <w:numPr>
          <w:ilvl w:val="3"/>
          <w:numId w:val="1"/>
        </w:numPr>
        <w:rPr/>
      </w:pPr>
      <w:bookmarkStart w:id="324" w:name="__RefHeading___Toc3850833_3650668749"/>
      <w:bookmarkStart w:id="325" w:name="_Toc117"/>
      <w:bookmarkEnd w:id="324"/>
      <w:r>
        <w:rPr>
          <w:rtl w:val="true"/>
        </w:rPr>
        <w:t>ج</w:t>
      </w:r>
      <w:r>
        <w:rPr>
          <w:rtl w:val="true"/>
        </w:rPr>
        <w:t xml:space="preserve">) </w:t>
      </w:r>
      <w:r>
        <w:rPr>
          <w:rtl w:val="true"/>
        </w:rPr>
        <w:t>جلوگيرى از فتنه</w:t>
      </w:r>
      <w:bookmarkEnd w:id="3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امام‌با دفاع كردن از عثمان در پى اين بود كه ماجرا بدون خون‌ريزى پايان يابد و برخى از فتنه‌ها و توطئه‌ها روى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امام‌به درستى پيش‌بينى مى‌كرد كه پس از قتل عثمان برخى از پيروان و دوستان او مانند معاويه از ابزار قتل او بهره خواهند گرفت و زمينه‌هاى فتنه‌هاى بزرگ را فراهم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شهيد مطهرى، قتل عثمان مولود فتنه‌هايى بود كه قرن‌ها دامن‌گير اسلام شد و آثار آن هنوز هست</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جنگ‌هاى جمل، صفين و نهروان، نخستين فتنه‌هاى برآمده از قتل عثمان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رهبر موفق و دل‌سوز، با توجه به اين دلايل و بر پايه وظيفه خود، براى منافع همه مسلمانان و اصل اسلام تلاش كرد؛ چنان‌كه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رعايت مصالح اسلامى در برابر خلفا ساكت ماند و حتى با آنان در برخى از مسائل همكارى كرد</w:t>
      </w:r>
      <w:r>
        <w:rPr>
          <w:rFonts w:eastAsia="IRNazanin" w:cs="IRNazanin"/>
          <w:color w:val="111111"/>
          <w:sz w:val="28"/>
          <w:szCs w:val="28"/>
          <w:rtl w:val="true"/>
          <w:lang w:bidi="fa-IR"/>
        </w:rPr>
        <w:t>.</w:t>
      </w:r>
      <w:bookmarkStart w:id="326" w:name="pg1987_23250"/>
    </w:p>
    <w:p>
      <w:pPr>
        <w:pStyle w:val="Heading3"/>
        <w:numPr>
          <w:ilvl w:val="2"/>
          <w:numId w:val="1"/>
        </w:numPr>
        <w:rPr/>
      </w:pPr>
      <w:bookmarkStart w:id="327" w:name="__RefHeading___Toc3850835_3650668749"/>
      <w:bookmarkStart w:id="328" w:name="_Toc118"/>
      <w:bookmarkEnd w:id="326"/>
      <w:bookmarkEnd w:id="327"/>
      <w:r>
        <w:rPr/>
        <w:t>١٢</w:t>
      </w:r>
      <w:r>
        <w:rPr>
          <w:rtl w:val="true"/>
        </w:rPr>
        <w:t xml:space="preserve">. </w:t>
      </w:r>
      <w:r>
        <w:rPr>
          <w:rtl w:val="true"/>
        </w:rPr>
        <w:t xml:space="preserve">چرا امام‌على </w:t>
      </w:r>
      <w:r>
        <w:rPr>
          <w:rtl w:val="true"/>
        </w:rPr>
        <w:t>(</w:t>
      </w:r>
      <w:r>
        <w:rPr>
          <w:rtl w:val="true"/>
        </w:rPr>
        <w:t>ع</w:t>
      </w:r>
      <w:r>
        <w:rPr>
          <w:rtl w:val="true"/>
        </w:rPr>
        <w:t xml:space="preserve">) </w:t>
      </w:r>
      <w:r>
        <w:rPr>
          <w:rtl w:val="true"/>
        </w:rPr>
        <w:t>در ابتدا از پذيرفتن خلافت خوددارى كرد و فرمود</w:t>
      </w:r>
      <w:r>
        <w:rPr>
          <w:rtl w:val="true"/>
        </w:rPr>
        <w:t>: «</w:t>
      </w:r>
      <w:r>
        <w:rPr>
          <w:rtl w:val="true"/>
        </w:rPr>
        <w:t xml:space="preserve">دَعُوني وَ الْتَمِسُوا غَيْرِي </w:t>
      </w:r>
      <w:r>
        <w:rPr>
          <w:rtl w:val="true"/>
        </w:rPr>
        <w:t>»</w:t>
      </w:r>
      <w:r>
        <w:rPr>
          <w:rtl w:val="true"/>
        </w:rPr>
        <w:t xml:space="preserve">؛ </w:t>
      </w:r>
      <w:r>
        <w:rPr>
          <w:rtl w:val="true"/>
        </w:rPr>
        <w:t>«</w:t>
      </w:r>
      <w:r>
        <w:rPr>
          <w:rtl w:val="true"/>
        </w:rPr>
        <w:t>مرا رها كنيد و كسى ديگر جز من بجوييد</w:t>
      </w:r>
      <w:r>
        <w:rPr>
          <w:rtl w:val="true"/>
        </w:rPr>
        <w:t xml:space="preserve">» </w:t>
      </w:r>
      <w:r>
        <w:rPr>
          <w:rtl w:val="true"/>
        </w:rPr>
        <w:t>؟</w:t>
      </w:r>
      <w:bookmarkEnd w:id="328"/>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پذيرفتن خلافت خوددارى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دَعُوني وَ الْتَمِسُوا غَيْرِي </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كسى ديگر جز من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دَعُوني وَ الْتَمِسُوا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كسى ديگر جز من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اسلامى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و تفرقه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برخى از مسلمانان به رغم رأى و نظر روشن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جانشين خود، به گزينش فرد ديگرى دست زدند و به سفارشها و تأكيدهاى ايشان در اين‌باره توجه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خليفه را برشمرده، به دستور پروردگار خليفه پس از خود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كه برخى از مسلمانان دستور خداوند را زير پا گذاشتند و بر اساس نظر خود فردى ديگر را انتخاب و جامعه را از حق واقعياش محروم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انحراف در جامعه اسلامى، روى كارآمدن افرادى مانند وليد بود كه در حال مستى نماز صبح را چهار ركعت گزارد </w:t>
      </w:r>
      <w:r>
        <w:rPr>
          <w:rStyle w:val="FootnoteAnchor"/>
          <w:rtl w:val="true"/>
        </w:rPr>
        <w:footnoteReference w:id="509"/>
      </w:r>
      <w:r>
        <w:rPr>
          <w:rFonts w:ascii="IRNazanin" w:hAnsi="IRNazanin" w:eastAsia="IRNazanin"/>
          <w:color w:val="111111"/>
          <w:sz w:val="28"/>
          <w:sz w:val="28"/>
          <w:szCs w:val="28"/>
          <w:rtl w:val="true"/>
          <w:lang w:bidi="fa-IR"/>
        </w:rPr>
        <w:t>و تصرف بى‌حساب و كتاب در بيتالمال مسلمانان، از ديگر پيآمدهاى اين گزينش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پس از قتل عثمان در چنين وضعى نزد اسوه تقوا و عدالت،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به اين دليل كه زمينهاى براى پذيرش عدالت در جامعه نبود، خلافت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ميدانست كه مردم در چنين اوضاع، عدالت او را تاب نمى‌آورند و در برابر ايشان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به‌خوبى وضع جامعه آن روز را آشكار مى‌كند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بگذاريد و ديگرى را به خلافت برداريد؛ زيرا كارى كه ما را در پيش است رنگ و روهاى آن از اندازه بيش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بر آن نپايد و خردها آن را</w:t>
      </w:r>
    </w:p>
    <w:p>
      <w:pPr>
        <w:pStyle w:val="BookText"/>
        <w:rPr/>
      </w:pPr>
      <w:r>
        <w:rPr>
          <w:rFonts w:ascii="IRNazanin" w:hAnsi="IRNazanin" w:eastAsia="IRNazanin"/>
          <w:color w:val="111111"/>
          <w:sz w:val="28"/>
          <w:sz w:val="28"/>
          <w:szCs w:val="28"/>
          <w:rtl w:val="true"/>
          <w:lang w:bidi="fa-IR"/>
        </w:rPr>
        <w:t>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 را ابرهاى تيره آشوب فرا گرفته و شيوه‌هاى درست از ميان رفته و شاهراه راستى تغيير يافته و بدانيد اگر من دعوت شما را بپذيرم، طبق آنچه خود مى‌دانم، رفتار خواهم نمود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حضرت در خطبه‌اى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همانند شتران تشنه‌اى كه به آب نزديك شده و ساربان رهايشان كرده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بر من هجوم آوردند و به يكديگر پهلو مى‌زدند، فشار مى‌آوردند چنان‌كه گمان كردم مرا خواهند كشت يا بعضى به وسيله بعضى ديگر مى‌ميرند و پايمال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 عمومى مردم مسئله جنگ با معاويه را ارزيابى كردم، همه جهات آن را سنجيدم تا آنكه مانع خواب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چاره‌اى جز يكى از اين دو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آنان مبارزه كنم يا آنچه را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انكار نمايم؛ پس به اين نتيجه رسيدم كه تن به جنگ‌دادن آسان‌تر از تن به كيفر پروردگار دادن است و از دست دادن دنيا آسان‌تر از رها كردن آخرت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خدايى كه دانه را شكافت و جان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فراوان بيعت‌كنندگان نبود و ياران، حجت را بر من تمام نمى‌كردند و اگر خداوند از علما عهد و پيمان نگرفته بود كه در برابر شكم‌بارگى ستمگران و گرسنگى مظلومان سكوت نكنند، مهار شتر خلافت را بر كوهان آن انداخته، رهايش مى‌ساختم و آخر خلافت را با كاسه اول آن سيراب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مى‌ديديد كه دنياى شما نزد من از آب بينى بزغاله‌اى بى‌ارزش‌تر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اين سخنان امام‌روشن ميسازد كه وضع عمومى جامعه آن روزگار براى اجراى عدالت آماده نبود و ايشان به همين علت براى نشستن بر جايگاه حكومت انگيزهاى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روى مردم گرد آمدند و بر ايشان براى قبول خلافت فشار آوردند و چون حجت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كردند، آن حضرت سرانجام خلافت را پذيرفتند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رويدادهاى دوران خلافت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آگاهى ژرف و پيشبينى درست ايشان درباره وضع جامعه آن روز دلالت ميكند؛ زيرا مردم بيعت خود را با آن حضرت شكستند و تا هنگام شهادتش با او دشمنى كردند</w:t>
      </w:r>
      <w:r>
        <w:rPr>
          <w:rFonts w:eastAsia="IRNazanin" w:cs="IRNazanin"/>
          <w:color w:val="111111"/>
          <w:sz w:val="28"/>
          <w:szCs w:val="28"/>
          <w:rtl w:val="true"/>
          <w:lang w:bidi="fa-IR"/>
        </w:rPr>
        <w:t>.</w:t>
      </w:r>
      <w:bookmarkStart w:id="329" w:name="pg1987_23253"/>
    </w:p>
    <w:p>
      <w:pPr>
        <w:pStyle w:val="Heading3"/>
        <w:numPr>
          <w:ilvl w:val="2"/>
          <w:numId w:val="1"/>
        </w:numPr>
        <w:rPr/>
      </w:pPr>
      <w:bookmarkStart w:id="330" w:name="__RefHeading___Toc3850837_3650668749"/>
      <w:bookmarkStart w:id="331" w:name="_Toc119"/>
      <w:bookmarkEnd w:id="329"/>
      <w:bookmarkEnd w:id="330"/>
      <w:r>
        <w:rPr/>
        <w:t>١٣</w:t>
      </w:r>
      <w:r>
        <w:rPr>
          <w:rtl w:val="true"/>
        </w:rPr>
        <w:t xml:space="preserve">. </w:t>
      </w:r>
      <w:r>
        <w:rPr>
          <w:rtl w:val="true"/>
        </w:rPr>
        <w:t xml:space="preserve">چرا امام‌على </w:t>
      </w:r>
      <w:r>
        <w:rPr>
          <w:rtl w:val="true"/>
        </w:rPr>
        <w:t>(</w:t>
      </w:r>
      <w:r>
        <w:rPr>
          <w:rtl w:val="true"/>
        </w:rPr>
        <w:t>ع</w:t>
      </w:r>
      <w:r>
        <w:rPr>
          <w:rtl w:val="true"/>
        </w:rPr>
        <w:t xml:space="preserve">) </w:t>
      </w:r>
      <w:r>
        <w:rPr>
          <w:rtl w:val="true"/>
        </w:rPr>
        <w:t>در نامه‌اش به معاويه براى خلافت خود تنها به بيعت افراد با ابوبكر و عمر استدلال كرد و از ماجراى غدير سخن نگفت؟</w:t>
      </w:r>
      <w:bookmarkEnd w:id="331"/>
    </w:p>
    <w:p>
      <w:p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پرداخت؛ يعنى الزام خصم به چيزى كه به آن معتقد است و خود را بدان ملزم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عقيده معاويه درباره خلفاى پيشين، اجتماع و اجماع مسلمانان بر خلافت يك نفر در مدينه، ديگر مسلمانان را به پيروى از او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استدلال مى‌كنند كه بنابر همين نگرش پذيرفته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مسلمانان با من بيعت كرده‌اند و از اين‌رو، بايد به اطاعت درآيى و از فرمان حكومت مركزى سرنپيچى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إِلى سَبِيلِ رَبِّكَ بِالْحِكْمَةِ وَ الْمَوْعِظَةِ الْحَسَنَةِ وَ جادِلْهُمْ بِالَّتِي هِيَ أَحْسَنُ إِنَّ رَبَّكَ هُوَ أَعْلَمُ بِمَنْ ضَلَّ عَنْ سَبِيلِهِ وَ هُوَ أَعْلَمُ بِالْمُهْتَدِينَ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حكمت و اندرز نيكو به راه پروردگارت دعوت نما و با آنها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هركسى بهتر مى‌داند چه كسى از راه او گمراه شده است و او هدايت‌يافتگان را بهتر مى‌شناسد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در اين آيه مباركه سه روش را براى استدلال در برابر دشمن به مسلمانان ميآموزد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و دليل علمى؛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و نصيحت؛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يعنى استدلال كردن با مسلمات پذيرفته او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لجوج خود، به شيوه سوم سخن مى‌گويد و لحن</w:t>
      </w:r>
    </w:p>
    <w:p>
      <w:pPr>
        <w:pStyle w:val="BookText"/>
        <w:rPr/>
      </w:pPr>
      <w:r>
        <w:rPr>
          <w:rFonts w:ascii="IRNazanin" w:hAnsi="IRNazanin" w:eastAsia="IRNazanin"/>
          <w:color w:val="111111"/>
          <w:sz w:val="28"/>
          <w:sz w:val="28"/>
          <w:szCs w:val="28"/>
          <w:rtl w:val="true"/>
          <w:lang w:bidi="fa-IR"/>
        </w:rPr>
        <w:t>سخن گفتنش بر اين دلالت مى‌كند كه راه جدال و محكوم كردن او را با منطق خود، در پيش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با آن سه نفر بيعت كرده‌اند، با من نيز بيعت كرده‌اند؛ پس چه شد كه بيعتشان را با آن سه نفر پذيرفتى و درباره من آن را نپذيرفتى؟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امام‌در نامه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يزيد امير ابوبكر در شام بود و به بيعت عمر در مدينه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 عمر بودى و به بيعت عثمان در مدينه سر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بيعت با من بايد گردن نهى؛ زيرا همه آنها يكسانند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 بيعت مهاجر و انصار و پس از اصرار فراوان آنان، زمام خلافت را به دست گرفت و چون معاويه را فرد صالحى نمى‌دانست، او را از استاندارى شام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مهلت دهيد تا بر كارهاى كشور مسلط شويد، آن‌گاه او را عزل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نمى‌توانم او را در اين مسند بپذيرم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معاويه دنياطلب، سر به شورش نهاد و خون‌خواهى عثمان را بهانه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داشتن در كشتن او 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نامه را نوشت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سر به شورش نهاده‌اى؟ دو چيز را مى‌توانى دليل اين شورش بدانى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من نامشروع است، درحالى‌كه با خلافت پيشينيان از نظر كم و كيف يكسان است؛ يعنى بيعت‌كنندگان با آن سه نفر، با من نيز بيعت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داشتن من در قتل عثمان كه اگر از عقلت بپرسى و هوا و هوس را كنار نَهى، مرا بى‌گناه‌ترين فرد در كشتن عثمان مى‌يابى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امام‌در پى بيان مسئله‌اى كلامى و عقيدتى نيست، بلكه به دنبال از ميان بردن عذر انسان شورشگرى است كه مى‌خواهد اوضاع را به هم بريزد و امام‌مى‌خواهد او را با منطق از مركب شر پايين بياورد؛ چنان‌كه با طلحه و زبير و خوارج كرد تا بتواند از جنگ و خون‌ريزى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كسانى كه به امامت منصوصش ايمان نداشتند و بهانه‌جويى مى‌كردند، به روش پذيرفته بيعت نزد آنان استدلال مى‌كرد تا زمينه نافرمانى از وى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معاويه و همانندان وى گوشزد مى‌كرد، چنان كه خلافت خلفاى سه‌گانه را مشروع مى‌دانيد، خلافت مرا بايد بپذيريد و در برابر آن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خلافت او مشروع‌تر بود؛ زيرا بيعت با وى گسترده‌تر و از روى رضايت و رغبت عمومى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استدلال به بيعت با نصب امام‌به فرمان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تأكيدى بودن بيعت، به هيچ روى ناسازگار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به حديث ثقلين اشاره مى‌كند</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چرا از حق منحرف مى‌شويد؟ پرچم‌هاى حق برافراشته و نشانه‌هاى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چراغ‌هاى هدايت روشنگر راهند، چون گمراهان به كجا مى‌رويد؟ چرا سرگردانيد؟ درحالى‌كه عترت پيامبر شما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زمام‌داران حق و يقين‌اند، پيشوايان دين و زبان‌هاى راستى و راست‌گويانند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بهترين منازل قرآن جايشان دهيد و همانند تشنگانى كه به‌سوى آب شتابانند، به‌سويشان هجوم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از خاتم پيامبران بياموزيد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ما مى‌ميرد، در حقيقت نمرده است و چيزى از ما كهنه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نمى‌دانيد، نگوييد؛ زيرا بسيارى از حقايق در امورى است كه ناآگاهانه انكار مى‌كنيد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جايى ديگر به موضوع وصيت و وراثت استدلال مى‌فرمايد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با خاندان رسالت نمى‌شود مقايسه كرد و آنان كه پرورده نعمت هدايت اهل‌بيت پيامبرند،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دين و ستون‌هاى استوار يقين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شتاب‌كننده، بايد به آنان بازگردد و عقب‌مانده بايد به آنان بپيوندد؛ زيرا ويژگى‌هاى حق ولايت به آنها اختصاص دارد و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خلافت مسلمانان و ميراث رسالت، 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خلافت را به من سپرديد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جايگاهى كه از آن دور مانده بود، بازگردانده شد</w:t>
      </w:r>
      <w:r>
        <w:rPr>
          <w:rFonts w:eastAsia="IRNazanin" w:cs="IRNazanin"/>
          <w:color w:val="111111"/>
          <w:sz w:val="28"/>
          <w:szCs w:val="28"/>
          <w:rtl w:val="true"/>
          <w:lang w:bidi="fa-IR"/>
        </w:rPr>
        <w:t xml:space="preserve">. </w:t>
      </w:r>
      <w:r>
        <w:rPr>
          <w:rStyle w:val="FootnoteAnchor"/>
          <w:rtl w:val="true"/>
        </w:rPr>
        <w:footnoteReference w:id="515"/>
      </w:r>
      <w:bookmarkStart w:id="332" w:name="pg1987_23257"/>
    </w:p>
    <w:p>
      <w:pPr>
        <w:pStyle w:val="Heading3"/>
        <w:numPr>
          <w:ilvl w:val="2"/>
          <w:numId w:val="1"/>
        </w:numPr>
        <w:rPr/>
      </w:pPr>
      <w:bookmarkStart w:id="333" w:name="__RefHeading___Toc3850839_3650668749"/>
      <w:bookmarkStart w:id="334" w:name="_Toc120"/>
      <w:bookmarkEnd w:id="332"/>
      <w:bookmarkEnd w:id="333"/>
      <w:r>
        <w:rPr/>
        <w:t>١۴</w:t>
      </w:r>
      <w:r>
        <w:rPr>
          <w:rtl w:val="true"/>
        </w:rPr>
        <w:t xml:space="preserve">. </w:t>
      </w:r>
      <w:r>
        <w:rPr>
          <w:rtl w:val="true"/>
        </w:rPr>
        <w:t xml:space="preserve">امام‌على </w:t>
      </w:r>
      <w:r>
        <w:rPr>
          <w:rtl w:val="true"/>
        </w:rPr>
        <w:t>(</w:t>
      </w:r>
      <w:r>
        <w:rPr>
          <w:rtl w:val="true"/>
        </w:rPr>
        <w:t>ع</w:t>
      </w:r>
      <w:r>
        <w:rPr>
          <w:rtl w:val="true"/>
        </w:rPr>
        <w:t xml:space="preserve">) </w:t>
      </w:r>
      <w:r>
        <w:rPr>
          <w:rtl w:val="true"/>
        </w:rPr>
        <w:t>پس از رسيدن به خلافت با بدعت‌ها و انحراف‌هاى جامعه چگونه برخورد كرد؟</w:t>
      </w:r>
      <w:bookmarkEnd w:id="334"/>
    </w:p>
    <w:p>
      <w:pPr>
        <w:pStyle w:val="BookText"/>
        <w:rPr/>
      </w:pPr>
      <w:r>
        <w:rPr>
          <w:rFonts w:ascii="IRNazanin" w:hAnsi="IRNazanin" w:eastAsia="IRNazanin"/>
          <w:color w:val="111111"/>
          <w:sz w:val="28"/>
          <w:sz w:val="28"/>
          <w:szCs w:val="28"/>
          <w:rtl w:val="true"/>
          <w:lang w:bidi="fa-IR"/>
        </w:rPr>
        <w:t>مهم‌ترين مشكل فراروى امام‌پس از رسيدن به خلافت، انحرافات دينى و بدعت‌هايى بود كه در زمان خلفا به‌وجود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امام‌در عهدنامهاش به مالك با اشاره به انتخاب افراد صالح، درباره دنيادارى دين‌داران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همانا اين دين در دست بدكاران اسير گشته بود كه با نام دين به هواپرستى پرداخته و دنياى خود را به دست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شمارى از اين بدعت‌ها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صحابه و خلفا، با وجود قرآن و سنت و تنها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تشريع احكام دست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اهل‌سنت معتدل،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به‌طور متحد و يكپارچه، بسيارى از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كردند و اين به دليل مصلحتى بود كه در ترك آنها تشخيص مى‌دادند؛ نظير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 </w:t>
      </w:r>
      <w:r>
        <w:rPr>
          <w:rStyle w:val="FootnoteAnchor"/>
          <w:rtl w:val="true"/>
        </w:rPr>
        <w:footnoteReference w:id="51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 به شكل گسترده به مخالفت با اين نظر پرداخته و از تعهد خود به سنت نبوى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به عرضه شدن نظرهاى</w:t>
      </w:r>
    </w:p>
    <w:p>
      <w:pPr>
        <w:pStyle w:val="BookText"/>
        <w:rPr/>
      </w:pPr>
      <w:r>
        <w:rPr>
          <w:rFonts w:ascii="IRNazanin" w:hAnsi="IRNazanin" w:eastAsia="IRNazanin"/>
          <w:color w:val="111111"/>
          <w:sz w:val="28"/>
          <w:sz w:val="28"/>
          <w:szCs w:val="28"/>
          <w:rtl w:val="true"/>
          <w:lang w:bidi="fa-IR"/>
        </w:rPr>
        <w:t>گوناگون و متعارض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صورتى كه خدايشان يكى پيامبرشان يكى و كتابشان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خداى سبحان آنها را به اختلاف امر فرمود كه اطاعت كردند؟ يا آنها را از اختلاف پرهيز داد و معصيت خدا نمودند؟ آيا خداى سبحان دين ناقصى فرستاد و در تكميل آن از آنها استمداد كرده است؟ آيا آنها شركاى خدايند كه هرچه مى‌خواهند در احكام دين بگويند و خدا رضايت دهد؟ آيا خداى سبحان دين كاملى فرستاد، 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كوتاهى ورزيد؟ درحالى‌كه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چيزى را فروگذار نكرديم</w:t>
      </w:r>
      <w:r>
        <w:rPr>
          <w:rFonts w:eastAsia="IRNazanin" w:cs="IRNazanin"/>
          <w:color w:val="111111"/>
          <w:sz w:val="28"/>
          <w:szCs w:val="28"/>
          <w:rtl w:val="true"/>
          <w:lang w:bidi="fa-IR"/>
        </w:rPr>
        <w:t xml:space="preserve">» .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ديگرى از لغزش دسته‌هاى گوناگون ابراز شگفتى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گام بر جاى 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مى‌نهند و نه از رفتار جانشين او پيروى مى‌كنند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شبهات عمل مى‌كنند و در گرداب شهوات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در نظرشان همان است كه مى‌پندارند و زشتى‌ها همان است كه آنها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به خود پناه مى‌برند و در مبهمات تنها به رأى خود تكيه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كدام امام و رهبر خويش مى‌باشند كه به دستگيره‌هاى مطمئن و اسباب محكمى كه خود باور دارند، چنگ مى‌زنند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خليفه سوم براى خود اين حق را قائل بودند كه در برخى از كارها به تشريع ويژه بپردازند و سنت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عثمان برخلاف سنت پيامبر و حتى خلفاى پيش از خود، نمازش را در منا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تدريج رفتار خلفا را سنت شرعى تخلف‌ناپذير شمردند و از آنان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معين‌نكردن جانشين،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معين كردن جانشين هم سنت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بنابراين، عمل ابوبكر نيز از ديد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نمونه‌هاى روشن برخورد امام‌با اين بدعت‌ها، جلوگيرى او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كسانى نزد آن حضرت آمدند و از او خواستند كه براى نماز تراويح آنان در ماه رمضان امامى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از اين كار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شب‌هنگام فرياد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وارمضاناه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ضجه افتاده و از سخن شما خشمگين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رهاشان كن تا هر كارى مى‌خواهند بكنند و هركس را كه مى‌خواهند به امامت جماعت برگزينند</w:t>
      </w:r>
      <w:r>
        <w:rPr>
          <w:rFonts w:eastAsia="IRNazanin" w:cs="IRNazanin"/>
          <w:color w:val="111111"/>
          <w:sz w:val="28"/>
          <w:szCs w:val="28"/>
          <w:rtl w:val="true"/>
          <w:lang w:bidi="fa-IR"/>
        </w:rPr>
        <w:t xml:space="preserve">» .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اين نقل نشان‌دهنده اين است كه امام‌با چه قومى سر و كار داشته و آنان تا چه اندازه از او پيروى مى‌كرده‌اند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امام‌در اذان خود نيز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اين جمله را عمر حذف كرد </w:t>
      </w:r>
      <w:r>
        <w:rPr>
          <w:rStyle w:val="FootnoteAnchor"/>
          <w:rtl w:val="true"/>
        </w:rPr>
        <w:footnoteReference w:id="522"/>
      </w:r>
      <w:r>
        <w:rPr>
          <w:rFonts w:ascii="Amiri" w:hAnsi="Amiri" w:eastAsia="Amiri" w:cs="Amiri"/>
          <w:color w:val="111111"/>
          <w:sz w:val="28"/>
          <w:sz w:val="28"/>
          <w:szCs w:val="28"/>
          <w:rtl w:val="true"/>
          <w:lang w:bidi="ar-SA"/>
        </w:rPr>
        <w:t>و اذان ناقصى ميان اهل‌سنت بر جاى 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ابن‌رشد 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اذان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برخى از فقهاى اهل‌سنت آوردن آن را در اذان اجازه داده‌اند</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انحرافات مهمى كه انحراف‌هاى ديگرى به دنبال آورد، جلوگيرى از نقل و كتابت حديث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كه به دليل بى‌اعتنايى به سنت</w:t>
      </w:r>
    </w:p>
    <w:p>
      <w:pPr>
        <w:pStyle w:val="BookText"/>
        <w:rPr/>
      </w:pPr>
      <w:r>
        <w:rPr>
          <w:rFonts w:ascii="IRNazanin" w:hAnsi="IRNazanin" w:eastAsia="IRNazanin"/>
          <w:color w:val="111111"/>
          <w:sz w:val="28"/>
          <w:sz w:val="28"/>
          <w:szCs w:val="28"/>
          <w:rtl w:val="true"/>
          <w:lang w:bidi="fa-IR"/>
        </w:rPr>
        <w:t>صورت پذيرفت، آسيب جبران‌ناپذيرى به فرهنگ اسلامى رساند</w:t>
      </w:r>
      <w:r>
        <w:rPr>
          <w:rFonts w:eastAsia="IRNazanin" w:cs="IRNazanin"/>
          <w:color w:val="111111"/>
          <w:sz w:val="28"/>
          <w:szCs w:val="28"/>
          <w:rtl w:val="true"/>
          <w:lang w:bidi="fa-IR"/>
        </w:rPr>
        <w:t xml:space="preserve">»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امام‌در برابر سياست عدم كتابت حديث ايستاد و بر بالاى منبر اعلام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مى‌خواهند علم را بنويسند، كاغذ و قلمى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نوشتن را فراهم كرد و آنچه را حضرت نقل مى‌كرد، او مى‌نوشت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فرزندانش توصيه مى‌فرمود كه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امام‌در دوره كوتاه حكومتش با بدعت‌هاى گوناگونى در جامعه اسلامى مواجه بود، اما به دليل جنگ‌ها و مشكلاتى كه فرارويش پديد مى‌آوردند، در زدودن همه آنها توفيق نيافت</w:t>
      </w:r>
      <w:r>
        <w:rPr>
          <w:rFonts w:eastAsia="IRNazanin" w:cs="IRNazanin"/>
          <w:color w:val="111111"/>
          <w:sz w:val="28"/>
          <w:szCs w:val="28"/>
          <w:rtl w:val="true"/>
          <w:lang w:bidi="fa-IR"/>
        </w:rPr>
        <w:t>.</w:t>
      </w:r>
      <w:bookmarkStart w:id="335" w:name="pg1987_23261"/>
    </w:p>
    <w:p>
      <w:pPr>
        <w:pStyle w:val="Heading3"/>
        <w:numPr>
          <w:ilvl w:val="2"/>
          <w:numId w:val="1"/>
        </w:numPr>
        <w:rPr/>
      </w:pPr>
      <w:bookmarkStart w:id="336" w:name="__RefHeading___Toc3850841_3650668749"/>
      <w:bookmarkStart w:id="337" w:name="_Toc121"/>
      <w:bookmarkEnd w:id="335"/>
      <w:bookmarkEnd w:id="336"/>
      <w:r>
        <w:rPr/>
        <w:t>١۵</w:t>
      </w:r>
      <w:r>
        <w:rPr>
          <w:rtl w:val="true"/>
        </w:rPr>
        <w:t xml:space="preserve">. </w:t>
      </w:r>
      <w:r>
        <w:rPr>
          <w:rtl w:val="true"/>
        </w:rPr>
        <w:t>آيا خواجه نصيرالدين در سقوط خلافت بغداد نقش داشته است؟</w:t>
      </w:r>
      <w:bookmarkEnd w:id="337"/>
    </w:p>
    <w:p>
      <w:pPr>
        <w:pStyle w:val="BookText"/>
        <w:rPr/>
      </w:pPr>
      <w:r>
        <w:rPr>
          <w:rFonts w:ascii="IRNazanin" w:hAnsi="IRNazanin" w:eastAsia="IRNazanin"/>
          <w:color w:val="111111"/>
          <w:sz w:val="28"/>
          <w:sz w:val="28"/>
          <w:szCs w:val="28"/>
          <w:rtl w:val="true"/>
          <w:lang w:bidi="fa-IR"/>
        </w:rPr>
        <w:t>برخى متعصبان براى بدنام كردن شيعه، خواجه نصيرالدين طوسى را در سقوط خلافت بغداد دخيل مى‌دانند درحالى‌كه نويسندگان كتاب‌هاى تاريخى اهل‌سنت كه وقايع آن زمان را بررسى كرده‌اند، خواجه نصيرالدين طوسى را در وقايع فتح بغداد بى‌تأثير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ابن فوطى حنبلى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اهل‌سنت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العالم البار متفنّن المحدث، المفيد، مورخ الآفاق، مفخر اهل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ماجراى سقوط بغداد چهارده سال داشت و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كتابش، واقعه فتح بغداد را مى‌نويسد و به هيچ روى از خواجه نصير در آن برهه ياد نمى‌كند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حوادث بغداد را با يك واسطه نقل مى‌كند، تنها يك‌بار نام خواجه را به دليل واسطه بودنش در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مى‌آورد و از خواجه و ترغيب او براى حمله مغول سخن نمى‌گويد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به تفصيل شيوه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بغداد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خواجه نصيرالدين طوسى ياد نمى‌كند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كرده است، با استادش در اين‌باره موافق نيست و در كتابش پس از ذكر</w:t>
      </w:r>
    </w:p>
    <w:p>
      <w:pPr>
        <w:pStyle w:val="BookText"/>
        <w:rPr/>
      </w:pPr>
      <w:r>
        <w:rPr>
          <w:rFonts w:ascii="IRNazanin" w:hAnsi="IRNazanin" w:eastAsia="IRNazanin"/>
          <w:color w:val="111111"/>
          <w:sz w:val="28"/>
          <w:sz w:val="28"/>
          <w:szCs w:val="28"/>
          <w:rtl w:val="true"/>
          <w:lang w:bidi="fa-IR"/>
        </w:rPr>
        <w:t>حوادث بغداد، از خواجه سخن نمى‌گويد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صلاح‌الدين صفدى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به چهل سال پس از واقعه بغداد به دنيا آمده است، پس از ذكر واقعه بغداد از خواجه نام نمى‌برد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در گزارش اين واقعه از خواجه ياد نمى‌كند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خواجه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للمسلمين نفع </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عمادالدين ابى‌الفداء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سخن رايج را كه خواجه نصير طوسى هلاكو را به كشتن خليفه واداشت،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ديد من از شخص عاقل و فاضل چنين كارى سر نمى‌زند</w:t>
      </w:r>
      <w:r>
        <w:rPr>
          <w:rFonts w:eastAsia="IRNazanin" w:cs="IRNazanin"/>
          <w:color w:val="111111"/>
          <w:sz w:val="28"/>
          <w:szCs w:val="28"/>
          <w:rtl w:val="true"/>
          <w:lang w:bidi="fa-IR"/>
        </w:rPr>
        <w:t xml:space="preserve">» .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بن‌على بن‌طباطبا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فتح بغداد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اين است كه هر دولتى در هر زمان با پيدايى علل داخلى و خارجى از ميان مى‌رود و سقوط خلافت خاندان بنى‌عباس نيز تابع همين اصل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خارجى سقوط خلافت عباسى اين بود كه مغولان قوت گرفتند و به كشورگشايى پرداختند و ازاين‌رو، در پى فتح بغداد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داخلى فتح بغداد هم ضعف حكومت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سستى عزم و ضعف اراده خليفه و ظلم و جور پسرش و نفاق اميران و سران لشكر چنين پى‌آمدى داشت</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سربازان مهاجم مغول، دارالخلافه بغداد را محاصره كردند و پيوسته به‌سوى ساكنان آن تير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تيرى به يكى از كنيزان خليفه خورد كه به رقص در برابر وى سرگرم بود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آن كنيز را بسيار دوست مى‌داشت و هنگامى كه كنيز درگذشت، خليفه سخت برآشفت و فرياد كشيد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بنابراين، خواجه نصيرالدين طوسى در پيدايى اين رويداد به هيچ روى نقشى نداشت و خود هلاكو پس از فتح قلعه‌هاى اسماعليليان به فتح بغداد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شخصيت‌هاى بزرگ و دانشمندان ديگرى جز خواجه، با مغولان ملازم و طرف مشورت آنان بودند؛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رشيدالدين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رييس‌الدوله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هلاكو به‌سوى بغداد شتافت، سيف‌الدين بتيكچى سنّى، مدبر مملكت و خواجه نصيرالدين و صاحب سعيد علاءالدين عطامك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تاريخ جهانگشاى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مغول بودند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خواجه نصير شيعه بود و ديگران از رجال اهل‌سنت شمرده مى‌شدند و خليفه را اميرالمؤمنين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مشاوران هلاكو تا اين اندازه در وى تأثير مى‌گذاردند و مى‌توانستند او را از حمله به بغداد باز دارند، چرا گناه اين كار بر گردن خواجه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بغداد وزير هلاكو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ماجراى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علما و سادات و شيعيان، بهترين دليل بر نقش نداشتن خواجه در فتح بغداد است؛ زيرا مغولان در اين واقعه قبرهاى قريش را ويران كردند و حرم</w:t>
      </w:r>
    </w:p>
    <w:p>
      <w:pPr>
        <w:pStyle w:val="BookText"/>
        <w:rPr/>
      </w:pPr>
      <w:r>
        <w:rPr>
          <w:rFonts w:ascii="IRNazanin" w:hAnsi="IRNazanin" w:eastAsia="IRNazanin"/>
          <w:color w:val="111111"/>
          <w:sz w:val="28"/>
          <w:sz w:val="28"/>
          <w:szCs w:val="28"/>
          <w:rtl w:val="true"/>
          <w:lang w:bidi="fa-IR"/>
        </w:rPr>
        <w:t xml:space="preserve">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سوزاندند و هيچ نيرويى مانع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خواجه نصير در آن واقعه حضور يا نقش داشت، از كشته شدن شيعيان جلوگيرى نمى‌كرد؟</w:t>
      </w:r>
    </w:p>
    <w:p>
      <w:pPr>
        <w:pStyle w:val="BookText"/>
        <w:rPr/>
      </w:pPr>
      <w:r>
        <w:rPr>
          <w:rFonts w:ascii="IRNazanin" w:hAnsi="IRNazanin" w:eastAsia="IRNazanin"/>
          <w:color w:val="111111"/>
          <w:sz w:val="28"/>
          <w:sz w:val="28"/>
          <w:szCs w:val="28"/>
          <w:rtl w:val="true"/>
          <w:lang w:bidi="fa-IR"/>
        </w:rPr>
        <w:t>يكى از علل حمله مغول به بغداد نفوذ عيسويان در لشكر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دولت‌هاى مسيحى پس از شكستشان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صليبى، با قوم وحشى مغول طرح دوستى ريختند و درصدد برآمدند با كمك آنها شكست خود را جبران كنند و انتقام خود را از مسلمانان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مى‌توان گفت زن هلاكو كه مسيحى بود و سفارش برادرش به فتح بغداد و وجود سردار مسيحى در سپاه مغول، عوامل مؤثر در فتح بغداد بوده‌اند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در حقيقت براى منحرف كردن فكر مسلمانان، پاى خواجه نصير، بزرگ‌ترين دانشمند عهد تاريك مغول و يگانه پناهگاه مسلمانان آن روز را به اين واقعه مهم تاريخى كشيدند و بدين شيوه ميان شيعه و سنى اختلاف انداختند يا بر اختلافشان افزودند و از اين ماجرا سود بردند</w:t>
      </w:r>
      <w:r>
        <w:rPr>
          <w:rFonts w:eastAsia="IRNazanin" w:cs="IRNazanin"/>
          <w:color w:val="111111"/>
          <w:sz w:val="28"/>
          <w:szCs w:val="28"/>
          <w:rtl w:val="true"/>
          <w:lang w:bidi="fa-IR"/>
        </w:rPr>
        <w:t xml:space="preserve">. </w:t>
      </w:r>
      <w:r>
        <w:rPr>
          <w:rStyle w:val="FootnoteAnchor"/>
          <w:rtl w:val="true"/>
        </w:rPr>
        <w:footnoteReference w:id="538"/>
      </w:r>
      <w:bookmarkStart w:id="338" w:name="pg1987_23265"/>
    </w:p>
    <w:p>
      <w:pPr>
        <w:pStyle w:val="Heading2"/>
        <w:numPr>
          <w:ilvl w:val="1"/>
          <w:numId w:val="1"/>
        </w:numPr>
        <w:rPr/>
      </w:pPr>
      <w:bookmarkStart w:id="339" w:name="__RefHeading___Toc3850843_3650668749"/>
      <w:bookmarkStart w:id="340" w:name="_Toc122"/>
      <w:bookmarkEnd w:id="338"/>
      <w:bookmarkEnd w:id="339"/>
      <w:r>
        <w:rPr>
          <w:rtl w:val="true"/>
        </w:rPr>
        <w:t>فصل هشتم</w:t>
      </w:r>
      <w:r>
        <w:rPr>
          <w:rtl w:val="true"/>
        </w:rPr>
        <w:t xml:space="preserve">: </w:t>
      </w:r>
      <w:r>
        <w:rPr>
          <w:rtl w:val="true"/>
        </w:rPr>
        <w:t>فرق و مذاهب</w:t>
      </w:r>
      <w:bookmarkEnd w:id="3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3850845_3650668749"/>
      <w:bookmarkStart w:id="342" w:name="_Toc123"/>
      <w:bookmarkEnd w:id="341"/>
      <w:r>
        <w:rPr>
          <w:rtl w:val="true"/>
        </w:rPr>
        <w:t>اشاره</w:t>
      </w:r>
      <w:bookmarkStart w:id="343" w:name="pg1987_23267"/>
      <w:bookmarkEnd w:id="342"/>
    </w:p>
    <w:p>
      <w:pPr>
        <w:pStyle w:val="Heading3"/>
        <w:numPr>
          <w:ilvl w:val="2"/>
          <w:numId w:val="1"/>
        </w:numPr>
        <w:rPr/>
      </w:pPr>
      <w:bookmarkStart w:id="344" w:name="__RefHeading___Toc3850847_3650668749"/>
      <w:bookmarkStart w:id="345" w:name="_Toc124"/>
      <w:bookmarkEnd w:id="343"/>
      <w:bookmarkEnd w:id="344"/>
      <w:r>
        <w:rPr/>
        <w:t>١</w:t>
      </w:r>
      <w:r>
        <w:rPr>
          <w:rtl w:val="true"/>
        </w:rPr>
        <w:t xml:space="preserve">. </w:t>
      </w:r>
      <w:r>
        <w:rPr>
          <w:rtl w:val="true"/>
        </w:rPr>
        <w:t>فرقه قاديانى عقيده به نبوت احمد قاديانى دارند؛ فرق شيعه با آنان در چيست با آنكه ويژگى‌هاى انبيا را براى امامان خود قائل‌اند</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پيامبرى وى بودند و اين با ختم نبوت ناسازگار است؛ اما شيعه اماميه هيچ‌گاه مقام نبوت را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نمى‌كند، بلكه بر پايه آيات قرآن و روايات، امام‌را داراى مقام عصمت و علم و جانشين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جايگاه امامت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پروردگار ابراهيم، او را با دستوراتى آزمود و او به‌طور كامل از عهدةةة آنها برآمد،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شايسته‌اند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مقام امامتى كه به ابراهيم پس از نبوت و پس از پيروزى‌اش در همه آزمون‌ها بخشيده شد، برتر از مقام نبوت و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معانى گوناگونى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و زعامت در كارهاى دنياى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در كارهاى دين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برخى ديگر از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برنامه‌هاى دينى؛ يعنى حكومت به معناى گسترده آن، اجراى حدود و احكام خدا و عدالت اجتماعى و پرورش نفوس در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 پايه ديدگاه سوم از مقام رسالت و نبوت بالاتر است؛ زيرا نبوت و رسالت تنها اِخبار از سوى خدا و ابلاغ فرمان او و بشارت و انذار است، ولى امامت افزون بر همه اينها اجراى احكام و تربيت ظاهرى و باطنى نفوس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پيامبران همچون ابراهيم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امامت نيز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امامت در حقيقت، مقام تحقق بخشيدن به هدف‌هاى مذهب و هدايت به معناى ايصال به مطلوب است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تأثير باطنى و نفوذ روحانى امام‌را در مردم و هدايت معنوى آنان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همان‌گونه كه خورشيد با پرتو زندگى‌بخش خود، گياهان را پرورش مى‌دهد و به موجودات زنده، جان و حيات مى‌بخشد؛ امام‌نيز در حيات معنوى انسان‌ها چنين تأثير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يُصَلِّي عَلَيْكُمْ وَ مَلائِكَتُهُ لِيُخْرِجَكُمْ مِنَ الظُّلُماتِ إِلَى النُّورِ وَ كانَ بِالْمُؤْمِنِينَ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به شما درود و رحمت مى‌فرستد و فرشتگان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شما تقاضاى رحمت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از تاريكى‌هاى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 او نسبت به مؤمنان همواره مهربان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رحمت‌هاى خاص خداوند و كمك‌هاى غيبى فرشتگان، مى‌تواند مؤمنان را از تاريكى‌ها به نور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درباره امام‌نيز صادق است و</w:t>
      </w:r>
    </w:p>
    <w:p>
      <w:pPr>
        <w:pStyle w:val="BookText"/>
        <w:rPr/>
      </w:pPr>
      <w:r>
        <w:rPr>
          <w:rFonts w:ascii="IRNazanin" w:hAnsi="IRNazanin" w:eastAsia="IRNazanin"/>
          <w:color w:val="111111"/>
          <w:sz w:val="28"/>
          <w:sz w:val="28"/>
          <w:szCs w:val="28"/>
          <w:rtl w:val="true"/>
          <w:lang w:bidi="fa-IR"/>
        </w:rPr>
        <w:t>نيروى باطنى امام‌و پيامبران بزرگى كه از مقام امامت برخوردار بودند و جانشينانشان، در تربيت افراد مستعد و آماده و بيرون بردن آنان از ظلمت جهل و گمراهى به‌سوى نور هدايت، بسيار تاثير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مقصود از امامت در اين آيه معناى سوم خواهد بود؛ زيرا مفهوم هدايت بر پايه آيات فراوانى از قرآن در مفهوم امامت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آنان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چون شكيبايى نمودند و به آيات ما يقين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هدايت به معناى ارائه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ابراهيم پيش از اين، از مقام نبوت و رسالت و هدايت بدين معنا برخوردار بود و مقام امامت پس از گذشتن از آزمون‌هاى مشكل و پيمودن مراحل يقين و شجاعت و استقامت به وى بخشيده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با مقام هدايت به معناى بشارت و ابلاغ و انذار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هدايت موجود در مفهوم امامت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بخشيدن روح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انسان‌هاى آماده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حقيقت كمابيش اشاره شده 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 وَ مِنْ ذُرِّيَّتِي قالَ لا يَنالُ عَهْدِي الظَّالِمِينَ قَالَ لا يَكُونُ السَّفِيهُ امام‌التَّقِي</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خداوند ابراهيم را بنده خاص خود قرار داد، پيش از آنكه پيامبرش قرار دهد و خداوند او را به عنوان نبى انتخاب كرد، پيش از آنكه او را رسول خود سازد و او را رسول خود انتخاب كرد، پيش از آنكه او را خليل خود برگزيند و او را خليل خود قرار داد، پيش از آنكه او را امام‌قرار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همه اين مقامات را جمع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مقام به قدرى در نظر ابراهيم بزرگ جلوه كرد كه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نيز امامانى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به ستمكاران آنها نمى‌رسد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يعنى شخص سفيه هرگز امام‌افراد با تقوا نخواهد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بنابر عقيده شيعه، امامان جانشين رسول‌خدايند و وظايفى همچون وى دارند و اين عقيده هيچ منافاتى با آموزه‌هاى قرآن و سنّت ندارد تا سبب كفر شود</w:t>
      </w:r>
      <w:r>
        <w:rPr>
          <w:rFonts w:eastAsia="IRNazanin" w:cs="IRNazanin"/>
          <w:color w:val="111111"/>
          <w:sz w:val="28"/>
          <w:szCs w:val="28"/>
          <w:rtl w:val="true"/>
          <w:lang w:bidi="fa-IR"/>
        </w:rPr>
        <w:t>.</w:t>
      </w:r>
      <w:bookmarkStart w:id="346" w:name="pg1987_23271"/>
    </w:p>
    <w:p>
      <w:pPr>
        <w:pStyle w:val="Heading3"/>
        <w:numPr>
          <w:ilvl w:val="2"/>
          <w:numId w:val="1"/>
        </w:numPr>
        <w:rPr/>
      </w:pPr>
      <w:bookmarkStart w:id="347" w:name="__RefHeading___Toc3850849_3650668749"/>
      <w:bookmarkStart w:id="348" w:name="_Toc125"/>
      <w:bookmarkEnd w:id="346"/>
      <w:bookmarkEnd w:id="347"/>
      <w:r>
        <w:rPr/>
        <w:t>٢</w:t>
      </w:r>
      <w:r>
        <w:rPr>
          <w:rtl w:val="true"/>
        </w:rPr>
        <w:t xml:space="preserve">. </w:t>
      </w:r>
      <w:r>
        <w:rPr>
          <w:rtl w:val="true"/>
        </w:rPr>
        <w:t xml:space="preserve">ديدگاه شيعيان دوازده امامى درباره </w:t>
      </w:r>
      <w:r>
        <w:rPr>
          <w:rtl w:val="true"/>
        </w:rPr>
        <w:t>«</w:t>
      </w:r>
      <w:r>
        <w:rPr>
          <w:rtl w:val="true"/>
        </w:rPr>
        <w:t>زيديه</w:t>
      </w:r>
      <w:r>
        <w:rPr>
          <w:rtl w:val="true"/>
        </w:rPr>
        <w:t xml:space="preserve">» </w:t>
      </w:r>
      <w:r>
        <w:rPr>
          <w:rtl w:val="true"/>
        </w:rPr>
        <w:t>چيست؟</w:t>
      </w:r>
      <w:bookmarkEnd w:id="348"/>
    </w:p>
    <w:p>
      <w:pPr>
        <w:pStyle w:val="BookText"/>
        <w:rPr/>
      </w:pPr>
      <w:r>
        <w:rPr>
          <w:rFonts w:ascii="IRNazanin" w:hAnsi="IRNazanin" w:eastAsia="IRNazanin"/>
          <w:color w:val="111111"/>
          <w:sz w:val="28"/>
          <w:sz w:val="28"/>
          <w:szCs w:val="28"/>
          <w:rtl w:val="true"/>
          <w:lang w:bidi="fa-IR"/>
        </w:rPr>
        <w:t xml:space="preserve">زيديه، فرقه‌اى است كه پس از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اين فرقه، زيد فرزند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امام‌و ديگر ائمه را تنها پيشوايان علم و معرفت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فرزند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قرن‌هاى اول و دوم هجرى مى‌زيست و در برابر هشام بن‌عبدالملك، حاكم اموى قيام كرد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و دانشمندان اماميه، زيد را به دليل داشتن دانش، تقوا و شجاعت مى‌ستايند و مدعى امامت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 زيد تنها به انگيزه امر به معروف و نهى از منكر و اصلاح كارها و واگذارى حكومت به ائمه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خود زيد را شيعه امامى مى‌توان دانست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فرقه‌هايى از زيديه، خلافت ابوبكر و عمر را مشروع مى‌دانند و دليلشان جواز خلافت مفضول با وجود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اعتقاد را به زيد نمى‌توان نسبت داد و جملاتى كه از زيد در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تنها بر تفاوت دو خليفه با بنى‌اميه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روايات صحيح را درباره امامى بودن زيد نمى‌توان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زيد، دانشمندانى به تنظيم عقايد و احكام او پرداختند و مذهب زيديه را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زيديه پيامبر تنها به امامت سه امام‌نخست تصريح كرده است و پس از امام‌سوم كسى ميان امامان معصوم شرايط امامت كه مبارزه با ستمگران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زيديان به امامت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بعدى باور ندارند؛ زيرا به جهاد علنى نپرداختند و به جاى او زيد و يحيى بن زيد و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شمارى ديگر را امام‌مى‌دانند كه به جهاد پرداختند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تفاوت‌هاى زيديه با اماميه اين است كه زيديه شرط امام‌بودن را مبارزه مسلحانه او مى‌دانند</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شيعه اماميه، زيديه را يكى از مذاهب اسلامى مى‌شمرد كه با ديگر مذاهب اسلامى به ويژه تشيع در بسيارى از چيزها مشترك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دو گروه شايستگى نام شيعه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و زيديه</w:t>
      </w:r>
      <w:r>
        <w:rPr>
          <w:rFonts w:eastAsia="IRNazanin" w:cs="IRNazanin"/>
          <w:color w:val="111111"/>
          <w:sz w:val="28"/>
          <w:szCs w:val="28"/>
          <w:rtl w:val="true"/>
          <w:lang w:bidi="fa-IR"/>
        </w:rPr>
        <w:t xml:space="preserve">» . </w:t>
      </w:r>
      <w:r>
        <w:rPr>
          <w:rStyle w:val="FootnoteAnchor"/>
          <w:rtl w:val="true"/>
        </w:rPr>
        <w:footnoteReference w:id="541"/>
      </w:r>
      <w:bookmarkStart w:id="349" w:name="pg1987_23273"/>
    </w:p>
    <w:p>
      <w:pPr>
        <w:pStyle w:val="Heading3"/>
        <w:numPr>
          <w:ilvl w:val="2"/>
          <w:numId w:val="1"/>
        </w:numPr>
        <w:rPr/>
      </w:pPr>
      <w:bookmarkStart w:id="350" w:name="__RefHeading___Toc3850851_3650668749"/>
      <w:bookmarkStart w:id="351" w:name="_Toc126"/>
      <w:bookmarkEnd w:id="349"/>
      <w:bookmarkEnd w:id="350"/>
      <w:r>
        <w:rPr/>
        <w:t>٣</w:t>
      </w:r>
      <w:r>
        <w:rPr>
          <w:rtl w:val="true"/>
        </w:rPr>
        <w:t xml:space="preserve">. </w:t>
      </w:r>
      <w:r>
        <w:rPr>
          <w:rtl w:val="true"/>
        </w:rPr>
        <w:t>چرا شيعه به فرقههاى فراوان و گوناگون منشعب شده است؟</w:t>
      </w:r>
      <w:bookmarkEnd w:id="351"/>
    </w:p>
    <w:p>
      <w:pPr>
        <w:pStyle w:val="BookText"/>
        <w:rPr/>
      </w:pPr>
      <w:r>
        <w:rPr>
          <w:rFonts w:ascii="IRNazanin" w:hAnsi="IRNazanin" w:eastAsia="IRNazanin"/>
          <w:color w:val="111111"/>
          <w:sz w:val="28"/>
          <w:sz w:val="28"/>
          <w:szCs w:val="28"/>
          <w:rtl w:val="true"/>
          <w:lang w:bidi="fa-IR"/>
        </w:rPr>
        <w:t>يكى از پديده‌هاى تاريخى و اجتماعى كه پيروان اديان مختلف با آن مواجه بودند و نمى‌توان آن را انكار كرد، انشعاب و تفرّق در عقايد اساسى يا مسايل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انشعاب تا زمانى كه به نزاع نيانجامد،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در همه اديان به‌ويژه چهار دين آسمانى كليمى، مسيحى، مجوسى و اسلام و حتى در مذاهب آنها وجود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كلامى به فرقهها و گروههاى بسيارى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ديدگاه فقهى</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منشعب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دوران حضرت اميرالمؤمنين، حسن بن على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انشعابى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شهادت امام‌سوم، بيشتر شيعيان امامت حضرت على بن الحسين،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و اندكى از آنان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پسر سوم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امام‌دانستند و معتقد شدند كه او پيشواى چهارم و همان مهدى موعود است كه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شده و روزى ظاهر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شيعيان امامت فرزندش، امام‌محمد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و اندكى از آنان به زيد شهيد، پسر ديگر امام‌سجاد گرويدند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شيعيان وى به فرزندش امام‌جعفر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پس از شهادت آن حضرت، بيشترشان فرزند او، امام‌موسى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امام‌هفتم دانستند و شمارى از آنان، اسماعيل، پسر بزرگ امام‌ششم كه هنگام حيات پدر بزرگوارش درگذشته بود را امام‌دانستند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w:t>
      </w:r>
    </w:p>
    <w:p>
      <w:pPr>
        <w:pStyle w:val="BookText"/>
        <w:rPr/>
      </w:pPr>
      <w:r>
        <w:rPr>
          <w:rFonts w:ascii="IRNazanin" w:hAnsi="IRNazanin" w:eastAsia="IRNazanin"/>
          <w:color w:val="111111"/>
          <w:sz w:val="28"/>
          <w:sz w:val="28"/>
          <w:szCs w:val="28"/>
          <w:rtl w:val="true"/>
          <w:lang w:bidi="fa-IR"/>
        </w:rPr>
        <w:t xml:space="preserve">نيز پسر ديگر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افطح و گروهى ديگر فرزند ديگرش، محمد را به امامت برگزيدند و شمار ديگرى در خود آن حضرت توقف كردند و او را آخرين امام‌پنداشتند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شيعيان فرزندش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امام‌هشتم دانستند و برخى از آنان در امام‌هفتم توقف كردند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امام‌هشتم تا امام‌دوازدهم كه نزد بيشتر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انشعاب مهمى رخ نداد و رويدادهاى پيش آمده در شكل انشعاب‌ها بيش از چند روز ماندگار نبود و خود به خود منحل شدند؛ مانند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امام‌دهم، پس از رحلت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امامت كرد و گروهى به وى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چند روزى پراكنده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دعوى خود را دنبال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اختلاف‌هاى ديگرى ميان رجال شيعه در مسائل علمى، كلامى و فقهى وجود دارد كه آنها را انشعاب مذهبى نبايد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فرقه‌ها كه منشعب شده و در برابر اكثريت شيعه قرار گرفته‌اند، در اندك زمانى منقرض شدند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مانده‌اند و اكنون گروهى از آنها در مناطق گوناگون،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امروزه تنها از اين دو طايفه و شيعيان دوازده امامى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برخى از نويسندگان متعصب، فرقههاى منحرف فراوانى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را از تشيع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اين گروهها با اسلام و تشيع هيچ ارتباطى ندارند، بلكه بر اثر عوامل ويژه‌اى پديد آمده‌اند</w:t>
      </w:r>
      <w:r>
        <w:rPr>
          <w:rFonts w:eastAsia="IRNazanin" w:cs="IRNazanin"/>
          <w:color w:val="111111"/>
          <w:sz w:val="28"/>
          <w:szCs w:val="28"/>
          <w:rtl w:val="true"/>
          <w:lang w:bidi="fa-IR"/>
        </w:rPr>
        <w:t>.</w:t>
      </w:r>
      <w:bookmarkStart w:id="352" w:name="pg1987_23276"/>
    </w:p>
    <w:p>
      <w:pPr>
        <w:pStyle w:val="Heading3"/>
        <w:numPr>
          <w:ilvl w:val="2"/>
          <w:numId w:val="1"/>
        </w:numPr>
        <w:rPr/>
      </w:pPr>
      <w:bookmarkStart w:id="353" w:name="__RefHeading___Toc3850853_3650668749"/>
      <w:bookmarkStart w:id="354" w:name="_Toc127"/>
      <w:bookmarkEnd w:id="352"/>
      <w:bookmarkEnd w:id="353"/>
      <w:r>
        <w:rPr/>
        <w:t>۴</w:t>
      </w:r>
      <w:r>
        <w:rPr>
          <w:rtl w:val="true"/>
        </w:rPr>
        <w:t xml:space="preserve">. </w:t>
      </w:r>
      <w:r>
        <w:rPr>
          <w:rtl w:val="true"/>
        </w:rPr>
        <w:t>فرقه‌هاى بابى و بهائى چه ارتباطى با مذهب شيعه دارند؟</w:t>
      </w:r>
      <w:bookmarkEnd w:id="354"/>
    </w:p>
    <w:p>
      <w:pPr>
        <w:pStyle w:val="BookText"/>
        <w:rPr/>
      </w:pPr>
      <w:r>
        <w:rPr>
          <w:rFonts w:ascii="IRNazanin" w:hAnsi="IRNazanin" w:eastAsia="IRNazanin"/>
          <w:color w:val="111111"/>
          <w:sz w:val="28"/>
          <w:sz w:val="28"/>
          <w:szCs w:val="28"/>
          <w:rtl w:val="true"/>
          <w:lang w:bidi="fa-IR"/>
        </w:rPr>
        <w:t>بهائيت منشعب از بابيت يا دنباله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بابيت،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كمك استعمار روس براى ايجاد تفرقه ميان مسلمانان آن را پديد آورد و مشكلات فراوانى در جامعه اسلامى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ادعا كرد كه بابِ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43"/>
      </w:r>
      <w:r>
        <w:rPr>
          <w:rFonts w:ascii="IRNazanin" w:hAnsi="IRNazanin" w:eastAsia="IRNazanin"/>
          <w:color w:val="111111"/>
          <w:sz w:val="28"/>
          <w:sz w:val="28"/>
          <w:szCs w:val="28"/>
          <w:rtl w:val="true"/>
          <w:lang w:bidi="fa-IR"/>
        </w:rPr>
        <w:t>و پس از مدت كوتاهى به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قائم موعودى‌ام كه هزار سال است منتظر اوييد</w:t>
      </w:r>
      <w:r>
        <w:rPr>
          <w:rFonts w:eastAsia="IRNazanin" w:cs="IRNazanin"/>
          <w:color w:val="111111"/>
          <w:sz w:val="28"/>
          <w:szCs w:val="28"/>
          <w:rtl w:val="true"/>
          <w:lang w:bidi="fa-IR"/>
        </w:rPr>
        <w:t xml:space="preserve">» . </w:t>
      </w:r>
      <w:r>
        <w:rPr>
          <w:rStyle w:val="FootnoteAnchor"/>
          <w:rtl w:val="true"/>
        </w:rPr>
        <w:footnoteReference w:id="544"/>
      </w:r>
      <w:r>
        <w:rPr>
          <w:rFonts w:ascii="IRNazanin" w:hAnsi="IRNazanin" w:eastAsia="IRNazanin"/>
          <w:color w:val="111111"/>
          <w:sz w:val="28"/>
          <w:sz w:val="28"/>
          <w:szCs w:val="28"/>
          <w:rtl w:val="true"/>
          <w:lang w:bidi="fa-IR"/>
        </w:rPr>
        <w:t xml:space="preserve">سپس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اسلام و قرآن را با ظهور خود پايان يافته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زمان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حجتى از براى خلق مقدر فرموده و ميفرمايد و در سنه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از بعثت محمد رسول‌الله، كتاب را بيان و حجت را ذات حروف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على‌محمد كه داراى هفت حرف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وى از اين ادعاها نيز فراتر رفت و ادعاى الوهيت كرد؛ يعنى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هيكل‌الدين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خود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الله و كينونته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وى به كمك استعمارگران چنين ادعاها را مطرح كرد، علماى شيعه به شدت با وى مخالفت و نشست‌هاى مناظره گوناگونى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منكوب و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بار توبه كرد، اما دست از ادعاهاى واهى‌اش برنداشت تا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و</w:t>
      </w:r>
    </w:p>
    <w:p>
      <w:pPr>
        <w:pStyle w:val="BookText"/>
        <w:rPr/>
      </w:pPr>
      <w:r>
        <w:rPr>
          <w:rFonts w:ascii="Amiri" w:hAnsi="Amiri" w:eastAsia="Amiri" w:cs="Amiri"/>
          <w:color w:val="111111"/>
          <w:sz w:val="28"/>
          <w:sz w:val="28"/>
          <w:szCs w:val="28"/>
          <w:rtl w:val="true"/>
          <w:lang w:bidi="ar-SA"/>
        </w:rPr>
        <w:t>تيرباران شد</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پس از او يكى از پيروانش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حسين‌على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پشتيبانى امپراتور روس و با استفاده از گفتار على‌محمد باب به اصطلاح ادعاى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يظهره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دعوى نبوت كرد و گفت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به او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على‌محمد باب، ادعاى خدايى كرد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حسين‌على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كرد 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آنجا كارهايش را پى گرفت و مشكلات اجتماعى فراوانى در جامعه اسلامى به وجود آورد كه يكى از آنها، پيدايى بهائيان در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ناآگاه و متعصب، اين فرقه را به شيعه منتسب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بابيت و بهائيت هيچ ارتباطى به اسلام و شيعه ندارد و بهائيان نيز به صراحت خودشان را پيروان دين جديد و داراى عقايد و اعمال ويژه ميدانند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صوفى سنى مى‌خواندند و در نماز جمعه و جماعات شركت و به روش اهل‌سنت رفتار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آنان مى‌پرسيدند به چه دليل ايران را ترك كردهايد، در پاسخ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مذهب سنى را برگزيده‌ايم و در ايران در تعقيب و فشاريم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بابيت و بهائيت هيچ ارتباطى به اسلام و مكتب اهلبيت ندارند؛ چنان‌كه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پيروان غلام احمد قاديانى كه با دسيسه استعمار انگليس ادعاى نبوت كرد، گرچه از ميان اهل‌سنت سر برآورد، پيوند با آنان ندارد</w:t>
      </w:r>
      <w:r>
        <w:rPr>
          <w:rFonts w:eastAsia="IRNazanin" w:cs="IRNazanin"/>
          <w:color w:val="111111"/>
          <w:sz w:val="28"/>
          <w:szCs w:val="28"/>
          <w:rtl w:val="true"/>
          <w:lang w:bidi="fa-IR"/>
        </w:rPr>
        <w:t>.</w:t>
      </w:r>
      <w:bookmarkStart w:id="355" w:name="pg1987_23278"/>
    </w:p>
    <w:p>
      <w:pPr>
        <w:pStyle w:val="Heading3"/>
        <w:numPr>
          <w:ilvl w:val="2"/>
          <w:numId w:val="1"/>
        </w:numPr>
        <w:rPr/>
      </w:pPr>
      <w:bookmarkStart w:id="356" w:name="__RefHeading___Toc3850855_3650668749"/>
      <w:bookmarkStart w:id="357" w:name="_Toc128"/>
      <w:bookmarkEnd w:id="355"/>
      <w:bookmarkEnd w:id="356"/>
      <w:r>
        <w:rPr/>
        <w:t>۵</w:t>
      </w:r>
      <w:r>
        <w:rPr>
          <w:rtl w:val="true"/>
        </w:rPr>
        <w:t xml:space="preserve">. </w:t>
      </w:r>
      <w:r>
        <w:rPr>
          <w:rtl w:val="true"/>
        </w:rPr>
        <w:t>نقش شيعه در مبارزه با دشمنان اسلام</w:t>
      </w:r>
      <w:bookmarkEnd w:id="357"/>
    </w:p>
    <w:p>
      <w:pPr>
        <w:pStyle w:val="BookText"/>
        <w:rPr/>
      </w:pPr>
      <w:r>
        <w:rPr>
          <w:rFonts w:ascii="IRNazanin" w:hAnsi="IRNazanin" w:eastAsia="IRNazanin"/>
          <w:color w:val="111111"/>
          <w:sz w:val="28"/>
          <w:sz w:val="28"/>
          <w:szCs w:val="28"/>
          <w:rtl w:val="true"/>
          <w:lang w:bidi="fa-IR"/>
        </w:rPr>
        <w:t>يكى از تهمت‌هاى وهابيت عليه شيعه آن است كه شيعيان با يهوديان و نصارا همكارى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شيعيان با يهوديان و نصارا همراه نبوده، بلكه در طول تاريخ اسلام از سرزمين اسلامى در برابر دشمنان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پيرو على بن ابى‌طالب‌اند و او ريشه يهود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خشكاند و درِ خيبر را به فرمان الهى از جاى در آورد و قلعه يهوديان را گشود و شكست قطعى آنان را از مسلمانان در تاريخ رقم زد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براى نمونه، سردار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استوار كردن قدرتش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توان نظامى خود را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بست و روميان را تا مدتى، از تجاوز و دست‌اندازى به سرزمين‌هاى اسلامى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تاختن پياپى بر كرانه‌هاى امپراتورى روم، بارها در قلمرو روميان پا نهاد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كوشش‌هايش به فتح آن سامان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سيف‌الدوله، چهل بار با روميان جنگيد و هنگامى كه از دنيا رفت، از غبارى كه در جنگها بر او نشسته بود، خشت كوچكى به اندازه كف دست ساختند و در لحد، چهره‌اش را بر آن گذاردند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محفل سيف‌الدوله، محل اجتماع انديشه‌ورزانى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فارابى</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اصفهانى</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 متنّبى</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بزرگ اين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ابوفراس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حمدانى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تعجبا ان السيوف كثيرة</w:t>
      </w:r>
    </w:p>
    <w:p>
      <w:pPr>
        <w:pStyle w:val="BookText"/>
        <w:rPr/>
      </w:pPr>
      <w:r>
        <w:rPr>
          <w:rFonts w:ascii="Amiri" w:hAnsi="Amiri" w:eastAsia="Amiri" w:cs="Amiri"/>
          <w:color w:val="111111"/>
          <w:sz w:val="28"/>
          <w:sz w:val="28"/>
          <w:szCs w:val="28"/>
          <w:rtl w:val="true"/>
          <w:lang w:bidi="ar-SA"/>
        </w:rPr>
        <w:t xml:space="preserve">ولكن سيف‌الدولة اليوم واحد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سيف‌الدوله نيز در مدح پيشواى شجاعان و امير 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على بن ابى‌طالب للناس مقياس و معيار يخرج ما فى اصلهم مثلاً يخرج غش الذهب النار</w:t>
      </w:r>
    </w:p>
    <w:p>
      <w:pPr>
        <w:pStyle w:val="BookText"/>
        <w:rPr/>
      </w:pPr>
      <w:r>
        <w:rPr>
          <w:rFonts w:ascii="IRNazanin" w:hAnsi="IRNazanin" w:eastAsia="IRNazanin"/>
          <w:color w:val="111111"/>
          <w:sz w:val="28"/>
          <w:sz w:val="28"/>
          <w:szCs w:val="28"/>
          <w:rtl w:val="true"/>
          <w:lang w:bidi="fa-IR"/>
        </w:rPr>
        <w:t>دوستى على بن ابى‌طالب معيار و ميزان سنجش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چيزهاى نهفته را در درون مردم نمايان مى‌كند؛ چنان‌كه آتش، ناخالصى زر را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سيف‌الدوله با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شعر او هويدا نيست، بلكه آن سردار شيعه براى احياى نام اهل‌بيت و افزايش محبت مردم به ايشان نيز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سكه‌هاى بزرگى زد كه بر روى آنها، اين كلمات حك شده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لااله‌الاالله، محمد رسول‌الله، اميرالمؤمنين علي بن ابي‌طالب، فاطمة الزهرا، الحسن، الحسين، جبرئيل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نمونه ديگر حزب الله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حماسه جاودان مردم آن سامان را در برابر دشمن تا دندان مسلح اسرائيل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كمترين امكانات و با نيروى ايمان و تكيه بر خداوند اسرائيل غاصب را زبون و درمانده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حزب الله تاريخ نيست كه احتمال صدق و كذب در آن باشد، بلكه لحظه به لحظه با رسانههاى صوتى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به سراسر دنيا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فرزندان فاتح خيبر،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شگفت‌انگيز است كه بيشتر مسلمانان در نبرد حزبالله با اسرائيل شب و روز براى پيروزى‌شان دعا مى‌كردند، اما يكى از مفتيان وهابى، هم‌سو با يهوديان اعلام كرد كه ما براى پيروزى اين حزب دعا نميكنيم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مذاهب ديگر بر شيعيان بسيار ستم كرده‌اند، اين باعث هم‌سويى شيعيان با مخالفان اسلام نشده است</w:t>
      </w:r>
      <w:r>
        <w:rPr>
          <w:rFonts w:eastAsia="IRNazanin" w:cs="IRNazanin"/>
          <w:color w:val="111111"/>
          <w:sz w:val="28"/>
          <w:szCs w:val="28"/>
          <w:rtl w:val="true"/>
          <w:lang w:bidi="fa-IR"/>
        </w:rPr>
        <w:t>.</w:t>
      </w:r>
      <w:bookmarkStart w:id="358" w:name="pg1987_23281"/>
    </w:p>
    <w:p>
      <w:pPr>
        <w:pStyle w:val="Heading2"/>
        <w:numPr>
          <w:ilvl w:val="1"/>
          <w:numId w:val="1"/>
        </w:numPr>
        <w:rPr/>
      </w:pPr>
      <w:bookmarkStart w:id="359" w:name="__RefHeading___Toc3850857_3650668749"/>
      <w:bookmarkStart w:id="360" w:name="_Toc129"/>
      <w:bookmarkEnd w:id="358"/>
      <w:bookmarkEnd w:id="359"/>
      <w:r>
        <w:rPr>
          <w:rtl w:val="true"/>
        </w:rPr>
        <w:t>كتابنامه</w:t>
      </w:r>
      <w:bookmarkEnd w:id="3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فرق اسلامى، رضا برنجكار، مؤسسه فرهنگى طه،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عبدالله الشبراوى الشافعى، چاپ مصر،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فى علوم القرآن، جلال الدين سيوطى، اول، دارالفكر،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الوصيه، على بن الحسين مسعودى، نجف، المطبعة الحيدرية،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ابومنصور احمد بن على طبرسى، نجف اشرف، دارالنعمان للطباعة و النشر،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القصص، على‌محمد باب، تهران، انتشارات امرى،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أبوبكر أحمد بن على الرازى الجصاص،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الصادق قمحاوى، دار إحياء التراث العربى،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علوم الدين، أبوحامد محمد بن محمد غزالى،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محمد بن عمر بن عبدالعزيز كشى،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أبوعبدالله محمد بن إسماعيل بخارى، چاپ سوم، بيروت، دارالبشائر الإسلامية،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الله خمينى، مؤسسة تنظيم و نشر آثار امام‌خمينى، چاپ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القلوب، ابى‌محمد حسن بن محمد ديلمى، تهران، 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منشورات 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النزول، ابوالحسن على بن احمد الواحدى النيشابورى، قاهره، مؤسسة الحلبى و شركاه،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فى معرفة الأصحاب، يوسف بن عبدالله بن محمد بن عبدالبر، چاپ اول، دارالجيل،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 عزالدين ابى‌الحسن بن اثير، بيروت، دارالكتب العربية،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احمد بن على بن حجر،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محمد بن يعقوب كلينى، تهران، دارالكتب الاسلاميه،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لبنان، دارالمفيد للطباعة و النشر و التوضيح،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 بأعلام الهدى، فضل بن حسن طبرسى، منشورات دارالكتب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الاعلام، خيرالدين زركلى، بيروت، دارالعلم للملايين،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 محسن امين، بيروت، دارالتعارف،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الاغانى، ابوالفرج على بن الحسين الاصفهانى،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آفة اصحاب الحديث، ابن جوزى، تهران، مكتبه نينوى،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احمد بن محمد الفيومى، قم، دارالهجره،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الطباعة والنشر فى مؤسسة البعثه،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الامام‌الصادق و المذاهب الاربعه، حيدر اسد، بيروت، دارالكتاب العربى،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عبدالفتاح عبدالمقصود،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طالقانى،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امام‌مهدى موعود موجود، جوادى آملى، قم، اسراء،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رهبرى، مرتضى مطهرى، چاپ بيست و هفتم، قم، انتشارات صدرا،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والسياسة، ابومحمد عبدالله بن مسلم بن قتيبة الدينورى،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الزينى، مؤسسة الحلبى و شركاه للنشر والتوزيع،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الاستماع، مقريزى، چاپ قاهره، بى‌نا،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الاشراف، احمد بن يحيى بن جابر بلاذرى، بيروت، مؤسسة الاعلمى للمطبوعات،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اوائل المقالات،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دارالمفيد للطباعة والنشر والتوزيع،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بامداد بشريت، محمدجواد طبسى، قم، جمكران،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تهران، المكتبة الاسلامية،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الانساب، محمد بن احمد نجفى، چاپ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ابوالفداء اسماعيل بن كثير الدمشقى، طبع دار احياء التراث العربى،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سيد هاشم بحرانى، قم، دارالكتب العلميه،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محمد بن الحسن الصفار، طهران، منشورات الاعلمى،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عبدالرحمان بن خلدون،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شمس‌الدين ابوعبدالله الذهبى، دارالكتاب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جلال‌الدين سيوطى، انتشارات الشريف الرضى،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الخلفاء، عبدالرحمان بن أبى‌بكر السيوطى، مصر، مطبعة السعادة،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حسين بن محمد ديار بكرى، بيروت، مؤسسة شعبان للنشر و التوزيع،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ابوبكر احمد بن على الخطيب البغدادى، بيروت، دارالكتب العلميه،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سياسى غيبت امام‌دوازدهم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حسين جاسم؛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محمدتقى آيت‌اللهى، چاپ اول، تهران، اميركبير،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ابوجعفر محمد بن جرير الطبرى، بيروت، مؤسسة الاعلمى للمطبوعات،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المنوره، ابن شبه النميرى، قم، دارالفكر،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ابوالقاسم على بن الحسن بن هبةالله بن عساكر، بيروت، دارالفكر للطباعة و النشر و 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 احمد بن ابى‌يعقوب،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الوسيله، روح‌الله الموسوى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دارالكتب العلميه،</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السنة الشريفه، محمدرضا جلالى، مكتب الاعلام الاسلامى،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شمس‌الدين محمد ذهبى،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سبط بن جوزى، چاپ نجف،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الثعلبى، أبوإسحاق أحمد بن محمد بن إبراهيم ثعلبى، بيروت، دار احياء التراث العربى،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 محمد بن مسعود عياشى، تهران، المكتبة العلمية الاسلامية،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الكبير، فخرالدين رازى،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 محمد رشيد رضا، مصر، مكتبة القاهره،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مكارم شيرازى و همكاران، تهران، دارالكتب الاسلاميه،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ابوبكر احمد بن على خطيب البغدادى، دارالنشر، دار إحياء السنة النبوية،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العسقلانى، بيروت، دارالفكر للطباعة والنشر والتوزيع،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منشورات جماعة المدرسين فى الحوزة العلمية فى قم المقدسه،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الثقات، ابن حبّان، چاپ اول، مؤسسة الكتب الثقافية،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محمد بن جرير طبرى، دارالفكر للطباعة و النشر و التوزيع،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التواريخ، رشيدالدين فضل‌الله، چاپ اقبال،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 سنن الترمذى، أبوعيسى محمد بن عيسى الترمذى السلمى، بيروت، دار إحياء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جلال‌الدين سيوطى، بيروت، دارالفكر للطباعة و النشر و التوزيع،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لاحكام القرآن، محمد بن احمد انصارى عياشى، دار احياء التراث، بيروت،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السيرة، على بن احمد بن حزم،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 ميرغياث‌الدين محمد، تهران، مطبعه حيدرى،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أبونعيم أحمد بن عبدالله الأصبهانى، چاپ چهارم، دارالكتاب العربى، بيروت،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الحوادث الجامعة و التجارب النافعة فى المائة السابعة، ابن‌فوطى بغدادى، دارالفكر الحديث، بيروت،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الصحابه، كاندهلوى، قاهره، دارالنصر للطباعه،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 الجرائح، قطب‌الدين راوندى، مؤسسة الامام‌المهدى، قم،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منشورات جماعة المدرسين،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خطط، مقريزى،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جلال‌الدين السيوطى، بيروت، دارالمعرفة للطباعة و النشر،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شمس‌الدين محمد بن مكى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مؤسسة النشر الاسلامى،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محمدحسين مظفر، مكتبة بصيرتى،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 الابرار و نصوص الاخبار، ابوالقاسم محمود زمخشرى، چاپ اول، قم، منشورات رضى،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و الاغتراب، قاسم بن يوسف نجيبى، تونس، الدارالعربية للكتاب،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منبع الحياة، سيد نعمت الله جزايرى، چاپ بغداد،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المعانى فى تفسير القرآن العظيم والسبع المثانى، أبوالفضل شهاب‌الدين السيد محمود الآلوسى البغدادى، دار إحياء التراث العربى،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الألباب لمعرفة الأنساب، محمد بن عبدالله بن على بن الحسين،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سبائك الذهب، محمد امين بغدادى سويدى، چاپ بغداد، </w:t>
      </w:r>
      <w:r>
        <w:rPr>
          <w:rFonts w:eastAsia="IRNazanin" w:cs="IRNazanin"/>
          <w:color w:val="111111"/>
          <w:sz w:val="28"/>
          <w:szCs w:val="28"/>
          <w:lang w:bidi="fa-IR"/>
        </w:rPr>
        <w:t>128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السلسلة العلوية، ابونصر البخارى، چاپ اول، انتشارات شريف الرضى،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شيخ عباس قمى، قم، دارالاسوه،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السقيفة و الفدك، جوهرى، چاپ دوم، بيروت، شركة الكتبى للطباعة والنشر،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محمد بن يزيد قزوينى، دارالفكر للطباعة والنشر والتوزيع،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الصغرى، أحمد بن الحسين بن على البيهقى أبوبكر، چاپ اول، المدينة المنورة، مكتبة الدار،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شمس‌الدين الذهبى، چاپ نهم، بيروت، مؤسسة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الائمة الاثنى عشر، سيد هاشم معروف الحسنى، دارالقلم،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برهان‌الدين الحلبى، بيروت، دارالمعرفة،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ابوالفداء اسماعيل بن كثير، بيروت، دارالمعرفة للطباعة و النشر و التوزيع،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ابن هشام حميرى، مصر، مكتبة محمد على صبيح و اولاده،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پيشوايان، مهدى پيشوايى، قم، نشر مؤسسه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سيرى در سيرة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مرتضى مطهرى، صدرا،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سيرى در نهج البلاغه، مرتضى مطهرى، صدرا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ابى‌الحديد، چاپ اول، دار احياء الكتب العربيه،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نووى صحيح مسلم، ابوزكريا يحيى بن شرف، نووى، بيروت، دارالكتب العربية،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حاكم حسكانى، مؤسسة الطبع والنشر التابعة لوزارة الثقافة والإرشاد الإسلامى، مجمع إحياء الثقافة الإسلامية،</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محمد بن حبان، چاپ دوم، مؤسسة الرساله،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محمد بن اسماعيل بخارى،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النيسابورى، بيروت، دارالفكر،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امام‌حسن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شرف‌الدين، بى‌تا، بى‌جا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ابن حجر هيثمى، قاهره، مكتبة القاهره،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أبوعبدالله محمد بن سعد بن منيع البصرى الزهرى،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فى خبر من غبر، شمس‌الدين محمد بن أحمد بن عثمان الذهبى، كويت، مطبعة حكومة الكويت،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رضى‌الدين على بن يوسف حلى، قم، مكتبة آيت الله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ابن عبدربه الاندلسى، بيروت، دار و مكتب الهلال،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نجف، منشورات المكتبة الحيدريه،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فى انساب آل ابى‌طالب، سيد جمال‌الدين احمد بن على الحسينى، چاپ دوم، نجف، </w:t>
      </w:r>
      <w:r>
        <w:rPr>
          <w:rFonts w:eastAsia="IRNazanin" w:cs="IRNazanin"/>
          <w:color w:val="111111"/>
          <w:sz w:val="28"/>
          <w:szCs w:val="28"/>
          <w:lang w:bidi="fa-IR"/>
        </w:rPr>
        <w:t>138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القارى شرح صحيح البخارى، بدرالدين محمود بن أحمد العينى، بيروت، 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الاخبار، عمادالدين ادريس قريشى، بيروت، دارالتراث فاطمى،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المرام، سيد هاشم بحرانى، چاپ سنگى،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عبدالحسين امينى، بيروت، دارالكتب العربية،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الحديث، ابن سلام، چاپ اول، بيروت، دارالكتب العربية،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فى غريب الحديث، جارالله زمخشرى، بى‌نا، بى‌تا، بى‌جا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البارى شرح صحيح البخارى، أبوالفضل أحمد بن على بن حجر العسقلانى الشافعى،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الخطيب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 أحمد بن يحيى بن جابر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محمد رضوان، بيروت، دارالكتب العلمية،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الفخرى فى الآداب السلطانيه و الدول الاسلامية، محمد بن على بن طباطبا المعروف بابن الطقطقا، 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الفخرى فى انساب الطالبيين، عزيزالدين اسماعيل مروزى، بى‌نا،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ابراهيم بن محمد جوينى،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فى الاهواء و الملل و النحل، بيروت، چاپ نصر و عبدالرحمان عميره،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ابن صباغ على بن محمد مالكى، بى‌تا،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القرآن، محمد بن ايوب بن ضريس،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الاربعه، جزايرى،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أبوالفرج محمد بن إسحاق النديم، بيروت، دارالمعرفة،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ابوجعفر محمد بن يعقوب كلينى، تهران، الإسلاميه،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مؤسسة نشر الفقاهه، اول،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اثير أبوالحسن على بن أبى‌الكرم الشيبانى، بيروت، 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الغيبة، محمد بن ابراهيم نعمانى، چاپ اول، قم، انوار الهدى،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المصاحف، حافظ ابوبكر عبدالله بن ابى‌داوود سجستانى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الكتاب المصنف فى الأحاديث والآثار، أبوبكر عبدالله بن محمد بن أبى‌شيبة الكوفى، چاپ اول، الرياض، مكتبة الرشد،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المواقف، عضدالدين عبدالرحمان بن أحمد الإيجى، لبنان، دارالجيل،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و رسائل و فتاوى ابن تيمية، أبوالعباس أحمد عبدالحليم بن تيمية الحرانى، چاپ دوم، مكتبة ابن تيمية،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الحثيث عمن رمى بوضع الحديث، أبوالوفا إبراهيم بن محمد بن سبط ابن العجمى الحلبى الطرابلسى، بيروت،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النعمة، ابوجعفر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الاسلامى،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فى سنن الأقوال والأفعال، علاءالدين على المتقى بن حسام‌الدين الهندى، بيروت، دارالكتب العلمية،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فى تهذيب الأنساب، أبوالحسن على بن أبى‌الكرم الشيبانى الجزرى، بيروت، دار صادر،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مكرم بن منظور الأفريقى المصرى، چاپ اول، بيروت،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سيد بن طاوس، چاپ دارالاسوه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هيكل‌الدين، على محمد باب، امرى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المجدى فى انساب الطالبيين، على بن محمد علوى، مطبعة سيدالشهداء، بى‌جا،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فخرالدين طريحى، مكتبة النشر الثقافه الاسلامية،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فضل بن حسن الطبرسى، بيروت، مؤسسة اعلمى للمطبوعات،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على بن أبى‌بكر الهيثمى، بيروت، دارالكتب العربية،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مرتضى مطهرى،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برقى، تهران، دارالكتب الاسلاميه، </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ابومحمد على بن حزم،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العرب، عفيف البعلبكى، بيروت، دارالعلم للملايين،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المختصر فى اخبار البشر، عمادالدين اسماعيل ابى‌الفداء، قاهره، طبع مكتبة المتنبى،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ابوالحسن على بن الحسين مسعودى، قم، دارالهجرة،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السرويه،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دارالمفيد للطباعة و النشر و التوزيع،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أبوعبدالله محمد بن عبدالله الحاكم النيسابورى، بيروت، دارالكتب العلمية،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ابن ادريس حلى، قم، مؤسسة النشر الاسلامى،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أبوعبدالله أحمد بن حنبل الشيبانى، مصر، مؤسسة 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أبوبكر عبدالرزاق بن همام الصنعانى، چاپ دوم، بيروت، المكتب الإسلامى،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مطالع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تاريخ نبيل زرندى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 امرى،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سيد مرتضى عسكرى، بيروت، مؤسسة النعمان للطباعة و النشر و التوزيع،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أبوالقاسم سليمان بن أحمد بن أيوب الطبرانى، موصل، مكتبة الزهراء،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المغازى، محمد بن عمر واقدى، بيروت، نشر عالم الكتب،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الاسرار و مصابيح الانوار، عبدالكريم شهرستانى، تهران، بنياد دائرة المعارف الاسلاميه،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مفاخرالاسلام، على دوانى، تهران، مركز ثقافى،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فى غريب القرآن، أبوالقاسم الحسين بن محمد راغب، لبنان، دارالمعرفة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ابوالفرج اصفهانى، مصر، ميمينه،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ابومخنف، لوط بن يحيى ازدى، قم، مطبعة العلميه،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خوارزمى، مطبعة الزهراء،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عبدالرزاق مقرم، بيروت، دارالاضواء،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الرسول، احمدى ميانجى، دارالحديث، بى‌تا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مكيال المكارم، ميرزا محمدتقى اصفهانى، چاپ اول، بيروت، مؤسسة اعلمى للمطبوعات،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 بن عبدالكريم بن أبى‌بكر أحمد الشهرستانى،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بيروت، دارالمعرفة،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محمد رشيد رضا، مصر، مكتبة القاهره،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ابى‌طالب، محمد بن على بن شهرآشوب، مؤسسه علامه، بى‌جا،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محمدحسين طباطبايى، قم، منشورات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التواريخ، محمدتقى سپهر، المكتبة الاسلاميه، تهران،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أبومنصور بن حسن، بيتا، بيجا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نورالابصار، شبلنجى شافعى، چاپ مصر،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 صلاح‌الدين خليل بن ايبك الصفدى، طبع النشرات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وسايل الشيعه، محمد بن حسن حر عاملى، قم، مؤسسة آل‌البيت لاحياء التراث،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الى أصول الاخبار، حسين بن عبدالصمد عاملى، تهران، بى‌نا،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 انباء أبناء الزمان، أبوالعباس شمس‌الدين أحمد بن محمد بن أبى‌بكر بن خلكان، لبنان، دارالثقافة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الموده، سليمان القندوزى، بيروت، مؤسسة الاعلمى للمطبوعات، بى‌تا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ابنتيميه،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مرتضى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فى احاديث الامام‌المهدى، بستوى،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فقط مى‌خواهد پليدى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شما اهل بيت دور كند و كاملاً شما را پاك سازد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تارك فيكم ما إن تمسكتم به لن تضلّوا بعدي؛ أحدهما أعظم من الآخر، كتاب الله حبل ممدود من السماء إلى الأرض و عترتي أهل بيتي و لن‌يفترقا حتّى يردا علي الحوض فانظروا كيف تخلفوني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ويژگيهايى كه در اين روايت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جز در امامان معصوم نيست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فرائد حموينى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اطاعت كنيد خدا را و اطاعت كنيد پيامبر خدا و و اولواالامر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عصمت امرى ظاهرى نيست كه با قيافه‌شناسى معصوم را از غير معصوم بتوان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چاره‌اى جز نصب آن از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رهبرى، مرتضى مطهرى،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الكفاية الطالب، گنجى شافعى،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به نقل از ابن ابى‌الحديد، شرح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من ظلم اجيرا اجره فعليه لعنة الله</w:t>
      </w:r>
      <w:r>
        <w:rPr>
          <w:rFonts w:eastAsia="IRNazanin" w:cs="IRNazanin"/>
          <w:b w:val="false"/>
          <w:bCs w:val="false"/>
          <w:i w:val="false"/>
          <w:iCs w:val="false"/>
          <w:color w:val="333333"/>
          <w:sz w:val="20"/>
          <w:szCs w:val="20"/>
          <w:rtl w:val="true"/>
        </w:rPr>
        <w:t>» .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من توالى غير مواليه فعليه لعنة الله</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من سبّ ابويه فعليه لعنة الله</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وَ علِياً أَبَوا الْمُؤْمِنِين</w:t>
      </w:r>
      <w:r>
        <w:rPr>
          <w:rFonts w:eastAsia="IRNazanin" w:cs="IRNazanin"/>
          <w:b w:val="false"/>
          <w:bCs w:val="false"/>
          <w:i w:val="false"/>
          <w:iCs w:val="false"/>
          <w:color w:val="333333"/>
          <w:sz w:val="20"/>
          <w:szCs w:val="20"/>
          <w:rtl w:val="true"/>
        </w:rPr>
        <w:t>» .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آكد النبي لعلي في الولاية في غدير خم و لا في غيره، اشدّ من تأكيده في يومنا هذا</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نَصَرَكُمُ اللهُ بِبَدْرٍ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بِثَلاثَةِ آلافٍ مِنَ الْمَلائِكَةِ مُنْزَلِينَ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قلبت منه عضوا الا و 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اجد له ثقلا كان معي من يساعدني عليه و ما ذلك الا الملائكة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مناقب آل ابى‌طالب،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سمرقندى،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جلال‌الدين بلخى در اين‌باره سروده نغز و دل‌نشينى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كه جمله عقل و ديده‌اى شمه‌اى وا گو از آنچه ديده‌اى تيغ حلمت جان ما را چاك كرد آب علمت خاك ما را پاك كرد باز گو دانم كه اين اسرار هوست زانكه بى‌شمشير كشتن كار اوست بازگو اى باز عرش خوش‌شكار تا چه ديدى اين زمان از كردگار چشم تو ادراك غيب آموخته چشم‌هاى حاضران بردوخته راز بگشا اى على مرتضى اى پس از سوء القضاء، حسن القضاء ماه بى‌گفتن چو باشد رهنما چون بگويد شد ضيا اندر ضيا چون تو بابى آن مدينه علم را چون شعاعى آفتاب حلم را باز باش اى باب بر جوياى باب تا رسد از تو قشور اندر لباب باز باش اى باب رحمت تا ابد بارگاه ما له كفوا احد تو ترازوى أحد خو بودهاى بل زبانه هر ترازو بودهاى</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محمدحسن 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 القدير، محمد بن على بن محمد شوكانى،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سمره كه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جهنمى دانست، همان كسى است كه هنگام امارت بر بصره هشت هزار نفر را كشت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برابر اين ميكشتم، ترسى به دل راه نمى‌دادم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يك روز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قارى و حافظ قرآن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بودن نخل وى در باغ يكى از انصار و پيش‌نهاد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فروش آن به چند برابر بهاى آن و تعويض آن با نخلى در بهشت و نپذيرفتن او و دستور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كندن آن درخت بر پايه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ولاضرار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معاويه وى را از امارت عزل كرد، چنين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معاويه را لعنت كندكه نمك‌نشناسى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به مقدارى كه پيروى از او كردم، خدا را اطاعت ميكردم، هرگز مرا عذاب نميكرد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از مردم گفتارشان در زندگى دنيا ماية اعجاب تو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ظاهر، اظهار محبت شديد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را بر آنچه در دل دارند گواه مى‌گيرند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درحالى‌كه آنان، سخت‌ترين دشمنانند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نشانة آنها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روى برمى‌گردانند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نزد تو خارج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راه فساد در زمين، كوشش مى‌كنند و زراعت‌ها و چهارپايان و انسان‌ها را نابود مى‌سازند؛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اينكه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فساد را دوست نمى‌دارد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النبي قد اسر إلى حذيفة اسماء المنافقين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شمسالدين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عمدةالقارى، عينى،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جامع البيان، طبرى،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ثعلبى، ثعلبى،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المحرر الوجيز فى تفسير كتاب العزيز، ابن عطيه أندلسى،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كبير، فخرالدين رازى،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مقتل الحسين، 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سيد على‌اكبر قرشى،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ترمذى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از على</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ابوسعيد خدرى، ام‌سلمه و ابوهريره، فقط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نام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پس از نقل حديث ابن‌مسعود با اين لفظ، ميافزايد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اين باب، از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ابوسعيد، ام‌سلمه و ابوهريره روايت شده و اين حديث نيكو و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در المعجم الكبير آن را از ابن‌مسعود، از چند طريق فقط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نام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حديث‌هاى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نيز در مستدرك، حديث را از ابن‌مسعود فقط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با شرط شيخين صحيح است و آنان آن را نقل نكردهاند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نيشابورى،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بغوى در مصابيح السنة حديث را بدون اضافه نقل كرده 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نيكو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مقدسى شافعى تصريح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افزوده را بزرگان حديث روايت نكردهاند و پس از نقل حديث بدون آن اضافه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از بزرگان حديث، در كتابهاى خود چنين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مانند ابوعيسى ترمذى در جامع، ابى‌داود در سنن و حافظ ابوبكر بيهقى و شيخ ابوعمرو دانى؛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مقدسى شافعى،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حديثهاى ديگرى در تأييد درستى نقل خود از بزرگانى مانند طبرى، احمد بن‌حنبل، ترمذى، ابوداود، حافظ ابوداود و بيهقى به نقل از عبدالله بن مسعود، عبدالله بن عمر و حذيفه ميآورد؛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مقدسى شافعى،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مرتضى مطهرى،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الأغانى،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اثبات الوصيه، مسعودى،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كمال‌الدين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الغيبه،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امام‌دوازدهم، جاسم حسين،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سليمان نخّاس از فرزندان ابوايوب انصارى و دوستان ابوالحسن و ابومحمد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امام‌دهم و 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شبى حضرت هادى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فرا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خدمتشان مشرف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سرگرم گفت‌وگو با فرزندشان، امام‌حسن و خواهرشان، حضرت حكيمه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نشستم،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سران انصارى و ولايت ائمه، همواره پشت در پشت، در ميان شما بوده است و ما به شما اعتماد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مى‌خواهم شرف يكى از اسرار امامت را بهره تو كنم و تو را براى خريد كنيزى بفرستم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نامه‌اى به خط رومى نوشتند و به من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بغداد برو، در فلان روز و فلان مكان، متوجّه برده‌فروشى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بن‌يزيد 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كنيزى با اين ويژگى‌ها ميان بندگان و كنيزان اوست و خريدار را، خود او انتخاب مى‌كند و به هيچ خريدارى راضى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صاحبش برو 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را به كنيز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كردم كه امام‌فرموده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 چون نامه را خواند، سخت گريست و صاحب خود را سوگند داد كه اگر مرا به اين شخص نفروشى، خود را خواهم كشت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سرانجام او را با همان پولى خريدم كه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كيسه گذاشته بودند و به منزل خود در بغداد بردم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نرگس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داستان خود را براى بشر بيان مى‌كند كه من دختر يشوعا، فرزند قيصر رومم و مادرم نيز از نسل شمعون، حوارى حضرت مسيح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تفصيل سرگذشت خويش را بازگو مى‌فرمايد</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كتاب الغيبة، محمد بن حسن طوسى،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شيخ 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فى الغيبة، شيخ 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سيد مرتضى،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شيخ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منهاج الكرامة،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الكركى، محقق كركى،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شمس‌الدين محمد بن مكى العاملى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الاخيار الى اصول الاخبار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نعمان بن محمد تميمى مغربى،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طريحى،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على يزدى حايرى از ديگر كسانى است كه در نوشتار يا نقل قول‌هاى خود به كلمه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حضرت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غاية المرام، سيدهاشم بحرانى،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الشيعة فى الميزان، محمدجواد مغنيه،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دراسات فى منهاج السنة، سيدعلى ميلانى،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منازل الآخرة، شيخ عباس قمى،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اصول كافى، مولى صالح مازندرانى،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اضواء على عقايد الشيعة الامامية، شيخ جعفر سبحانى،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اقبال الاعمال، سيد بن‌طاووس،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الفقهية، ناصر مكارم شيرازى،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الفقهية، ناصر مكارم شيرازى،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ديگر علماى اهل‌سنت نيز به ولادت حضرت اعتراف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مى‌توان افراد ذيل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محمد بن الحسن الخالص سنة خمس و خمسين و مأتين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الشبراوى الشافعى نيز در الاتحاف به ولادت امام‌مهدى در شب نيمه شعبان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فى انساب الطالبية،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انساب الطالبيين،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ابى‌طالب،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الألباب لمعرفة الأنساب،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البهية فى الانساب الحيدرية والاويسية،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المطالب بمعرفة من ينتسب الى عبدالله و ابى‌طالب،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المطالب بمعرفة من ينتسب الى عبدالله و ابى‌طالب،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الانساب،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غيبت صغرى، ارتباط مردم با امام‌خود به واسطه سفيران سامان مى‌يافت و گاهى كسانى به ديدار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غيبت كبرى، ارتباط با واسطه نيز تحقق نمى‌يابد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كمال‌الدين</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شيخ عباس قمى، دعاى عديله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امام‌مهدى موجود موعود،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نعمانى،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بشريت،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در نامه آخرين امام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آخرين نائب خاص او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 شيعتي من يدعي المشاهدة ألا فمن ادعى المشاهدة قبل خروج السفياني و الصيحة فهو كاذب مفتر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امام‌مهدى موعود موجود،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تمام كسانى كه در آسمان‌ها و زمين هستند، از روى اختيار يا از روى اجبار،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تسليم‌اند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را بر همة آيين‌ها پيروز گرداند، هرچند مشركان ناخشنود باشند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فى عدم تحريف الكتاب؛ حفظ الكتاب الشريف عن شبهة القول بالتحريف؛ البيان فى تفسير القرآن، خويى؛ صيانة القرآن من التحريف، معرفت؛ سلامة القرآن من التحريف، نجارزادگان</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اين روايات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تفسير قرطبى،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تقسير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منبع الحياط، جزايرى،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متن آيه ادعايى وى اختلاف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چنين گفته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و الشيخة إذا زنيا فارجموهما ألبتة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نكالاً من الله عزيز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آخر آن افزوده‌اند؛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يكتب آية إِلّا بشاهدي عدل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إنّ عمر أتى بآية الرجم فلم يكتبها، لأنّه كان وحده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عمر بن الخطاب فقال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لولا أن يقول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عمر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منه لكتبته في ناحية من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 نمى‌گفتند كه عمر چيزى را كه از قرآن نيست به آن افزوده است، حتماً آيه رجم را در جايى از قرآن مى‌نوشتم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دوم پس از اداى مناسك حج و بازگشت به مدينه، اين خطبه را خواند و چند روز بعد از آن؛ يعنى پنج‌شنبه،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ذى‌الحجه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حذيفه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تعدّون سورة الأحزاب؟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أو ثلاثاً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لتقارب سورة البقره و إن كان فيها لاية الرجم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داجن به معناى گوسفند، شتر و كبوتر خانگى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رضعات 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فنسخ من ذلك خمس و صار إلى خمس رضعاتِ معلومات؛ فتوفّى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على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عمر بن الخطاب قال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كنّا نقرأ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انتفاءكم من آبائكم كفر بكم؟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كنّا نقرأ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 فقد فيما فقدنا من كتاب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عمر بن الخطّاب بغلام و هو يقرأ في المصحف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اَلنّبَي اَولى بِالمُؤمنينَ من اَنفسهم وَ ازوجُه اُمّهاتُهم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مصحف أبي فذهب إليه فسأله؟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يلهيني القران و يلهيك الصفق بالأسواق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روايات ديگرى نيز در جوامع روايى اهل‌سنت هست كه بر تحريف آيات قرآن دلالت مى‌كند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مراجع معاصر شيعه به كسانيكه شيعيان را به اعتقاد به تحريف متهم ميكنند چنين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گناهان كبيره در پيشگاه خداوند، متهم ساختن ديگران به امورى است كه هرگز نگفتهاند و انجام ندادهاند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همه جا گفته‌ايم كه هيچ كس از محققان و علماى بزرگ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كتاب‌هايشان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تحريف قرآن نبوده و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گروهى متعصب و لجوج باز اين تهمت را تكرار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چه جوابى براى يوم المعاد فراهم ساختهاند كه هم تهمت ميزنند و هم قرآن مجيد را بى‌اعتبار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بهانه شما بعضى از روايات ضعيف است كه در بعضى از كتب ما آمده، اين‌گونه روايات ضعيف در منابع حديث و تفسير شما نيز آمده و هيچ مذهبى بر پايه روايات ضعيف بنا نميشود و ما هرگز به خاطر كتاب الفرقان فى تحريف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ابن‌الخطيب مصرى و آن روايات ضعيف كه درباره تحريف داريد، شما را متهم به تحريف قرآن نمى‌كنيم و قرآن مجيد را فداى تعصبهاى مخرب نخواهيم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همه سخن از تحريف قرآن نگوييد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اسلام و مسلمانان و قرآن ستم نكنيد و به خاطر تعصبهاى مذهبى از اعتبار قرآن مجيد كه سرمايه اصلى مسلمانان جهان است با تكرار كلمه تحريف نكاهيد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بهانه به دست دشمن ندهيد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اگر ميخواهيد از اين طريق از شيعه و پيروان مكتب اهل‌بيت انتقام بگيريد، بدانيد ناآگاهانه اساس اسلام را متزلزل مى‌سازيد؛ چرا كه ميگوييد گروه عظيمى از مسلمانان قائل به تحريف قرآن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ظلم عظيمى بر قرآن مجيد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بار ديگر با صراحت ميگوييم هيچ كس از محققان شيعه و اهل‌سنت قائل به تحريف قرآن نيستند و قرآنى را كه بر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با آنچه امروز در دست مسلمانان است كاملاً يكى ميدانند و بر طبق تصريح خود قرآن معتقدند، خداوند حفظ قرآن را از هرگونه تغيير و تحريف و زوال تضمين كرده است، ولى بعضى از ناآگاهان و بى‌خبران متعصب از طرفين نسبت تحريف را به ديگرى مى‌دهند و متأسفانه بر سر شاخ بن ميبرند؛ شيعه پاسخ ميگويد، مكارم شيرازى،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الشريفه، سيد محمدرضا حسينى جلالى،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 اسعد عبود،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قالَتِ الْمَلائِكَةُ يا مَرْيَمُ إِنَّ اللهَ اصْطَفاكِ وَ طَهَّرَكِ وَ اصْطَفاكِ عَلى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مَرْيَمُ اقْنُتِي لِرَبِّكِ وَ اسْجُدِي وَ ارْكَعِي مَعَ الرَّاكِعِينَ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إِذْ قالَتِ الْمَلائِكَةُ يا مَرْيَمُ إِنَّ اللهَ يُبَشِّرُكِ بِكَلِمَةٍ مِنْهُ اسْمُهُ الْمَسِيحُ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يسَي ابْنُ مَرْيَمَ وَجِيهاً فِي الدُّنْيا وَ الآخِرَةِ وَ مِنَ الْمُقَرَّبِينَ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برگزيده و پاك ساخته و بر تمام زنان جهان، برترى بخشيده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شكرانه اين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پروردگار خود خضوع كن و سجده به‌جا آور؛ و با ركوع‌كنندگان ركوع كن</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به ياد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فرشتگان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به كلمه‌اى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باعظمتى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خود بشارت مى‌دهد كه نامش مسيح، عيسى پسر مريم است؛ در حالى‌كه در دنيا و آخرت، آبرومند و از مقربان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أَوْحَيْنا إِلى أُمِّ مُوسى أَنْ أَرْضِعِيهِ فَإِذا خِفْتِ عَلَيْهِ فَأَلْقِيهِ فِي الْيَمِّ وَ لا تَخافِي وَ لا تَحْزَنِي إِنَّا رَادُّوهُ إِلَيْكِ وَ جاعِلُوهُ مِنَ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به مادر موسى الهام كرديم كه او را شير ده و هنگامى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ترسيدى، وى را در دريا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بيفكن و نترس و غمگين مباش، كه ما او را به تو بازمى‌گردانيم و او را از پيامبران قرار مى‌دهيم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الدرالمنثور؛ اسباب النزول، تفسير الكبير و تفسير المنار،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فضائل الصحابه، نسائى،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عمدةالقارى، عينى،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تحفة الاحوذى، مباركفورى،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المصنف، صنعانى،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المعيار و الموازنه، اسكافى،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المصنف، ابن ابى‌شيبه،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ابن‌قتيبه،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السنه، عمرو بن عاصم،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نسائى،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صحيح ابن‌حبان،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مسند أبويعلى،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صحيح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مستدرك، حاكم نيشابورى،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تحفة الاحوذى،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سليمان بن‌داود طيالسى،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المصنف، ابن أبى‌شيبه،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خصائص أميرالمؤمنين،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معجم الاوسط، طبرانى،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الاستيعاب، ابن عبدالبر،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محمدحسين طباطبايى،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روز وقت هر نماز؛ يعنى روزى پنچ مرتبه اين كار را مى‌كرد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كلّ يوم باب علي بن أبي‌طالب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كلِ‌ّ صلاة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و رحمة الله و بركاته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رحمكم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خمس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كنار همسران خود حركت مى‌كرد و به در خانه فاطمه مى‌رفت و با خواندن آيه تطهير بر اهل آن سلام مى‌داد و هرگز كسى مدعى نشده است كه حتى يك بار با همسران خود چنين كرده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اين اعداد در پنچ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 نمازهاى روزانه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دلالت مى‌كند كه نبى اكرم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دويست 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بار اين كار را تكرار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تنها هنگام نماز صبح چنين كرده باشد، بين چهل تا پانصد بار اين ماجرا تكرار شده است</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حسكانى كه از بزرگان علماى اهل‌سنت است، افزون بر اين روايت، روايات ديگرى مى‌آورد كه در آنها به مدت‌هاى مذكور اشاره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طوسى،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آن روز، پيوسته محل رفت و آمد گروه‌هاى گوناگونى بود كه از شهرها و روستاهاى دور و نزديك بدان‌جا مى‌آمدند و با پيغمبر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مذاكره و مباحثه ميكردند، آيات الهى را مى‌شنيدند، احكام را از او مى‌آموختند، پاسخ پرسش‌هاى خود را درمى‌يافتند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از اين‌رو، گمان مى‌رود كه آن حضرت براى شناساندن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 مرجع حل مشكلات پس از خود، به تازه‌مسلمانان و يادآورى ديگران، تا آخر عمر شريفش اين كار را تكرار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اختلاف روايات اين است كه هر يك از راويان، مدّت مشاهده خود را بيان كرده است؛ يعنى يكى از آنان چهل روز در مدينه بوده و ديده كه هر روز پيغمبر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را تكرار مى‌كند و ديگرى شش ماه در مدينه بوده است و سومى هفت ماه 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شايد آية تطهير هفده ماه پيش از رحلت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و آن حضرت در همه اين مدّت، تلاوت آن را بر در خانه دختر خود تكرار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اين روايت‌ها را با يكديگر مى‌توان جمع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اين كار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پى‌گيرى آن، نمونه صبر و استقامت و امتثال اين فرمان الهى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أَهْلَكَ بِالصَّلاةِ وَ اصْطَبِرْ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ميبدى،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مفاتيح الغيب، فخرالدين رازى،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زاد المسير فى علم التفسير،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سنايى غزنوى، ديوان شعر</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البحر المحيط فى تفسير، ابن‌حيان اندلسى،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كشف الاسرار، ميبدى،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تحفة الاحوذى،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نظم درر السمطين، زرندى،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صص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عياشى، محمد بن مسعود عياشى،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شيخ 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محمد بن ايوب بن ضريس،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سليمان بن اشعث،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الفهرست، محمد بن اسحاق،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جلال‌الدين سيوطى،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و طبقات الاصفياء، ابونعيم اصفهانى،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حاكم حسكانى،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الاسرار و مصابيح الانوار، عبدالكريم شهرستانى،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موفق بن‌احمد خوارزمى،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عند المفسرين،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المصاحف، سليمان بن اشعث،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امام‌على دروازه شهر دانش پيامبر خدا بوده و هيچ‌كس از پيشينيان و پسينيان از ايشان در دانش پيشى نگرفته و خودش نيز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هيچ آيه‌اى فرود نيامد، جز آنكه مى‌دانم درباره چه و در كجا بوده و در مورد چه كسى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سيدعبدالحسين شرف‌الدين در كتاب پرارج المراجعات به اين احاديث استناد كرده و محقق كتاب، يعنى شيخ حسين الراضى نيز در الهوامش التحقيقيه به پيوست كتاب، مدارك و طرق آنها را آورده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الهوامش التحقيقية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 كتاب 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حسين الراضى، صص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ابو الفتوح اربلى،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فى الاهواء و الملل و النحل، ابن‌حزم الاندلسى،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اسلام،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سليمان بن خلف،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الأرشد فى ذكر اصحاب الامام‌احمد، ابراهيم بن مصلح،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طبقات الحنابله، محمد بن أبى‌يعلى،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كذب هذا الخبر أن صاحب الشفاعة العظمى هو جده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يليق 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 شفاعة جده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إظهار رجاء شفاعة غيره سيّما أبوبكر الذي لا شافع له ولا حميم يوم لا ينفع مال ولا بنون إلا من أتى الله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قصد به مجرد التقية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ولدني مرتين، فبيان للواقع لا للافتخار به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الصوارم المهرقه، نور الله تسترى،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الروضة فى فضائل اميرالمؤمنين،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على الطبرسى،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تحقيق الشيرى،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 جزايرى،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تحرير الوسيله، روح الله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الاربعه، جزايرى،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تحرير الوسيله، روح الله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قول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بك لمحزونون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الزوائد، نورالدين على بن ابى‌بكر هيثمى،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قولويه،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سعدالدين تفتازانى هروى شافعى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انديشمندان معروف اهل‌سنت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تفتازان از قراى نسا از توابع خراسان بزرگ به سرخس رفت و در هرات، خوارزم و ديگر جاها به تحصيل و پژوهش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چهار سال در هرات به سر برد و كتاب مطوّل را به حاكم هرات، معزالدين ابى‌الحسن اهدا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معانى، بيان، منطق و كلام چيره‌دست بود و خدمات علمى فراوانى به فرهنگ و تمدن اسلامى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اهميت وى در گسترش و اعتلاى معارف و فرهنگ اسلامى در دوره پس از ويرانى‌هاى مغول به اندازه‌اى است كه مورخان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فاصل متقدمان و متأخران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از كتاب‌هاى كلامى اوست كه از گذشته نزد محققان مذاهب گوناگون مهم بوده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 عبدالحسين امينى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بْنُ‌الْفَضْلِ الْهَاشِمِيُّ قَالَ قُلْتُ لأَبِي‌عَبْدِاللهِ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كَيْفَ صَارَ يَوْمُ عَاشُورَاءَ يَوْمَ مُصِيبَةٍ وَ غَمٍّ وَ جَزَعٍ وَ بُكَاءٍ دُونَ الْيَوْمِ الَّذِي قُبِضَ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الْيَوْمِ الَّذِي مَاتَتْ فِيهِ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الْيَوْمِ الَّذِي قُتِلَ فِيهِ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الَّذِي قُتِلَ فِيهِ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يَوْمَ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مُصِيبَةً مِنْ جَمِيعِ سَائِر الأَيَّامِ وَ ذَلِكَ أَنَّ أَصْحَابَ الْكِسَاءِ الَّذِي كَانُوا أَكْرَمَ الْخَلْقِ عَلَى اللهِ تَعَالَى كَانُوا خَمْسَةً فَلَمَّا مَضَى عَنْهُمُ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أَمِيرُالْمُؤْمِنِينَ وَفَاطِمَةُ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 فِيهِمْ لِلنَّاسِ عَزَاءٌ وَ سَلْوَةٌ فَلَمَّا مَضَتْ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أَمِيرِالْمُؤْمِنِينَ وَالْحَسَنِ وَالْحُسَيْنِ لِلنَّاسِ عَزَاءٌ وَ سَلْوَةٌ فَلَمَّا مَضَى مِنْهُمْ أَمِيرُالْمُؤْمِنِينَ كَانَ لِلنَّاسِ فِي الْحَسَنِ وَالْحُسَيْنِ عَزَاءٌ وَ سَلْوَةٌ فَلَمَّا مَضَى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لِلنَّاسِ فِي الْحُسَيْنِ عَزَاءٌ وَ سَلْوَةٌ فَلَمَّا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بَقِيَ مِنْ أَهْلِ الْكِسَاءِ أَحَدٌ لِلنَّاسِ فِيهِ بَعْدَهُ عَزَاءٌ وَ سَلْوَةٌ فَكَانَ ذَهَابُهُ كَذَهَابِ جَمِيعِهِمْ كَمَا كَانَ بَقَاؤُهُ كَبَقَاءِ جَمِيعِهِمْ فَلِذَلِكَ صَارَ يَوْمُهُ أَعْظَمَ مُصِيبَة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سياه‌پوشى در سوگ ائمّة نور،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نقل از رسالة آيت الله مامقامى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شمس‌الدين محمد ذهبى،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الامام‌الصادق و المذاهب الاربعه، اسد حيدر،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الامام‌الصادق و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الامام‌الصادق و المذاهب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العرب، تعريب عفيف البعلبكى،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شيخ مفيد،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آثار البلاد و اخبار العباد،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شهر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انطاكيه شهرى است بسيار عظيم، واقع در كنار درياى روم در طرف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اين شهر را انطاكيه، دختر روم، پسر اليقن بن سام بن نوح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و هواى خوش دارد و قلعه‌اى بر گرد او كشيده مشتمل بر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برج و چهار نفر از طرف پادشاه روم كه در قسطنطنيه مى‌نشيند به محافظت آن شهر و قلعه مأمورند و برج‌هاى اين قلعه را سه طبقه ساخته‌اند كه صاحب منصبان لشكر، در اين برج‌ها مى‌نشينند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طبقه اول، جاى اسب و در طبقه دوم، جاى نوكر و مستحفظ ساخته شده و در طبقه بالا، صاحب منصب مى‌نشيند و به زبان رومى، بزرگ لشكر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و در هر برج، درى از آهن گذاشته شده و چاه آب، كنده شده، گويا حصارى است و قلعه‌اى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قلعه انطاكيه در صحرا واقع شده و نصف ديگر در دامن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قلعه‌اى ديگر، بسيار متين و بلند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در انطاكيه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نمونه، ناصر مكارم شيرازى و همكاران،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و مجمع البيان، ذيل همين آيه شريفه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 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شرح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تعريف‌هاى ديگرى نيز از صحابه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ابن‌حجر در مقدمه الاصابه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صحابى به كسى گفته مى‌شود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حال ايمان ملاقات كند و بر اسلام نيز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افراد گفته‌اند كه در صدق صحابه، مصاحبت دراز لازم است؛ چنان‌كه مذهب بسيارى از فقها و اصوليان است</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اهل السنَّة على ان الجميع عدول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از نظر شيعه به كسى گفته مى‌شود كه معاشرت و ملازمت دراز داشته باشد و تا پايان عمر بر ايمان خود بماند؛ چنان‌كه لغويان تصريح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يقال الا لمن كثر ملازمته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المصاحبة تقتضي طول صحبته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علامه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خدرى، سعد بن مالك بن سنان خزرجى، جنگ خندق و جنگ‌هاى بعد از آن را درك كرد و در مدينه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صحاح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حديث از او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حالش در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التقريب،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جوامع السيرة،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حديثش درباره منافقان در صحيح ترمذى،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آيه يُعْجِبُ الزُّرَّاع لِيَغِيظَ بِهِم الكُفَّارَ را نزد ابن‌مسعود خواند و گفت اين على بن ابى‌طالب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بن عمرو انصارى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پسر هر دو صحابى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التقريب،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جوامع السيرة،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تاريخ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منافقان اين امت را جز به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در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سخنش با اين عبارت آغاز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گروه انصار، منافقان را جز از راه</w:t>
      </w:r>
      <w:r>
        <w:rPr>
          <w:rFonts w:eastAsia="IRNazanin" w:cs="IRNazanin"/>
          <w:b w:val="false"/>
          <w:bCs w:val="false"/>
          <w:i w:val="false"/>
          <w:iCs w:val="false"/>
          <w:color w:val="333333"/>
          <w:sz w:val="20"/>
          <w:szCs w:val="20"/>
          <w:rtl w:val="true"/>
        </w:rPr>
        <w:t>. . .» .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آيه ششم حجرات او را فاسق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بِنَبَإٍ فَتَبَيَّنُوا أَنْ تُصيبُوا قَوْماً بِجَهالَةٍ فَتُصْبِحُوا عَلى ما فَعَلْتُمْ نادِمين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 فاسقى خبرى براى شما بياورد، درباره آن تحقيق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به گروهى از روى نادانى آسيب برسانيد و از كرده خود پشيمان شويد</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ذيل اسم وليد بن عقبه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ذيل مغيرة بن شعبه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ذيل قدامة بن مظعون</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سعدالدين تفتازانى،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رَضِيَ اللهُ عَنِ الْمُؤْمِنينَ إِذْ يُبايِعُونَكَ تَحْتَ الشَّجَرَةِ فَعَلِمَ ما في قُلُوبِهِمْ فَأَنْزَلَ السَّكينَةَ عَلَيْهِمْ وَ أَثابَهُمْ فَتْحاً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از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در زير آن درخت با تو بيعت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راضى و خشنود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آنچه را در درون دل‌هايشان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ايمان و صداقت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نهفته بود،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آرامش را بر دل‌هايشان نازل كرد و پيروزى نزديكى به‌عنوان پاداش نصيب آنها فرمود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التمهيد، ابن عبدالبر،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إني أحدثت بعد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 ادفنوني مع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فدفنت بالبقيع رضي الله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المصنّف، ابن ابى‌شيبة الكوفى،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نيشابورى،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سنن الكبرى، بيهقى،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فتح البارى، عسقلانى،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صحيح ابنحبان،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البداية و النهاية، ابنكثير،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السقيفة و الفدك،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دنا الفراق و المنقلب إلى الله و إلى سدرة المنتهى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جبرئيل كان يعرض عليّ القرآن كل سنه مرة و قد عرضه عليّ العام مرتين و لا اراه إلّا لحضور اجلي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سال جبرئيل يك مرتبه قرآن را بر من عرضه مى‌كرد، اما امسال دو مرتبه عرضه نمود و من دليل آن را جز به فرا رسيدن اجل و پايان عمر خويش نمى‌دانم</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في جيش اسامة ابوبكر وعمر ووجوه من المهاجرين والانصار وكان الناس قد تكلموا في امره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سرية فيها ابوبكر وعمر واستعمل عليهم اسامة بن‌زيد فكان الناس طعنوا فيه أي في 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تشكيل سپاهى به فرماندهى اسامة بن زيد فرمان داد و ابوبكر و عمر را نيز در آن سپاه قرار داد، اما مردم درباره فرماندهى‌اش، يعنى كم‌سن و سالى او به طعنه و شكايت پرداختند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فاقام اسامة والناس ينتظرون ما الله قاض في رسول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العثمانيه، جاحظ،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ابوبكر بالسنح وعمر حاضر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الامام‌على بن ابى‌طالب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عبدالفتاح عبدالمقصود،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عمدة القارى، عينى،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صنعانى،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أوسط الطبرانى،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أبى‌يعلى،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المحلى،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نهاية 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سمط النجوم العوالى،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سال يازدهم هجرى قمرى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عمدة القارى، عينى،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ثعلبى،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المحرر الوجيز فى تفسير كتاب العزيز، ابن عطيه اندلسى،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كبير، فخرالدين رازى،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پژوهشگران تاريخ اسلام در اين‌باره مى‌پرسد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جامعه در آن حد از تدين نبوده است كه بر سر سخن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 بايستد و از امام‌على دفاع كند؟ او خود در پاسخ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تدين در جامعه در مقايسه با عصبيتهاى طايفهاى از چنان موضع نيرومندى برخوردار نبوده است كه بتواند از چنين موضعى به قضيه بنگرد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اصلى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قدرت تصميم‌گيرى داشتند، همين مهاجر و انصار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ديدگاه مهاجرين بر پايه ديدگاه‌هاى قريش استوار بود و خط ميانى قريش كه حزب مستقلى بودند، جمع‌شدنشان در سقيفه نشان داد كه در پى فرصتطلبى براى تسلط قريش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اصحاب، تنها كسانى كه مدافع حضرت بودند، شمارى از اين دو طائفه بودند كه به لحاظ آمارى، بسيار اندك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نمونهها عبارت‌اند از سلمان، ابوذر، عمار و 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اينان يا طائفهاى نداشتند يا اگر داشتند، از حوزه قدرت بسيار دور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يك‌بار هم كه در قضيه انتخاب خليفه پس از عمر، عمار در مسجد اظهار نظر كرد و توصيه كرد كه امام‌على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كنند، قريشيان بر او يورش بردند كه به چه حقى در كار قريش مداخله مى‌كند؛ تاريخ خلفا،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بن‌عثمان، يكى از دشمنان اهل‌بيت روزى به مردم عراق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على بن ابى‌طالب را دوست ميداريد، اما من دشمنش ميدارم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قتل اجدادي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اجداد مرا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نتايج الأفكار، سيد محمدرضا گلپايگانى،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البداية و 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المنوره،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الفايق فى غريب الحديث، جارالله زمخشرى،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اُسد الغابه،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نورالابصار، شبلنجى،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ليتني كنت شجراً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طبقات الكبرى،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عايشه در تاريخ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معجم الكبير، طبرانى،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ابن‌حجر،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سيره نبوى، ابن‌هشام،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ثقات، ابن‌حبان،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الارشاد،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آفة اصحاب الحديث، ابن‌جوزى،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اختصاص، شيخ مفيد،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اصحاب الحديث،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سيره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تاريخ ابن‌اثير،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عقد الفريد،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فتح البارى،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عمدة القارى،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مصنف صنعانى،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المعيار و الموازنه،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المصنف ابن ابى‌شيبه،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صحيح ابن‌حبان،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اقبال لاهورى، درقصيده‌اى درباره جايگاه و منزلت حضرت صديقه طاهره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آن تاجدارى هل اتى مرتضى مشكل گشا شير خدا پادشاه كلبه‌اى ايوان او يك حسام و يك زره سامان او مادر آن مركز پرگار عشق مادر آن كاروان سالار عشق نورى و هم آتشى فرمان‌برش گم رضايش در رضاى شوهرش آن ادب پرورده صبر و رضا آسيا گردان و لب قرآن سَرا گريههاى او ز بالين بى‌نياز گوهر افشاندى به دامان نماز اشك او برچيد جبريل از زمين همچو شبنم ريخت بر عرش برين رشته آيين حق زنجير پاست پاس فرمان جناب مصطفى است ورنه گرد تربتش گرديدمى سجدهها بر خاك او پاشيدمى</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عقد الفريد ابن عبدربه،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فتوح البلدان، بلاذرى،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احكام القرآن، 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تفسير ثعلبى،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اسباب النزول، واحدى،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اهل‌سنت نيز وقوع اين رويدادها را ميپذيرند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آنها راه توجيه را در پيش ميگيرند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روايات معتبر نقل شده از پيامبر درباره شأن و منزلت حضرت زهرا،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بضعة مني فمن اغضبها اغضبني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پاره تن من است هركس او را خشمناك نمايد مرا خشمگين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هيچ روى توجيهى درباره آزار آن حضرت پذيرفته نيست</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خرايج و الجرائح، قطب راوندى، صص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عمن رمى بوضع الحديث، صص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السرويه، شيخ مفيد،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عبدالبر،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احمد بن على ابوبكر خطيب بغدادى،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جوزى،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 عمر بن الخطاب و هي جارية لم 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با ام‌كلثوم ازدواج كرد، درحالى‌كه هنوز ام‌كلثوم به سن بلوغ نرسيده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نيز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در حالى با ام‌كلثوم ازدواج كرد كه وى به سن بلوغ نرسيده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فاصله سنى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برخى از همسرانش نيز زياد بود، ولى مى‌دانيم آنها با افتخار به همسرى پيامبراكرم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درمى‌آمدند و گاه پيشنهاد ازدواج، از طرف خود آنان مطرح مى‌شد و اين مسئله، با ازدواج مورد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موافق نبود و عمر با اصرار از ام‌كلثوم خواستگارى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ابوالحسن على بن ابوالكرم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ابوالحسن على بن ابوالكرم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شبيه همين ماجرا را آورده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ام‌كلثوم با عمر، سيدعلى حسينى ميلانى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Valiasr. 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بررسى شبهه ازدواج عمر با ام‌كلثوم، نوشته سيد محمد حسينى قزوينى</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ابوالفرج عبدالرحمان بن جوزى،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منتخب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الخلفا،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ابن‌اثير،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سيرة ائمه اطهار،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 غياثالدين،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نصوصى است كه درباره امامت به آن استشهاد مى‌كنند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فَأَيْنَ تَذْهَبُونَ وَ أَنَّى تُؤْفَكُونَ وَالأَعْلامُ قَائِمَةٌ وَالآيَاتُ وَاضِحَةٌ وَالْمَنَارُ مَنْصُوبَةٌ فَأَيْنَ يُتَاهُ بِكُمْ وَ كَيْفَ تَعْمَهُونَ وَ بَيْنَكُمْ عِتْرَةُ نَبِيِّكُمْ وَ هُمْ أَزِمَّةُ الْحَقِّ وَ أَعْلامُ الدِّينِ وَ أَلْسِنَةُ الصِّدْقِ فَأَنْزِلُوهُمْ بِأَحْسَنِ مَنَازِلِ الْقُرْآنِ وَ رِدُوهُمْ وُرُودَ الْهِيمِ الْعِطَاشِ أَيُّهَا النَّاسُ خُذُوهَا عَنْ 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يَمُوتُ مَنْ مَاتَ مِنَّا وَ لَيْسَ بِمَيِّتٍ وَ يَبْلَى مَنْ بَلِيَ مِنَّا وَ لَيْسَ بِبَالٍ فَلا تَقُولُوا بِمَا لا تَعْرِفُونَ فَإِنَّ أَكْثَرَ الْحَقِّ فِيمَا تُنكِرُون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لَهُمْ خَصَائِصُ حَقِّ الْوِلايَةِ وَ فِيهِمُ الْوَصِيَّةُ وَ الْوِرَاثَة</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ادريس حلى،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العياشى،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روايتى ابن‌عباس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دوم به اين دليل به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داد كه مبادا مردم جهاد را رها كنند و بگويند نماز بهترين اعمال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آن را ترك كنيم و به جهاد روى بياوريم؛ يعنى براى اينكه مسلمانان دچار چنين سستى و رخوتى در جهاد نشوند، خليفه ثانى از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تسنن،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رشيد رضا،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ربيع الابرار، زمخشرى،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امام‌حسن، ابن‌سعد،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الجامعه و التجارب فى المائة السابعة، ابن فوطى بغدادى،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الآداب السلطانية و الدول الاسلامية، محمد بن على بن طباطبا المعروف بابن الطقطقا،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فى اخبار البشر، عمادالدين اسماعيل ابى‌الفداء،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صلاح‌الدين خليل بن ايبك الصفدى،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جلال‌الدين سيوطى،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عبدالرحمان 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الآداب السلطانية و الدول الاسلاميه،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التواريخ، رشيدالدين فضل‌الله،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فرق اسلامى، رضا برنجكار،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شيخ مفيد،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را در فرهنگ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مى‌خوانند؛ دسته‌اى معتزله سياسى و دسته ديگر معتزله كلامى‌اند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وجه تسميه معتزله كلامى، سخن‌هايى گفته‌اند كه معروف‌ترين آنها كناره‌گيرى واصل‌بن عطا از حسن بصرى يا امت اسلامى به دليل اختلافش درباره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و كفر مرتكب 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نظريه از واصل بن‌عطا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رتبه‌اى ميان ايمان و كفر؛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صفات از خداوند متعال به انگيزه پرهيز از تعدد قدما؛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اختيار انسان؛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على</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مخالفانش حق از باطل معين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اعتزال در بصره پديد آمد، اما پس از مدتى در بغداد نيز كارش را دنبال كرد و ازاين‌رو، مدرسه‌هاى معتزله بصره و بغداد پديد آمدند و هر يك بزرگانى از معتزله در خود پروراندند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در انديشه معتزله، در كشف و استنباط عقايد دين و اثبات و دفاع از آنها بسيار تأثيرگذار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اعتقادى معتزله چنين‌اند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منزلة بين المنزلتين، توحيد، عدل، وعد و وعيد و امر به معروف و نهى از منكر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بغدادى،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فرقهاى از اهل‌سنت كه به دنبال روش افراطى معتزله در استفاده از عقل و روش تفريطى اهل حديث در سركوب عقل در آستانه سده چهارم هجرى براى تعديل اين دو روى‌كرد، به وسيله ابوالحسن اشعرى پا به ميدان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بنيان‌گذار ماتريديه، ابومنصور ماتريدى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پيرو ابوحنيفه بود و تفاوت او با اشعرى از همين سرچشمه مى‌گيرد؛ زيرا ابوحنيفه برخلاف شافعى و ديگران در عقايد از عقل كمك مى‌گرفت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اشعرى در ميانه اهل حديث و معتزله قرار دارد، ماتريدى را مى‌توان در حد ميانى اشعرى و معتزله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تفاوت‌هاى اشعرى با ماتريدى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منكر حسن و قبح عقلى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ماتريدى آن را مى‌پذيرفت؛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ماتريدى برخلاف اشعرى،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 مالايطاق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نمى‌پذيرفت؛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ماتريدى همچون اشعرى انسان را كاسب عمل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كسب ماتريدى به معناى ايجاد اراده از سوى انسان، نه مقارنت اراده با فعل خارجى بود؛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ماتريدى رؤيت خدا را ممكن مى‌دانست؛ اما به خلاف اشعرى در اين زمينه دليل عقلى عرضه نمى‌كرد و دلايل نقلى را بسنده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بحث استواى خدا بر عرش نيز چنين ديدگاهى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عقايد پيش‌گفته ماتريدى با باورهاى اشعرى ناسازگار و به معتزله نزديك است، در آراى ديگرى مانند كلام الهى با اشعرى سازگارى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سلف معمولاً درباره صحابه، تابعين و محدثان قرن دوم و سوم هجرى قمرى به‌كار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وهابيان با استفاده از كلمه سلف ادعا مى‌كنند كه پيرو روش و عقايد سلف هستند، اما اين ادعا با گزارش‌هاى تاريخى سازگار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جريان‌هاى ديگر نيز در شبه قاره و شمال آفريقا خودشان را سلفى مى‌دانند</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القصص،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تاريخ نبيل زرندى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عربى، على‌محمد باب،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هيكل‌الدين، على‌محمد باب،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باب و بهاء،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باب و بهاء،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شرف النبى،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النجوم الظاهرة،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سيد محسن امين،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يتيمة الدهر، ثعالبى،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image" Target="media/image2.jpeg"/><Relationship Id="rId285" Type="http://schemas.openxmlformats.org/officeDocument/2006/relationships/image" Target="media/image2.jpeg"/><Relationship Id="rId286" Type="http://schemas.openxmlformats.org/officeDocument/2006/relationships/footer" Target="footer279.xml"/><Relationship Id="rId287" Type="http://schemas.openxmlformats.org/officeDocument/2006/relationships/footnotes" Target="footnotes.xml"/><Relationship Id="rId288" Type="http://schemas.openxmlformats.org/officeDocument/2006/relationships/numbering" Target="numbering.xml"/><Relationship Id="rId289" Type="http://schemas.openxmlformats.org/officeDocument/2006/relationships/fontTable" Target="fontTable.xml"/><Relationship Id="rId290" Type="http://schemas.openxmlformats.org/officeDocument/2006/relationships/settings" Target="settings.xml"/><Relationship Id="rId2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44874</Words>
  <Characters>179138</Characters>
  <CharactersWithSpaces>222323</CharactersWithSpaces>
  <Paragraphs>1690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2026-08-16T20:09:53Z</dcterms:created>
  <dc:creator>ghaemiyeh.com</dc:creator>
  <dc:description/>
  <dc:language>en-US</dc:language>
  <cp:lastModifiedBy/>
  <dcterms:modified xsi:type="dcterms:W3CDTF">2026-08-16T23:40:00Z</dcterms:modified>
  <cp:revision>1</cp:revision>
  <dc:subject/>
  <dc:title>شکست اوهام پاسخ به شبهات وهابیت</dc:title>
</cp:coreProperties>
</file>

<file path=docProps/custom.xml><?xml version="1.0" encoding="utf-8"?>
<Properties xmlns="http://schemas.openxmlformats.org/officeDocument/2006/custom-properties" xmlns:vt="http://schemas.openxmlformats.org/officeDocument/2006/docPropsVTypes"/>
</file>