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نگرشی بر فهم تاریخی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9420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69422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9424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969426_3650668749">
            <w:r>
              <w:rPr>
                <w:webHidden/>
                <w:rStyle w:val="IndexLink"/>
                <w:rtl w:val="true"/>
              </w:rPr>
              <w:t>آموزش قرآن در عصر پيامبر خدا صلى الله عليه و آله</w:t>
            </w:r>
            <w:r>
              <w:rPr>
                <w:rStyle w:val="IndexLink"/>
                <w:rtl w:val="true"/>
              </w:rPr>
              <w:tab/>
            </w:r>
            <w:r>
              <w:rPr>
                <w:rStyle w:val="IndexLink"/>
              </w:rPr>
              <w:t>6</w:t>
            </w:r>
          </w:hyperlink>
        </w:p>
        <w:p>
          <w:pPr>
            <w:pStyle w:val="Contents3"/>
            <w:tabs>
              <w:tab w:val="clear" w:pos="8459"/>
              <w:tab w:val="right" w:pos="9026" w:leader="dot"/>
            </w:tabs>
            <w:rPr/>
          </w:pPr>
          <w:hyperlink w:anchor="__RefHeading___Toc1969428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969430_3650668749">
            <w:r>
              <w:rPr>
                <w:webHidden/>
                <w:rStyle w:val="IndexLink"/>
              </w:rPr>
              <w:t>1</w:t>
            </w:r>
            <w:r>
              <w:rPr>
                <w:rStyle w:val="IndexLink"/>
                <w:rtl w:val="true"/>
              </w:rPr>
              <w:t xml:space="preserve">- </w:t>
            </w:r>
            <w:r>
              <w:rPr>
                <w:rStyle w:val="IndexLink"/>
                <w:rtl w:val="true"/>
              </w:rPr>
              <w:t>إسماع قرآن كريم</w:t>
            </w:r>
            <w:r>
              <w:rPr>
                <w:rStyle w:val="IndexLink"/>
                <w:rtl w:val="true"/>
              </w:rPr>
              <w:tab/>
            </w:r>
            <w:r>
              <w:rPr>
                <w:rStyle w:val="IndexLink"/>
              </w:rPr>
              <w:t>7</w:t>
            </w:r>
          </w:hyperlink>
        </w:p>
        <w:p>
          <w:pPr>
            <w:pStyle w:val="Contents3"/>
            <w:tabs>
              <w:tab w:val="clear" w:pos="8459"/>
              <w:tab w:val="right" w:pos="9026" w:leader="dot"/>
            </w:tabs>
            <w:rPr/>
          </w:pPr>
          <w:hyperlink w:anchor="__RefHeading___Toc1969432_3650668749">
            <w:r>
              <w:rPr>
                <w:webHidden/>
                <w:rStyle w:val="IndexLink"/>
              </w:rPr>
              <w:t>2</w:t>
            </w:r>
            <w:r>
              <w:rPr>
                <w:rStyle w:val="IndexLink"/>
                <w:rtl w:val="true"/>
              </w:rPr>
              <w:t xml:space="preserve">- </w:t>
            </w:r>
            <w:r>
              <w:rPr>
                <w:rStyle w:val="IndexLink"/>
                <w:rtl w:val="true"/>
              </w:rPr>
              <w:t>إقراء قرآن</w:t>
            </w:r>
            <w:r>
              <w:rPr>
                <w:rStyle w:val="IndexLink"/>
                <w:rtl w:val="true"/>
              </w:rPr>
              <w:tab/>
            </w:r>
            <w:r>
              <w:rPr>
                <w:rStyle w:val="IndexLink"/>
              </w:rPr>
              <w:t>9</w:t>
            </w:r>
          </w:hyperlink>
        </w:p>
        <w:p>
          <w:pPr>
            <w:pStyle w:val="Contents2"/>
            <w:tabs>
              <w:tab w:val="clear" w:pos="8743"/>
              <w:tab w:val="right" w:pos="9026" w:leader="dot"/>
            </w:tabs>
            <w:rPr/>
          </w:pPr>
          <w:hyperlink w:anchor="__RefHeading___Toc1969434_3650668749">
            <w:r>
              <w:rPr>
                <w:webHidden/>
                <w:rStyle w:val="IndexLink"/>
                <w:rtl w:val="true"/>
              </w:rPr>
              <w:t>نظام امتيازى يا امتيازدهى با قرآن</w:t>
            </w:r>
            <w:r>
              <w:rPr>
                <w:rStyle w:val="IndexLink"/>
                <w:rtl w:val="true"/>
              </w:rPr>
              <w:tab/>
            </w:r>
            <w:r>
              <w:rPr>
                <w:rStyle w:val="IndexLink"/>
              </w:rPr>
              <w:t>12</w:t>
            </w:r>
          </w:hyperlink>
        </w:p>
        <w:p>
          <w:pPr>
            <w:pStyle w:val="Contents2"/>
            <w:tabs>
              <w:tab w:val="clear" w:pos="8743"/>
              <w:tab w:val="right" w:pos="9026" w:leader="dot"/>
            </w:tabs>
            <w:rPr/>
          </w:pPr>
          <w:hyperlink w:anchor="__RefHeading___Toc1969436_3650668749">
            <w:r>
              <w:rPr>
                <w:webHidden/>
                <w:rStyle w:val="IndexLink"/>
                <w:rtl w:val="true"/>
              </w:rPr>
              <w:t>شيوه تفسيرگويى در عصر رسول خدا صلى الله عليه و آله</w:t>
            </w:r>
            <w:r>
              <w:rPr>
                <w:rStyle w:val="IndexLink"/>
                <w:rtl w:val="true"/>
              </w:rPr>
              <w:tab/>
            </w:r>
            <w:r>
              <w:rPr>
                <w:rStyle w:val="IndexLink"/>
              </w:rPr>
              <w:t>14</w:t>
            </w:r>
          </w:hyperlink>
        </w:p>
        <w:p>
          <w:pPr>
            <w:pStyle w:val="Contents3"/>
            <w:tabs>
              <w:tab w:val="clear" w:pos="8459"/>
              <w:tab w:val="right" w:pos="9026" w:leader="dot"/>
            </w:tabs>
            <w:rPr/>
          </w:pPr>
          <w:hyperlink w:anchor="__RefHeading___Toc1969438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69440_3650668749">
            <w:r>
              <w:rPr>
                <w:webHidden/>
                <w:rStyle w:val="IndexLink"/>
              </w:rPr>
              <w:t>1</w:t>
            </w:r>
            <w:r>
              <w:rPr>
                <w:rStyle w:val="IndexLink"/>
                <w:rtl w:val="true"/>
              </w:rPr>
              <w:t xml:space="preserve">- </w:t>
            </w:r>
            <w:r>
              <w:rPr>
                <w:rStyle w:val="IndexLink"/>
                <w:rtl w:val="true"/>
              </w:rPr>
              <w:t>بيان مصاديق آيات در عمل</w:t>
            </w:r>
            <w:r>
              <w:rPr>
                <w:rStyle w:val="IndexLink"/>
                <w:rtl w:val="true"/>
              </w:rPr>
              <w:tab/>
            </w:r>
            <w:r>
              <w:rPr>
                <w:rStyle w:val="IndexLink"/>
              </w:rPr>
              <w:t>15</w:t>
            </w:r>
          </w:hyperlink>
        </w:p>
        <w:p>
          <w:pPr>
            <w:pStyle w:val="Contents3"/>
            <w:tabs>
              <w:tab w:val="clear" w:pos="8459"/>
              <w:tab w:val="right" w:pos="9026" w:leader="dot"/>
            </w:tabs>
            <w:rPr/>
          </w:pPr>
          <w:hyperlink w:anchor="__RefHeading___Toc1969442_3650668749">
            <w:r>
              <w:rPr>
                <w:webHidden/>
                <w:rStyle w:val="IndexLink"/>
              </w:rPr>
              <w:t>2</w:t>
            </w:r>
            <w:r>
              <w:rPr>
                <w:rStyle w:val="IndexLink"/>
                <w:rtl w:val="true"/>
              </w:rPr>
              <w:t xml:space="preserve">- </w:t>
            </w:r>
            <w:r>
              <w:rPr>
                <w:rStyle w:val="IndexLink"/>
                <w:rtl w:val="true"/>
              </w:rPr>
              <w:t>توضيحات شفاهى در تبيين آيات</w:t>
            </w:r>
            <w:r>
              <w:rPr>
                <w:rStyle w:val="IndexLink"/>
                <w:rtl w:val="true"/>
              </w:rPr>
              <w:tab/>
            </w:r>
            <w:r>
              <w:rPr>
                <w:rStyle w:val="IndexLink"/>
              </w:rPr>
              <w:t>16</w:t>
            </w:r>
          </w:hyperlink>
        </w:p>
        <w:p>
          <w:pPr>
            <w:pStyle w:val="Contents3"/>
            <w:tabs>
              <w:tab w:val="clear" w:pos="8459"/>
              <w:tab w:val="right" w:pos="9026" w:leader="dot"/>
            </w:tabs>
            <w:rPr/>
          </w:pPr>
          <w:hyperlink w:anchor="__RefHeading___Toc1969444_3650668749">
            <w:r>
              <w:rPr>
                <w:webHidden/>
                <w:rStyle w:val="IndexLink"/>
              </w:rPr>
              <w:t>3</w:t>
            </w:r>
            <w:r>
              <w:rPr>
                <w:rStyle w:val="IndexLink"/>
                <w:rtl w:val="true"/>
              </w:rPr>
              <w:t xml:space="preserve">. </w:t>
            </w:r>
            <w:r>
              <w:rPr>
                <w:rStyle w:val="IndexLink"/>
                <w:rtl w:val="true"/>
              </w:rPr>
              <w:t>پاسخ به سؤالات قرآنى صحابه</w:t>
            </w:r>
            <w:r>
              <w:rPr>
                <w:rStyle w:val="IndexLink"/>
                <w:rtl w:val="true"/>
              </w:rPr>
              <w:tab/>
            </w:r>
            <w:r>
              <w:rPr>
                <w:rStyle w:val="IndexLink"/>
              </w:rPr>
              <w:t>18</w:t>
            </w:r>
          </w:hyperlink>
        </w:p>
        <w:p>
          <w:pPr>
            <w:pStyle w:val="Contents2"/>
            <w:tabs>
              <w:tab w:val="clear" w:pos="8743"/>
              <w:tab w:val="right" w:pos="9026" w:leader="dot"/>
            </w:tabs>
            <w:rPr/>
          </w:pPr>
          <w:hyperlink w:anchor="__RefHeading___Toc1969446_3650668749">
            <w:r>
              <w:rPr>
                <w:webHidden/>
                <w:rStyle w:val="IndexLink"/>
                <w:rtl w:val="true"/>
              </w:rPr>
              <w:t>وارثان علوم نبوى</w:t>
            </w:r>
            <w:r>
              <w:rPr>
                <w:rStyle w:val="IndexLink"/>
                <w:rtl w:val="true"/>
              </w:rPr>
              <w:tab/>
            </w:r>
            <w:r>
              <w:rPr>
                <w:rStyle w:val="IndexLink"/>
              </w:rPr>
              <w:t>20</w:t>
            </w:r>
          </w:hyperlink>
        </w:p>
        <w:p>
          <w:pPr>
            <w:pStyle w:val="Contents2"/>
            <w:tabs>
              <w:tab w:val="clear" w:pos="8743"/>
              <w:tab w:val="right" w:pos="9026" w:leader="dot"/>
            </w:tabs>
            <w:rPr/>
          </w:pPr>
          <w:hyperlink w:anchor="__RefHeading___Toc1969448_3650668749">
            <w:r>
              <w:rPr>
                <w:webHidden/>
                <w:rStyle w:val="IndexLink"/>
                <w:rtl w:val="true"/>
              </w:rPr>
              <w:t>شؤون اهل بيت عليهم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969450_3650668749">
            <w:r>
              <w:rPr>
                <w:webHidden/>
                <w:rStyle w:val="IndexLink"/>
                <w:rtl w:val="true"/>
              </w:rPr>
              <w:t>وصيّت نانوشته</w:t>
            </w:r>
            <w:r>
              <w:rPr>
                <w:rStyle w:val="IndexLink"/>
                <w:rtl w:val="true"/>
              </w:rPr>
              <w:tab/>
            </w:r>
            <w:r>
              <w:rPr>
                <w:rStyle w:val="IndexLink"/>
              </w:rPr>
              <w:t>25</w:t>
            </w:r>
          </w:hyperlink>
        </w:p>
        <w:p>
          <w:pPr>
            <w:pStyle w:val="Contents2"/>
            <w:tabs>
              <w:tab w:val="clear" w:pos="8743"/>
              <w:tab w:val="right" w:pos="9026" w:leader="dot"/>
            </w:tabs>
            <w:rPr/>
          </w:pPr>
          <w:hyperlink w:anchor="__RefHeading___Toc1969452_3650668749">
            <w:r>
              <w:rPr>
                <w:webHidden/>
                <w:rStyle w:val="IndexLink"/>
                <w:rtl w:val="true"/>
              </w:rPr>
              <w:t>پس از رسول خدا صلى الله عليه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1969454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69456_3650668749">
            <w:r>
              <w:rPr>
                <w:webHidden/>
                <w:rStyle w:val="IndexLink"/>
                <w:rtl w:val="true"/>
              </w:rPr>
              <w:t>الف</w:t>
            </w:r>
            <w:r>
              <w:rPr>
                <w:rStyle w:val="IndexLink"/>
                <w:rtl w:val="true"/>
              </w:rPr>
              <w:t xml:space="preserve">- </w:t>
            </w:r>
            <w:r>
              <w:rPr>
                <w:rStyle w:val="IndexLink"/>
                <w:rtl w:val="true"/>
              </w:rPr>
              <w:t>ممنوعيت نقل و نگارش حديث پيامبر صلى الله عليه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1969458_3650668749">
            <w:r>
              <w:rPr>
                <w:webHidden/>
                <w:rStyle w:val="IndexLink"/>
                <w:rtl w:val="true"/>
              </w:rPr>
              <w:t>ب</w:t>
            </w:r>
            <w:r>
              <w:rPr>
                <w:rStyle w:val="IndexLink"/>
                <w:rtl w:val="true"/>
              </w:rPr>
              <w:t xml:space="preserve">- </w:t>
            </w:r>
            <w:r>
              <w:rPr>
                <w:rStyle w:val="IndexLink"/>
                <w:rtl w:val="true"/>
              </w:rPr>
              <w:t>رويگردانى و جلوگيرى از تفسير قرآن</w:t>
            </w:r>
            <w:r>
              <w:rPr>
                <w:rStyle w:val="IndexLink"/>
                <w:rtl w:val="true"/>
              </w:rPr>
              <w:tab/>
            </w:r>
            <w:r>
              <w:rPr>
                <w:rStyle w:val="IndexLink"/>
              </w:rPr>
              <w:t>30</w:t>
            </w:r>
          </w:hyperlink>
        </w:p>
        <w:p>
          <w:pPr>
            <w:pStyle w:val="Contents2"/>
            <w:tabs>
              <w:tab w:val="clear" w:pos="8743"/>
              <w:tab w:val="right" w:pos="9026" w:leader="dot"/>
            </w:tabs>
            <w:rPr/>
          </w:pPr>
          <w:hyperlink w:anchor="__RefHeading___Toc1969460_3650668749">
            <w:r>
              <w:rPr>
                <w:webHidden/>
                <w:rStyle w:val="IndexLink"/>
                <w:rtl w:val="true"/>
              </w:rPr>
              <w:t>تفسيرگويى در عصر صحابه</w:t>
            </w:r>
            <w:r>
              <w:rPr>
                <w:rStyle w:val="IndexLink"/>
                <w:rtl w:val="true"/>
              </w:rPr>
              <w:tab/>
            </w:r>
            <w:r>
              <w:rPr>
                <w:rStyle w:val="IndexLink"/>
              </w:rPr>
              <w:t>33</w:t>
            </w:r>
          </w:hyperlink>
        </w:p>
        <w:p>
          <w:pPr>
            <w:pStyle w:val="Contents2"/>
            <w:tabs>
              <w:tab w:val="clear" w:pos="8743"/>
              <w:tab w:val="right" w:pos="9026" w:leader="dot"/>
            </w:tabs>
            <w:rPr/>
          </w:pPr>
          <w:hyperlink w:anchor="__RefHeading___Toc1969462_3650668749">
            <w:r>
              <w:rPr>
                <w:webHidden/>
                <w:rStyle w:val="IndexLink"/>
                <w:rtl w:val="true"/>
              </w:rPr>
              <w:t>عصر صادقين؛ بازگشت به كتاب و سنت</w:t>
            </w:r>
            <w:r>
              <w:rPr>
                <w:rStyle w:val="IndexLink"/>
                <w:rtl w:val="true"/>
              </w:rPr>
              <w:tab/>
            </w:r>
            <w:r>
              <w:rPr>
                <w:rStyle w:val="IndexLink"/>
              </w:rPr>
              <w:t>36</w:t>
            </w:r>
          </w:hyperlink>
        </w:p>
        <w:p>
          <w:pPr>
            <w:pStyle w:val="Contents3"/>
            <w:tabs>
              <w:tab w:val="clear" w:pos="8459"/>
              <w:tab w:val="right" w:pos="9026" w:leader="dot"/>
            </w:tabs>
            <w:rPr/>
          </w:pPr>
          <w:hyperlink w:anchor="__RefHeading___Toc1969464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69466_3650668749">
            <w:r>
              <w:rPr>
                <w:webHidden/>
                <w:rStyle w:val="IndexLink"/>
              </w:rPr>
              <w:t>1</w:t>
            </w:r>
            <w:r>
              <w:rPr>
                <w:rStyle w:val="IndexLink"/>
                <w:rtl w:val="true"/>
              </w:rPr>
              <w:t xml:space="preserve">. </w:t>
            </w:r>
            <w:r>
              <w:rPr>
                <w:rStyle w:val="IndexLink"/>
                <w:rtl w:val="true"/>
              </w:rPr>
              <w:t>نقد ملاك رأى و قياس</w:t>
            </w:r>
            <w:r>
              <w:rPr>
                <w:rStyle w:val="IndexLink"/>
                <w:rtl w:val="true"/>
              </w:rPr>
              <w:tab/>
            </w:r>
            <w:r>
              <w:rPr>
                <w:rStyle w:val="IndexLink"/>
              </w:rPr>
              <w:t>37</w:t>
            </w:r>
          </w:hyperlink>
        </w:p>
        <w:p>
          <w:pPr>
            <w:pStyle w:val="Contents3"/>
            <w:tabs>
              <w:tab w:val="clear" w:pos="8459"/>
              <w:tab w:val="right" w:pos="9026" w:leader="dot"/>
            </w:tabs>
            <w:rPr/>
          </w:pPr>
          <w:hyperlink w:anchor="__RefHeading___Toc1969468_3650668749">
            <w:r>
              <w:rPr>
                <w:webHidden/>
                <w:rStyle w:val="IndexLink"/>
              </w:rPr>
              <w:t>2</w:t>
            </w:r>
            <w:r>
              <w:rPr>
                <w:rStyle w:val="IndexLink"/>
                <w:rtl w:val="true"/>
              </w:rPr>
              <w:t xml:space="preserve">. </w:t>
            </w:r>
            <w:r>
              <w:rPr>
                <w:rStyle w:val="IndexLink"/>
                <w:rtl w:val="true"/>
              </w:rPr>
              <w:t>انتقاد از فقهاء و مفسران اهل سنت</w:t>
            </w:r>
            <w:r>
              <w:rPr>
                <w:rStyle w:val="IndexLink"/>
                <w:rtl w:val="true"/>
              </w:rPr>
              <w:tab/>
            </w:r>
            <w:r>
              <w:rPr>
                <w:rStyle w:val="IndexLink"/>
              </w:rPr>
              <w:t>39</w:t>
            </w:r>
          </w:hyperlink>
        </w:p>
        <w:p>
          <w:pPr>
            <w:pStyle w:val="Contents3"/>
            <w:tabs>
              <w:tab w:val="clear" w:pos="8459"/>
              <w:tab w:val="right" w:pos="9026" w:leader="dot"/>
            </w:tabs>
            <w:rPr/>
          </w:pPr>
          <w:hyperlink w:anchor="__RefHeading___Toc1969470_3650668749">
            <w:r>
              <w:rPr>
                <w:webHidden/>
                <w:rStyle w:val="IndexLink"/>
              </w:rPr>
              <w:t>3</w:t>
            </w:r>
            <w:r>
              <w:rPr>
                <w:rStyle w:val="IndexLink"/>
                <w:rtl w:val="true"/>
              </w:rPr>
              <w:t xml:space="preserve">. </w:t>
            </w:r>
            <w:r>
              <w:rPr>
                <w:rStyle w:val="IndexLink"/>
                <w:rtl w:val="true"/>
              </w:rPr>
              <w:t>جهت‌گيرى صحيح نسبت به قرآن</w:t>
            </w:r>
            <w:r>
              <w:rPr>
                <w:rStyle w:val="IndexLink"/>
                <w:rtl w:val="true"/>
              </w:rPr>
              <w:tab/>
            </w:r>
            <w:r>
              <w:rPr>
                <w:rStyle w:val="IndexLink"/>
              </w:rPr>
              <w:t>41</w:t>
            </w:r>
          </w:hyperlink>
        </w:p>
        <w:p>
          <w:pPr>
            <w:pStyle w:val="Contents4"/>
            <w:tabs>
              <w:tab w:val="clear" w:pos="8176"/>
              <w:tab w:val="right" w:pos="9026" w:leader="dot"/>
            </w:tabs>
            <w:rPr/>
          </w:pPr>
          <w:hyperlink w:anchor="__RefHeading___Toc1969472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69474_3650668749">
            <w:r>
              <w:rPr>
                <w:webHidden/>
                <w:rStyle w:val="IndexLink"/>
                <w:rtl w:val="true"/>
              </w:rPr>
              <w:t>الف</w:t>
            </w:r>
            <w:r>
              <w:rPr>
                <w:rStyle w:val="IndexLink"/>
                <w:rtl w:val="true"/>
              </w:rPr>
              <w:t xml:space="preserve">- </w:t>
            </w:r>
            <w:r>
              <w:rPr>
                <w:rStyle w:val="IndexLink"/>
                <w:rtl w:val="true"/>
              </w:rPr>
              <w:t>نهى از تندخوانى و ختم سريع قرآن</w:t>
            </w:r>
            <w:r>
              <w:rPr>
                <w:rStyle w:val="IndexLink"/>
                <w:rtl w:val="true"/>
              </w:rPr>
              <w:tab/>
            </w:r>
            <w:r>
              <w:rPr>
                <w:rStyle w:val="IndexLink"/>
              </w:rPr>
              <w:t>41</w:t>
            </w:r>
          </w:hyperlink>
        </w:p>
        <w:p>
          <w:pPr>
            <w:pStyle w:val="Contents4"/>
            <w:tabs>
              <w:tab w:val="clear" w:pos="8176"/>
              <w:tab w:val="right" w:pos="9026" w:leader="dot"/>
            </w:tabs>
            <w:rPr/>
          </w:pPr>
          <w:hyperlink w:anchor="__RefHeading___Toc1969476_3650668749">
            <w:r>
              <w:rPr>
                <w:webHidden/>
                <w:rStyle w:val="IndexLink"/>
                <w:rtl w:val="true"/>
              </w:rPr>
              <w:t>ب</w:t>
            </w:r>
            <w:r>
              <w:rPr>
                <w:rStyle w:val="IndexLink"/>
                <w:rtl w:val="true"/>
              </w:rPr>
              <w:t xml:space="preserve">- </w:t>
            </w:r>
            <w:r>
              <w:rPr>
                <w:rStyle w:val="IndexLink"/>
                <w:rtl w:val="true"/>
              </w:rPr>
              <w:t>دعوت به ريشه‌يابى مطالب در قرآن</w:t>
            </w:r>
            <w:r>
              <w:rPr>
                <w:rStyle w:val="IndexLink"/>
                <w:rtl w:val="true"/>
              </w:rPr>
              <w:tab/>
            </w:r>
            <w:r>
              <w:rPr>
                <w:rStyle w:val="IndexLink"/>
              </w:rPr>
              <w:t>43</w:t>
            </w:r>
          </w:hyperlink>
        </w:p>
        <w:p>
          <w:pPr>
            <w:pStyle w:val="Contents4"/>
            <w:tabs>
              <w:tab w:val="clear" w:pos="8176"/>
              <w:tab w:val="right" w:pos="9026" w:leader="dot"/>
            </w:tabs>
            <w:rPr/>
          </w:pPr>
          <w:hyperlink w:anchor="__RefHeading___Toc1969478_3650668749">
            <w:r>
              <w:rPr>
                <w:webHidden/>
                <w:rStyle w:val="IndexLink"/>
                <w:rtl w:val="true"/>
              </w:rPr>
              <w:t>د</w:t>
            </w:r>
            <w:r>
              <w:rPr>
                <w:rStyle w:val="IndexLink"/>
                <w:rtl w:val="true"/>
              </w:rPr>
              <w:t xml:space="preserve">- </w:t>
            </w:r>
            <w:r>
              <w:rPr>
                <w:rStyle w:val="IndexLink"/>
                <w:rtl w:val="true"/>
              </w:rPr>
              <w:t>توضيح و تبيين مقاصد قرآنى</w:t>
            </w:r>
            <w:r>
              <w:rPr>
                <w:rStyle w:val="IndexLink"/>
                <w:rtl w:val="true"/>
              </w:rPr>
              <w:tab/>
            </w:r>
            <w:r>
              <w:rPr>
                <w:rStyle w:val="IndexLink"/>
              </w:rPr>
              <w:t>45</w:t>
            </w:r>
          </w:hyperlink>
        </w:p>
        <w:p>
          <w:pPr>
            <w:pStyle w:val="Contents4"/>
            <w:tabs>
              <w:tab w:val="clear" w:pos="8176"/>
              <w:tab w:val="right" w:pos="9026" w:leader="dot"/>
            </w:tabs>
            <w:rPr/>
          </w:pPr>
          <w:hyperlink w:anchor="__RefHeading___Toc1969480_3650668749">
            <w:r>
              <w:rPr>
                <w:webHidden/>
                <w:rStyle w:val="IndexLink"/>
                <w:rtl w:val="true"/>
              </w:rPr>
              <w:t>د</w:t>
            </w:r>
            <w:r>
              <w:rPr>
                <w:rStyle w:val="IndexLink"/>
                <w:rtl w:val="true"/>
              </w:rPr>
              <w:t xml:space="preserve">- </w:t>
            </w:r>
            <w:r>
              <w:rPr>
                <w:rStyle w:val="IndexLink"/>
                <w:rtl w:val="true"/>
              </w:rPr>
              <w:t>روشنگرى در زمينه تأويل قرآن</w:t>
            </w:r>
            <w:r>
              <w:rPr>
                <w:rStyle w:val="IndexLink"/>
                <w:rtl w:val="true"/>
              </w:rPr>
              <w:tab/>
            </w:r>
            <w:r>
              <w:rPr>
                <w:rStyle w:val="IndexLink"/>
              </w:rPr>
              <w:t>47</w:t>
            </w:r>
          </w:hyperlink>
        </w:p>
        <w:p>
          <w:pPr>
            <w:pStyle w:val="Contents2"/>
            <w:tabs>
              <w:tab w:val="clear" w:pos="8743"/>
              <w:tab w:val="right" w:pos="9026" w:leader="dot"/>
            </w:tabs>
            <w:rPr/>
          </w:pPr>
          <w:hyperlink w:anchor="__RefHeading___Toc1969482_3650668749">
            <w:r>
              <w:rPr>
                <w:webHidden/>
                <w:rStyle w:val="IndexLink"/>
                <w:rtl w:val="true"/>
              </w:rPr>
              <w:t>حاصل و نتيجه كار صادقين عليهما السلام؛ نگاهى به تفاسير روايى شيعه</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7_23472"/>
      <w:bookmarkStart w:id="1" w:name="pg1757_23472"/>
      <w:bookmarkEnd w:id="1"/>
    </w:p>
    <w:p>
      <w:pPr>
        <w:pStyle w:val="Heading2"/>
        <w:numPr>
          <w:ilvl w:val="1"/>
          <w:numId w:val="1"/>
        </w:numPr>
        <w:rPr/>
      </w:pPr>
      <w:bookmarkStart w:id="2" w:name="pg1757_23472"/>
      <w:bookmarkStart w:id="3" w:name="__RefHeading___Toc196942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فهم تاريخى قرآن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مجيد معارف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9422_3650668749"/>
      <w:bookmarkStart w:id="6" w:name="_Toc2"/>
      <w:bookmarkEnd w:id="5"/>
      <w:r>
        <w:rPr>
          <w:rtl w:val="true"/>
        </w:rPr>
        <w:t>اشاره</w:t>
      </w:r>
      <w:bookmarkStart w:id="7" w:name="pg1757_23478"/>
      <w:bookmarkEnd w:id="6"/>
    </w:p>
    <w:p>
      <w:pPr>
        <w:pStyle w:val="Heading2"/>
        <w:numPr>
          <w:ilvl w:val="1"/>
          <w:numId w:val="1"/>
        </w:numPr>
        <w:rPr/>
      </w:pPr>
      <w:bookmarkStart w:id="8" w:name="__RefHeading___Toc1969424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تفسير قرآن از ديرينه‌ترين علوم اسلامى است كه از آغاز نزول قرآن مورد توجه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توجّه طبيعت اجمالى قرآن از يك طرف و نياز به تبيين و توضيح مجملات قرآنى از سوى ديگر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شواهد قطعى پيامبر خدا صلى الله عليه و آله نخستين مفسّر است كه به توضيح قرآن براى مسلمانان اقدام فرمود و پس از وى اهل بيت آن حضرت عهده‌دار اين كار شدند؛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شرحى‌كه‌خواهدآمد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وفات‌رسول‌گرامى اسلام صلى الله عليه و آله تفسير قرآن و فهم و درك آن از مسير اصلى خود خارج شد و انحرافاتى در اين خصوص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در صدد است تا به اختصار گزارشى از واقعيتهاى تاريخى مربوط به فهم قرآن و راه و رسم پى بردن به مفاهيم بلند كتاب الهى را در اختيار خوانندگان خود قرار دهد</w:t>
      </w:r>
      <w:r>
        <w:rPr>
          <w:rFonts w:eastAsia="IRNazanin" w:cs="IRNazanin"/>
          <w:color w:val="111111"/>
          <w:sz w:val="28"/>
          <w:szCs w:val="28"/>
          <w:rtl w:val="true"/>
          <w:lang w:bidi="fa-IR"/>
        </w:rPr>
        <w:t>.</w:t>
      </w:r>
      <w:bookmarkStart w:id="10" w:name="pg1757_23480"/>
    </w:p>
    <w:p>
      <w:pPr>
        <w:pStyle w:val="BookText"/>
        <w:rPr/>
      </w:pPr>
      <w:bookmarkEnd w:id="10"/>
      <w:r>
        <w:rPr>
          <w:rFonts w:ascii="IRNazanin" w:hAnsi="IRNazanin" w:eastAsia="IRNazanin"/>
          <w:color w:val="111111"/>
          <w:sz w:val="28"/>
          <w:sz w:val="28"/>
          <w:szCs w:val="28"/>
          <w:rtl w:val="true"/>
          <w:lang w:bidi="fa-IR"/>
        </w:rPr>
        <w:t xml:space="preserve">آموزش قرآن در عصر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11" w:name="__RefHeading___Toc1969426_3650668749"/>
      <w:bookmarkStart w:id="12" w:name="_Toc4"/>
      <w:bookmarkEnd w:id="11"/>
      <w:r>
        <w:rPr>
          <w:rtl w:val="true"/>
        </w:rPr>
        <w:t>آموزش قرآن در عصر پيامبر خدا صلى الله عليه و آله</w:t>
      </w:r>
      <w:bookmarkEnd w:id="12"/>
    </w:p>
    <w:p>
      <w:pPr>
        <w:pStyle w:val="Heading3"/>
        <w:numPr>
          <w:ilvl w:val="2"/>
          <w:numId w:val="1"/>
        </w:numPr>
        <w:rPr/>
      </w:pPr>
      <w:bookmarkStart w:id="13" w:name="__RefHeading___Toc1969428_3650668749"/>
      <w:bookmarkStart w:id="14" w:name="_Toc5"/>
      <w:bookmarkEnd w:id="13"/>
      <w:r>
        <w:rPr>
          <w:rtl w:val="true"/>
        </w:rPr>
        <w:t>اشاره</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گفتيم قرآن كريم در بسيارى از زمينه‌ها، از جمله سرگذشت‌هاى تاريخى، حوادث عصر رسول خدا صلى الله عليه و آله و مهمتر از اين دو آيات‌الاحكام به اجمال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همان عصر نزول، سؤالاتى براى مسلمانان به وجود مى‌آمد كه با مراجعه به رسول خدا صلى الله عليه و آله پاسخ آنها روشن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مهمترين وسيله رسول خدا صلى الله عليه و آله در اثبات حقانيت خود و نيز هدايت و راهنمايى مردم، همان قرآن بود كه پيامبر اسلام صلى الله عليه و آله چه در مكه و چه در مدينه از آن بهره‌بردارى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تاريخى بر مى‌آيد كه آن حضرت در استفاده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مخاطبان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شيوه به شرح زير استفاده كرده‌اند</w:t>
      </w:r>
      <w:r>
        <w:rPr>
          <w:rFonts w:eastAsia="IRNazanin" w:cs="IRNazanin"/>
          <w:color w:val="111111"/>
          <w:sz w:val="28"/>
          <w:szCs w:val="28"/>
          <w:rtl w:val="true"/>
          <w:lang w:bidi="fa-IR"/>
        </w:rPr>
        <w:t>:</w:t>
      </w:r>
      <w:bookmarkStart w:id="15" w:name="pg1757_23481"/>
    </w:p>
    <w:p>
      <w:pPr>
        <w:pStyle w:val="Heading3"/>
        <w:numPr>
          <w:ilvl w:val="2"/>
          <w:numId w:val="1"/>
        </w:numPr>
        <w:rPr/>
      </w:pPr>
      <w:bookmarkStart w:id="16" w:name="__RefHeading___Toc1969430_3650668749"/>
      <w:bookmarkStart w:id="17" w:name="_Toc6"/>
      <w:bookmarkEnd w:id="15"/>
      <w:bookmarkEnd w:id="16"/>
      <w:r>
        <w:rPr/>
        <w:t>1</w:t>
      </w:r>
      <w:r>
        <w:rPr>
          <w:rtl w:val="true"/>
        </w:rPr>
        <w:t xml:space="preserve">- </w:t>
      </w:r>
      <w:r>
        <w:rPr>
          <w:rtl w:val="true"/>
        </w:rPr>
        <w:t>إسماع قرآن كريم</w:t>
      </w:r>
      <w:bookmarkEnd w:id="1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 در لغت به معناى شنواندن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إسماع قرآن، شنواندن آن به گوش مردم است كه معمولًا در مكه و نسبت به مشركان صورت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رسول‌خدا صلى الله عليه و آله در مسجدالحرام مى‌نشست و به تلاوت قرآن مى‌پرداخت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مواقعى از طريق خواندن قرآن در نمازهاى خود، آيات الهى را به گوش رهگذران مى‌رساند و به انذار آنها مى‌پرداخت چنان‌كه در سوره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 إِلَيَّ هذَا الْقُرْآنُ لِأُنْذِرَكُمْ بِهِ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به من وحى شده است تا با آن شما و هر 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بيم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در اين موارد آيات قرآن بدون هيچ توضيحى به گوش مردم مى‌رسيد و اشكالى هم در انجام مأموريت رسول‌خدا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ابلاغ كلام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و سوره‌هاى مكّيّه بر محور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مى‌زد و به دليل تكرار فراوان اين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مضامين در آن سوره‌ها درك آنها آسان بود و از اين گذشته مخاطبان اين آيات، قوم عرب و آشناى به زبان قرآن بودند و براى فهم آن آيات و به ويژه اخطارها و انذارهاى قرآن مشكلى احساس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كتب تاريخى و نيز تفاسير قرآن آمده است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نوبتى وليد بن مغيره كه از سران مشركان در مكه بود براى استماع قرآن به رسول خدا صلى الله عليه و آله نزديك شد، در آن هنگام رسول خدا صلى الله عليه و آله به تلاوت سوره مؤمن يا غافر مشغول بود، وليد به شدت تحت تأثير قرار گرفت و بدون مراجعه به سوى قوم خود، به خانه خود مراجعت نمود، به طورى كه دوستان او تصور كردند كه وى به اسلام گرائيده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 از مدتى بررسى و ارزيابى ادعا كرد كه قرآن كلام بشر است لكن جنبه‌اى سحرآميز دارد و اين جريان در اوائل سوره مدّثّر نقل شده است</w:t>
      </w:r>
      <w:r>
        <w:rPr>
          <w:rFonts w:eastAsia="IRNazanin" w:cs="IRNazanin"/>
          <w:color w:val="111111"/>
          <w:sz w:val="28"/>
          <w:szCs w:val="28"/>
          <w:rtl w:val="true"/>
          <w:lang w:bidi="fa-IR"/>
        </w:rPr>
        <w:t xml:space="preserve">.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عده‌زيادى از مشركان‌پس از شنيدن آيات قرآنى تحت تأثير قرار گرفتند و اسلام را پذيرا شدند كه از جمله آنان مى‌توان از جُبَيْرِبْنِ مُطْعَم، طُفَيْلِ بْنِ عَمْروالدّوسى و عمربن خطّاب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سران قريش كه از اين موضوع بيمناك</w:t>
      </w:r>
      <w:bookmarkStart w:id="18" w:name="pg1757_23483"/>
    </w:p>
    <w:p>
      <w:pPr>
        <w:pStyle w:val="BookText"/>
        <w:rPr/>
      </w:pPr>
      <w:bookmarkEnd w:id="18"/>
      <w:r>
        <w:rPr>
          <w:rFonts w:ascii="IRNazanin" w:hAnsi="IRNazanin" w:eastAsia="IRNazanin"/>
          <w:color w:val="111111"/>
          <w:sz w:val="28"/>
          <w:sz w:val="28"/>
          <w:szCs w:val="28"/>
          <w:rtl w:val="true"/>
          <w:lang w:bidi="fa-IR"/>
        </w:rPr>
        <w:t xml:space="preserve">شده بودند، پس از مدتى استماع قرآن را تحريم كردند </w:t>
      </w:r>
      <w:r>
        <w:rPr>
          <w:rStyle w:val="FootnoteAnchor"/>
        </w:rPr>
        <w:footnoteReference w:id="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مانع نماز خواندن رسول خدا صلى الله عليه و آله در مسجدالحرام و يا اسماع قرآن توسط او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يَنْهى عَبْداً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مذمّت ابوجهل نازل شده است </w:t>
      </w:r>
      <w:r>
        <w:rPr>
          <w:rStyle w:val="FootnoteAnchor"/>
        </w:rPr>
        <w:footnoteReference w:id="8"/>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ناظر به همان ايجاد مزاحمت قريش در مقابل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آنجا كه اقدام رسول خدا صلى الله عليه و آله در اسماع قرآن، اقدامى موفق و موثّر بود، خداى تبارك و تعالى در آيات 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آيات پايانى سوره علق </w:t>
      </w:r>
      <w:r>
        <w:rPr>
          <w:rStyle w:val="FootnoteAnchor"/>
        </w:rPr>
        <w:footnoteReference w:id="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حضرتش را به استقامت در مقابل مشركان و ادامه كار توصيه فرمود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969432_3650668749"/>
      <w:bookmarkStart w:id="20" w:name="_Toc7"/>
      <w:bookmarkEnd w:id="19"/>
      <w:r>
        <w:rPr/>
        <w:t>2</w:t>
      </w:r>
      <w:r>
        <w:rPr>
          <w:rtl w:val="true"/>
        </w:rPr>
        <w:t xml:space="preserve">- </w:t>
      </w:r>
      <w:r>
        <w:rPr>
          <w:rtl w:val="true"/>
        </w:rPr>
        <w:t>إقراء قرآن</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اقراء در اصطلاح علوم قرآنى به معناى آموزش قرائت قرآن و نيز تحويل گرفتن قرائت شاگرد و كوشش در اصلاح قرائت اوست</w:t>
      </w:r>
      <w:r>
        <w:rPr>
          <w:rFonts w:eastAsia="IRNazanin" w:cs="IRNazanin"/>
          <w:color w:val="111111"/>
          <w:sz w:val="28"/>
          <w:szCs w:val="28"/>
          <w:rtl w:val="true"/>
          <w:lang w:bidi="fa-IR"/>
        </w:rPr>
        <w:t xml:space="preserve">. </w:t>
      </w:r>
      <w:r>
        <w:rPr>
          <w:rStyle w:val="FootnoteAnchor"/>
        </w:rPr>
        <w:footnoteReference w:id="1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جهت به استاد و معلّم قرآن</w:t>
      </w:r>
    </w:p>
    <w:p>
      <w:pPr>
        <w:pStyle w:val="BookText"/>
        <w:rPr/>
      </w:pPr>
      <w:r>
        <w:rPr>
          <w:rFonts w:ascii="IRNazanin" w:hAnsi="IRNazanin" w:eastAsia="IRNazanin"/>
          <w:color w:val="111111"/>
          <w:sz w:val="28"/>
          <w:sz w:val="28"/>
          <w:szCs w:val="28"/>
          <w:rtl w:val="true"/>
          <w:lang w:bidi="fa-IR"/>
        </w:rPr>
        <w:t>مُقْرى گفته مى‌شود و اين تعبير با اصطلاح قارى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رسول خدا صلى الله عليه و آله در مقابل مؤمنان اقراء قرآن بود كه طبعاً با اسماع قرآن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مخاطبان رسول خدا صلى الله عليه و آله عرب زبان بودند و در يادگيرى عبارات قرآن مشكل چندانى نداشتند، رسول خدا صلى الله عليه و آله در مسير اقراء قرآن حقايقى از مفاهيم قرآن را نيز به آنان منتقل مى‌ساخت، ضرورت اين كار از آنجا بود كه مؤمنان پس از وارد شدن به دايره مسلمانى، نيازمند آموزش احكام دينى بودند امّا آيات قرآنى فاقد جزئيات احكام و مقرّرات دينى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رسول خدا صلى الله عليه و آله گاه با توضيحات خود و گاه نيز به شكل عملى مؤمنان را در جريان جزئيات احكام و شرايع دينى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تدريج با تفسير بسيارى از آيات قرآن آشنا مى‌فرمود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صلى الله عليه و آله در مكّه از محدوديت فراوانى در آموزش قرآن به مؤمنان برخوردار بود و غالباً كار آن حضرت در مراكزى سرّى و به دور از چشم مشركان صورت مى‌پذيرفت كه يكى از اين مراكز خانه ارقم بن ابى ارقم واقع در كوه صفا بوده است</w:t>
      </w:r>
      <w:r>
        <w:rPr>
          <w:rFonts w:eastAsia="IRNazanin" w:cs="IRNazanin"/>
          <w:color w:val="111111"/>
          <w:sz w:val="28"/>
          <w:szCs w:val="28"/>
          <w:rtl w:val="true"/>
          <w:lang w:bidi="fa-IR"/>
        </w:rPr>
        <w:t xml:space="preserve">.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هجرت</w:t>
      </w:r>
    </w:p>
    <w:p>
      <w:pPr>
        <w:pStyle w:val="BookText"/>
        <w:rPr/>
      </w:pPr>
      <w:r>
        <w:rPr>
          <w:rFonts w:ascii="IRNazanin" w:hAnsi="IRNazanin" w:eastAsia="IRNazanin"/>
          <w:color w:val="111111"/>
          <w:sz w:val="28"/>
          <w:sz w:val="28"/>
          <w:szCs w:val="28"/>
          <w:rtl w:val="true"/>
          <w:lang w:bidi="fa-IR"/>
        </w:rPr>
        <w:t>رسول خدا صلى الله عليه و آله به مدينه، مسجد پيامبر مركز تعليم و تعلّم قرآن قرار گرفت و علاوه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رأس معلّمان قرآن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اصحاب پيامبر صلى الله عليه و آله از جمله عبادةبن صامت، عبداللَّه‌بن مسعود، مُعاذبن جبل، ابى‌بن كعب انصارى در كار آموزش قرآن به نو مسلمانان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عبادةبن صامت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يكى از مهاجران به مدينه وارد مى‌شد، پيامبر او را به 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مى‌سپرد تا قرآن را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در مسجد رسول خدا صلى الله عليه و آله صداى مردم به تلاوت قرآن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نوبتى رسول گرامى صلى الله عليه و آله توصيه كرد كه قاريان آرامتر به تلاوت قرآن بپردازند تا صداها در يكديگر تداخل نكند</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در نحوه آموزش قرآن در اين دوره، همان انتقال مفاهيم قرآنى به شاگرد و متعلّم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رسول خدا صلى الله عليه و آله در اين جهت برنامه مشخّصى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يكى از اساتيد قرائت در عصر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ابوعبدالرحمن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معلّمان ما يعنى عثمان، ابن مسعود و ابىّ‌بن كعب به ما خاطر نشان ساختند كه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قرآن را به صورت ده آيه ده آيه به اصحاب خود تعليم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از هيچ ده آيه‌اى</w:t>
      </w:r>
      <w:bookmarkStart w:id="21" w:name="pg1757_23486"/>
    </w:p>
    <w:p>
      <w:pPr>
        <w:pStyle w:val="BookText"/>
        <w:rPr/>
      </w:pPr>
      <w:bookmarkEnd w:id="21"/>
      <w:r>
        <w:rPr>
          <w:rFonts w:ascii="IRNazanin" w:hAnsi="IRNazanin" w:eastAsia="IRNazanin"/>
          <w:color w:val="111111"/>
          <w:sz w:val="28"/>
          <w:sz w:val="28"/>
          <w:szCs w:val="28"/>
          <w:rtl w:val="true"/>
          <w:lang w:bidi="fa-IR"/>
        </w:rPr>
        <w:t>نمى‌گذشتند تا آنكه مسائل علمى و احكام عملى آن آيات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و احكام عملى آن را فرا گرفتيم</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ين سخن معلوم مى‌شود كه اقراء قرآن در عصر رسول خدا صلى الله عليه و آله به معناى آموزش عبارات و مفاهيم قرآن به صورت توأمان بود و در سايه نظارت رسول خدا صلى الله عليه و آله عدّه‌اى از صحابه به درجات بالايى از نظر درك فقهى يا دانش تفسير نائل شدند به طورى كه همين عدّه توانستند به عنوان معلّمان قرآن و مبلّغان دينى به نواحى مختلف گسيل شوند</w:t>
      </w:r>
      <w:r>
        <w:rPr>
          <w:rFonts w:eastAsia="IRNazanin" w:cs="IRNazanin"/>
          <w:color w:val="111111"/>
          <w:sz w:val="28"/>
          <w:szCs w:val="28"/>
          <w:rtl w:val="true"/>
          <w:lang w:bidi="fa-IR"/>
        </w:rPr>
        <w:t>.</w:t>
      </w:r>
    </w:p>
    <w:p>
      <w:pPr>
        <w:pStyle w:val="Heading2"/>
        <w:numPr>
          <w:ilvl w:val="1"/>
          <w:numId w:val="1"/>
        </w:numPr>
        <w:rPr/>
      </w:pPr>
      <w:bookmarkStart w:id="22" w:name="__RefHeading___Toc1969434_3650668749"/>
      <w:bookmarkStart w:id="23" w:name="_Toc8"/>
      <w:bookmarkEnd w:id="22"/>
      <w:r>
        <w:rPr>
          <w:rtl w:val="true"/>
        </w:rPr>
        <w:t>نظام امتيازى يا امتيازدهى با قرآن</w:t>
      </w:r>
      <w:bookmarkEnd w:id="23"/>
    </w:p>
    <w:p>
      <w:pPr>
        <w:pStyle w:val="BookText"/>
        <w:rPr/>
      </w:pPr>
      <w:r>
        <w:rPr>
          <w:rStyle w:val="FootnoteAnchor"/>
        </w:rPr>
        <w:footnoteReference w:id="1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امتيازى يا امتيازدهى با قرآن رسول گرامى اسلام صلى الله عليه و آله براى گسترش فرهنگ قرآنى در جامعه، نظام ويژه‌اى ابداع فرمود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امتيازى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با فرمودن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قِراءَةُ الْقُرْآن</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عبادت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فراگيرى هر چه بيشتر قرآن تشويق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آنكه فراگيرى قرآن در آن دوره از فهم قرآن و تدبّر در آيات آن جدا نبود، ارزش و معناى حديث فوق بهتر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رسول خدا صلى الله عليه و آله با فرمودن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شما كسى است كه قرآن را ياد گرفته و به ديگران بياموزد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همه مسلمانان را در مسير آموختن قرآن و يا آموزش آن به ديگران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تقدّم حافظ و قارى قرآن را بر ديگران خصوصاً در احراز امامت جماعت مورد تصريح قرار داد و به عنوان يك اصل خطاب به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يَؤُمُّكم أَقرَؤُكُمْ</w:t>
      </w:r>
      <w:r>
        <w:rPr>
          <w:rFonts w:eastAsia="IRNazanin" w:cs="IRNazanin"/>
          <w:color w:val="111111"/>
          <w:sz w:val="28"/>
          <w:szCs w:val="28"/>
          <w:rtl w:val="true"/>
          <w:lang w:bidi="fa-IR"/>
        </w:rPr>
        <w:t xml:space="preserve">». </w:t>
      </w:r>
      <w:r>
        <w:rPr>
          <w:rStyle w:val="FootnoteAnchor"/>
        </w:rPr>
        <w:footnoteReference w:id="1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آن كس از شما امام جماعت شود كه دانش قرآنى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مديريت‌ها و مسؤوليت‌هاى اجتماعى، آگاهى به قرآن و تسلّط افراد را در اين زمينه، ملاك انتخاب آنان به مناصبى چون امارت و فرماندهى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تفسير ابن كثير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رسول خدا صلى الله عليه و آله گروهى را عازم مأموريتى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روانه شدن اين عدّه رسول خدا صلى الله عليه و آله از تك تك افراد سؤال كرد كه چه ميزان از قرآن در خاطر 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به جوانى برخورد نمود كه از كم سن و سالترين آن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وى پرسيد كه چه ميزان از</w:t>
      </w:r>
      <w:bookmarkStart w:id="24" w:name="pg1757_23488"/>
    </w:p>
    <w:p>
      <w:pPr>
        <w:pStyle w:val="BookText"/>
        <w:rPr/>
      </w:pPr>
      <w:bookmarkEnd w:id="24"/>
      <w:r>
        <w:rPr>
          <w:rFonts w:ascii="IRNazanin" w:hAnsi="IRNazanin" w:eastAsia="IRNazanin"/>
          <w:color w:val="111111"/>
          <w:sz w:val="28"/>
          <w:sz w:val="28"/>
          <w:szCs w:val="28"/>
          <w:rtl w:val="true"/>
          <w:lang w:bidi="fa-IR"/>
        </w:rPr>
        <w:t>قرآن را در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 كه فلان سوره و نيز سوره بقره را در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با تعجب سؤال كرد آيا سوره بقره را در خاطر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گروه برو كه امير و فرمانده ايشانى</w:t>
      </w:r>
      <w:r>
        <w:rPr>
          <w:rFonts w:eastAsia="IRNazanin" w:cs="IRNazanin"/>
          <w:color w:val="111111"/>
          <w:sz w:val="28"/>
          <w:szCs w:val="28"/>
          <w:rtl w:val="true"/>
          <w:lang w:bidi="fa-IR"/>
        </w:rPr>
        <w:t xml:space="preserve">». </w:t>
      </w:r>
      <w:r>
        <w:rPr>
          <w:rStyle w:val="FootnoteAnchor"/>
        </w:rPr>
        <w:footnoteReference w:id="1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رسول گرامى صلى الله عليه و آله نه تنها منزلت حافظ و قارى را در دنيا مورد تأكيد قرار داد، كه درباره منزلت معنوى آنان در قيامت نيز سخنان مهمى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سخن معروف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به حافظ و قارى قرآن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و از خداوند درجه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مقام تو در بهشت معادل آخرين آيه‌اى است كه در خاطر داشته و تلاوت مى‌كنى</w:t>
      </w:r>
      <w:r>
        <w:rPr>
          <w:rFonts w:eastAsia="IRNazanin" w:cs="IRNazanin"/>
          <w:color w:val="111111"/>
          <w:sz w:val="28"/>
          <w:szCs w:val="28"/>
          <w:rtl w:val="true"/>
          <w:lang w:bidi="fa-IR"/>
        </w:rPr>
        <w:t xml:space="preserve">». </w:t>
      </w:r>
      <w:r>
        <w:rPr>
          <w:rStyle w:val="FootnoteAnchor"/>
        </w:rPr>
        <w:footnoteReference w:id="19"/>
      </w: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5" w:name="__RefHeading___Toc1969436_3650668749"/>
      <w:bookmarkStart w:id="26" w:name="_Toc9"/>
      <w:bookmarkEnd w:id="25"/>
      <w:r>
        <w:rPr>
          <w:rtl w:val="true"/>
        </w:rPr>
        <w:t>شيوه تفسيرگويى در عصر رسول خدا صلى الله عليه و آله</w:t>
      </w:r>
      <w:bookmarkEnd w:id="26"/>
    </w:p>
    <w:p>
      <w:pPr>
        <w:pStyle w:val="Heading3"/>
        <w:numPr>
          <w:ilvl w:val="2"/>
          <w:numId w:val="1"/>
        </w:numPr>
        <w:rPr/>
      </w:pPr>
      <w:bookmarkStart w:id="27" w:name="__RefHeading___Toc1969438_365066874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شيوه تفسيرگويى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رسول خدا صلى الله عليه و آله تفسيرگويى بسيار ساده بود و اثرى از بحث‌هاى لغوى، قرائى، ادبى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تدريج به تفاسير راه يافت،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كوتاهترين عبارات حقايق قرآن را توضيح مى‌داد و در مواردى با گفتن يك كلمه تفسير آيه‌اى را روشن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آثار به جاى مانده از آن دوره نشان دهنده تنوّع</w:t>
      </w:r>
      <w:bookmarkStart w:id="29" w:name="pg1757_23489"/>
    </w:p>
    <w:p>
      <w:pPr>
        <w:pStyle w:val="BookText"/>
        <w:rPr/>
      </w:pPr>
      <w:bookmarkEnd w:id="29"/>
      <w:r>
        <w:rPr>
          <w:rFonts w:ascii="IRNazanin" w:hAnsi="IRNazanin" w:eastAsia="IRNazanin"/>
          <w:color w:val="111111"/>
          <w:sz w:val="28"/>
          <w:sz w:val="28"/>
          <w:szCs w:val="28"/>
          <w:rtl w:val="true"/>
          <w:lang w:bidi="fa-IR"/>
        </w:rPr>
        <w:t>خاصّى در روش تفسيرى پيامبر صلى الله عليه و آله است كه در اينجا به برخى از آن موارد اشاره مى‌گردد</w:t>
      </w:r>
      <w:r>
        <w:rPr>
          <w:rFonts w:eastAsia="IRNazanin" w:cs="IRNazanin"/>
          <w:color w:val="111111"/>
          <w:sz w:val="28"/>
          <w:szCs w:val="28"/>
          <w:rtl w:val="true"/>
          <w:lang w:bidi="fa-IR"/>
        </w:rPr>
        <w:t>:</w:t>
      </w:r>
    </w:p>
    <w:p>
      <w:pPr>
        <w:pStyle w:val="Heading3"/>
        <w:numPr>
          <w:ilvl w:val="2"/>
          <w:numId w:val="1"/>
        </w:numPr>
        <w:rPr/>
      </w:pPr>
      <w:bookmarkStart w:id="30" w:name="__RefHeading___Toc1969440_3650668749"/>
      <w:bookmarkStart w:id="31" w:name="_Toc11"/>
      <w:bookmarkEnd w:id="30"/>
      <w:r>
        <w:rPr/>
        <w:t>1</w:t>
      </w:r>
      <w:r>
        <w:rPr>
          <w:rtl w:val="true"/>
        </w:rPr>
        <w:t xml:space="preserve">- </w:t>
      </w:r>
      <w:r>
        <w:rPr>
          <w:rtl w:val="true"/>
        </w:rPr>
        <w:t>بيان مصاديق آيات در عمل</w:t>
      </w:r>
      <w:bookmarkEnd w:id="31"/>
    </w:p>
    <w:p>
      <w:pPr>
        <w:pStyle w:val="BookText"/>
        <w:rPr/>
      </w:pPr>
      <w:r>
        <w:rPr>
          <w:rFonts w:ascii="Amiri" w:hAnsi="Amiri" w:eastAsia="Amiri" w:cs="Amiri"/>
          <w:color w:val="111111"/>
          <w:sz w:val="28"/>
          <w:sz w:val="28"/>
          <w:szCs w:val="28"/>
          <w:rtl w:val="true"/>
          <w:lang w:bidi="ar-SA"/>
        </w:rPr>
        <w:t>در مواردى آن حضرت با عمل خود مصاديق آيات قرآن را نشان داده و اصحاب را با حقيقت آن آشنا مى‌ساخت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به خصوص در زمينه آيات احكام و آيات اجتماعى قرآن شواهد متعدّدى دارد كه از هر كدام به ذكر يك نمونه بسنده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باب نماز به اصحاب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كه نماز خواندن مرا مشاهده مى‌كنيد،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شيوه نمازگزارى پيامبر صلى الله عليه و آله به يك معنا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عنوان سنّتى واجب مورد قبول همه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در مورد احكام ديگر،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روزه و حج نيز قابل تسرّى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منازعه رسول خدا صلى الله عليه و آله با مسيحيان نجران در آيه مباهله نازل گرديد كه در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بعد از علم و دانشى كه به تو رسيد باز كسانى با تو به بحث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كنيم،</w:t>
      </w:r>
      <w:bookmarkStart w:id="32" w:name="pg1757_23490"/>
    </w:p>
    <w:p>
      <w:pPr>
        <w:pStyle w:val="BookText"/>
        <w:rPr/>
      </w:pPr>
      <w:bookmarkEnd w:id="32"/>
      <w:r>
        <w:rPr>
          <w:rFonts w:ascii="IRNazanin" w:hAnsi="IRNazanin" w:eastAsia="IRNazanin"/>
          <w:color w:val="111111"/>
          <w:sz w:val="28"/>
          <w:sz w:val="28"/>
          <w:szCs w:val="28"/>
          <w:rtl w:val="true"/>
          <w:lang w:bidi="fa-IR"/>
        </w:rPr>
        <w:t xml:space="preserve">شما هم فرزندان خود را، ما زنان خود را فرا خوانيم، شما هم زنان خويش را، ما از نفوس خويش دعوت كنيم، شما هم نفوس خود را، آنگاه مباهله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دعا و نفرين، بر ضد يكديگر اقدام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مباهله لعنت خدا را بر دروغگويان قرار مى‌دهيم</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اجراى اين آيه، همراه با على، فاطمه، حسن و حسين عليهم السلام پا به محل مباهله گذاشت </w:t>
      </w:r>
      <w:r>
        <w:rPr>
          <w:rStyle w:val="FootnoteAnchor"/>
        </w:rPr>
        <w:footnoteReference w:id="2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كار خود به همگان فهماند كه در آيه مباهله حسن و حسين عليهما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عليها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جريان نزول آيه تطهير نيز حضرت به همين شيوه عمل فرمود</w:t>
      </w:r>
      <w:r>
        <w:rPr>
          <w:rFonts w:eastAsia="IRNazanin" w:cs="IRNazanin"/>
          <w:color w:val="111111"/>
          <w:sz w:val="28"/>
          <w:szCs w:val="28"/>
          <w:rtl w:val="true"/>
          <w:lang w:bidi="fa-IR"/>
        </w:rPr>
        <w:t>.</w:t>
      </w:r>
    </w:p>
    <w:p>
      <w:pPr>
        <w:pStyle w:val="Heading3"/>
        <w:numPr>
          <w:ilvl w:val="2"/>
          <w:numId w:val="1"/>
        </w:numPr>
        <w:rPr/>
      </w:pPr>
      <w:bookmarkStart w:id="33" w:name="__RefHeading___Toc1969442_3650668749"/>
      <w:bookmarkStart w:id="34" w:name="_Toc12"/>
      <w:bookmarkEnd w:id="33"/>
      <w:r>
        <w:rPr/>
        <w:t>2</w:t>
      </w:r>
      <w:r>
        <w:rPr>
          <w:rtl w:val="true"/>
        </w:rPr>
        <w:t xml:space="preserve">- </w:t>
      </w:r>
      <w:r>
        <w:rPr>
          <w:rtl w:val="true"/>
        </w:rPr>
        <w:t>توضيحات شفاهى در تبيين آيات</w:t>
      </w:r>
      <w:bookmarkEnd w:id="34"/>
    </w:p>
    <w:p>
      <w:pPr>
        <w:pStyle w:val="BookText"/>
        <w:rPr/>
      </w:pPr>
      <w:r>
        <w:rPr>
          <w:rFonts w:ascii="Amiri" w:hAnsi="Amiri" w:eastAsia="Amiri" w:cs="Amiri"/>
          <w:color w:val="111111"/>
          <w:sz w:val="28"/>
          <w:sz w:val="28"/>
          <w:szCs w:val="28"/>
          <w:rtl w:val="true"/>
          <w:lang w:bidi="ar-SA"/>
        </w:rPr>
        <w:t>در بسيارى از موارد رسول خدا صلى الله عليه و آله با توضيحات خود، حقايق قرآن را در اختيار اصحاب خود قرار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روايات معتبرى در كتب شيعه و سنى وجود دارد كه نمونه‌هايى از آن نقل مى‌شود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w:t>
      </w:r>
    </w:p>
    <w:p>
      <w:pPr>
        <w:pStyle w:val="BookText"/>
        <w:rPr/>
      </w:pPr>
      <w:r>
        <w:rPr>
          <w:rFonts w:ascii="Amiri" w:hAnsi="Amiri" w:eastAsia="Amiri" w:cs="Amiri"/>
          <w:color w:val="111111"/>
          <w:sz w:val="28"/>
          <w:sz w:val="28"/>
          <w:szCs w:val="28"/>
          <w:rtl w:val="true"/>
          <w:lang w:bidi="ar-SA"/>
        </w:rPr>
        <w:t>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 هستند</w:t>
      </w:r>
      <w:r>
        <w:rPr>
          <w:rFonts w:eastAsia="Amiri" w:cs="Amiri" w:ascii="Amiri" w:hAnsi="Amiri"/>
          <w:color w:val="111111"/>
          <w:sz w:val="28"/>
          <w:szCs w:val="28"/>
          <w:rtl w:val="true"/>
          <w:lang w:bidi="ar-SA"/>
        </w:rPr>
        <w:t xml:space="preserve">. </w:t>
      </w:r>
      <w:r>
        <w:rPr>
          <w:rStyle w:val="FootnoteAnchor"/>
        </w:rPr>
        <w:footnoteReference w:id="2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 صلى الله عليه و آله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أُمَّةً وَسَطاً</w:t>
      </w:r>
      <w:r>
        <w:rPr>
          <w:rFonts w:eastAsia="IRNazanin" w:cs="IRNazanin"/>
          <w:color w:val="111111"/>
          <w:sz w:val="28"/>
          <w:szCs w:val="28"/>
          <w:rtl w:val="true"/>
          <w:lang w:bidi="fa-IR"/>
        </w:rPr>
        <w:t xml:space="preserve">» </w:t>
      </w:r>
      <w:r>
        <w:rPr>
          <w:rStyle w:val="FootnoteAnchor"/>
        </w:rPr>
        <w:footnoteReference w:id="2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يعنى عدلًا </w:t>
      </w:r>
      <w:r>
        <w:rPr>
          <w:rStyle w:val="FootnoteAnchor"/>
        </w:rPr>
        <w:footnoteReference w:id="2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آن است كه خداوند شما را امّتى معتدل و ميانه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Style w:val="FootnoteAnchor"/>
        </w:rPr>
        <w:footnoteReference w:id="2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رسول خدا صلى الله عليه و آله در توضيح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مؤمنى كه من سرپرست و مولاى اويم على عليه السلام مولا و سرپرست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شما مؤمنان سفارش مى‌كنم كه از كتاب خدا و خاندان من جدا مشويد؛ كه من از خدا درخواست كردم تا ميان قرآن و خاندانم جدايى ميفكند تا در قيامت كه بر من ملحق مى‌شوند</w:t>
      </w:r>
      <w:r>
        <w:rPr>
          <w:rFonts w:eastAsia="Amiri" w:cs="Amiri" w:ascii="Amiri" w:hAnsi="Amiri"/>
          <w:color w:val="111111"/>
          <w:sz w:val="28"/>
          <w:szCs w:val="28"/>
          <w:rtl w:val="true"/>
          <w:lang w:bidi="ar-SA"/>
        </w:rPr>
        <w:t xml:space="preserve">». </w:t>
      </w:r>
      <w:r>
        <w:rPr>
          <w:rStyle w:val="FootnoteAnchor"/>
        </w:rPr>
        <w:footnoteReference w:id="2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در روايتى نقل كرده است كه رسول خدا صلى الله عليه و آله در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Style w:val="FootnoteAnchor"/>
        </w:rPr>
        <w:footnoteReference w:id="2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خداوند مى‌فرمايد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يَا مَعْشَرَ العِبادِ بِطَاعَتِي</w:t>
      </w:r>
      <w:bookmarkStart w:id="35" w:name="pg1757_23492"/>
    </w:p>
    <w:p>
      <w:pPr>
        <w:pStyle w:val="BookText"/>
        <w:rPr/>
      </w:pPr>
      <w:bookmarkEnd w:id="35"/>
      <w:r>
        <w:rPr>
          <w:rFonts w:ascii="Amiri" w:hAnsi="Amiri" w:eastAsia="Amiri" w:cs="Amiri"/>
          <w:color w:val="111111"/>
          <w:sz w:val="28"/>
          <w:sz w:val="28"/>
          <w:szCs w:val="28"/>
          <w:rtl w:val="true"/>
          <w:lang w:bidi="ar-SA"/>
        </w:rPr>
        <w:t>أَذْكُركُم بِمَغفِرتي</w:t>
      </w:r>
      <w:r>
        <w:rPr>
          <w:rFonts w:eastAsia="Amiri" w:cs="Amiri" w:ascii="Amiri" w:hAnsi="Amiri"/>
          <w:color w:val="111111"/>
          <w:sz w:val="28"/>
          <w:szCs w:val="28"/>
          <w:rtl w:val="true"/>
          <w:lang w:bidi="ar-SA"/>
        </w:rPr>
        <w:t xml:space="preserve">» </w:t>
      </w:r>
      <w:r>
        <w:rPr>
          <w:rStyle w:val="FootnoteAnchor"/>
        </w:rPr>
        <w:footnoteReference w:id="29"/>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با فرمانبردارى خود مرا ياد كنيد تا با آمرزش خويش شما را ياد كنم</w:t>
      </w:r>
      <w:r>
        <w:rPr>
          <w:rFonts w:eastAsia="IRNazanin" w:cs="IRNazanin"/>
          <w:color w:val="111111"/>
          <w:sz w:val="28"/>
          <w:szCs w:val="28"/>
          <w:rtl w:val="true"/>
          <w:lang w:bidi="fa-IR"/>
        </w:rPr>
        <w:t>.»</w:t>
      </w:r>
    </w:p>
    <w:p>
      <w:pPr>
        <w:pStyle w:val="Heading3"/>
        <w:numPr>
          <w:ilvl w:val="2"/>
          <w:numId w:val="1"/>
        </w:numPr>
        <w:rPr/>
      </w:pPr>
      <w:bookmarkStart w:id="36" w:name="__RefHeading___Toc1969444_3650668749"/>
      <w:bookmarkStart w:id="37" w:name="_Toc13"/>
      <w:bookmarkEnd w:id="36"/>
      <w:r>
        <w:rPr/>
        <w:t>3</w:t>
      </w:r>
      <w:r>
        <w:rPr>
          <w:rtl w:val="true"/>
        </w:rPr>
        <w:t xml:space="preserve">. </w:t>
      </w:r>
      <w:r>
        <w:rPr>
          <w:rtl w:val="true"/>
        </w:rPr>
        <w:t>پاسخ به سؤالات قرآنى صحابه</w:t>
      </w:r>
      <w:bookmarkEnd w:id="37"/>
    </w:p>
    <w:p>
      <w:pPr>
        <w:pStyle w:val="BookText"/>
        <w:rPr/>
      </w:pPr>
      <w:r>
        <w:rPr>
          <w:rFonts w:ascii="IRNazanin" w:hAnsi="IRNazanin" w:eastAsia="IRNazanin"/>
          <w:color w:val="111111"/>
          <w:sz w:val="28"/>
          <w:sz w:val="28"/>
          <w:szCs w:val="28"/>
          <w:rtl w:val="true"/>
          <w:lang w:bidi="fa-IR"/>
        </w:rPr>
        <w:t>در مواردى حضرت رسول صلى الله عليه و آله به سؤالات قرآنى صحابه پاسخ داده، ابهامات آنان را برطرف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تفاسير شيعه و سنّى آمده است كه چون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آوردند و ايمان خود را با ستم نيالودند، ايمنى تنها از آنِ آنهاست و آنها هدايت يافتگانند</w:t>
      </w:r>
      <w:r>
        <w:rPr>
          <w:rFonts w:eastAsia="IRNazanin" w:cs="IRNazanin"/>
          <w:color w:val="111111"/>
          <w:sz w:val="28"/>
          <w:szCs w:val="28"/>
          <w:rtl w:val="true"/>
          <w:lang w:bidi="fa-IR"/>
        </w:rPr>
        <w:t xml:space="preserve">» </w:t>
      </w:r>
      <w:r>
        <w:rPr>
          <w:rStyle w:val="FootnoteAnchor"/>
        </w:rPr>
        <w:footnoteReference w:id="3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برخى از صحابه به پيامبر صلى الله عليه و آله عرض كردند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كداميك از ماست كه به نفس خود ظلم و ستم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مراد از ظلم و ستم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نشنيده‌ايد كه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شرك ستم بزرگى است</w:t>
      </w:r>
      <w:r>
        <w:rPr>
          <w:rFonts w:eastAsia="IRNazanin" w:cs="IRNazanin"/>
          <w:color w:val="111111"/>
          <w:sz w:val="28"/>
          <w:szCs w:val="28"/>
          <w:rtl w:val="true"/>
          <w:lang w:bidi="fa-IR"/>
        </w:rPr>
        <w:t xml:space="preserve">. </w:t>
      </w:r>
      <w:r>
        <w:rPr>
          <w:rStyle w:val="FootnoteAnchor"/>
        </w:rPr>
        <w:footnoteReference w:id="32"/>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w:t>
      </w:r>
    </w:p>
    <w:p>
      <w:pPr>
        <w:pStyle w:val="BookText"/>
        <w:rPr/>
      </w:pPr>
      <w:r>
        <w:rPr>
          <w:rFonts w:ascii="Amiri" w:hAnsi="Amiri" w:eastAsia="Amiri" w:cs="Amiri"/>
          <w:color w:val="111111"/>
          <w:sz w:val="28"/>
          <w:sz w:val="28"/>
          <w:szCs w:val="28"/>
          <w:rtl w:val="true"/>
          <w:lang w:bidi="ar-SA"/>
        </w:rPr>
        <w:t xml:space="preserve">إِلَيْهِ سَبِيلًا </w:t>
      </w:r>
      <w:r>
        <w:rPr>
          <w:rFonts w:eastAsia="Amiri" w:cs="Amiri" w:ascii="Amiri" w:hAnsi="Amiri"/>
          <w:color w:val="111111"/>
          <w:sz w:val="28"/>
          <w:szCs w:val="28"/>
          <w:rtl w:val="true"/>
          <w:lang w:bidi="ar-SA"/>
        </w:rPr>
        <w:t xml:space="preserve">...» </w:t>
      </w:r>
      <w:r>
        <w:rPr>
          <w:rStyle w:val="FootnoteAnchor"/>
        </w:rPr>
        <w:footnoteReference w:id="33"/>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در حدّ امكان راهى به اين خانه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رسول خدا صلى الله عليه و 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راه سبيل در آيه چيست؟ و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Style w:val="FootnoteAnchor"/>
        </w:rPr>
        <w:footnoteReference w:id="34"/>
      </w: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يعنى سبيل عبارت از داشتن توشه و مركب سوارى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ترتيب است سؤالات ديگر و پاسخ‌هاى آن حضرت كه در كتب تفسير روايى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طول دوران رسالت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دانشمندان معتقدند كه رسول خدا صلى الله عليه و آله از دنيا نرفت مگر آنكه تمام قرآن را براى اصحاب خود تبيين فرمود</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مهم آنكه بسيارى از اصحاب پيامبر صلى الله عليه و آله موفّق شدند كه علاوه بر ثبت آيات قرآن، توضيحات تفسيرى رسول خدا صلى الله عليه و آله را نيز در حاشيه مصاحف خود درج كنند و اين توضيحات تا عصر خلفاى اوّليه كم و بيش وجود داشت؛ ولى در اين دوره به تدريج از بين رفت و به</w:t>
      </w:r>
      <w:bookmarkStart w:id="38" w:name="pg1757_23494"/>
    </w:p>
    <w:p>
      <w:pPr>
        <w:pStyle w:val="BookText"/>
        <w:rPr/>
      </w:pPr>
      <w:bookmarkEnd w:id="38"/>
      <w:r>
        <w:rPr>
          <w:rFonts w:ascii="Amiri" w:hAnsi="Amiri" w:eastAsia="Amiri" w:cs="Amiri"/>
          <w:color w:val="111111"/>
          <w:sz w:val="28"/>
          <w:sz w:val="28"/>
          <w:szCs w:val="28"/>
          <w:rtl w:val="true"/>
          <w:lang w:bidi="ar-SA"/>
        </w:rPr>
        <w:t>فراموشى كشيده شد</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969446_3650668749"/>
      <w:bookmarkStart w:id="40" w:name="_Toc14"/>
      <w:bookmarkEnd w:id="39"/>
      <w:r>
        <w:rPr>
          <w:rtl w:val="true"/>
        </w:rPr>
        <w:t>وارثان علوم نبوى</w:t>
      </w:r>
      <w:bookmarkEnd w:id="40"/>
    </w:p>
    <w:p>
      <w:pPr>
        <w:pStyle w:val="BookText"/>
        <w:rPr/>
      </w:pPr>
      <w:r>
        <w:rPr>
          <w:rFonts w:ascii="IRNazanin" w:hAnsi="IRNazanin" w:eastAsia="IRNazanin"/>
          <w:color w:val="111111"/>
          <w:sz w:val="28"/>
          <w:sz w:val="28"/>
          <w:szCs w:val="28"/>
          <w:rtl w:val="true"/>
          <w:lang w:bidi="fa-IR"/>
        </w:rPr>
        <w:t>وارثان علوم نبوى</w:t>
      </w:r>
    </w:p>
    <w:p>
      <w:pPr>
        <w:pStyle w:val="BookText"/>
        <w:rPr/>
      </w:pPr>
      <w:r>
        <w:rPr>
          <w:rFonts w:ascii="IRNazanin" w:hAnsi="IRNazanin" w:eastAsia="IRNazanin"/>
          <w:color w:val="111111"/>
          <w:sz w:val="28"/>
          <w:sz w:val="28"/>
          <w:szCs w:val="28"/>
          <w:rtl w:val="true"/>
          <w:lang w:bidi="fa-IR"/>
        </w:rPr>
        <w:t>پس از رسول خدا صلى الله عليه و آله داناترين مردم به حقايق قرآن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در طول حيات خود نه تنها صلاحيت سياسى اهل بيت عليهم السلام بلكه مقامات علمى آنان را نيز براى مردم تشريح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xml:space="preserve">» </w:t>
      </w:r>
      <w:r>
        <w:rPr>
          <w:rStyle w:val="FootnoteAnchor"/>
        </w:rPr>
        <w:footnoteReference w:id="36"/>
      </w: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كه در خصوص على عليه السلام صادر شده است، از شواهد قطعى بر دانش آن حضرت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شيعه علوم امامان عليهم السلام ريشه‌اى غيبى و الهى دارد و تنها به معلومات اكتسابى خلاصه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اين سخن را نپذيرد لااقل اين حقيقت را نمى‌تواند انكار كند كه در بين اصحاب پيامبر صلى الله عليه و آله كسى به مانند على عليه السلام به‌پيامبر نزديك نبود و از خرمن دانش آن حضرت بهره‌نگرفت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كه‌از قديمى‌ترين سيره‌نويسان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خداوند بر على عليه السلام يكى آن بود كه آن حضرت از كودكى و قبل از ظهوراسلام در دامن رسول خدا صلى الله عليه و آله پرورش يافت</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طولانى انوار علوم نبوى بر وجود على عليه السلام تابيدن گرفت و آن حضرت وارث اين علوم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من به</w:t>
      </w:r>
    </w:p>
    <w:p>
      <w:pPr>
        <w:pStyle w:val="BookText"/>
        <w:rPr/>
      </w:pPr>
      <w:r>
        <w:rPr>
          <w:rFonts w:ascii="IRNazanin" w:hAnsi="IRNazanin" w:eastAsia="IRNazanin"/>
          <w:color w:val="111111"/>
          <w:sz w:val="28"/>
          <w:sz w:val="28"/>
          <w:szCs w:val="28"/>
          <w:rtl w:val="true"/>
          <w:lang w:bidi="fa-IR"/>
        </w:rPr>
        <w:t>پيامبر صلى الله عليه و آله چنان بود كه چون از حضرتش سؤال مى‌كردم به من پاسخ مى‌گفت و چون ساكت مى‌شدم او ابتدا به سخن مى‌كرد</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اسلام، طبرسى،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 xml:space="preserve">...» </w:t>
      </w:r>
      <w:r>
        <w:rPr>
          <w:rStyle w:val="FootnoteAnchor"/>
        </w:rPr>
        <w:footnoteReference w:id="39"/>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سرگذشت‌ها را گوش‌هاى گيرنده و شنوا به خاطر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گوش‌هاى شنوا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قول آن حضرت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آيه نازل گشت 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كه تو را داراى گوش‌هاى شنوا گرداند و به بركت دعاى پيامبر صلى الله عليه و آله هرگز مطلبى را كه از آن حضرت شنيده بودم، از خاطر نبردم</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طول حيات خود به كرّات از نسبت معلّمى رسول خدا صلى الله عليه و آله و شاگردى خود در محضر آن بزرگوار 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عليه السلام به پيشگويى حوادثى از آينده مبادرت ورزيد به طورى كه اصحاب آن حضرت دچار شگفتى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حاضران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آيا علم غيب داريد؟ حضرت با خنده و تبسّم</w:t>
      </w:r>
    </w:p>
    <w:p>
      <w:pPr>
        <w:pStyle w:val="BookText"/>
        <w:rPr/>
      </w:pPr>
      <w:r>
        <w:rPr>
          <w:rFonts w:ascii="IRNazanin" w:hAnsi="IRNazanin" w:eastAsia="IRNazanin"/>
          <w:color w:val="111111"/>
          <w:sz w:val="28"/>
          <w:sz w:val="28"/>
          <w:szCs w:val="28"/>
          <w:rtl w:val="true"/>
          <w:lang w:bidi="fa-IR"/>
        </w:rPr>
        <w:t>به آن شخص كه از طايفه بنى‌كِلاب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من مى‌دانم مصداق علوم غيبى نيست، بلكه دانشى است كه از عالِمى چون رسول خدا صلى الله عليه و آله فرا گرفته‌ام </w:t>
      </w:r>
      <w:r>
        <w:rPr>
          <w:rFonts w:eastAsia="IRNazanin" w:cs="IRNazanin"/>
          <w:color w:val="111111"/>
          <w:sz w:val="28"/>
          <w:szCs w:val="28"/>
          <w:rtl w:val="true"/>
          <w:lang w:bidi="fa-IR"/>
        </w:rPr>
        <w:t xml:space="preserve">...». </w:t>
      </w:r>
      <w:r>
        <w:rPr>
          <w:rStyle w:val="FootnoteAnchor"/>
        </w:rPr>
        <w:footnoteReference w:id="4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مرتبه علمى، على عليه السلام بارها خطاب به مردم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آنكه مرا از دست دهيد سؤالات خود را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دانش قرآنى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كتاب خدا از من پرسش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آيه‌اى نيست مگر آنكه مى‌دانم كه در شب نازل شده يا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نازل شده يا در كوه</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صحابى بزرگ، عبداللَّه بن مسعود درباره دانش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وجه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وجوه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 باطن قرآن همه نزد على عليه السلام است</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مقام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كه اعتراف همه صحابه را برانگيخت، به خودى خود دليلى است كه پس از وفات رسول خدا صلى الله عليه و آله على عليه السلام به عنوان شايسته‌ترين فرد، مورد رجوع جامعه قرار گيرد</w:t>
      </w:r>
      <w:r>
        <w:rPr>
          <w:rFonts w:eastAsia="IRNazanin" w:cs="IRNazanin"/>
          <w:color w:val="111111"/>
          <w:sz w:val="28"/>
          <w:szCs w:val="28"/>
          <w:rtl w:val="true"/>
          <w:lang w:bidi="fa-IR"/>
        </w:rPr>
        <w:t>.</w:t>
      </w:r>
      <w:bookmarkStart w:id="41" w:name="pg1757_23497"/>
    </w:p>
    <w:p>
      <w:pPr>
        <w:pStyle w:val="BookText"/>
        <w:rPr/>
      </w:pPr>
      <w:bookmarkEnd w:id="41"/>
      <w:r>
        <w:rPr>
          <w:rFonts w:ascii="IRNazanin" w:hAnsi="IRNazanin" w:eastAsia="IRNazanin"/>
          <w:color w:val="111111"/>
          <w:sz w:val="28"/>
          <w:sz w:val="28"/>
          <w:szCs w:val="28"/>
          <w:rtl w:val="true"/>
          <w:lang w:bidi="fa-IR"/>
        </w:rPr>
        <w:t>امّا آنچه هنوز درباره مقامات اهل بيت عليهم السلام قابل توجّه‌تر است، موضوع حديث ثقلين و شؤونى است كه در اين حديث شريف براى اهل بيت رسول خدا صلى الله عليه و آله اثبات مى‌گردد</w:t>
      </w:r>
      <w:r>
        <w:rPr>
          <w:rFonts w:eastAsia="IRNazanin" w:cs="IRNazanin"/>
          <w:color w:val="111111"/>
          <w:sz w:val="28"/>
          <w:szCs w:val="28"/>
          <w:rtl w:val="true"/>
          <w:lang w:bidi="fa-IR"/>
        </w:rPr>
        <w:t>.</w:t>
      </w:r>
    </w:p>
    <w:p>
      <w:pPr>
        <w:pStyle w:val="Heading2"/>
        <w:numPr>
          <w:ilvl w:val="1"/>
          <w:numId w:val="1"/>
        </w:numPr>
        <w:rPr/>
      </w:pPr>
      <w:bookmarkStart w:id="42" w:name="__RefHeading___Toc1969448_3650668749"/>
      <w:bookmarkStart w:id="43" w:name="_Toc15"/>
      <w:bookmarkEnd w:id="42"/>
      <w:r>
        <w:rPr>
          <w:rtl w:val="true"/>
        </w:rPr>
        <w:t>شؤون اهل بيت عليهم السلام</w:t>
      </w:r>
      <w:bookmarkEnd w:id="43"/>
    </w:p>
    <w:p>
      <w:pPr>
        <w:pStyle w:val="BookText"/>
        <w:rPr/>
      </w:pPr>
      <w:r>
        <w:rPr>
          <w:rFonts w:ascii="Amiri" w:hAnsi="Amiri" w:eastAsia="Amiri" w:cs="Amiri"/>
          <w:color w:val="111111"/>
          <w:sz w:val="28"/>
          <w:sz w:val="28"/>
          <w:szCs w:val="28"/>
          <w:rtl w:val="true"/>
          <w:lang w:bidi="ar-SA"/>
        </w:rPr>
        <w:t xml:space="preserve">شؤون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و سنّى از رسول خدا صلى الله عليه و آله روايت كرده‌اند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وعِتْرَتى اهْلِ بَيْتى مَا إِنْ تَمَسَّكْتُمْ بِهِمَا لَنْ تَضِلُّوا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ميراث وزين به 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وقتى به اين دو تمسّك جوييد گمراه نخواهيد شد و اين دو هرگز از هم جدا نخواهند شد تا آنكه در كنار حوض كوثر بر من وارد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اصطلاح دانشمندان از احاديث قطعى و متواترى است كه در صدور آن از رسول خدا صلى الله عليه و آله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محققان بزرگ شيعه به نام ميرحامد حسين هندى در كتابى به نام عبقات‌الانوار اين روايت را از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اهل سنّت نقل كرده است</w:t>
      </w:r>
      <w:r>
        <w:rPr>
          <w:rFonts w:eastAsia="IRNazanin" w:cs="IRNazanin"/>
          <w:color w:val="111111"/>
          <w:sz w:val="28"/>
          <w:szCs w:val="28"/>
          <w:rtl w:val="true"/>
          <w:lang w:bidi="fa-IR"/>
        </w:rPr>
        <w:t xml:space="preserve">. </w:t>
      </w:r>
      <w:r>
        <w:rPr>
          <w:rStyle w:val="FootnoteAnchor"/>
        </w:rPr>
        <w:footnoteReference w:id="45"/>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ما حديث ثقلين حجّتى براى همه مسلمانان تا روز</w:t>
      </w:r>
    </w:p>
    <w:p>
      <w:pPr>
        <w:pStyle w:val="BookText"/>
        <w:rPr/>
      </w:pPr>
      <w:r>
        <w:rPr>
          <w:rFonts w:ascii="IRNazanin" w:hAnsi="IRNazanin" w:eastAsia="IRNazanin"/>
          <w:color w:val="111111"/>
          <w:sz w:val="28"/>
          <w:sz w:val="28"/>
          <w:szCs w:val="28"/>
          <w:rtl w:val="true"/>
          <w:lang w:bidi="fa-IR"/>
        </w:rPr>
        <w:t>قيامت است و نتايج ارزشمندى در پى بردن به شؤون اهل بيت دارد كه در اينجا به برخى از آنها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بيت عليهم السلام ارتباط محكمى با يكديگر دارند كه اين ارتباط تا روز قيامت باقى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ارتباط، رسول خدا صلى الله عليه و آله هدايت و نجات مسلمانان را در تمسّك دو جانبه به قرآن و اهل بيت عليهم السلام تضمين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يك جانبه به قرآن و اعراض از اهل بيت عليهم السلام نوعى تخلّف به شمار رفته و موجب ضلالت و گمراهى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تمسّك به اهل بيت عليهم السلام، مراجعه مسلمانان به آنان و پذيرش رهنمودها و دستورات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اهل بيت رسول خدا صلى الله عليه و آله همانند آيات قرآن حجّت و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تمسّك به آنان هدايت مسلمانان تضمين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از هر گناه و اشتباهى معصومند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لازمه حجّيت قول و فعل آنان، برخوردارى ايشان از مقام عصمت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نتايج ذكر شده به دو مطلب مهم و اساسى بازگشت پيدا مى‌كند و آن وجود صفات علم و عصمت در شخصيت اهل بيت عليهم السلام است، اين دو صفت همان ويژگى‌هايى است كه خداوند متعال نيز در آيات</w:t>
      </w:r>
      <w:bookmarkStart w:id="44" w:name="pg1757_23499"/>
    </w:p>
    <w:p>
      <w:pPr>
        <w:pStyle w:val="BookText"/>
        <w:rPr/>
      </w:pPr>
      <w:bookmarkEnd w:id="44"/>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و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مورد تصريح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دليل همين دو ويژگى است كه هر مسلمانى را مكلّف به پيروى از اهل بيت عليهم السلام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در باب مقام علمى اهل بيت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فَهُم اعْلَمُ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6"/>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چيزى ياد مدهيد؛ كه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عصمت و طهارت آنان نيز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خاندان من شما را از راه حق به در نمى‌برند و به راه ضلالت نمى‌كشانند</w:t>
      </w:r>
      <w:r>
        <w:rPr>
          <w:rFonts w:eastAsia="IRNazanin" w:cs="IRNazanin"/>
          <w:color w:val="111111"/>
          <w:sz w:val="28"/>
          <w:szCs w:val="28"/>
          <w:rtl w:val="true"/>
          <w:lang w:bidi="fa-IR"/>
        </w:rPr>
        <w:t xml:space="preserve">». </w:t>
      </w:r>
      <w:r>
        <w:rPr>
          <w:rStyle w:val="FootnoteAnchor"/>
        </w:rPr>
        <w:footnoteReference w:id="47"/>
      </w:r>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45" w:name="__RefHeading___Toc1969450_3650668749"/>
      <w:bookmarkStart w:id="46" w:name="_Toc16"/>
      <w:bookmarkEnd w:id="45"/>
      <w:r>
        <w:rPr>
          <w:rtl w:val="true"/>
        </w:rPr>
        <w:t>وصيّت نانوشته</w:t>
      </w:r>
      <w:bookmarkEnd w:id="46"/>
    </w:p>
    <w:p>
      <w:pPr>
        <w:pStyle w:val="BookText"/>
        <w:rPr/>
      </w:pPr>
      <w:r>
        <w:rPr>
          <w:rFonts w:ascii="Amiri" w:hAnsi="Amiri" w:eastAsia="Amiri" w:cs="Amiri"/>
          <w:color w:val="111111"/>
          <w:sz w:val="28"/>
          <w:sz w:val="28"/>
          <w:szCs w:val="28"/>
          <w:rtl w:val="true"/>
          <w:lang w:bidi="ar-SA"/>
        </w:rPr>
        <w:t>وصيّت نانوشته</w:t>
      </w:r>
    </w:p>
    <w:p>
      <w:pPr>
        <w:pStyle w:val="BookText"/>
        <w:rPr/>
      </w:pPr>
      <w:r>
        <w:rPr>
          <w:rFonts w:ascii="Amiri" w:hAnsi="Amiri" w:eastAsia="Amiri" w:cs="Amiri"/>
          <w:color w:val="111111"/>
          <w:sz w:val="28"/>
          <w:sz w:val="28"/>
          <w:szCs w:val="28"/>
          <w:rtl w:val="true"/>
          <w:lang w:bidi="ar-SA"/>
        </w:rPr>
        <w:t>در آستانه وفات رسول خدا صلى الله عليه و آله اتفاق تلخى رخ داد كه به دليل حسّاسيت زمان وقوع، تاريخ، آن را با تمام جزئيات به ثبت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اين اتّفاق در بيشتر كتب حديثى و تاريخى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در كتاب صحيح بخارى آمده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حال پيامبر صلى الله عليه و آله رو به وخامت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كاغذ و قلمى بياوريد تا براى شما نامه‌اى بنويسم كه بعد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اينجا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بر پيامبر صلى الله عليه و آله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خدا نزد ماست كه همان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حاضران در اين باره به اختلاف پرداختند و سروصدا بالا گرفت تا جايى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بستر من برخيزيد كه نزاع در نزد من جايز نيست</w:t>
      </w:r>
      <w:r>
        <w:rPr>
          <w:rFonts w:eastAsia="IRNazanin" w:cs="IRNazanin"/>
          <w:color w:val="111111"/>
          <w:sz w:val="28"/>
          <w:szCs w:val="28"/>
          <w:rtl w:val="true"/>
          <w:lang w:bidi="fa-IR"/>
        </w:rPr>
        <w:t xml:space="preserve">». </w:t>
      </w:r>
      <w:r>
        <w:rPr>
          <w:rStyle w:val="FootnoteAnchor"/>
        </w:rPr>
        <w:footnoteReference w:id="48"/>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كتاب بحارالانوار پس از نقل چند حديث در اين زمينه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كاغذ و قلم خواستن رسول خدا صلى الله عليه و آله و جلوگيرى عمر از آوردن آن، مطلب قطعى و مسلّمى است كه بخارى و مسلم و محدّثان ديگر اهل سنّت در صحاح خود نقل كرده‌اند</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مى‌شود كه بخارى در چند موضع از كتاب خود به درج آن اقدام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رسول خدا صلى الله عليه و آله در صدد نوشتن چه چيزى بود، فعلًا مورد نظر نمى‌باشد، آنچه مهم است آنكه عمربن خطّاب با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نوشته شدن وصيّت پيامبر صلى الله عليه و آله گرديد و چون در ضمن اين كار به پيامبر اكرم صلى الله عليه و آله نسبت هذيان و غلبه بيمارى داد، آن حضرت از تصميم خود مبنى برنوشتن وصيّت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فرض مكتوب شدن وصيّت پيامبر صلى الله عليه و آله مخالفان</w:t>
      </w:r>
      <w:bookmarkStart w:id="47" w:name="pg1757_23501"/>
    </w:p>
    <w:p>
      <w:pPr>
        <w:pStyle w:val="BookText"/>
        <w:rPr/>
      </w:pPr>
      <w:bookmarkEnd w:id="47"/>
      <w:r>
        <w:rPr>
          <w:rFonts w:ascii="Amiri" w:hAnsi="Amiri" w:eastAsia="Amiri" w:cs="Amiri"/>
          <w:color w:val="111111"/>
          <w:sz w:val="28"/>
          <w:sz w:val="28"/>
          <w:szCs w:val="28"/>
          <w:rtl w:val="true"/>
          <w:lang w:bidi="ar-SA"/>
        </w:rPr>
        <w:t>مى‌توانستند با نسبت دادن هذيان، وصيّت آن حضرت را از اعتبار خارج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موقعيت بود كه رسول خدا صلى الله عليه و آله چشم از جهان فرو بست و در شرايطى كه على عليه السلام بر بالين پيامبر صلى الله عليه و آله حضور داشت و مقدمات كفن و دفن آن حضرت را فراهم مى‌ساخت، جمعى از اصحاب در محلّى به نام سقيفه بنى ساعده گرد آمدند و پس از مذاكراتى چند، ابوبكر را به عنوان خليفه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صورت بود كه عليرغم سفارش‌هاى مكرّر رسول خدا صلى الله عليه و آله نسبت به جانشينى على عليه السلام آن حضرت از صحنه سياسى جامعه به دور ماند</w:t>
      </w:r>
      <w:r>
        <w:rPr>
          <w:rFonts w:eastAsia="IRNazanin" w:cs="IRNazanin"/>
          <w:color w:val="111111"/>
          <w:sz w:val="28"/>
          <w:szCs w:val="28"/>
          <w:rtl w:val="true"/>
          <w:lang w:bidi="fa-IR"/>
        </w:rPr>
        <w:t>.</w:t>
      </w:r>
    </w:p>
    <w:p>
      <w:pPr>
        <w:pStyle w:val="Heading2"/>
        <w:numPr>
          <w:ilvl w:val="1"/>
          <w:numId w:val="1"/>
        </w:numPr>
        <w:rPr/>
      </w:pPr>
      <w:bookmarkStart w:id="48" w:name="__RefHeading___Toc1969452_3650668749"/>
      <w:bookmarkStart w:id="49" w:name="_Toc17"/>
      <w:bookmarkEnd w:id="48"/>
      <w:r>
        <w:rPr>
          <w:rtl w:val="true"/>
        </w:rPr>
        <w:t>پس از رسول خدا صلى الله عليه و آله</w:t>
      </w:r>
      <w:bookmarkEnd w:id="49"/>
    </w:p>
    <w:p>
      <w:pPr>
        <w:pStyle w:val="Heading3"/>
        <w:numPr>
          <w:ilvl w:val="2"/>
          <w:numId w:val="1"/>
        </w:numPr>
        <w:rPr/>
      </w:pPr>
      <w:bookmarkStart w:id="50" w:name="__RefHeading___Toc1969454_365066874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رحلت پيامبر صلى الله عليه و آله و در پى انزواى اهل بيت عليهم السلام از خلافت و جانشينى آن حضرت، دو كار ديگر از ناحيه زمامداران به وقوع پيوست كه هر كدام در تضعيف فرهنگ اسلامى آثار نامطلوبى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نقل و نگارش حديث پيامبر صلى الله عليه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 جلوگيرى از تفسير قرآن، ذيلًا در مورد هر كدام توضيحاتى درج مى‌شود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969456_3650668749"/>
      <w:bookmarkStart w:id="53" w:name="_Toc19"/>
      <w:bookmarkEnd w:id="52"/>
      <w:r>
        <w:rPr>
          <w:rtl w:val="true"/>
        </w:rPr>
        <w:t>الف</w:t>
      </w:r>
      <w:r>
        <w:rPr>
          <w:rtl w:val="true"/>
        </w:rPr>
        <w:t xml:space="preserve">- </w:t>
      </w:r>
      <w:r>
        <w:rPr>
          <w:rtl w:val="true"/>
        </w:rPr>
        <w:t>ممنوعيت نقل و نگارش حديث پيامبر صلى الله عليه و آله</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رسول خدا صلى الله عليه و آله، نقل و نگارش احاديث آن بزرگوار ابتدا دچار محدوديت و سپس مورد ممنوعيت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اين مطلب بيش از آن است كه بتوان در اين حقيقت تاريخى به ترديد پرداخت و دانشمندان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تاريخى و روايى خود نوعاً به درج شواهد اين مطلب اقدام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شمس‌الدين ذهبى در كتاب تذكرةالحفّاظ اقدام ابوبكر را در نهى مسلمانان از نقل حديث رسول خدا صلى الله عليه و آله و به دنبال آن از بين بردن تعدادى از روايات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Pr>
        <w:footnoteReference w:id="50"/>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همچنين درباره اقدامات خليفه دوم در جلوگيرى از نقل حديث پيامبر صلى الله عليه و آله نمونه‌اى را به شرح زير گزارش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قرظةبن كعب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عمر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والى و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گسيل داشت، تا خارج از مدينه مشايعت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چرا تا به اين مكان به همراهى شما آمدم؟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جهت احترام و تكريم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مى‌خواستم مطلبى با شما در ميان گذارم؛ و آن اين‌كه شما به شهرى عزيمت مى‌كنيد كه طنين قرآن مردمش همچون صداى زنبوران به</w:t>
      </w:r>
    </w:p>
    <w:p>
      <w:pPr>
        <w:pStyle w:val="BookText"/>
        <w:rPr/>
      </w:pPr>
      <w:r>
        <w:rPr>
          <w:rFonts w:ascii="IRNazanin" w:hAnsi="IRNazanin" w:eastAsia="IRNazanin"/>
          <w:color w:val="111111"/>
          <w:sz w:val="28"/>
          <w:sz w:val="28"/>
          <w:szCs w:val="28"/>
          <w:rtl w:val="true"/>
          <w:lang w:bidi="fa-IR"/>
        </w:rPr>
        <w:t>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نقل حديث پيامبر صلى الله عليه و آله آنان را از قرآن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ثواب اين كار با شما شريكم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سپس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قرظه به عراق رسيد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براى ما نقل كن، امّا قرظه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اين كار نهى كرده است</w:t>
      </w:r>
      <w:r>
        <w:rPr>
          <w:rFonts w:eastAsia="IRNazanin" w:cs="IRNazanin"/>
          <w:color w:val="111111"/>
          <w:sz w:val="28"/>
          <w:szCs w:val="28"/>
          <w:rtl w:val="true"/>
          <w:lang w:bidi="fa-IR"/>
        </w:rPr>
        <w:t xml:space="preserve">». </w:t>
      </w:r>
      <w:r>
        <w:rPr>
          <w:rStyle w:val="FootnoteAnchor"/>
        </w:rPr>
        <w:footnoteReference w:id="51"/>
      </w:r>
      <w:r>
        <w:rPr>
          <w:rFonts w:eastAsia="Times New Roman" w:cs="Times New Roman" w:ascii="Times New Roman" w:hAnsi="Times New Roman"/>
          <w:color w:val="111111"/>
          <w:sz w:val="28"/>
          <w:szCs w:val="28"/>
          <w:lang w:val="en-US" w:bidi="en-US"/>
        </w:rPr>
        <w:t>50</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پيشگامان نقل و نگارش حديث جهت توجيه كار خود براى مردم دلايلى ذكر مى‌نمودند كه در كتب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حديث پيامبر عامل شيوع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حديث مردم را از تلاوت قرآن بازداشته و عامل انزواى كتاب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كتاب خدا ما را نيازى به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جاى خود ثابت شده است كه علل ياد شده نمى‌تواند توجيه‌گر اصلى سياست جلوگيرى از نقل حديث باشد، بلكه ممنوعيت نقل حديث در درجه نخست اقدامى سياسى و گامى در جهت كتمان فضايل اميرالمؤمنين على عليه السلام و اهل بيت آن حضرت بود</w:t>
      </w:r>
      <w:r>
        <w:rPr>
          <w:rFonts w:eastAsia="IRNazanin" w:cs="IRNazanin"/>
          <w:color w:val="111111"/>
          <w:sz w:val="28"/>
          <w:szCs w:val="28"/>
          <w:rtl w:val="true"/>
          <w:lang w:bidi="fa-IR"/>
        </w:rPr>
        <w:t xml:space="preserve">. </w:t>
      </w:r>
      <w:r>
        <w:rPr>
          <w:rStyle w:val="FootnoteAnchor"/>
        </w:rPr>
        <w:footnoteReference w:id="52"/>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سياست به خصوص در دوره خلافت معاويه با شدّت دنبال گرديد و در نتيجه بسيارى از روايات پيامبر صلى الله عليه و آله كه درباره</w:t>
      </w:r>
      <w:bookmarkStart w:id="54" w:name="pg1757_23504"/>
    </w:p>
    <w:p>
      <w:pPr>
        <w:pStyle w:val="BookText"/>
        <w:rPr/>
      </w:pPr>
      <w:bookmarkEnd w:id="54"/>
      <w:r>
        <w:rPr>
          <w:rFonts w:ascii="IRNazanin" w:hAnsi="IRNazanin" w:eastAsia="IRNazanin"/>
          <w:color w:val="111111"/>
          <w:sz w:val="28"/>
          <w:sz w:val="28"/>
          <w:szCs w:val="28"/>
          <w:rtl w:val="true"/>
          <w:lang w:bidi="fa-IR"/>
        </w:rPr>
        <w:t>على و اهل بيت او وارد شده بود از بين رفت و متقابلًا رواياتى در مذمّت على عليه السلام و خاندان او جعل و منتشر گرديد</w:t>
      </w:r>
      <w:r>
        <w:rPr>
          <w:rFonts w:eastAsia="IRNazanin" w:cs="IRNazanin"/>
          <w:color w:val="111111"/>
          <w:sz w:val="28"/>
          <w:szCs w:val="28"/>
          <w:rtl w:val="true"/>
          <w:lang w:bidi="fa-IR"/>
        </w:rPr>
        <w:t xml:space="preserve">. </w:t>
      </w:r>
      <w:r>
        <w:rPr>
          <w:rStyle w:val="FootnoteAnchor"/>
        </w:rPr>
        <w:footnoteReference w:id="53"/>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در تاريخ آمده است اين و ضعيت همچنان ادامه يافت تا آنكه در پايان قرن نخست هجرى، با به خلافت رسيدن عمربن عبدالعزيز، سياست منع نقل و كتابت حديث لغو گرديد</w:t>
      </w:r>
      <w:r>
        <w:rPr>
          <w:rFonts w:eastAsia="IRNazanin" w:cs="IRNazanin"/>
          <w:color w:val="111111"/>
          <w:sz w:val="28"/>
          <w:szCs w:val="28"/>
          <w:rtl w:val="true"/>
          <w:lang w:bidi="fa-IR"/>
        </w:rPr>
        <w:t xml:space="preserve">. </w:t>
      </w:r>
      <w:r>
        <w:rPr>
          <w:rStyle w:val="FootnoteAnchor"/>
        </w:rPr>
        <w:footnoteReference w:id="54"/>
      </w:r>
      <w:r>
        <w:rPr>
          <w:rFonts w:eastAsia="Times New Roman" w:cs="Times New Roman" w:ascii="Times New Roman" w:hAnsi="Times New Roman"/>
          <w:color w:val="111111"/>
          <w:sz w:val="28"/>
          <w:szCs w:val="28"/>
          <w:lang w:val="en-US" w:bidi="en-US"/>
        </w:rPr>
        <w:t>53</w:t>
      </w:r>
    </w:p>
    <w:p>
      <w:pPr>
        <w:pStyle w:val="Heading3"/>
        <w:numPr>
          <w:ilvl w:val="2"/>
          <w:numId w:val="1"/>
        </w:numPr>
        <w:rPr/>
      </w:pPr>
      <w:bookmarkStart w:id="55" w:name="__RefHeading___Toc1969458_3650668749"/>
      <w:bookmarkStart w:id="56" w:name="_Toc20"/>
      <w:bookmarkEnd w:id="55"/>
      <w:r>
        <w:rPr>
          <w:rtl w:val="true"/>
        </w:rPr>
        <w:t>ب</w:t>
      </w:r>
      <w:r>
        <w:rPr>
          <w:rtl w:val="true"/>
        </w:rPr>
        <w:t xml:space="preserve">- </w:t>
      </w:r>
      <w:r>
        <w:rPr>
          <w:rtl w:val="true"/>
        </w:rPr>
        <w:t>رويگردانى و جلوگيرى از تفسير قرآن</w:t>
      </w:r>
      <w:bookmarkEnd w:id="56"/>
    </w:p>
    <w:p>
      <w:pPr>
        <w:pStyle w:val="BookText"/>
        <w:rPr/>
      </w:pPr>
      <w:r>
        <w:rPr>
          <w:rFonts w:ascii="IRNazanin" w:hAnsi="IRNazanin" w:eastAsia="IRNazanin"/>
          <w:color w:val="111111"/>
          <w:sz w:val="28"/>
          <w:sz w:val="28"/>
          <w:szCs w:val="28"/>
          <w:rtl w:val="true"/>
          <w:lang w:bidi="fa-IR"/>
        </w:rPr>
        <w:t>كار ديگرى كه پس از وفات رسول خدا صلى الله عليه و آله در جامعه اسلامى رخ نمود، بى‌توجهى عده‌اى از صحابه به امر تفسير قرآن و تشويق صرف به تلاوت و ختم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آنكه اين كار توسط كسانى پى ريزى گشت كه در وفات رسول خدا صلى الله عليه و آله 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داده بودند و انتظار مى‌رفت كه بيش از ديگران به مفاهيم قرآن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روايات تاريخى، نخستين كسى كه از بحث پيرامون آيات قرآنى خوددارى كرد، خليفه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محدثان نوشته‌اند، زمانى كه ابوبكر درباره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اللَّهُ عَلَى كُلِّ شَيْ‌ءٍ مُقِيتاً</w:t>
      </w:r>
      <w:r>
        <w:rPr>
          <w:rFonts w:eastAsia="IRNazanin" w:cs="IRNazanin"/>
          <w:color w:val="111111"/>
          <w:sz w:val="28"/>
          <w:szCs w:val="28"/>
          <w:rtl w:val="true"/>
          <w:lang w:bidi="fa-IR"/>
        </w:rPr>
        <w:t xml:space="preserve">» </w:t>
      </w:r>
      <w:r>
        <w:rPr>
          <w:rStyle w:val="FootnoteAnchor"/>
        </w:rPr>
        <w:footnoteReference w:id="55"/>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كردند،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آسمان بر من سايه افكند و كدام</w:t>
      </w:r>
    </w:p>
    <w:p>
      <w:pPr>
        <w:pStyle w:val="BookText"/>
        <w:rPr/>
      </w:pPr>
      <w:r>
        <w:rPr>
          <w:rFonts w:ascii="IRNazanin" w:hAnsi="IRNazanin" w:eastAsia="IRNazanin"/>
          <w:color w:val="111111"/>
          <w:sz w:val="28"/>
          <w:sz w:val="28"/>
          <w:szCs w:val="28"/>
          <w:rtl w:val="true"/>
          <w:lang w:bidi="fa-IR"/>
        </w:rPr>
        <w:t>زمين مرا در برگيرد اگر درباره كتاب خدا چيزى را كه ندانم بر زبان آرم؟</w:t>
      </w:r>
      <w:r>
        <w:rPr>
          <w:rFonts w:eastAsia="IRNazanin" w:cs="IRNazanin"/>
          <w:color w:val="111111"/>
          <w:sz w:val="28"/>
          <w:szCs w:val="28"/>
          <w:rtl w:val="true"/>
          <w:lang w:bidi="fa-IR"/>
        </w:rPr>
        <w:t xml:space="preserve">». </w:t>
      </w:r>
      <w:r>
        <w:rPr>
          <w:rStyle w:val="FootnoteAnchor"/>
        </w:rPr>
        <w:footnoteReference w:id="56"/>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ابوبكر، موضوع خوددارى از تفسير از بعد وسيعترى در بين صحابه برخوردار گشت و به تدريج به عنوان سياستى از ناحيه خلفاى وقت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تاريخ خود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دوران خلافت خود همواره به واليان خود سفارش مى‌كرد كه در مناطق تحت فرمان خويش از نقل حديث و تفسير قرآن بپرهيزند</w:t>
      </w:r>
      <w:r>
        <w:rPr>
          <w:rFonts w:eastAsia="IRNazanin" w:cs="IRNazanin"/>
          <w:color w:val="111111"/>
          <w:sz w:val="28"/>
          <w:szCs w:val="28"/>
          <w:rtl w:val="true"/>
          <w:lang w:bidi="fa-IR"/>
        </w:rPr>
        <w:t xml:space="preserve">. </w:t>
      </w:r>
      <w:r>
        <w:rPr>
          <w:rStyle w:val="FootnoteAnchor"/>
        </w:rPr>
        <w:footnoteReference w:id="57"/>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خليفه دوم با كسانى كه در زمينه قرآن به بحث و تحقيق مى‌پرداختند شخصاً برخورد كرده و در مواردى آنان را به مجازات مى‌رساند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معروف‌ترين حادثه‌اى كه تاريخ در اين زمينه ثبت كرده است جريان برخورد خليفه دوم با صبيغ‌بن عسل تميمى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قول سليمان‌بن يسار،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نام صبيغ وارد مدينه شد و در زمينه متشابهات قرآن از اصحاب رسول خدا صلى الله عليه و آله سؤالاتى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دنبال او فرستاد، در حالى كه قبلًا دو شاخه تر از درخت خرما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صبيغ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چوب‌ها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بنده خدا عمر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چنان بر سر و صورت وى زد تا خون از او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سرم بود از خاطر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روايات ديگرى كه در اين زمينه در كتب تفسير و تاريخ وجود دارد، عمر تا سه نوبت به تنبيه صبيغ ادامه داد و سپس به او اجازه داد تا به وطن خود يعنى عراق مراجعت كند امّا در همان حال به عامل خود ابوموسى اشعرى نوشت كه هيچ يك از مسلمانان حق نشست و برخاست با صبيغ را ندارند</w:t>
      </w:r>
      <w:r>
        <w:rPr>
          <w:rFonts w:eastAsia="IRNazanin" w:cs="IRNazanin"/>
          <w:color w:val="111111"/>
          <w:sz w:val="28"/>
          <w:szCs w:val="28"/>
          <w:rtl w:val="true"/>
          <w:lang w:bidi="fa-IR"/>
        </w:rPr>
        <w:t xml:space="preserve">. </w:t>
      </w:r>
      <w:r>
        <w:rPr>
          <w:rStyle w:val="FootnoteAnchor"/>
        </w:rPr>
        <w:footnoteReference w:id="58"/>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از نظر محققان شيعه خوددارى و بلكه جلوگيرى از تفسير قرآن، اقدامى شبيه به جلوگيرى از نقل حديث بوده و هدفى جز آن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روشن است آيات فراوانى در فضيلت اهل بيت رسول‌خدا صلى الله عليه و آله نازل شده كه بحث از آنها آن‌هم با تكيه بر روايات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سياستمداران وقت اقدامى مصلحت آميز نبود و چه بسا موقعيت آنان را نيز با خطرهايى مواجه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چنانكه گفته شد، در اين دوره مردم صرفاً به تلاوت قرآن و ختم مكرر آن تشويق شده و از تدبر و شناخت بسيارى از مفاهيم قرآنى به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طورى كه خواهد آمد، پس از مدتى</w:t>
      </w:r>
      <w:bookmarkStart w:id="57" w:name="pg1757_23507"/>
    </w:p>
    <w:p>
      <w:pPr>
        <w:pStyle w:val="BookText"/>
        <w:rPr/>
      </w:pPr>
      <w:bookmarkEnd w:id="57"/>
      <w:r>
        <w:rPr>
          <w:rFonts w:ascii="IRNazanin" w:hAnsi="IRNazanin" w:eastAsia="IRNazanin"/>
          <w:color w:val="111111"/>
          <w:sz w:val="28"/>
          <w:sz w:val="28"/>
          <w:szCs w:val="28"/>
          <w:rtl w:val="true"/>
          <w:lang w:bidi="fa-IR"/>
        </w:rPr>
        <w:t>وضعيت ديگرى جايگزين اين شرايط گشت</w:t>
      </w:r>
      <w:r>
        <w:rPr>
          <w:rFonts w:eastAsia="IRNazanin" w:cs="IRNazanin"/>
          <w:color w:val="111111"/>
          <w:sz w:val="28"/>
          <w:szCs w:val="28"/>
          <w:rtl w:val="true"/>
          <w:lang w:bidi="fa-IR"/>
        </w:rPr>
        <w:t>.</w:t>
      </w:r>
    </w:p>
    <w:p>
      <w:pPr>
        <w:pStyle w:val="Heading2"/>
        <w:numPr>
          <w:ilvl w:val="1"/>
          <w:numId w:val="1"/>
        </w:numPr>
        <w:rPr/>
      </w:pPr>
      <w:bookmarkStart w:id="58" w:name="__RefHeading___Toc1969460_3650668749"/>
      <w:bookmarkStart w:id="59" w:name="_Toc21"/>
      <w:bookmarkEnd w:id="58"/>
      <w:r>
        <w:rPr>
          <w:rtl w:val="true"/>
        </w:rPr>
        <w:t>تفسيرگويى در عصر صحابه</w:t>
      </w:r>
      <w:bookmarkEnd w:id="59"/>
    </w:p>
    <w:p>
      <w:pPr>
        <w:pStyle w:val="BookText"/>
        <w:rPr/>
      </w:pPr>
      <w:r>
        <w:rPr>
          <w:rFonts w:ascii="IRNazanin" w:hAnsi="IRNazanin" w:eastAsia="IRNazanin"/>
          <w:color w:val="111111"/>
          <w:sz w:val="28"/>
          <w:sz w:val="28"/>
          <w:szCs w:val="28"/>
          <w:rtl w:val="true"/>
          <w:lang w:bidi="fa-IR"/>
        </w:rPr>
        <w:t>تفسيرگويى در عصر صحابه</w:t>
      </w:r>
    </w:p>
    <w:p>
      <w:pPr>
        <w:pStyle w:val="BookText"/>
        <w:rPr/>
      </w:pPr>
      <w:r>
        <w:rPr>
          <w:rFonts w:ascii="IRNazanin" w:hAnsi="IRNazanin" w:eastAsia="IRNazanin"/>
          <w:color w:val="111111"/>
          <w:sz w:val="28"/>
          <w:sz w:val="28"/>
          <w:szCs w:val="28"/>
          <w:rtl w:val="true"/>
          <w:lang w:bidi="fa-IR"/>
        </w:rPr>
        <w:t>از آنجا كه قرآن پايه اصلى حقايق دينى براى مسلمانان به‌شمار مى‌رفت، سياست‌جلوگيرى ازتفسير قرآن نتوانست به عنوان سياستى دائمى برقرار بماند؛ به ويژه آنكه شعارى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طنين انداز شده و انتظار ويژه‌اى را از قرآن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ابتدا در دوره خلافت عمر دو تن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عبداللَّه بن عباس و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يافتند كه در خصوص تفسير قرآن و يا بيان مسائل شرعى، مطالبى را با مردم در ميان گذارند</w:t>
      </w:r>
      <w:r>
        <w:rPr>
          <w:rFonts w:eastAsia="IRNazanin" w:cs="IRNazanin"/>
          <w:color w:val="111111"/>
          <w:sz w:val="28"/>
          <w:szCs w:val="28"/>
          <w:rtl w:val="true"/>
          <w:lang w:bidi="fa-IR"/>
        </w:rPr>
        <w:t xml:space="preserve">. </w:t>
      </w:r>
      <w:r>
        <w:rPr>
          <w:rStyle w:val="FootnoteAnchor"/>
        </w:rPr>
        <w:footnoteReference w:id="59"/>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انتقال پاره‌اى از اصحاب پيامبر صلى الله عليه و آله به شهرها و مراكز اسلامى، به تدريج مكاتب و مدارسى در آموزش‌قرائت وتفسير قرآن‌دائر گرديد كه معمولًا در رأس هرمدرسه‌اى، يكى‌از اصحاب رسول خدا صلى الله عليه و آله قرار داشت</w:t>
      </w:r>
      <w:r>
        <w:rPr>
          <w:rFonts w:eastAsia="IRNazanin" w:cs="IRNazanin"/>
          <w:color w:val="111111"/>
          <w:sz w:val="28"/>
          <w:szCs w:val="28"/>
          <w:rtl w:val="true"/>
          <w:lang w:bidi="fa-IR"/>
        </w:rPr>
        <w:t xml:space="preserve">. </w:t>
      </w:r>
      <w:r>
        <w:rPr>
          <w:rStyle w:val="FootnoteAnchor"/>
        </w:rPr>
        <w:footnoteReference w:id="60"/>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مدارس محور اصلى آموزش، تعليم قرائت قرآن بود، امّا در باب مفاهيم آيات نيز توضيحاتى در اختيار شاگردان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جهت آگاهى 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 واژه‌هاى قرآن غالباً به سراغ اشعار و ضرب‌المثل‌هاى عرب مى‌رفتند و با تكيه بر اين گونه شواهد حقايق قرآن را بررسى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آنهاهمچنين جهت پى‌بردن به تفاصيل سرگذشت‌هايى كه در قرآن به اجمال وارد شده است به توضيحات برخى از علماى اهل كتاب كه به كسوت مسلمانى در آمده بودند مراجعه مى‌كردند و به اين ترتيب به تدريج جريانى مشهور به اسرائيليات وارد حوزه تفسير و حديث گشت و فرهنگ اسلامى را آلوده ساخت</w:t>
      </w:r>
      <w:r>
        <w:rPr>
          <w:rFonts w:eastAsia="IRNazanin" w:cs="IRNazanin"/>
          <w:color w:val="111111"/>
          <w:sz w:val="28"/>
          <w:szCs w:val="28"/>
          <w:rtl w:val="true"/>
          <w:lang w:bidi="fa-IR"/>
        </w:rPr>
        <w:t xml:space="preserve">. </w:t>
      </w:r>
      <w:r>
        <w:rPr>
          <w:rStyle w:val="FootnoteAnchor"/>
        </w:rPr>
        <w:footnoteReference w:id="61"/>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محدوديتى كه در باب نقل و نگارش حديث پيامبر صلى الله عليه و آله به وجود آمده بود، در اين دوره معلّمان قرآن و فقهاى صحابه به تدريج به استفاده از رأى و دانش شخصى در مسير تفسير قرآن يا صدور فتاواى دينى متمايل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مدتى جواز استفاده از رأى به صورت دستورالعملى از ناحيه خلفا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در منابع حديثى اهل سنت، رواياتى وارد شده كه از آنها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ابن‌عباس و ابن‌مسعود هر گاه در برابر مسأله‌اى قرار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مى‌گرفتند، نخست به قرآن و سنّت رسول خدا صلى الله عليه و آله نظر مى‌افكندند و در صورتى كه پاسخ خود را در آن دو منبع پيدا نمى‌كردند، از رأى و نظر خود در پاسخگويى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سنن دارمى دستورالعملى از ناحيه خليفه دوم خطاب به شريح قاضى آمده است كه شرح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مسأله يا قضاوتى به نزد تو آوردند كه درباره آن حكمى در كتاب خدا وجود دارد براساس كتاب خدا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خدا پاسخى نيافتى، به سنّت رسول خدا صلى الله عليه و آله توجه كن و براساس آن حكم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سنّت رسول خدا صلى الله عليه و آله نيز جوابى نيافتى، بنگر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مسأله چه نظرى دارند و تو نيز همان گونه حكم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برابر مسأله‌اى قرار گرفتى كه در كتاب خدا و سنّت رسول خدا صلى الله عليه و آله و فتاواى قبل از تو اشاره‌اى نسبت به آن وجود ندارد، يكى از دو روش را در پيش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به رأى خود اجتهاد كرده و صدور حكم را به تأخير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خواستى از اعلام رأى خوددارى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دستورى از مركز صادر شود</w:t>
      </w:r>
      <w:r>
        <w:rPr>
          <w:rFonts w:eastAsia="IRNazanin" w:cs="IRNazanin"/>
          <w:color w:val="111111"/>
          <w:sz w:val="28"/>
          <w:szCs w:val="28"/>
          <w:rtl w:val="true"/>
          <w:lang w:bidi="fa-IR"/>
        </w:rPr>
        <w:t xml:space="preserve">)». </w:t>
      </w:r>
      <w:r>
        <w:rPr>
          <w:rStyle w:val="FootnoteAnchor"/>
        </w:rPr>
        <w:footnoteReference w:id="62"/>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قراين معتبر تاريخى، از اواخر دوران صحابه استفاده از رأى در تفسير قرآن و يا صدور فتاواى دينى، در بين مردم شايع گرديد و با گذشت زمان به حجم آن افزوده</w:t>
      </w:r>
      <w:bookmarkStart w:id="60" w:name="pg1757_23510"/>
    </w:p>
    <w:p>
      <w:pPr>
        <w:pStyle w:val="BookText"/>
        <w:rPr/>
      </w:pPr>
      <w:bookmarkEnd w:id="60"/>
      <w:r>
        <w:rPr>
          <w:rFonts w:ascii="IRNazanin" w:hAnsi="IRNazanin" w:eastAsia="IRNazanin"/>
          <w:color w:val="111111"/>
          <w:sz w:val="28"/>
          <w:sz w:val="28"/>
          <w:szCs w:val="28"/>
          <w:rtl w:val="true"/>
          <w:lang w:bidi="fa-IR"/>
        </w:rPr>
        <w:t>شد؛ به طورى كه در پايان قرن نخست كه مقارن با شروع امامت صادقين عليهما السلام است، رأى به عنوان يكى از مبانى استنباط احكام الهى در بين اهل سنّت به رسميت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جريان وسيعى در عراق به وجود آمد كه اصطلاحاً به جريان رأى و قياس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جريان به تدريج براى عده‌اى از فقها و مفسران اهل سنّت اين مطلب مسلم گشت كه حقايق متعددى وجود دارد كه درباره آن اصل و ريشه‌اى در كتاب خدا يا سنّت نبوى ديده نمى‌شود و در نتيجه آنان مجازند كه با استفاده از رأى خود درباره آن حقايق به اظهار نظر بپردازند و نتيجه اين تفكر ظهور تفسيرهاى مختلف از يك آيه قرآنى يا صدور فتاواى مختلف در يك مسأله شرعى بود كه در اين دوره به اوج خود رسيد</w:t>
      </w:r>
      <w:r>
        <w:rPr>
          <w:rFonts w:eastAsia="IRNazanin" w:cs="IRNazanin"/>
          <w:color w:val="111111"/>
          <w:sz w:val="28"/>
          <w:szCs w:val="28"/>
          <w:rtl w:val="true"/>
          <w:lang w:bidi="fa-IR"/>
        </w:rPr>
        <w:t>.</w:t>
      </w:r>
    </w:p>
    <w:p>
      <w:pPr>
        <w:pStyle w:val="Heading2"/>
        <w:numPr>
          <w:ilvl w:val="1"/>
          <w:numId w:val="1"/>
        </w:numPr>
        <w:rPr/>
      </w:pPr>
      <w:bookmarkStart w:id="61" w:name="__RefHeading___Toc1969462_3650668749"/>
      <w:bookmarkStart w:id="62" w:name="_Toc22"/>
      <w:bookmarkEnd w:id="61"/>
      <w:r>
        <w:rPr>
          <w:rtl w:val="true"/>
        </w:rPr>
        <w:t>عصر صادقين؛ بازگشت به كتاب و سنت</w:t>
      </w:r>
      <w:bookmarkEnd w:id="62"/>
    </w:p>
    <w:p>
      <w:pPr>
        <w:pStyle w:val="Heading3"/>
        <w:numPr>
          <w:ilvl w:val="2"/>
          <w:numId w:val="1"/>
        </w:numPr>
        <w:rPr/>
      </w:pPr>
      <w:bookmarkStart w:id="63" w:name="__RefHeading___Toc1969464_3650668749"/>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عصر صادقين؛ بازگشت به كتاب و سنت</w:t>
      </w:r>
    </w:p>
    <w:p>
      <w:pPr>
        <w:pStyle w:val="BookText"/>
        <w:rPr/>
      </w:pPr>
      <w:r>
        <w:rPr>
          <w:rFonts w:ascii="IRNazanin" w:hAnsi="IRNazanin" w:eastAsia="IRNazanin"/>
          <w:color w:val="111111"/>
          <w:sz w:val="28"/>
          <w:sz w:val="28"/>
          <w:szCs w:val="28"/>
          <w:rtl w:val="true"/>
          <w:lang w:bidi="fa-IR"/>
        </w:rPr>
        <w:t>با فرا رسيدن دوره صادقين عليهما السلام موج فكرى جديدى در حوزه فرهنگ و عقايد اسلامى به وجود آمد كه در نگرش عمومى به قرآن و حديث تأثير فراوانى بر جاى گذاشت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اين موج مدينه منوره بود، امّا شعاع آن به تدريج همه نقاط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موج فكرى امام باقر و امام صادق عليهما السلام بار ديگر اين تفكر را رايج ساختند كه هيچ</w:t>
      </w:r>
      <w:bookmarkStart w:id="65" w:name="pg1757_23511"/>
    </w:p>
    <w:p>
      <w:pPr>
        <w:pStyle w:val="BookText"/>
        <w:rPr/>
      </w:pPr>
      <w:bookmarkEnd w:id="65"/>
      <w:r>
        <w:rPr>
          <w:rFonts w:ascii="IRNazanin" w:hAnsi="IRNazanin" w:eastAsia="IRNazanin"/>
          <w:color w:val="111111"/>
          <w:sz w:val="28"/>
          <w:sz w:val="28"/>
          <w:szCs w:val="28"/>
          <w:rtl w:val="true"/>
          <w:lang w:bidi="fa-IR"/>
        </w:rPr>
        <w:t>حقيقتى نيست مگر آنكه ريشه‌اى در كتاب يا سنّت دارد هر چند كه گروهى به دليل ضعف دانش قادر به درك يا كشف آن نباشند</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صادقين عليهما السلام همچنين در تحكيم موقعيت كتاب و سنّت اقدامات متعددى انجام دادند كه ذيلًا به مهمترين آن اشاره مى‌گردد</w:t>
      </w:r>
      <w:r>
        <w:rPr>
          <w:rFonts w:eastAsia="IRNazanin" w:cs="IRNazanin"/>
          <w:color w:val="111111"/>
          <w:sz w:val="28"/>
          <w:szCs w:val="28"/>
          <w:rtl w:val="true"/>
          <w:lang w:bidi="fa-IR"/>
        </w:rPr>
        <w:t>:</w:t>
      </w:r>
    </w:p>
    <w:p>
      <w:pPr>
        <w:pStyle w:val="Heading3"/>
        <w:numPr>
          <w:ilvl w:val="2"/>
          <w:numId w:val="1"/>
        </w:numPr>
        <w:rPr/>
      </w:pPr>
      <w:bookmarkStart w:id="66" w:name="__RefHeading___Toc1969466_3650668749"/>
      <w:bookmarkStart w:id="67" w:name="_Toc24"/>
      <w:bookmarkEnd w:id="66"/>
      <w:r>
        <w:rPr/>
        <w:t>1</w:t>
      </w:r>
      <w:r>
        <w:rPr>
          <w:rtl w:val="true"/>
        </w:rPr>
        <w:t xml:space="preserve">. </w:t>
      </w:r>
      <w:r>
        <w:rPr>
          <w:rtl w:val="true"/>
        </w:rPr>
        <w:t>نقد ملاك رأى و قياس</w:t>
      </w:r>
      <w:bookmarkEnd w:id="67"/>
    </w:p>
    <w:p>
      <w:pPr>
        <w:pStyle w:val="BookText"/>
        <w:rPr/>
      </w:pPr>
      <w:r>
        <w:rPr>
          <w:rFonts w:ascii="IRNazanin" w:hAnsi="IRNazanin" w:eastAsia="IRNazanin"/>
          <w:color w:val="111111"/>
          <w:sz w:val="28"/>
          <w:sz w:val="28"/>
          <w:szCs w:val="28"/>
          <w:rtl w:val="true"/>
          <w:lang w:bidi="fa-IR"/>
        </w:rPr>
        <w:t>با توجه به رواياتى كه از صادقين عليهما السلام وارد شده است، آن دو بزرگوار در بيان مسائل اسلامى هر گونه استفاده از رأى و قياس را مردود دانسته و معتقدان به رأى و قياس را با شيطان برابر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روايات اگر دين الهى با مبناى قياس سنجيده شود به تدريج اصالت خود را از دست داده و نابود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كلينى رحمهم الله از امام صادق عليه السلام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قياس با استمداد از مقايسه به جستجوى حقيقت رفتند، امّا قياس جز به دورى آنان از حقيقت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 با قياس و 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ذوقى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نمى‌شود</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مطرح مى‌شود كه پاسخ آن را در كتاب خدا نمى‌يابيم و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وجود ندارد كه در آن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فكر خود را به كار انداخته و پاسخ دهيم؟ ابوعبداللَّه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باش كه اگر فتواى تو با حقيقت موافق باشد اجر و پاداشى نخواهى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خطا باشد بر خداوند تبارك و تعالى دروغ بسته‌اى</w:t>
      </w:r>
      <w:r>
        <w:rPr>
          <w:rFonts w:eastAsia="IRNazanin" w:cs="IRNazanin"/>
          <w:color w:val="111111"/>
          <w:sz w:val="28"/>
          <w:szCs w:val="28"/>
          <w:rtl w:val="true"/>
          <w:lang w:bidi="fa-IR"/>
        </w:rPr>
        <w:t xml:space="preserve">». </w:t>
      </w:r>
      <w:r>
        <w:rPr>
          <w:rStyle w:val="FootnoteAnchor"/>
        </w:rPr>
        <w:footnoteReference w:id="65"/>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روايات تذكر دو نكته ضرورى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عليهما السلام با اين تفكر مخالف بوده‌اند كه احياناً مسائلى وجود دارد كه درباره آنهااصلى در كتاب و سنّت وارد نشده است، به اين جهت امامان استفاده از رأى و قياس را رد كردند و همه جا توجه مردم را به كتاب خدا و سنّت پيامبر صلى الله عليه و آله معطوف نمودند، چنان‌كه امام صادق عليه السلام 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امرى نيست كه مورد اختلاف دو نفر واقع شود مگر آنكه ريشه‌اى در كتاب خدا دارد امّا خردهاى معمولى آن را درك نمى‌كنند</w:t>
      </w:r>
      <w:r>
        <w:rPr>
          <w:rFonts w:eastAsia="IRNazanin" w:cs="IRNazanin"/>
          <w:color w:val="111111"/>
          <w:sz w:val="28"/>
          <w:szCs w:val="28"/>
          <w:rtl w:val="true"/>
          <w:lang w:bidi="fa-IR"/>
        </w:rPr>
        <w:t xml:space="preserve">». </w:t>
      </w:r>
      <w:r>
        <w:rPr>
          <w:rStyle w:val="FootnoteAnchor"/>
        </w:rPr>
        <w:footnoteReference w:id="66"/>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عليهم السلام هرگز با تفكر صحيح درباره آيات قرآن مخالف نبودند، البته تفسير به معناى پرده برداشتن از مراد و مقصود صاحب سخن است و در مورد تفسير قرآن،</w:t>
      </w:r>
      <w:bookmarkStart w:id="68" w:name="pg1757_23513"/>
    </w:p>
    <w:p>
      <w:pPr>
        <w:pStyle w:val="BookText"/>
        <w:rPr/>
      </w:pPr>
      <w:bookmarkEnd w:id="68"/>
      <w:r>
        <w:rPr>
          <w:rFonts w:ascii="IRNazanin" w:hAnsi="IRNazanin" w:eastAsia="IRNazanin"/>
          <w:color w:val="111111"/>
          <w:sz w:val="28"/>
          <w:sz w:val="28"/>
          <w:szCs w:val="28"/>
          <w:rtl w:val="true"/>
          <w:lang w:bidi="fa-IR"/>
        </w:rPr>
        <w:t>بر مفسر لازم است كه قبل از پرداختن به تفسير، همه قرائن داخلى و خارجى آيه مورد نظر را بررسى كند و از جمله سنن و رواياتى را كه از پيامبر گرامى اسلام صلى الله عليه و آله و اهل بيت او رسيده، مورد بررسى و دقت قرار دهد و در نهايت با احتياط كامل معنايى كه از آيه به دست آورده است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بى‌توجهى به موارد ذكر شده، تفسير مصداقى از تفسير به رأى خواهد بود كه امرى مذموم و ناروا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مراجعه به روايات معصومان عليهما السلام در زمينه آيات الاحكام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آياتى كه براى تذكر و بيدارى دل‌هاى زنگار گرفته انسان‌ها و توجه دادن به آداب و اخلاق نيكوى انسانى نازل شده، از چنين بحثى مستثنى هستند، زيرا اينگونه آيات قابل نسخ و يا تخصيص نبوده و در همه زمان‌ها عموم مردم آنهارا فهميده و متذكر مى‌شوند</w:t>
      </w:r>
      <w:r>
        <w:rPr>
          <w:rFonts w:eastAsia="IRNazanin" w:cs="IRNazanin"/>
          <w:color w:val="111111"/>
          <w:sz w:val="28"/>
          <w:szCs w:val="28"/>
          <w:rtl w:val="true"/>
          <w:lang w:bidi="fa-IR"/>
        </w:rPr>
        <w:t>.</w:t>
      </w:r>
    </w:p>
    <w:p>
      <w:pPr>
        <w:pStyle w:val="Heading3"/>
        <w:numPr>
          <w:ilvl w:val="2"/>
          <w:numId w:val="1"/>
        </w:numPr>
        <w:rPr/>
      </w:pPr>
      <w:bookmarkStart w:id="69" w:name="__RefHeading___Toc1969468_3650668749"/>
      <w:bookmarkStart w:id="70" w:name="_Toc25"/>
      <w:bookmarkEnd w:id="69"/>
      <w:r>
        <w:rPr/>
        <w:t>2</w:t>
      </w:r>
      <w:r>
        <w:rPr>
          <w:rtl w:val="true"/>
        </w:rPr>
        <w:t xml:space="preserve">. </w:t>
      </w:r>
      <w:r>
        <w:rPr>
          <w:rtl w:val="true"/>
        </w:rPr>
        <w:t>انتقاد از فقهاء و مفسران اهل سنت</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روايات امام باقر عليه السلام و امام صادق عليه السلام به انتقاد از فقها و مفسران اهل سنّت پرداخته و آنان را فاقد هر گونه درك صحيح نسبت به قرآن اعلام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دليل اين موضع‌گيرى امامان عليهم السلام به جهت استفاده اهل سنّت از رأى شخصى در حوزه تفسير و مسائل فقهى</w:t>
      </w:r>
    </w:p>
    <w:p>
      <w:pPr>
        <w:pStyle w:val="BookText"/>
        <w:rPr/>
      </w:pPr>
      <w:r>
        <w:rPr>
          <w:rFonts w:ascii="IRNazanin" w:hAnsi="IRNazanin" w:eastAsia="IRNazanin"/>
          <w:color w:val="111111"/>
          <w:sz w:val="28"/>
          <w:sz w:val="28"/>
          <w:szCs w:val="28"/>
          <w:rtl w:val="true"/>
          <w:lang w:bidi="fa-IR"/>
        </w:rPr>
        <w:t>آن هم به گونه افراطى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موارد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خطاب به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 سنّت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قتاده به يقين قرآن را تنها كسى مى‌شناسد كه مخاطب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تو به تفسير قرآن مشغول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پيش خود تفسير مى‌كنى به يقين هلاك خواهى شد و ديگران را هم به هلاكت خواهى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را به نقل از ديگران تفسير كنى باز هم هلاك خواهى شد و ديگران را به هلاكت خواهى كشاند</w:t>
      </w:r>
      <w:r>
        <w:rPr>
          <w:rFonts w:eastAsia="IRNazanin" w:cs="IRNazanin"/>
          <w:color w:val="111111"/>
          <w:sz w:val="28"/>
          <w:szCs w:val="28"/>
          <w:rtl w:val="true"/>
          <w:lang w:bidi="fa-IR"/>
        </w:rPr>
        <w:t xml:space="preserve">». </w:t>
      </w:r>
      <w:r>
        <w:rPr>
          <w:rStyle w:val="FootnoteAnchor"/>
        </w:rPr>
        <w:footnoteReference w:id="67"/>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قسمتى از روايت مفصلى كه شيخ صدوق در علل الشرايع آورده است، امام صادق عليه السلام در انتقاد از 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عراق به كار فتوا مشغول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ابوحنيفه، آيا تو قرآن را آنچنان كه سزاوار شناختن آن است مى‌شناسى؟ آيا در قرآن ناسخ را از منسوخ باز مى‌شناسى؟ ابوحنيفه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ابوحنيفه، حقا كه ادعاى دانش مى‌كنى، امّا بدان كه چنين دانشى را خداوند جز در نزد اهل قرآن كه كتاب خدا بر ايشان نازل شده،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w:t>
      </w:r>
      <w:bookmarkStart w:id="71" w:name="pg1757_23515"/>
    </w:p>
    <w:p>
      <w:pPr>
        <w:pStyle w:val="BookText"/>
        <w:rPr/>
      </w:pPr>
      <w:bookmarkEnd w:id="71"/>
      <w:r>
        <w:rPr>
          <w:rFonts w:ascii="IRNazanin" w:hAnsi="IRNazanin" w:eastAsia="IRNazanin"/>
          <w:color w:val="111111"/>
          <w:sz w:val="28"/>
          <w:sz w:val="28"/>
          <w:szCs w:val="28"/>
          <w:rtl w:val="true"/>
          <w:lang w:bidi="fa-IR"/>
        </w:rPr>
        <w:t>دانشى جز در نزد ذريّه ويژه رسول خدا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خداوند دانش حرفى از كتاب خود را در اختيار تو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دنباله روايت آمده است كه امام سؤالاتى از قرآن به ميان آورد كه ابوحنيفه از پاسخ آنهادرماند</w:t>
      </w:r>
      <w:r>
        <w:rPr>
          <w:rFonts w:eastAsia="IRNazanin" w:cs="IRNazanin"/>
          <w:color w:val="111111"/>
          <w:sz w:val="28"/>
          <w:szCs w:val="28"/>
          <w:rtl w:val="true"/>
          <w:lang w:bidi="fa-IR"/>
        </w:rPr>
        <w:t xml:space="preserve">. </w:t>
      </w:r>
      <w:r>
        <w:rPr>
          <w:rStyle w:val="FootnoteAnchor"/>
        </w:rPr>
        <w:footnoteReference w:id="68"/>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انتقاد از هرگونه تفسير به رأى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 كه قرآن را با رأى خود تفسير كند، به فرض كه درست و مطابق با واقع تفسير كند، اجر و پاداشى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خطا تفسير كند، او از مرز حق و حقيقت بيش از فاصله زمين و آسمان دور شده است</w:t>
      </w:r>
      <w:r>
        <w:rPr>
          <w:rFonts w:eastAsia="IRNazanin" w:cs="IRNazanin"/>
          <w:color w:val="111111"/>
          <w:sz w:val="28"/>
          <w:szCs w:val="28"/>
          <w:rtl w:val="true"/>
          <w:lang w:bidi="fa-IR"/>
        </w:rPr>
        <w:t xml:space="preserve">». </w:t>
      </w:r>
      <w:r>
        <w:rPr>
          <w:rStyle w:val="FootnoteAnchor"/>
        </w:rPr>
        <w:footnoteReference w:id="69"/>
      </w:r>
      <w:r>
        <w:rPr>
          <w:rFonts w:eastAsia="Times New Roman" w:cs="Times New Roman" w:ascii="Times New Roman" w:hAnsi="Times New Roman"/>
          <w:color w:val="111111"/>
          <w:sz w:val="28"/>
          <w:szCs w:val="28"/>
          <w:lang w:val="en-US" w:bidi="en-US"/>
        </w:rPr>
        <w:t>68</w:t>
      </w:r>
    </w:p>
    <w:p>
      <w:pPr>
        <w:pStyle w:val="Heading3"/>
        <w:numPr>
          <w:ilvl w:val="2"/>
          <w:numId w:val="1"/>
        </w:numPr>
        <w:rPr/>
      </w:pPr>
      <w:bookmarkStart w:id="72" w:name="__RefHeading___Toc1969470_3650668749"/>
      <w:bookmarkStart w:id="73" w:name="_Toc26"/>
      <w:bookmarkEnd w:id="72"/>
      <w:r>
        <w:rPr/>
        <w:t>3</w:t>
      </w:r>
      <w:r>
        <w:rPr>
          <w:rtl w:val="true"/>
        </w:rPr>
        <w:t xml:space="preserve">. </w:t>
      </w:r>
      <w:r>
        <w:rPr>
          <w:rtl w:val="true"/>
        </w:rPr>
        <w:t>جهت‌گيرى صحيح نسبت به قرآن</w:t>
      </w:r>
      <w:bookmarkEnd w:id="73"/>
    </w:p>
    <w:p>
      <w:pPr>
        <w:pStyle w:val="Heading4"/>
        <w:numPr>
          <w:ilvl w:val="3"/>
          <w:numId w:val="1"/>
        </w:numPr>
        <w:rPr/>
      </w:pPr>
      <w:bookmarkStart w:id="74" w:name="__RefHeading___Toc1969472_3650668749"/>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امامان شيعه عليهم السلام با جهت‌گيرى صحيح نسبت به قرآن، كتاب الهى را به صحنه مباحث فكرى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منظور شاگردان خود را با مفاهيم قرآن آشنا كردند و به تأمل و تدبر در كلام الهى تشويق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امامان معصوم به ويژه صادقين عليهما السلام در اين حوزه از تنوع ويژه‌اى برخوردار است كه ذيلًا به اهمّ آن اشاره مى‌گردد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1969474_3650668749"/>
      <w:bookmarkStart w:id="77" w:name="_Toc28"/>
      <w:bookmarkEnd w:id="76"/>
      <w:r>
        <w:rPr>
          <w:rtl w:val="true"/>
        </w:rPr>
        <w:t>الف</w:t>
      </w:r>
      <w:r>
        <w:rPr>
          <w:rtl w:val="true"/>
        </w:rPr>
        <w:t xml:space="preserve">- </w:t>
      </w:r>
      <w:r>
        <w:rPr>
          <w:rtl w:val="true"/>
        </w:rPr>
        <w:t>نهى از تندخوانى و ختم سريع قرآن</w:t>
      </w:r>
      <w:bookmarkEnd w:id="77"/>
    </w:p>
    <w:p>
      <w:pPr>
        <w:pStyle w:val="BookText"/>
        <w:rPr/>
      </w:pPr>
      <w:r>
        <w:rPr>
          <w:rFonts w:ascii="Amiri" w:hAnsi="Amiri" w:eastAsia="Amiri" w:cs="Amiri"/>
          <w:color w:val="111111"/>
          <w:sz w:val="28"/>
          <w:sz w:val="28"/>
          <w:szCs w:val="28"/>
          <w:rtl w:val="true"/>
          <w:lang w:bidi="ar-SA"/>
        </w:rPr>
        <w:t>در روايات معتبر از تندخوانى قرآن و ختم آن در كمتر از سه روز نهى شده است</w:t>
      </w:r>
      <w:r>
        <w:rPr>
          <w:rFonts w:eastAsia="Amiri" w:cs="Amiri" w:ascii="Amiri" w:hAnsi="Amiri"/>
          <w:color w:val="111111"/>
          <w:sz w:val="28"/>
          <w:szCs w:val="28"/>
          <w:rtl w:val="true"/>
          <w:lang w:bidi="ar-SA"/>
        </w:rPr>
        <w:t xml:space="preserve">. </w:t>
      </w:r>
      <w:r>
        <w:rPr>
          <w:rStyle w:val="FootnoteAnchor"/>
        </w:rPr>
        <w:footnoteReference w:id="70"/>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امام صادق عليه السلام در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Pr>
        <w:footnoteReference w:id="71"/>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تلاوت قرآن آن را خوب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شعر آن را با شتاب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ريگ آن را در دهان پراكنده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دل‌هاى سخت خود را با تلاوت قرآن به بيم و هراس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 شما به پايان رساندن سوره نباشد</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امام صادق عليه السلام خود در معناى آيه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كتاب آسمانى به آنها داده‌ايم آن را چنانكه شايسته آن است مى‌خوانند</w:t>
      </w:r>
      <w:r>
        <w:rPr>
          <w:rFonts w:eastAsia="IRNazanin" w:cs="IRNazanin"/>
          <w:color w:val="111111"/>
          <w:sz w:val="28"/>
          <w:szCs w:val="28"/>
          <w:rtl w:val="true"/>
          <w:lang w:bidi="fa-IR"/>
        </w:rPr>
        <w:t xml:space="preserve">» </w:t>
      </w:r>
      <w:r>
        <w:rPr>
          <w:rStyle w:val="FootnoteAnchor"/>
        </w:rPr>
        <w:footnoteReference w:id="73"/>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شايسته كتاب خدا به اين معنى است كه در برابر آياتى كه از بهشت و دوزخ سخن مى‌گويد، مكث و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در آيات رحمت، از خدا تقاضاى رحمت و در آيات عذاب، از عذاب الهى به خداوند پناه برده مى‌شود</w:t>
      </w:r>
      <w:r>
        <w:rPr>
          <w:rFonts w:eastAsia="IRNazanin" w:cs="IRNazanin"/>
          <w:color w:val="111111"/>
          <w:sz w:val="28"/>
          <w:szCs w:val="28"/>
          <w:rtl w:val="true"/>
          <w:lang w:bidi="fa-IR"/>
        </w:rPr>
        <w:t xml:space="preserve">». </w:t>
      </w:r>
      <w:r>
        <w:rPr>
          <w:rStyle w:val="FootnoteAnchor"/>
        </w:rPr>
        <w:footnoteReference w:id="74"/>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روايات ديگر به‌دست‌مى‌آيد كه رسول‌خدا صلى الله عليه و آله و امامان شيعه عليهما السلام در تلاوت قرآن خود نيز به اين روش</w:t>
      </w:r>
      <w:bookmarkStart w:id="78" w:name="pg1757_23517"/>
    </w:p>
    <w:p>
      <w:pPr>
        <w:pStyle w:val="BookText"/>
        <w:rPr/>
      </w:pPr>
      <w:bookmarkEnd w:id="78"/>
      <w:r>
        <w:rPr>
          <w:rFonts w:ascii="Amiri" w:hAnsi="Amiri" w:eastAsia="Amiri" w:cs="Amiri"/>
          <w:color w:val="111111"/>
          <w:sz w:val="28"/>
          <w:sz w:val="28"/>
          <w:szCs w:val="28"/>
          <w:rtl w:val="true"/>
          <w:lang w:bidi="ar-SA"/>
        </w:rPr>
        <w:t>عمل مى‌كرده‌اند</w:t>
      </w:r>
      <w:r>
        <w:rPr>
          <w:rFonts w:eastAsia="Amiri" w:cs="Amiri" w:ascii="Amiri" w:hAnsi="Amiri"/>
          <w:color w:val="111111"/>
          <w:sz w:val="28"/>
          <w:szCs w:val="28"/>
          <w:rtl w:val="true"/>
          <w:lang w:bidi="ar-SA"/>
        </w:rPr>
        <w:t xml:space="preserve">. </w:t>
      </w:r>
      <w:r>
        <w:rPr>
          <w:rStyle w:val="FootnoteAnchor"/>
        </w:rPr>
        <w:footnoteReference w:id="75"/>
      </w:r>
      <w:r>
        <w:rPr>
          <w:rFonts w:eastAsia="Times New Roman" w:cs="Times New Roman" w:ascii="Times New Roman" w:hAnsi="Times New Roman"/>
          <w:color w:val="111111"/>
          <w:sz w:val="28"/>
          <w:szCs w:val="28"/>
          <w:lang w:val="en-US" w:bidi="en-US"/>
        </w:rPr>
        <w:t>74</w:t>
      </w:r>
    </w:p>
    <w:p>
      <w:pPr>
        <w:pStyle w:val="Heading4"/>
        <w:numPr>
          <w:ilvl w:val="3"/>
          <w:numId w:val="1"/>
        </w:numPr>
        <w:rPr/>
      </w:pPr>
      <w:bookmarkStart w:id="79" w:name="__RefHeading___Toc1969476_3650668749"/>
      <w:bookmarkStart w:id="80" w:name="_Toc29"/>
      <w:bookmarkEnd w:id="79"/>
      <w:r>
        <w:rPr>
          <w:rtl w:val="true"/>
        </w:rPr>
        <w:t>ب</w:t>
      </w:r>
      <w:r>
        <w:rPr>
          <w:rtl w:val="true"/>
        </w:rPr>
        <w:t xml:space="preserve">- </w:t>
      </w:r>
      <w:r>
        <w:rPr>
          <w:rtl w:val="true"/>
        </w:rPr>
        <w:t>دعوت به ريشه‌يابى مطالب در قرآن</w:t>
      </w:r>
      <w:bookmarkEnd w:id="80"/>
    </w:p>
    <w:p>
      <w:pPr>
        <w:pStyle w:val="BookText"/>
        <w:rPr/>
      </w:pPr>
      <w:r>
        <w:rPr>
          <w:rFonts w:ascii="IRNazanin" w:hAnsi="IRNazanin" w:eastAsia="IRNazanin"/>
          <w:color w:val="111111"/>
          <w:sz w:val="28"/>
          <w:sz w:val="28"/>
          <w:szCs w:val="28"/>
          <w:rtl w:val="true"/>
          <w:lang w:bidi="fa-IR"/>
        </w:rPr>
        <w:t>امامان عليهم السلام معتقد بودند كه هر مطلبى بلاشك ريشه‌اى در قرآن دارد كه ميتوان با تأمل و تدبر به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شاگردان خود را به گونه‌اى تربيت كرده‌اند كه بتوانند به ريشه‌هاى مطالب در قرآن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شواهد فراوانى در روايات خصوصاً در روايات شيعه وجود دارد كه به برخى از آنهااشاره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حديث معروفى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قرآن را به نطق و سخن در آوريد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سخن نمى‌گويد بدانيد كه من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باخبر مى‌سازم،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آيندگان تا روز قيامت در قرآن است، قرآن اساس داورى در زمينه اختلافات بين شماست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من سؤال كنيد، همه را به شما خواهم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ابوالجارود روايت كرده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مطلبى براى شما گفتم، ريشه آن را</w:t>
      </w:r>
    </w:p>
    <w:p>
      <w:pPr>
        <w:pStyle w:val="BookText"/>
        <w:rPr/>
      </w:pPr>
      <w:r>
        <w:rPr>
          <w:rFonts w:ascii="IRNazanin" w:hAnsi="IRNazanin" w:eastAsia="IRNazanin"/>
          <w:color w:val="111111"/>
          <w:sz w:val="28"/>
          <w:sz w:val="28"/>
          <w:szCs w:val="28"/>
          <w:rtl w:val="true"/>
          <w:lang w:bidi="fa-IR"/>
        </w:rPr>
        <w:t>در قرآن از من سراغ گيريد</w:t>
      </w:r>
      <w:r>
        <w:rPr>
          <w:rFonts w:eastAsia="IRNazanin" w:cs="IRNazanin"/>
          <w:color w:val="111111"/>
          <w:sz w:val="28"/>
          <w:szCs w:val="28"/>
          <w:rtl w:val="true"/>
          <w:lang w:bidi="fa-IR"/>
        </w:rPr>
        <w:t xml:space="preserve">». </w:t>
      </w:r>
      <w:r>
        <w:rPr>
          <w:rStyle w:val="FootnoteAnchor"/>
        </w:rPr>
        <w:footnoteReference w:id="76"/>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بن اعين در حديثى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زاده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خدا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آفرينش و برنامه كائنات در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 اخبار بهشت و دوزخ، آينده زندگى و گذشته گيتى در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اين مسائل را مى‌دانم چنانكه گويا در كف دست خود مى‌نگرم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من بيانگر همه پديده‌هاست</w:t>
      </w:r>
      <w:r>
        <w:rPr>
          <w:rFonts w:eastAsia="IRNazanin" w:cs="IRNazanin"/>
          <w:color w:val="111111"/>
          <w:sz w:val="28"/>
          <w:szCs w:val="28"/>
          <w:rtl w:val="true"/>
          <w:lang w:bidi="fa-IR"/>
        </w:rPr>
        <w:t xml:space="preserve">». </w:t>
      </w:r>
      <w:r>
        <w:rPr>
          <w:rStyle w:val="FootnoteAnchor"/>
        </w:rPr>
        <w:footnoteReference w:id="77"/>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اشرافى به قرآن هر گاه شاگردان صادقين عليهما السلام جوياى ريشه قرآنى مطلبى مى‌شدند، آن دو بزرگوار بلافاصله شاهد آن را از قرآن بيان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نمونه‌هاى فراوانى در كتب روايى درج شده است</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گونه‌اى پرورش يافتند كه بتوانند در زمينه هر مطلبى شاهدى از قرآن و يا سنّت پيامبر صلى الله عليه و آله اقامه كنند؛ كارى كه امروزه نيز فقهاى شيعه در مسير اجتهاد صحيح آن را دنبال مى‌كنند و با تكيه بر شواهد قرآنى و روايى به استنباط مسائل دينى مى‌پردازند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bookmarkStart w:id="81" w:name="pg1757_23519"/>
    </w:p>
    <w:p>
      <w:pPr>
        <w:pStyle w:val="BookText"/>
        <w:rPr/>
      </w:pPr>
      <w:bookmarkEnd w:id="81"/>
      <w:r>
        <w:rPr>
          <w:rFonts w:ascii="IRNazanin" w:hAnsi="IRNazanin" w:eastAsia="IRNazanin"/>
          <w:color w:val="111111"/>
          <w:sz w:val="28"/>
          <w:sz w:val="28"/>
          <w:szCs w:val="28"/>
          <w:rtl w:val="true"/>
          <w:lang w:bidi="fa-IR"/>
        </w:rPr>
        <w:t>كه روايات شيعه چيزى جز همان سنّت واقعى پيامبر صلى الله عليه و آله نيست</w:t>
      </w:r>
      <w:r>
        <w:rPr>
          <w:rFonts w:eastAsia="IRNazanin" w:cs="IRNazanin"/>
          <w:color w:val="111111"/>
          <w:sz w:val="28"/>
          <w:szCs w:val="28"/>
          <w:rtl w:val="true"/>
          <w:lang w:bidi="fa-IR"/>
        </w:rPr>
        <w:t xml:space="preserve">). </w:t>
      </w:r>
      <w:r>
        <w:rPr>
          <w:rStyle w:val="FootnoteAnchor"/>
        </w:rPr>
        <w:footnoteReference w:id="79"/>
      </w:r>
      <w:r>
        <w:rPr>
          <w:rFonts w:eastAsia="Times New Roman" w:cs="Times New Roman" w:ascii="Times New Roman" w:hAnsi="Times New Roman"/>
          <w:color w:val="111111"/>
          <w:sz w:val="28"/>
          <w:szCs w:val="28"/>
          <w:lang w:val="en-US" w:bidi="en-US"/>
        </w:rPr>
        <w:t>79</w:t>
      </w:r>
    </w:p>
    <w:p>
      <w:pPr>
        <w:pStyle w:val="Heading4"/>
        <w:numPr>
          <w:ilvl w:val="3"/>
          <w:numId w:val="1"/>
        </w:numPr>
        <w:rPr/>
      </w:pPr>
      <w:bookmarkStart w:id="82" w:name="__RefHeading___Toc1969478_3650668749"/>
      <w:bookmarkStart w:id="83" w:name="_Toc30"/>
      <w:bookmarkEnd w:id="82"/>
      <w:r>
        <w:rPr>
          <w:rtl w:val="true"/>
        </w:rPr>
        <w:t>د</w:t>
      </w:r>
      <w:r>
        <w:rPr>
          <w:rtl w:val="true"/>
        </w:rPr>
        <w:t xml:space="preserve">- </w:t>
      </w:r>
      <w:r>
        <w:rPr>
          <w:rtl w:val="true"/>
        </w:rPr>
        <w:t>توضيح و تبيين مقاصد قرآنى</w:t>
      </w:r>
      <w:bookmarkEnd w:id="83"/>
    </w:p>
    <w:p>
      <w:pPr>
        <w:pStyle w:val="BookText"/>
        <w:rPr/>
      </w:pPr>
      <w:r>
        <w:rPr>
          <w:rFonts w:ascii="IRNazanin" w:hAnsi="IRNazanin" w:eastAsia="IRNazanin"/>
          <w:color w:val="111111"/>
          <w:sz w:val="28"/>
          <w:sz w:val="28"/>
          <w:szCs w:val="28"/>
          <w:rtl w:val="true"/>
          <w:lang w:bidi="fa-IR"/>
        </w:rPr>
        <w:t>روايات زيادى در دست است كه نشان مى‌دهد كه امامان شيعه عليهم السلام نيز همانند رسول خدا صلى الله عليه و آله به تبيين حقايق قرآن اشتغال داشته و خصوصاً به سؤالات اصحاب و مراجعان خود به روشنى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مشاهده مى‌گردد كه امامان عليهم السلام گاه به توضيح لغات و تعابير مهم آيات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باب شأن نزول آيات و نيز مصاديق آنها را به زبان آورده‌اند، و گاه نيز در زمينه تفسير آيات قرآن مطالبى را با مخاطبان خود در ميان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اين پرسش و پاسخ‌ها تفاوتى بين دوستان و يا دشمنان امامان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بين انبوه روايات قرآنى به ذكر سه نمونه بسنده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در تفسير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متعدد از على عليه السلام نقل است كه بر فراز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مرا از دست بدهيد سؤالات خود را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آيه‌اى از كتاب خدا يا سنتى از سنن پيامبر صلى الله عليه و آله سؤال نخواهيد كرد مگر آنكه شما را از آن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ابن‌الكُوّا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از سران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وَالذَّارِيَاتِ ذَرْواً</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سؤال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Style w:val="FootnoteAnchor"/>
        </w:rPr>
        <w:footnoteReference w:id="81"/>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ابن‌الكوّاء باز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فَالْجَارِيَاتِ يُسْراً</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Pr>
        <w:footnoteReference w:id="83"/>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Style w:val="FootnoteAnchor"/>
        </w:rPr>
        <w:footnoteReference w:id="84"/>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توضيح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Pr>
        <w:footnoteReference w:id="85"/>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چون انفاق كنند نه اسراف مى‌نمايند و نه سخت‌گيرى، بلكه در ميان اين دو اعتدالى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انفاق در مسير معصيت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بخل ورزيدن از اداى حقوق واجب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 و انفاق در چيزهايى است كه خدا فرمان داده است</w:t>
      </w:r>
      <w:r>
        <w:rPr>
          <w:rFonts w:eastAsia="IRNazanin" w:cs="IRNazanin"/>
          <w:color w:val="111111"/>
          <w:sz w:val="28"/>
          <w:szCs w:val="28"/>
          <w:rtl w:val="true"/>
          <w:lang w:bidi="fa-IR"/>
        </w:rPr>
        <w:t xml:space="preserve">. </w:t>
      </w:r>
      <w:r>
        <w:rPr>
          <w:rStyle w:val="FootnoteAnchor"/>
        </w:rPr>
        <w:footnoteReference w:id="86"/>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رحمهم الله از ابوبصير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تفسير كنيد كه خداوند</w:t>
      </w:r>
      <w:bookmarkStart w:id="84" w:name="pg1757_23521"/>
    </w:p>
    <w:p>
      <w:pPr>
        <w:pStyle w:val="BookText"/>
        <w:rPr/>
      </w:pPr>
      <w:bookmarkEnd w:id="84"/>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Style w:val="FootnoteAnchor"/>
        </w:rPr>
        <w:footnoteReference w:id="87"/>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و مسيحيان، دانشمندان و علماى دينى خود را به عنوان رب اختيار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سبب عبادت خدا را فرو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خاخام‌ها و كشيش‌ها مردم را به پرستش خود دعوت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دعوت مى‌كردند هيچ كس پذيرا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آنهابا رأى خود حرام خدا را حلال و حلال خدا را حرام كردند، مردم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 شدند و ندانسته آنها را عبادت كردند</w:t>
      </w:r>
      <w:r>
        <w:rPr>
          <w:rFonts w:eastAsia="IRNazanin" w:cs="IRNazanin"/>
          <w:color w:val="111111"/>
          <w:sz w:val="28"/>
          <w:szCs w:val="28"/>
          <w:rtl w:val="true"/>
          <w:lang w:bidi="fa-IR"/>
        </w:rPr>
        <w:t xml:space="preserve">». </w:t>
      </w:r>
      <w:r>
        <w:rPr>
          <w:rStyle w:val="FootnoteAnchor"/>
        </w:rPr>
        <w:footnoteReference w:id="88"/>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تفاسيرالبرهان و نورالثقلين، در ذيل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 xml:space="preserve">...» </w:t>
      </w:r>
      <w:r>
        <w:rPr>
          <w:rStyle w:val="FootnoteAnchor"/>
        </w:rPr>
        <w:footnoteReference w:id="89"/>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متعددى از دو امام باقر عليه السلام و صادق عليه السلام وارد شده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ملعونه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بنى‌اميه هستند و خداوند با اين تعبير از آنان خبر داده است</w:t>
      </w:r>
      <w:r>
        <w:rPr>
          <w:rFonts w:eastAsia="Amiri" w:cs="Amiri" w:ascii="Amiri" w:hAnsi="Amiri"/>
          <w:color w:val="111111"/>
          <w:sz w:val="28"/>
          <w:szCs w:val="28"/>
          <w:rtl w:val="true"/>
          <w:lang w:bidi="ar-SA"/>
        </w:rPr>
        <w:t xml:space="preserve">. </w:t>
      </w:r>
      <w:r>
        <w:rPr>
          <w:rStyle w:val="FootnoteAnchor"/>
        </w:rPr>
        <w:footnoteReference w:id="90"/>
      </w:r>
      <w:r>
        <w:rPr>
          <w:rFonts w:eastAsia="Times New Roman" w:cs="Times New Roman" w:ascii="Times New Roman" w:hAnsi="Times New Roman"/>
          <w:color w:val="111111"/>
          <w:sz w:val="28"/>
          <w:szCs w:val="28"/>
          <w:lang w:val="en-US" w:bidi="en-US"/>
        </w:rPr>
        <w:t>90</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1969480_3650668749"/>
      <w:bookmarkStart w:id="86" w:name="_Toc31"/>
      <w:bookmarkEnd w:id="85"/>
      <w:r>
        <w:rPr>
          <w:rtl w:val="true"/>
        </w:rPr>
        <w:t>د</w:t>
      </w:r>
      <w:r>
        <w:rPr>
          <w:rtl w:val="true"/>
        </w:rPr>
        <w:t xml:space="preserve">- </w:t>
      </w:r>
      <w:r>
        <w:rPr>
          <w:rtl w:val="true"/>
        </w:rPr>
        <w:t>روشنگرى در زمينه تأويل قرآن</w:t>
      </w:r>
      <w:bookmarkEnd w:id="86"/>
    </w:p>
    <w:p>
      <w:pPr>
        <w:pStyle w:val="BookText"/>
        <w:rPr/>
      </w:pPr>
      <w:r>
        <w:rPr>
          <w:rFonts w:ascii="IRNazanin" w:hAnsi="IRNazanin" w:eastAsia="IRNazanin"/>
          <w:color w:val="111111"/>
          <w:sz w:val="28"/>
          <w:sz w:val="28"/>
          <w:szCs w:val="28"/>
          <w:rtl w:val="true"/>
          <w:lang w:bidi="fa-IR"/>
        </w:rPr>
        <w:t>مرتبه‌اى از حقايق قرآنى كه فراتر از تفسير آن است تأويل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در لغت به معناى برگرداندن و رجوع است </w:t>
      </w:r>
      <w:r>
        <w:rPr>
          <w:rStyle w:val="FootnoteAnchor"/>
        </w:rPr>
        <w:footnoteReference w:id="91"/>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قرآن بر طبق شواهد روايى و لغوى به معناى برگرداندن كلام از معناى ظاهرى به معنايى است كه گاه قرينه و شاهد كافى بر آن در لفظ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بيان معناى تأويلى به‌وسيله خاندان وحى معلوم مى‌شود كه نوعى تناسب بين معناى ظاهرى و معناى تأويلى وجود دارد ولى اين تناسب قاعده و روشى ندارد كه همگان بتوانند با فراگرفتن آن به تأويل آيات قرآن كريم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سخن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تأويل قرآن راجز خدا وراسخان درعلم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خاندان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عقل انسانى هم شاهد و دليل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عدول از معناى ظاهر سخن و نوشته و حمل آن بر معنايى كه هيچگونه دلالتى در كلام بر آن وجود ندارد خلاف بناى عقلا و عرف است مگر آنكه قرائتى از داخل يا خارج لفظ چنين جوازى را ارائه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انسان گر چه از صفاى باطن و دانش فراوان برخوردار باشد ولى تا با متكلم و صاحب سخن ارتباط</w:t>
      </w:r>
    </w:p>
    <w:p>
      <w:pPr>
        <w:pStyle w:val="BookText"/>
        <w:rPr/>
      </w:pPr>
      <w:r>
        <w:rPr>
          <w:rFonts w:ascii="IRNazanin" w:hAnsi="IRNazanin" w:eastAsia="IRNazanin"/>
          <w:color w:val="111111"/>
          <w:sz w:val="28"/>
          <w:sz w:val="28"/>
          <w:szCs w:val="28"/>
          <w:rtl w:val="true"/>
          <w:lang w:bidi="fa-IR"/>
        </w:rPr>
        <w:t>نداشته باشد و آشنا به امور نهفته در سخن و نوشتارش نباشد نمى‌تواند معناى تأويلى كلام و نوشتار او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معلوم است وقتى در كلام و نوشتار دلالتى بر معناى تأويلى نبود و قاعده‌اى هم از سوى متكلم و نويسنده در مورد معناى تأويلى كلام و نوشته‌اش وجود نداشت چگونه مى‌تواند بدون ارتباط با او دست به تأويل كلام او زد؟ به همين جهت است كه علماى شيعه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لَايَمَسُّهُ إِلَّا الْمُطَهَّرُونَ</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جز پاكان كس ديگر مس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انحصار راسخان در علم، در خاندان وحى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افراد بيمار دل به تأويل نابجاى قرآن دست زده و از اين طريق در صدد انحراف مردم باشند</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بدين جهت يكى از كارهاى امامان شيعه عليهم السلام در حوزه‌قرآن بيان‌صحيح‌تأويل آيات بوده است و در اينجا از بين‌تأويلات به‌جاى مانده‌به‌ذكر يك نمونه بسنده مى‌گردد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نورالثقلين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Pr>
        <w:footnoteReference w:id="95"/>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آب‌هاى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زمين فرو رود چه</w:t>
      </w:r>
      <w:bookmarkStart w:id="87" w:name="pg1757_23524"/>
    </w:p>
    <w:p>
      <w:pPr>
        <w:pStyle w:val="BookText"/>
        <w:rPr/>
      </w:pPr>
      <w:bookmarkEnd w:id="87"/>
      <w:r>
        <w:rPr>
          <w:rFonts w:ascii="IRNazanin" w:hAnsi="IRNazanin" w:eastAsia="IRNazanin"/>
          <w:color w:val="111111"/>
          <w:sz w:val="28"/>
          <w:sz w:val="28"/>
          <w:szCs w:val="28"/>
          <w:rtl w:val="true"/>
          <w:lang w:bidi="fa-IR"/>
        </w:rPr>
        <w:t>كسى مى‌تواند آب جارى و گوارا را در دسترس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حديث از ناحيه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امام كاظم و امام رضا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بيانگر تأويل اين آيه از ناحيه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يكى از اين روايات ابوبصير از امام باقر روايت كرده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امام قائم عليه السلام نازل شده و مفاد حقيقى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امام شما غايب گردد كه ندانيد وى در كجا قرار دارد چه كسى براى شما امام ظاهرى قرار مى‌دهد كه شما را به اخبار آسمان‌ها و زمين و حلال و حرام الهى واقف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تأويل اين آيه هنوز ظاهر نشده و لاجرم روزى فرا خواهد رسيد</w:t>
      </w:r>
      <w:r>
        <w:rPr>
          <w:rFonts w:eastAsia="IRNazanin" w:cs="IRNazanin"/>
          <w:color w:val="111111"/>
          <w:sz w:val="28"/>
          <w:szCs w:val="28"/>
          <w:rtl w:val="true"/>
          <w:lang w:bidi="fa-IR"/>
        </w:rPr>
        <w:t xml:space="preserve">». </w:t>
      </w:r>
      <w:r>
        <w:rPr>
          <w:rStyle w:val="FootnoteAnchor"/>
        </w:rPr>
        <w:footnoteReference w:id="96"/>
      </w:r>
      <w:r>
        <w:rPr>
          <w:rFonts w:eastAsia="Times New Roman" w:cs="Times New Roman" w:ascii="Times New Roman" w:hAnsi="Times New Roman"/>
          <w:color w:val="111111"/>
          <w:sz w:val="28"/>
          <w:szCs w:val="28"/>
          <w:lang w:val="en-US" w:bidi="en-US"/>
        </w:rPr>
        <w:t>96</w:t>
      </w:r>
    </w:p>
    <w:p>
      <w:pPr>
        <w:pStyle w:val="Heading2"/>
        <w:numPr>
          <w:ilvl w:val="1"/>
          <w:numId w:val="1"/>
        </w:numPr>
        <w:rPr/>
      </w:pPr>
      <w:bookmarkStart w:id="88" w:name="__RefHeading___Toc1969482_3650668749"/>
      <w:bookmarkStart w:id="89" w:name="_Toc32"/>
      <w:bookmarkEnd w:id="88"/>
      <w:r>
        <w:rPr>
          <w:rtl w:val="true"/>
        </w:rPr>
        <w:t>حاصل و نتيجه كار صادقين عليهما السلام؛ نگاهى به تفاسير روايى شيعه</w:t>
      </w:r>
      <w:bookmarkEnd w:id="89"/>
    </w:p>
    <w:p>
      <w:pPr>
        <w:pStyle w:val="BookText"/>
        <w:rPr/>
      </w:pPr>
      <w:r>
        <w:rPr>
          <w:rFonts w:ascii="Amiri" w:hAnsi="Amiri" w:eastAsia="Amiri" w:cs="Amiri"/>
          <w:color w:val="111111"/>
          <w:sz w:val="28"/>
          <w:sz w:val="28"/>
          <w:szCs w:val="28"/>
          <w:rtl w:val="true"/>
          <w:lang w:bidi="ar-SA"/>
        </w:rPr>
        <w:t xml:space="preserve">حاصل و نتيجه كار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كه مهمترين دست‌آورد كار صادقين عليهما السلام بطلان عملى 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بازگرداندن مردم به مطاوى كتاب خدا و سنّت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اين دو بزرگوار حتى در تصحيح مبانى فقهى، حديثى و تفسيرى اهل سنّت تأثير زيادى بر جاى نهادند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امام همچنين روايات فراوانى در زمينه تفسير</w:t>
      </w:r>
    </w:p>
    <w:p>
      <w:pPr>
        <w:pStyle w:val="BookText"/>
        <w:rPr/>
      </w:pPr>
      <w:r>
        <w:rPr>
          <w:rFonts w:ascii="IRNazanin" w:hAnsi="IRNazanin" w:eastAsia="IRNazanin"/>
          <w:color w:val="111111"/>
          <w:sz w:val="28"/>
          <w:sz w:val="28"/>
          <w:szCs w:val="28"/>
          <w:rtl w:val="true"/>
          <w:lang w:bidi="fa-IR"/>
        </w:rPr>
        <w:t>و تأويل قرآن صادر گرديد كه توسط ياران آنها در كتب و اصول حديثى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در دوره‌هاى بعد دست جعل و تحريف، حوزه روايات را تحت تأثير قرار داد، اين مطلب بر اصالت روايات تفسيرى هم اثر گذاشته و موجب گرديد كه برخى از مواريث حديثى و تفسيرى امامان عليهم السلام به نسل‌هاى بعد انتقال پيدا نكند و يا از خلوص و اصالت اوليه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روايات تفسيرى امامان در دوره متقدمان باقى ماند توسط بزرگانى چون فُرات بن ابراهيم كوفى، على بن ابراهيم قمى و محمد بن مسعود عياشى در تفاسيرى كه به نام اين بزرگان مزيّن شده است، جمع‌آورى گرديد و بعدها همين روايات در اختيار مفسران بزرگى چون شيخ طوسى و طبرسى قرار گرفته و به تفاسير آنان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متأخران نيز دانشمندان ديگرى ظهور كرده و موفق شدند كه با تتبع در كتب روايى و نيز تفاسير قبل خود، حتى‌الامكان، به جمع روايات تفسيرى مبادرت كرده و تفاسير جامعترى تدوين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بزرگان مى‌توان از عبد على حويزى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فيض كاشانى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اينكه آيا در حال حاضر در ذيل هر آيه‌اى روايتى وجود دارد و يا روايات تفسيرى موجود تكافوى نيازهاى</w:t>
      </w:r>
    </w:p>
    <w:p>
      <w:pPr>
        <w:pStyle w:val="BookText"/>
        <w:rPr/>
      </w:pPr>
      <w:r>
        <w:rPr>
          <w:rFonts w:ascii="IRNazanin" w:hAnsi="IRNazanin" w:eastAsia="IRNazanin"/>
          <w:color w:val="111111"/>
          <w:sz w:val="28"/>
          <w:sz w:val="28"/>
          <w:szCs w:val="28"/>
          <w:rtl w:val="true"/>
          <w:lang w:bidi="fa-IR"/>
        </w:rPr>
        <w:t>علمى امروز را مى‌نمايد، قطعاً پاسخ هر دو سؤال منفى است و دليل آن چنانكه گفته شد فقدان بسيارى از روايات صادره از ناحيه پيامبر صلى الله عليه و آله و امامان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مطلب به معناى بى‌اعتنايى به روايات به جا مانده و روى آوردن به تفسير به رأى و به عبارت ديگر استغناى از اهل بيت عليهم السلام و زنده سازى دوباره 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زمينه فهم قرآن از اهميت اساسى برخوردار است برخورد پرهيزكارانه با قرآن است كه قطعاً ضامن هدايت خواهد بود</w:t>
      </w:r>
      <w:r>
        <w:rPr>
          <w:rFonts w:eastAsia="IRNazanin" w:cs="IRNazanin"/>
          <w:color w:val="111111"/>
          <w:sz w:val="28"/>
          <w:szCs w:val="28"/>
          <w:rtl w:val="true"/>
          <w:lang w:bidi="fa-IR"/>
        </w:rPr>
        <w:t xml:space="preserve">. </w:t>
      </w:r>
      <w:r>
        <w:rPr>
          <w:rStyle w:val="FootnoteAnchor"/>
        </w:rPr>
        <w:footnoteReference w:id="97"/>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برخورد پس از آشنايى با علوم مقدماتى در 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صرف و نحو، لغت، اشتقاق، علوم ادبى مانند معانى، بيان و بديع و علوم قرآنى مانند اسباب النزول، ناسخ و منسوخ، محكم و متشابه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شخص به روايات اهل بيت عليهم السلام مراجعه كرده و هم زمان در مضامين آيات الهى تدبر كند و سپس به تفسير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وظيفه دارد به احاديث پيغمبر اكرم صلى الله عليه و آله و ائمه اهل بيت عليهم السلام كه در تفسير قرآن وارد شده مرور و غور كرده به روش ايشان آشنا شود، پس از آن طبق دستورى كه از ناحيه امامان عليهم السلام رسيده است به تفسير قرآن پردازد به اين صورت كه 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در تفسير آيه وارد شده آنچه را موافق مضمون آيه است اخذ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مخالف با آن را كنار گذارد</w:t>
      </w:r>
      <w:r>
        <w:rPr>
          <w:rFonts w:eastAsia="IRNazanin" w:cs="IRNazanin"/>
          <w:color w:val="111111"/>
          <w:sz w:val="28"/>
          <w:szCs w:val="28"/>
          <w:rtl w:val="true"/>
          <w:lang w:bidi="fa-IR"/>
        </w:rPr>
        <w:t xml:space="preserve">. </w:t>
      </w:r>
      <w:r>
        <w:rPr>
          <w:rStyle w:val="FootnoteAnchor"/>
        </w:rPr>
        <w:footnoteReference w:id="98"/>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به تصحيح دكتر صبحى صالح، تهران، دارالاسوة للطباعة والنشر،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الاتقان فى علوم القرآن، جلال‌الدين سيوطى، قم، منشورات رضى، بيدار،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الجامعةء لدرراخبارالائمة الاطهار، علامه محمد باقر مجلسى، بيروت، دارالوفا،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تاريخ حديث شيعه، دكتر مجيد معارف، مؤسسه فرهنگى ضريح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قرآن، دكتر محمود راميار، انتشارات اميركبير،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تفسير قرآن كريم، حبيب اللَّه جلاليان، تهران انتشارات اسوه،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عمومى حديث، دكتر مجيد معارف، انتشارات كوير،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والملوك معروف به تاريخ طبرى، محمد بن جرير طبرى، بيروت، دارالتراث العربى،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تذكرةالحفاظ، شمس‌الدين ذهبى، بيروت، دارالكتب العلميه،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صافى، محمد بن محسن معروف به فيض كاشانى، بيروت، موسسه الاعلمى،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الميزان، علامه سيد محمد حسين طباطبايى، ترجمه محمد باقر موسوى همدانى، بنياد علمى و فرهنگى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مجمع‌البيان لعلوم القرآن، فضل بن حسن طبرسى، بيروت، 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نورالثقلين، عبد على حويزى، قم، مطبعة علميه،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تفسيرالبرهان، سيد هاشم بحرانى، تهران موسسه مطبوعاتى اسماعيليان،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تفسيرالقرآن العظيم، ابن كثير دمشقى، بيروت، دارالمعرفة،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والمفسرون، محمد حسين ذهبى، بيروت، داراحياء التراث العربى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لسنن الترمذى، ابو عيسى ترمذى، بيروت، دارالكتب العلميه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النبويه معروف به سيره ابن هشام، محمد بن</w:t>
      </w:r>
    </w:p>
    <w:p>
      <w:pPr>
        <w:pStyle w:val="BookText"/>
        <w:rPr/>
      </w:pPr>
      <w:r>
        <w:rPr>
          <w:rFonts w:ascii="Amiri" w:hAnsi="Amiri" w:eastAsia="Amiri" w:cs="Amiri"/>
          <w:color w:val="111111"/>
          <w:sz w:val="28"/>
          <w:sz w:val="28"/>
          <w:szCs w:val="28"/>
          <w:rtl w:val="true"/>
          <w:lang w:bidi="ar-SA"/>
        </w:rPr>
        <w:t>هشام، بيروت، دارالقلم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ابوداود، سليمان بن اشعث، بيروت، داراحياء التراث العربى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دارمى، عبداللَّه بن عبدالرحمن، نشر استامبول،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ابن ابى الحديد، بيروت، داراحياءالكتب العربيه،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محمد بن اسماعيل بخارى، بيروت، دارالقلم،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محمد بن على بن بابويه، بيروت، موسسة الاعلمى،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فيروزآبادى، بيروت، دارالجيل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و روايات المدرستين، سيد مرتضى عسكرى، تهران، المجمع العلمى الاسلامى،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يعقوب كلينى، به تحقيق على اكبر غفارى، تهران، دارلكتب الاسلاميه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مناهل العرفان فى علوم القرآن، عبدالعظيم زرقانى، بيروت، داراحياءالتراث العربى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اسلامى، جمعى از نويسندگان، سازمان مطالعه و تدوين كتب دانشگاه‌ها،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محمد بن الحسن معروف به شيخ حر عاملى، تهران كتابفروشى اسلاميه،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Style w:val="FootnoteAnchor"/>
        </w:rPr>
        <w:footnoteReference w:id="99"/>
      </w:r>
      <w:r>
        <w:rPr>
          <w:rFonts w:eastAsia="Times New Roman" w:cs="Times New Roman" w:ascii="Times New Roman" w:hAnsi="Times New Roman"/>
          <w:color w:val="111111"/>
          <w:sz w:val="28"/>
          <w:szCs w:val="28"/>
          <w:lang w:val="en-US" w:bidi="en-US"/>
        </w:rPr>
        <w:t>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قرآن كريم در سوره جمعه آيه دوم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الَّذِي‌بَعَثَ فِي اْلأُمِّيِّينَ رَسُولًا مِنْهُمْ يَتْلُوا عَلَيْهِمْ آياتِهِ وَ يُزَكِّيهِمْ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خدايى است كه در بين مردمى درس ناخوانده پيامبرى از خودشان برانگيخت كه آيات او را بر آنها مى‌خواند و پاكشان مى‌ساخت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نخستين مرحله از كار رسول خدا صلى الله عليه و آله تلاوت آيات الهى بر مردم و رساندن قرآن به گوش آنها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سوره آيه </w:t>
      </w:r>
      <w:r>
        <w:rPr>
          <w:rFonts w:eastAsia="IRNazanin" w:cs="IRNazanin"/>
          <w:b w:val="false"/>
          <w:bCs w:val="false"/>
          <w:i w:val="false"/>
          <w:iCs w:val="false"/>
          <w:color w:val="333333"/>
          <w:sz w:val="20"/>
          <w:szCs w:val="20"/>
        </w:rPr>
        <w:t>19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السيرة النبويه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تاريخ‌قرآن؛ دكتر محمود راميا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قرآن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فصلت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الَّذِينَ كَفَرُوا لا تَسْمَعُوالِهذَا الْقُرْآنِ وَ الْغَوْا فِيهِ لَعَلَّكُمْ تَغْلِبُونَ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كافر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قرآن گوش فرا دهيد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قرائت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ياوه در آن افكنيد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هياهو و جنجال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شايد پيروز شويد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تفسيرالميزان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 لا تُطِعْهُ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مكن و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 روايات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اضافه مى‌شود كه در متن برخى از اين‌روايات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رَسولَ‌اللَّهِ‌كانَ يُقرِئهم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مفهوم تعليم همه جانبه قرآن است، بنگريد به القرآن الكريم و روايات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از علامه سيد مرتضى عسكرى است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نظام‌المفاضلة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القرآن الكريم و روايات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السيرةالنبويه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از انگيزه‌هاى ممنوعيت نقل و نگارش حديث ونقد آنها بنگريد به كتاب تاريخ عمومى حديث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شرح نهج‌البلاغه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اين روايات بنگريد به سنن 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 روايات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 قرآن كريم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آلودگى آن بود كه منبع اصلى اين مطالب كتب اهل كتاب‌در آن دوره بود كه به علت وقوع تحريف در آنهاآكنده از مطالب خرافى و غير واقعى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در اين باره بنگريد به كتاب تاريخ عمومى،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 اسرائيليات و قصه‌پردازى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جمله‌بنگريد به القرآن الكريم و روايات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بنگريد به 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خصوص بنگريد به پژوهشى در تاريخ حديث شيعه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تفسيرالبرهان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الذين فى قلوبهم زيغ فيتبعون ما تشابه منه ابتغاء الفتنه و ابتغاء تأويله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مجيد معارف، نگرشى بر فهم تاريخى قرآن،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10661</Words>
  <Characters>40688</Characters>
  <CharactersWithSpaces>51015</CharactersWithSpaces>
  <Paragraphs>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2026-08-16T18:23:38Z</dcterms:created>
  <dc:creator>ghaemiyeh.com</dc:creator>
  <dc:description/>
  <dc:language>en-US</dc:language>
  <cp:lastModifiedBy/>
  <dcterms:modified xsi:type="dcterms:W3CDTF">2026-08-16T21:53:40Z</dcterms:modified>
  <cp:revision>1</cp:revision>
  <dc:subject/>
  <dc:title>نگرشی بر فهم تاریخی قرآن</dc:title>
</cp:coreProperties>
</file>

<file path=docProps/custom.xml><?xml version="1.0" encoding="utf-8"?>
<Properties xmlns="http://schemas.openxmlformats.org/officeDocument/2006/custom-properties" xmlns:vt="http://schemas.openxmlformats.org/officeDocument/2006/docPropsVTypes"/>
</file>