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رفتار وهابیان با مسلمانان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7086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967088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67090_3650668749">
            <w:r>
              <w:rPr>
                <w:webHidden/>
                <w:rStyle w:val="IndexLink"/>
                <w:rtl w:val="true"/>
              </w:rPr>
              <w:t>ديباچه‌</w:t>
            </w:r>
            <w:r>
              <w:rPr>
                <w:rStyle w:val="IndexLink"/>
                <w:rtl w:val="true"/>
              </w:rPr>
              <w:tab/>
            </w:r>
            <w:r>
              <w:rPr>
                <w:rStyle w:val="IndexLink"/>
              </w:rPr>
              <w:t>13</w:t>
            </w:r>
          </w:hyperlink>
        </w:p>
        <w:p>
          <w:pPr>
            <w:pStyle w:val="Contents2"/>
            <w:tabs>
              <w:tab w:val="clear" w:pos="8743"/>
              <w:tab w:val="right" w:pos="9026" w:leader="dot"/>
            </w:tabs>
            <w:rPr/>
          </w:pPr>
          <w:hyperlink w:anchor="__RefHeading___Toc1967092_3650668749">
            <w:r>
              <w:rPr>
                <w:webHidden/>
                <w:rStyle w:val="IndexLink"/>
                <w:rtl w:val="true"/>
              </w:rPr>
              <w:t>پيشگفتار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967094_3650668749">
            <w:r>
              <w:rPr>
                <w:webHidden/>
                <w:rStyle w:val="IndexLink"/>
                <w:rtl w:val="true"/>
              </w:rPr>
              <w:t>اسلام و حرمت مسلمانان‌</w:t>
            </w:r>
            <w:r>
              <w:rPr>
                <w:rStyle w:val="IndexLink"/>
                <w:rtl w:val="true"/>
              </w:rPr>
              <w:tab/>
            </w:r>
            <w:r>
              <w:rPr>
                <w:rStyle w:val="IndexLink"/>
              </w:rPr>
              <w:t>17</w:t>
            </w:r>
          </w:hyperlink>
        </w:p>
        <w:p>
          <w:pPr>
            <w:pStyle w:val="Contents3"/>
            <w:tabs>
              <w:tab w:val="clear" w:pos="8459"/>
              <w:tab w:val="right" w:pos="9026" w:leader="dot"/>
            </w:tabs>
            <w:rPr/>
          </w:pPr>
          <w:hyperlink w:anchor="__RefHeading___Toc1967096_3650668749">
            <w:r>
              <w:rPr>
                <w:webHidden/>
                <w:rStyle w:val="IndexLink"/>
                <w:rtl w:val="true"/>
              </w:rPr>
              <w:t>قرآن و نهى از قتل مسلمانان‌</w:t>
            </w:r>
            <w:r>
              <w:rPr>
                <w:rStyle w:val="IndexLink"/>
                <w:rtl w:val="true"/>
              </w:rPr>
              <w:tab/>
            </w:r>
            <w:r>
              <w:rPr>
                <w:rStyle w:val="IndexLink"/>
              </w:rPr>
              <w:t>17</w:t>
            </w:r>
          </w:hyperlink>
        </w:p>
        <w:p>
          <w:pPr>
            <w:pStyle w:val="Contents3"/>
            <w:tabs>
              <w:tab w:val="clear" w:pos="8459"/>
              <w:tab w:val="right" w:pos="9026" w:leader="dot"/>
            </w:tabs>
            <w:rPr/>
          </w:pPr>
          <w:hyperlink w:anchor="__RefHeading___Toc1967098_3650668749">
            <w:r>
              <w:rPr>
                <w:webHidden/>
                <w:rStyle w:val="IndexLink"/>
                <w:rtl w:val="true"/>
              </w:rPr>
              <w:t>روايات و نهى از قتل مسلمانان‌</w:t>
            </w:r>
            <w:r>
              <w:rPr>
                <w:rStyle w:val="IndexLink"/>
                <w:rtl w:val="true"/>
              </w:rPr>
              <w:tab/>
            </w:r>
            <w:r>
              <w:rPr>
                <w:rStyle w:val="IndexLink"/>
              </w:rPr>
              <w:t>19</w:t>
            </w:r>
          </w:hyperlink>
        </w:p>
        <w:p>
          <w:pPr>
            <w:pStyle w:val="Contents3"/>
            <w:tabs>
              <w:tab w:val="clear" w:pos="8459"/>
              <w:tab w:val="right" w:pos="9026" w:leader="dot"/>
            </w:tabs>
            <w:rPr/>
          </w:pPr>
          <w:hyperlink w:anchor="__RefHeading___Toc1967100_3650668749">
            <w:r>
              <w:rPr>
                <w:webHidden/>
                <w:rStyle w:val="IndexLink"/>
                <w:rtl w:val="true"/>
              </w:rPr>
              <w:t xml:space="preserve">نهى پيامبر </w:t>
            </w:r>
            <w:r>
              <w:rPr>
                <w:rStyle w:val="IndexLink"/>
                <w:rtl w:val="true"/>
              </w:rPr>
              <w:t>(</w:t>
            </w:r>
            <w:r>
              <w:rPr>
                <w:rStyle w:val="IndexLink"/>
                <w:rtl w:val="true"/>
              </w:rPr>
              <w:t>ص</w:t>
            </w:r>
            <w:r>
              <w:rPr>
                <w:rStyle w:val="IndexLink"/>
                <w:rtl w:val="true"/>
              </w:rPr>
              <w:t xml:space="preserve">) </w:t>
            </w:r>
            <w:r>
              <w:rPr>
                <w:rStyle w:val="IndexLink"/>
                <w:rtl w:val="true"/>
              </w:rPr>
              <w:t>از نسبت دادن شرك به مسلمانان‌</w:t>
            </w:r>
            <w:r>
              <w:rPr>
                <w:rStyle w:val="IndexLink"/>
                <w:rtl w:val="true"/>
              </w:rPr>
              <w:tab/>
            </w:r>
            <w:r>
              <w:rPr>
                <w:rStyle w:val="IndexLink"/>
              </w:rPr>
              <w:t>20</w:t>
            </w:r>
          </w:hyperlink>
        </w:p>
        <w:p>
          <w:pPr>
            <w:pStyle w:val="Contents3"/>
            <w:tabs>
              <w:tab w:val="clear" w:pos="8459"/>
              <w:tab w:val="right" w:pos="9026" w:leader="dot"/>
            </w:tabs>
            <w:rPr/>
          </w:pPr>
          <w:hyperlink w:anchor="__RefHeading___Toc1967102_3650668749">
            <w:r>
              <w:rPr>
                <w:webHidden/>
                <w:rStyle w:val="IndexLink"/>
                <w:rtl w:val="true"/>
              </w:rPr>
              <w:t>عدم جواز تكفير ديگران‌</w:t>
            </w:r>
            <w:r>
              <w:rPr>
                <w:rStyle w:val="IndexLink"/>
                <w:rtl w:val="true"/>
              </w:rPr>
              <w:tab/>
            </w:r>
            <w:r>
              <w:rPr>
                <w:rStyle w:val="IndexLink"/>
              </w:rPr>
              <w:t>21</w:t>
            </w:r>
          </w:hyperlink>
        </w:p>
        <w:p>
          <w:pPr>
            <w:pStyle w:val="Contents3"/>
            <w:tabs>
              <w:tab w:val="clear" w:pos="8459"/>
              <w:tab w:val="right" w:pos="9026" w:leader="dot"/>
            </w:tabs>
            <w:rPr/>
          </w:pPr>
          <w:hyperlink w:anchor="__RefHeading___Toc1967104_3650668749">
            <w:r>
              <w:rPr>
                <w:webHidden/>
                <w:rStyle w:val="IndexLink"/>
                <w:rtl w:val="true"/>
              </w:rPr>
              <w:t xml:space="preserve">پيشگويى پيامبر </w:t>
            </w:r>
            <w:r>
              <w:rPr>
                <w:rStyle w:val="IndexLink"/>
                <w:rtl w:val="true"/>
              </w:rPr>
              <w:t>(</w:t>
            </w:r>
            <w:r>
              <w:rPr>
                <w:rStyle w:val="IndexLink"/>
                <w:rtl w:val="true"/>
              </w:rPr>
              <w:t>ص</w:t>
            </w:r>
            <w:r>
              <w:rPr>
                <w:rStyle w:val="IndexLink"/>
                <w:rtl w:val="true"/>
              </w:rPr>
              <w:t xml:space="preserve">) </w:t>
            </w:r>
            <w:r>
              <w:rPr>
                <w:rStyle w:val="IndexLink"/>
                <w:rtl w:val="true"/>
              </w:rPr>
              <w:t>از ظهور وهابيان‌</w:t>
            </w:r>
            <w:r>
              <w:rPr>
                <w:rStyle w:val="IndexLink"/>
                <w:rtl w:val="true"/>
              </w:rPr>
              <w:tab/>
            </w:r>
            <w:r>
              <w:rPr>
                <w:rStyle w:val="IndexLink"/>
              </w:rPr>
              <w:t>22</w:t>
            </w:r>
          </w:hyperlink>
        </w:p>
        <w:p>
          <w:pPr>
            <w:pStyle w:val="Contents3"/>
            <w:tabs>
              <w:tab w:val="clear" w:pos="8459"/>
              <w:tab w:val="right" w:pos="9026" w:leader="dot"/>
            </w:tabs>
            <w:rPr/>
          </w:pPr>
          <w:hyperlink w:anchor="__RefHeading___Toc1967106_3650668749">
            <w:r>
              <w:rPr>
                <w:webHidden/>
                <w:rStyle w:val="IndexLink"/>
                <w:rtl w:val="true"/>
              </w:rPr>
              <w:t>ظهور شاخ شيطان از ديار نجد</w:t>
            </w:r>
            <w:r>
              <w:rPr>
                <w:rStyle w:val="IndexLink"/>
                <w:rtl w:val="true"/>
              </w:rPr>
              <w:tab/>
            </w:r>
            <w:r>
              <w:rPr>
                <w:rStyle w:val="IndexLink"/>
              </w:rPr>
              <w:t>23</w:t>
            </w:r>
          </w:hyperlink>
        </w:p>
        <w:p>
          <w:pPr>
            <w:pStyle w:val="Contents2"/>
            <w:tabs>
              <w:tab w:val="clear" w:pos="8743"/>
              <w:tab w:val="right" w:pos="9026" w:leader="dot"/>
            </w:tabs>
            <w:rPr/>
          </w:pPr>
          <w:hyperlink w:anchor="__RefHeading___Toc1967108_3650668749">
            <w:r>
              <w:rPr>
                <w:webHidden/>
                <w:rStyle w:val="IndexLink"/>
                <w:rtl w:val="true"/>
              </w:rPr>
              <w:t>رفتار اسلاف وهابيان با مسلمانان‌</w:t>
            </w:r>
            <w:r>
              <w:rPr>
                <w:rStyle w:val="IndexLink"/>
                <w:rtl w:val="true"/>
              </w:rPr>
              <w:tab/>
            </w:r>
            <w:r>
              <w:rPr>
                <w:rStyle w:val="IndexLink"/>
              </w:rPr>
              <w:t>27</w:t>
            </w:r>
          </w:hyperlink>
        </w:p>
        <w:p>
          <w:pPr>
            <w:pStyle w:val="Contents3"/>
            <w:tabs>
              <w:tab w:val="clear" w:pos="8459"/>
              <w:tab w:val="right" w:pos="9026" w:leader="dot"/>
            </w:tabs>
            <w:rPr/>
          </w:pPr>
          <w:hyperlink w:anchor="__RefHeading___Toc1967110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967112_3650668749">
            <w:r>
              <w:rPr>
                <w:webHidden/>
                <w:rStyle w:val="IndexLink"/>
                <w:rtl w:val="true"/>
              </w:rPr>
              <w:t>برخورد حنابله با ابن عقيل‌</w:t>
            </w:r>
            <w:r>
              <w:rPr>
                <w:rStyle w:val="IndexLink"/>
                <w:rtl w:val="true"/>
              </w:rPr>
              <w:tab/>
            </w:r>
            <w:r>
              <w:rPr>
                <w:rStyle w:val="IndexLink"/>
              </w:rPr>
              <w:t>30</w:t>
            </w:r>
          </w:hyperlink>
        </w:p>
        <w:p>
          <w:pPr>
            <w:pStyle w:val="Contents3"/>
            <w:tabs>
              <w:tab w:val="clear" w:pos="8459"/>
              <w:tab w:val="right" w:pos="9026" w:leader="dot"/>
            </w:tabs>
            <w:rPr/>
          </w:pPr>
          <w:hyperlink w:anchor="__RefHeading___Toc1967114_3650668749">
            <w:r>
              <w:rPr>
                <w:webHidden/>
                <w:rStyle w:val="IndexLink"/>
                <w:rtl w:val="true"/>
              </w:rPr>
              <w:t>درگيرى حنابله با ديگر فِرق‌</w:t>
            </w:r>
            <w:r>
              <w:rPr>
                <w:rStyle w:val="IndexLink"/>
                <w:rtl w:val="true"/>
              </w:rPr>
              <w:tab/>
            </w:r>
            <w:r>
              <w:rPr>
                <w:rStyle w:val="IndexLink"/>
              </w:rPr>
              <w:t>30</w:t>
            </w:r>
          </w:hyperlink>
        </w:p>
        <w:p>
          <w:pPr>
            <w:pStyle w:val="Contents3"/>
            <w:tabs>
              <w:tab w:val="clear" w:pos="8459"/>
              <w:tab w:val="right" w:pos="9026" w:leader="dot"/>
            </w:tabs>
            <w:rPr/>
          </w:pPr>
          <w:hyperlink w:anchor="__RefHeading___Toc1967116_3650668749">
            <w:r>
              <w:rPr>
                <w:webHidden/>
                <w:rStyle w:val="IndexLink"/>
                <w:rtl w:val="true"/>
              </w:rPr>
              <w:t>برخورد ابن تيميه با مسلمانان‌</w:t>
            </w:r>
            <w:r>
              <w:rPr>
                <w:rStyle w:val="IndexLink"/>
                <w:rtl w:val="true"/>
              </w:rPr>
              <w:tab/>
            </w:r>
            <w:r>
              <w:rPr>
                <w:rStyle w:val="IndexLink"/>
              </w:rPr>
              <w:t>33</w:t>
            </w:r>
          </w:hyperlink>
        </w:p>
        <w:p>
          <w:pPr>
            <w:pStyle w:val="Contents3"/>
            <w:tabs>
              <w:tab w:val="clear" w:pos="8459"/>
              <w:tab w:val="right" w:pos="9026" w:leader="dot"/>
            </w:tabs>
            <w:rPr/>
          </w:pPr>
          <w:hyperlink w:anchor="__RefHeading___Toc1967118_3650668749">
            <w:r>
              <w:rPr>
                <w:webHidden/>
                <w:rStyle w:val="IndexLink"/>
                <w:rtl w:val="true"/>
              </w:rPr>
              <w:t>تشابه بين وهابيان وخوارج‌</w:t>
            </w:r>
            <w:r>
              <w:rPr>
                <w:rStyle w:val="IndexLink"/>
                <w:rtl w:val="true"/>
              </w:rPr>
              <w:tab/>
            </w:r>
            <w:r>
              <w:rPr>
                <w:rStyle w:val="IndexLink"/>
              </w:rPr>
              <w:t>34</w:t>
            </w:r>
          </w:hyperlink>
        </w:p>
        <w:p>
          <w:pPr>
            <w:pStyle w:val="Contents2"/>
            <w:tabs>
              <w:tab w:val="clear" w:pos="8743"/>
              <w:tab w:val="right" w:pos="9026" w:leader="dot"/>
            </w:tabs>
            <w:rPr/>
          </w:pPr>
          <w:hyperlink w:anchor="__RefHeading___Toc1967120_3650668749">
            <w:r>
              <w:rPr>
                <w:webHidden/>
                <w:rStyle w:val="IndexLink"/>
                <w:rtl w:val="true"/>
              </w:rPr>
              <w:t>ترور مسلمانان در انديشه وهابيت‌</w:t>
            </w:r>
            <w:r>
              <w:rPr>
                <w:rStyle w:val="IndexLink"/>
                <w:rtl w:val="true"/>
              </w:rPr>
              <w:tab/>
            </w:r>
            <w:r>
              <w:rPr>
                <w:rStyle w:val="IndexLink"/>
              </w:rPr>
              <w:t>35</w:t>
            </w:r>
          </w:hyperlink>
        </w:p>
        <w:p>
          <w:pPr>
            <w:pStyle w:val="Contents3"/>
            <w:tabs>
              <w:tab w:val="clear" w:pos="8459"/>
              <w:tab w:val="right" w:pos="9026" w:leader="dot"/>
            </w:tabs>
            <w:rPr/>
          </w:pPr>
          <w:hyperlink w:anchor="__RefHeading___Toc1967122_365066874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967124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967126_3650668749">
            <w:r>
              <w:rPr>
                <w:webHidden/>
                <w:rStyle w:val="IndexLink"/>
                <w:rtl w:val="true"/>
              </w:rPr>
              <w:t>سرزمين نجد زادگاه وهابيت‌</w:t>
            </w:r>
            <w:r>
              <w:rPr>
                <w:rStyle w:val="IndexLink"/>
                <w:rtl w:val="true"/>
              </w:rPr>
              <w:tab/>
            </w:r>
            <w:r>
              <w:rPr>
                <w:rStyle w:val="IndexLink"/>
              </w:rPr>
              <w:t>36</w:t>
            </w:r>
          </w:hyperlink>
        </w:p>
        <w:p>
          <w:pPr>
            <w:pStyle w:val="Contents3"/>
            <w:tabs>
              <w:tab w:val="clear" w:pos="8459"/>
              <w:tab w:val="right" w:pos="9026" w:leader="dot"/>
            </w:tabs>
            <w:rPr/>
          </w:pPr>
          <w:hyperlink w:anchor="__RefHeading___Toc1967128_3650668749">
            <w:r>
              <w:rPr>
                <w:webHidden/>
                <w:rStyle w:val="IndexLink"/>
                <w:rtl w:val="true"/>
              </w:rPr>
              <w:t xml:space="preserve">اعراب منطقه </w:t>
            </w:r>
            <w:r>
              <w:rPr>
                <w:rStyle w:val="IndexLink"/>
                <w:rtl w:val="true"/>
              </w:rPr>
              <w:t>«</w:t>
            </w:r>
            <w:r>
              <w:rPr>
                <w:rStyle w:val="IndexLink"/>
                <w:rtl w:val="true"/>
              </w:rPr>
              <w:t>نجد</w:t>
            </w:r>
            <w:r>
              <w:rPr>
                <w:rStyle w:val="IndexLink"/>
                <w:rtl w:val="true"/>
              </w:rPr>
              <w:t>»</w:t>
              <w:tab/>
            </w:r>
            <w:r>
              <w:rPr>
                <w:rStyle w:val="IndexLink"/>
              </w:rPr>
              <w:t>37</w:t>
            </w:r>
          </w:hyperlink>
        </w:p>
        <w:p>
          <w:pPr>
            <w:pStyle w:val="Contents4"/>
            <w:tabs>
              <w:tab w:val="clear" w:pos="8176"/>
              <w:tab w:val="right" w:pos="9026" w:leader="dot"/>
            </w:tabs>
            <w:rPr/>
          </w:pPr>
          <w:hyperlink w:anchor="__RefHeading___Toc1967130_365066874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967132_3650668749">
            <w:r>
              <w:rPr>
                <w:webHidden/>
                <w:rStyle w:val="IndexLink"/>
              </w:rPr>
              <w:t>1</w:t>
            </w:r>
            <w:r>
              <w:rPr>
                <w:rStyle w:val="IndexLink"/>
                <w:rtl w:val="true"/>
              </w:rPr>
              <w:t xml:space="preserve">. </w:t>
            </w:r>
            <w:r>
              <w:rPr>
                <w:rStyle w:val="IndexLink"/>
                <w:rtl w:val="true"/>
              </w:rPr>
              <w:t xml:space="preserve">جنگ‌هاى مرتدان منطقه </w:t>
            </w:r>
            <w:r>
              <w:rPr>
                <w:rStyle w:val="IndexLink"/>
                <w:rtl w:val="true"/>
              </w:rPr>
              <w:t>«</w:t>
            </w:r>
            <w:r>
              <w:rPr>
                <w:rStyle w:val="IndexLink"/>
                <w:rtl w:val="true"/>
              </w:rPr>
              <w:t>نجد</w:t>
            </w:r>
            <w:r>
              <w:rPr>
                <w:rStyle w:val="IndexLink"/>
                <w:rtl w:val="true"/>
              </w:rPr>
              <w:t>»</w:t>
              <w:tab/>
            </w:r>
            <w:r>
              <w:rPr>
                <w:rStyle w:val="IndexLink"/>
              </w:rPr>
              <w:t>38</w:t>
            </w:r>
          </w:hyperlink>
        </w:p>
        <w:p>
          <w:pPr>
            <w:pStyle w:val="Contents4"/>
            <w:tabs>
              <w:tab w:val="clear" w:pos="8176"/>
              <w:tab w:val="right" w:pos="9026" w:leader="dot"/>
            </w:tabs>
            <w:rPr/>
          </w:pPr>
          <w:hyperlink w:anchor="__RefHeading___Toc1967134_3650668749">
            <w:r>
              <w:rPr>
                <w:webHidden/>
                <w:rStyle w:val="IndexLink"/>
              </w:rPr>
              <w:t>2</w:t>
            </w:r>
            <w:r>
              <w:rPr>
                <w:rStyle w:val="IndexLink"/>
                <w:rtl w:val="true"/>
              </w:rPr>
              <w:t xml:space="preserve">. </w:t>
            </w:r>
            <w:r>
              <w:rPr>
                <w:rStyle w:val="IndexLink"/>
                <w:rtl w:val="true"/>
              </w:rPr>
              <w:t>جنگ و خشونت به جهت تصرف زمين‌هاى عراق‌</w:t>
            </w:r>
            <w:r>
              <w:rPr>
                <w:rStyle w:val="IndexLink"/>
                <w:rtl w:val="true"/>
              </w:rPr>
              <w:tab/>
            </w:r>
            <w:r>
              <w:rPr>
                <w:rStyle w:val="IndexLink"/>
              </w:rPr>
              <w:t>39</w:t>
            </w:r>
          </w:hyperlink>
        </w:p>
        <w:p>
          <w:pPr>
            <w:pStyle w:val="Contents4"/>
            <w:tabs>
              <w:tab w:val="clear" w:pos="8176"/>
              <w:tab w:val="right" w:pos="9026" w:leader="dot"/>
            </w:tabs>
            <w:rPr/>
          </w:pPr>
          <w:hyperlink w:anchor="__RefHeading___Toc1967136_3650668749">
            <w:r>
              <w:rPr>
                <w:webHidden/>
                <w:rStyle w:val="IndexLink"/>
              </w:rPr>
              <w:t>3</w:t>
            </w:r>
            <w:r>
              <w:rPr>
                <w:rStyle w:val="IndexLink"/>
                <w:rtl w:val="true"/>
              </w:rPr>
              <w:t xml:space="preserve">. </w:t>
            </w:r>
            <w:r>
              <w:rPr>
                <w:rStyle w:val="IndexLink"/>
                <w:rtl w:val="true"/>
              </w:rPr>
              <w:t>اعراب نجد در عصر دولت عباسى‌</w:t>
            </w:r>
            <w:r>
              <w:rPr>
                <w:rStyle w:val="IndexLink"/>
                <w:rtl w:val="true"/>
              </w:rPr>
              <w:tab/>
            </w:r>
            <w:r>
              <w:rPr>
                <w:rStyle w:val="IndexLink"/>
              </w:rPr>
              <w:t>40</w:t>
            </w:r>
          </w:hyperlink>
        </w:p>
        <w:p>
          <w:pPr>
            <w:pStyle w:val="Contents4"/>
            <w:tabs>
              <w:tab w:val="clear" w:pos="8176"/>
              <w:tab w:val="right" w:pos="9026" w:leader="dot"/>
            </w:tabs>
            <w:rPr/>
          </w:pPr>
          <w:hyperlink w:anchor="__RefHeading___Toc1967138_3650668749">
            <w:r>
              <w:rPr>
                <w:webHidden/>
                <w:rStyle w:val="IndexLink"/>
              </w:rPr>
              <w:t>4</w:t>
            </w:r>
            <w:r>
              <w:rPr>
                <w:rStyle w:val="IndexLink"/>
                <w:rtl w:val="true"/>
              </w:rPr>
              <w:t xml:space="preserve">. </w:t>
            </w:r>
            <w:r>
              <w:rPr>
                <w:rStyle w:val="IndexLink"/>
                <w:rtl w:val="true"/>
              </w:rPr>
              <w:t>اعراب نجد در قيام قرامطه‌</w:t>
            </w:r>
            <w:r>
              <w:rPr>
                <w:rStyle w:val="IndexLink"/>
                <w:rtl w:val="true"/>
              </w:rPr>
              <w:tab/>
            </w:r>
            <w:r>
              <w:rPr>
                <w:rStyle w:val="IndexLink"/>
              </w:rPr>
              <w:t>41</w:t>
            </w:r>
          </w:hyperlink>
        </w:p>
        <w:p>
          <w:pPr>
            <w:pStyle w:val="Contents4"/>
            <w:tabs>
              <w:tab w:val="clear" w:pos="8176"/>
              <w:tab w:val="right" w:pos="9026" w:leader="dot"/>
            </w:tabs>
            <w:rPr/>
          </w:pPr>
          <w:hyperlink w:anchor="__RefHeading___Toc1967140_3650668749">
            <w:r>
              <w:rPr>
                <w:webHidden/>
                <w:rStyle w:val="IndexLink"/>
              </w:rPr>
              <w:t>5</w:t>
            </w:r>
            <w:r>
              <w:rPr>
                <w:rStyle w:val="IndexLink"/>
                <w:rtl w:val="true"/>
              </w:rPr>
              <w:t xml:space="preserve">. </w:t>
            </w:r>
            <w:r>
              <w:rPr>
                <w:rStyle w:val="IndexLink"/>
                <w:rtl w:val="true"/>
              </w:rPr>
              <w:t>عصر ظهور محمّد بن عبدالوهاب‌</w:t>
            </w:r>
            <w:r>
              <w:rPr>
                <w:rStyle w:val="IndexLink"/>
                <w:rtl w:val="true"/>
              </w:rPr>
              <w:tab/>
            </w:r>
            <w:r>
              <w:rPr>
                <w:rStyle w:val="IndexLink"/>
              </w:rPr>
              <w:t>42</w:t>
            </w:r>
          </w:hyperlink>
        </w:p>
        <w:p>
          <w:pPr>
            <w:pStyle w:val="Contents3"/>
            <w:tabs>
              <w:tab w:val="clear" w:pos="8459"/>
              <w:tab w:val="right" w:pos="9026" w:leader="dot"/>
            </w:tabs>
            <w:rPr/>
          </w:pPr>
          <w:hyperlink w:anchor="__RefHeading___Toc1967142_3650668749">
            <w:r>
              <w:rPr>
                <w:webHidden/>
                <w:rStyle w:val="IndexLink"/>
                <w:rtl w:val="true"/>
              </w:rPr>
              <w:t xml:space="preserve">وضعيت مردم </w:t>
            </w:r>
            <w:r>
              <w:rPr>
                <w:rStyle w:val="IndexLink"/>
                <w:rtl w:val="true"/>
              </w:rPr>
              <w:t>«</w:t>
            </w:r>
            <w:r>
              <w:rPr>
                <w:rStyle w:val="IndexLink"/>
                <w:rtl w:val="true"/>
              </w:rPr>
              <w:t>نجد</w:t>
            </w:r>
            <w:r>
              <w:rPr>
                <w:rStyle w:val="IndexLink"/>
                <w:rtl w:val="true"/>
              </w:rPr>
              <w:t xml:space="preserve">» </w:t>
            </w:r>
            <w:r>
              <w:rPr>
                <w:rStyle w:val="IndexLink"/>
                <w:rtl w:val="true"/>
              </w:rPr>
              <w:t>هنگام ظهور وهابيت‌</w:t>
            </w:r>
            <w:r>
              <w:rPr>
                <w:rStyle w:val="IndexLink"/>
                <w:rtl w:val="true"/>
              </w:rPr>
              <w:tab/>
            </w:r>
            <w:r>
              <w:rPr>
                <w:rStyle w:val="IndexLink"/>
              </w:rPr>
              <w:t>43</w:t>
            </w:r>
          </w:hyperlink>
        </w:p>
        <w:p>
          <w:pPr>
            <w:pStyle w:val="Contents3"/>
            <w:tabs>
              <w:tab w:val="clear" w:pos="8459"/>
              <w:tab w:val="right" w:pos="9026" w:leader="dot"/>
            </w:tabs>
            <w:rPr/>
          </w:pPr>
          <w:hyperlink w:anchor="__RefHeading___Toc1967144_3650668749">
            <w:r>
              <w:rPr>
                <w:webHidden/>
                <w:rStyle w:val="IndexLink"/>
                <w:rtl w:val="true"/>
              </w:rPr>
              <w:t xml:space="preserve">عوامل پيشرفت وهابيان در </w:t>
            </w:r>
            <w:r>
              <w:rPr>
                <w:rStyle w:val="IndexLink"/>
                <w:rtl w:val="true"/>
              </w:rPr>
              <w:t>«</w:t>
            </w:r>
            <w:r>
              <w:rPr>
                <w:rStyle w:val="IndexLink"/>
                <w:rtl w:val="true"/>
              </w:rPr>
              <w:t>نجد</w:t>
            </w:r>
            <w:r>
              <w:rPr>
                <w:rStyle w:val="IndexLink"/>
                <w:rtl w:val="true"/>
              </w:rPr>
              <w:t>»</w:t>
              <w:tab/>
            </w:r>
            <w:r>
              <w:rPr>
                <w:rStyle w:val="IndexLink"/>
              </w:rPr>
              <w:t>43</w:t>
            </w:r>
          </w:hyperlink>
        </w:p>
        <w:p>
          <w:pPr>
            <w:pStyle w:val="Contents3"/>
            <w:tabs>
              <w:tab w:val="clear" w:pos="8459"/>
              <w:tab w:val="right" w:pos="9026" w:leader="dot"/>
            </w:tabs>
            <w:rPr/>
          </w:pPr>
          <w:hyperlink w:anchor="__RefHeading___Toc1967146_3650668749">
            <w:r>
              <w:rPr>
                <w:webHidden/>
                <w:rStyle w:val="IndexLink"/>
                <w:rtl w:val="true"/>
              </w:rPr>
              <w:t xml:space="preserve">ريشه‌هاى تروريسم در منطقه </w:t>
            </w:r>
            <w:r>
              <w:rPr>
                <w:rStyle w:val="IndexLink"/>
                <w:rtl w:val="true"/>
              </w:rPr>
              <w:t>«</w:t>
            </w:r>
            <w:r>
              <w:rPr>
                <w:rStyle w:val="IndexLink"/>
                <w:rtl w:val="true"/>
              </w:rPr>
              <w:t>نجد</w:t>
            </w:r>
            <w:r>
              <w:rPr>
                <w:rStyle w:val="IndexLink"/>
                <w:rtl w:val="true"/>
              </w:rPr>
              <w:t>»</w:t>
              <w:tab/>
            </w:r>
            <w:r>
              <w:rPr>
                <w:rStyle w:val="IndexLink"/>
              </w:rPr>
              <w:t>45</w:t>
            </w:r>
          </w:hyperlink>
        </w:p>
        <w:p>
          <w:pPr>
            <w:pStyle w:val="Contents3"/>
            <w:tabs>
              <w:tab w:val="clear" w:pos="8459"/>
              <w:tab w:val="right" w:pos="9026" w:leader="dot"/>
            </w:tabs>
            <w:rPr/>
          </w:pPr>
          <w:hyperlink w:anchor="__RefHeading___Toc1967148_3650668749">
            <w:r>
              <w:rPr>
                <w:webHidden/>
                <w:rStyle w:val="IndexLink"/>
                <w:rtl w:val="true"/>
              </w:rPr>
              <w:t xml:space="preserve">سابقه ديرينه ترور و خشونت در منطقه </w:t>
            </w:r>
            <w:r>
              <w:rPr>
                <w:rStyle w:val="IndexLink"/>
                <w:rtl w:val="true"/>
              </w:rPr>
              <w:t>«</w:t>
            </w:r>
            <w:r>
              <w:rPr>
                <w:rStyle w:val="IndexLink"/>
                <w:rtl w:val="true"/>
              </w:rPr>
              <w:t>نجد</w:t>
            </w:r>
            <w:r>
              <w:rPr>
                <w:rStyle w:val="IndexLink"/>
                <w:rtl w:val="true"/>
              </w:rPr>
              <w:t>»</w:t>
              <w:tab/>
            </w:r>
            <w:r>
              <w:rPr>
                <w:rStyle w:val="IndexLink"/>
              </w:rPr>
              <w:t>46</w:t>
            </w:r>
          </w:hyperlink>
        </w:p>
        <w:p>
          <w:pPr>
            <w:pStyle w:val="Contents3"/>
            <w:tabs>
              <w:tab w:val="clear" w:pos="8459"/>
              <w:tab w:val="right" w:pos="9026" w:leader="dot"/>
            </w:tabs>
            <w:rPr/>
          </w:pPr>
          <w:hyperlink w:anchor="__RefHeading___Toc1967150_3650668749">
            <w:r>
              <w:rPr>
                <w:webHidden/>
                <w:rStyle w:val="IndexLink"/>
                <w:rtl w:val="true"/>
              </w:rPr>
              <w:t>ريشه‌هاى تروريسم در عقيده وهابيان‌</w:t>
            </w:r>
            <w:r>
              <w:rPr>
                <w:rStyle w:val="IndexLink"/>
                <w:rtl w:val="true"/>
              </w:rPr>
              <w:tab/>
            </w:r>
            <w:r>
              <w:rPr>
                <w:rStyle w:val="IndexLink"/>
              </w:rPr>
              <w:t>46</w:t>
            </w:r>
          </w:hyperlink>
        </w:p>
        <w:p>
          <w:pPr>
            <w:pStyle w:val="Contents4"/>
            <w:tabs>
              <w:tab w:val="clear" w:pos="8176"/>
              <w:tab w:val="right" w:pos="9026" w:leader="dot"/>
            </w:tabs>
            <w:rPr/>
          </w:pPr>
          <w:hyperlink w:anchor="__RefHeading___Toc1967152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967154_3650668749">
            <w:r>
              <w:rPr>
                <w:webHidden/>
                <w:rStyle w:val="IndexLink"/>
              </w:rPr>
              <w:t>1</w:t>
            </w:r>
            <w:r>
              <w:rPr>
                <w:rStyle w:val="IndexLink"/>
                <w:rtl w:val="true"/>
              </w:rPr>
              <w:t xml:space="preserve">. </w:t>
            </w:r>
            <w:r>
              <w:rPr>
                <w:rStyle w:val="IndexLink"/>
                <w:rtl w:val="true"/>
              </w:rPr>
              <w:t>كراهت و انزجار و تنفر از ديگران‌</w:t>
            </w:r>
            <w:r>
              <w:rPr>
                <w:rStyle w:val="IndexLink"/>
                <w:rtl w:val="true"/>
              </w:rPr>
              <w:tab/>
            </w:r>
            <w:r>
              <w:rPr>
                <w:rStyle w:val="IndexLink"/>
              </w:rPr>
              <w:t>46</w:t>
            </w:r>
          </w:hyperlink>
        </w:p>
        <w:p>
          <w:pPr>
            <w:pStyle w:val="Contents4"/>
            <w:tabs>
              <w:tab w:val="clear" w:pos="8176"/>
              <w:tab w:val="right" w:pos="9026" w:leader="dot"/>
            </w:tabs>
            <w:rPr/>
          </w:pPr>
          <w:hyperlink w:anchor="__RefHeading___Toc1967156_3650668749">
            <w:r>
              <w:rPr>
                <w:webHidden/>
                <w:rStyle w:val="IndexLink"/>
              </w:rPr>
              <w:t>2</w:t>
            </w:r>
            <w:r>
              <w:rPr>
                <w:rStyle w:val="IndexLink"/>
                <w:rtl w:val="true"/>
              </w:rPr>
              <w:t xml:space="preserve">. </w:t>
            </w:r>
            <w:r>
              <w:rPr>
                <w:rStyle w:val="IndexLink"/>
                <w:rtl w:val="true"/>
              </w:rPr>
              <w:t>تعصب بر برداشت‌هاى محمد بن عبدالوهاب‌</w:t>
            </w:r>
            <w:r>
              <w:rPr>
                <w:rStyle w:val="IndexLink"/>
                <w:rtl w:val="true"/>
              </w:rPr>
              <w:tab/>
            </w:r>
            <w:r>
              <w:rPr>
                <w:rStyle w:val="IndexLink"/>
              </w:rPr>
              <w:t>54</w:t>
            </w:r>
          </w:hyperlink>
        </w:p>
        <w:p>
          <w:pPr>
            <w:pStyle w:val="Contents4"/>
            <w:tabs>
              <w:tab w:val="clear" w:pos="8176"/>
              <w:tab w:val="right" w:pos="9026" w:leader="dot"/>
            </w:tabs>
            <w:rPr/>
          </w:pPr>
          <w:hyperlink w:anchor="__RefHeading___Toc1967158_3650668749">
            <w:r>
              <w:rPr>
                <w:webHidden/>
                <w:rStyle w:val="IndexLink"/>
              </w:rPr>
              <w:t>3</w:t>
            </w:r>
            <w:r>
              <w:rPr>
                <w:rStyle w:val="IndexLink"/>
                <w:rtl w:val="true"/>
              </w:rPr>
              <w:t xml:space="preserve">. </w:t>
            </w:r>
            <w:r>
              <w:rPr>
                <w:rStyle w:val="IndexLink"/>
                <w:rtl w:val="true"/>
              </w:rPr>
              <w:t xml:space="preserve">قياس جنگ محمد بن عبدالوهاب با جنگ‌هاى پيامبر </w:t>
            </w:r>
            <w:r>
              <w:rPr>
                <w:rStyle w:val="IndexLink"/>
                <w:rtl w:val="true"/>
              </w:rPr>
              <w:t>(</w:t>
            </w:r>
            <w:r>
              <w:rPr>
                <w:rStyle w:val="IndexLink"/>
                <w:rtl w:val="true"/>
              </w:rPr>
              <w:t>ص</w:t>
            </w:r>
            <w:r>
              <w:rPr>
                <w:rStyle w:val="IndexLink"/>
                <w:rtl w:val="true"/>
              </w:rPr>
              <w:t>)</w:t>
              <w:tab/>
            </w:r>
            <w:r>
              <w:rPr>
                <w:rStyle w:val="IndexLink"/>
              </w:rPr>
              <w:t>55</w:t>
            </w:r>
          </w:hyperlink>
        </w:p>
        <w:p>
          <w:pPr>
            <w:pStyle w:val="Contents3"/>
            <w:tabs>
              <w:tab w:val="clear" w:pos="8459"/>
              <w:tab w:val="right" w:pos="9026" w:leader="dot"/>
            </w:tabs>
            <w:rPr/>
          </w:pPr>
          <w:hyperlink w:anchor="__RefHeading___Toc1967160_3650668749">
            <w:r>
              <w:rPr>
                <w:webHidden/>
                <w:rStyle w:val="IndexLink"/>
                <w:rtl w:val="true"/>
              </w:rPr>
              <w:t>تكفير صريح در كلام محمد بن عبدالوهاب‌</w:t>
            </w:r>
            <w:r>
              <w:rPr>
                <w:rStyle w:val="IndexLink"/>
                <w:rtl w:val="true"/>
              </w:rPr>
              <w:tab/>
            </w:r>
            <w:r>
              <w:rPr>
                <w:rStyle w:val="IndexLink"/>
              </w:rPr>
              <w:t>56</w:t>
            </w:r>
          </w:hyperlink>
        </w:p>
        <w:p>
          <w:pPr>
            <w:pStyle w:val="Contents3"/>
            <w:tabs>
              <w:tab w:val="clear" w:pos="8459"/>
              <w:tab w:val="right" w:pos="9026" w:leader="dot"/>
            </w:tabs>
            <w:rPr/>
          </w:pPr>
          <w:hyperlink w:anchor="__RefHeading___Toc1967162_3650668749">
            <w:r>
              <w:rPr>
                <w:webHidden/>
                <w:rStyle w:val="IndexLink"/>
                <w:rtl w:val="true"/>
              </w:rPr>
              <w:t>تكفير ضمنى در كلام محمد بن عبدالوهاب‌</w:t>
            </w:r>
            <w:r>
              <w:rPr>
                <w:rStyle w:val="IndexLink"/>
                <w:rtl w:val="true"/>
              </w:rPr>
              <w:tab/>
            </w:r>
            <w:r>
              <w:rPr>
                <w:rStyle w:val="IndexLink"/>
              </w:rPr>
              <w:t>58</w:t>
            </w:r>
          </w:hyperlink>
        </w:p>
        <w:p>
          <w:pPr>
            <w:pStyle w:val="Contents3"/>
            <w:tabs>
              <w:tab w:val="clear" w:pos="8459"/>
              <w:tab w:val="right" w:pos="9026" w:leader="dot"/>
            </w:tabs>
            <w:rPr/>
          </w:pPr>
          <w:hyperlink w:anchor="__RefHeading___Toc1967164_3650668749">
            <w:r>
              <w:rPr>
                <w:webHidden/>
                <w:rStyle w:val="IndexLink"/>
                <w:rtl w:val="true"/>
              </w:rPr>
              <w:t>نقد اجمالى برداشت وهابيان‌</w:t>
            </w:r>
            <w:r>
              <w:rPr>
                <w:rStyle w:val="IndexLink"/>
                <w:rtl w:val="true"/>
              </w:rPr>
              <w:tab/>
            </w:r>
            <w:r>
              <w:rPr>
                <w:rStyle w:val="IndexLink"/>
              </w:rPr>
              <w:t>60</w:t>
            </w:r>
          </w:hyperlink>
        </w:p>
        <w:p>
          <w:pPr>
            <w:pStyle w:val="Contents3"/>
            <w:tabs>
              <w:tab w:val="clear" w:pos="8459"/>
              <w:tab w:val="right" w:pos="9026" w:leader="dot"/>
            </w:tabs>
            <w:rPr/>
          </w:pPr>
          <w:hyperlink w:anchor="__RefHeading___Toc1967166_3650668749">
            <w:r>
              <w:rPr>
                <w:webHidden/>
                <w:rStyle w:val="IndexLink"/>
                <w:rtl w:val="true"/>
              </w:rPr>
              <w:t>نقد تفصيلى برداشت وهابيان‌</w:t>
            </w:r>
            <w:r>
              <w:rPr>
                <w:rStyle w:val="IndexLink"/>
                <w:rtl w:val="true"/>
              </w:rPr>
              <w:tab/>
            </w:r>
            <w:r>
              <w:rPr>
                <w:rStyle w:val="IndexLink"/>
              </w:rPr>
              <w:t>63</w:t>
            </w:r>
          </w:hyperlink>
        </w:p>
        <w:p>
          <w:pPr>
            <w:pStyle w:val="Contents4"/>
            <w:tabs>
              <w:tab w:val="clear" w:pos="8176"/>
              <w:tab w:val="right" w:pos="9026" w:leader="dot"/>
            </w:tabs>
            <w:rPr/>
          </w:pPr>
          <w:hyperlink w:anchor="__RefHeading___Toc1967168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967170_3650668749">
            <w:r>
              <w:rPr>
                <w:webHidden/>
                <w:rStyle w:val="IndexLink"/>
                <w:rtl w:val="true"/>
              </w:rPr>
              <w:t>اول</w:t>
            </w:r>
            <w:r>
              <w:rPr>
                <w:rStyle w:val="IndexLink"/>
                <w:rtl w:val="true"/>
              </w:rPr>
              <w:t xml:space="preserve">- </w:t>
            </w:r>
            <w:r>
              <w:rPr>
                <w:rStyle w:val="IndexLink"/>
                <w:rtl w:val="true"/>
              </w:rPr>
              <w:t>امر به معروف و نهى از منكر</w:t>
            </w:r>
            <w:r>
              <w:rPr>
                <w:rStyle w:val="IndexLink"/>
                <w:rtl w:val="true"/>
              </w:rPr>
              <w:tab/>
            </w:r>
            <w:r>
              <w:rPr>
                <w:rStyle w:val="IndexLink"/>
              </w:rPr>
              <w:t>64</w:t>
            </w:r>
          </w:hyperlink>
        </w:p>
        <w:p>
          <w:pPr>
            <w:pStyle w:val="Contents4"/>
            <w:tabs>
              <w:tab w:val="clear" w:pos="8176"/>
              <w:tab w:val="right" w:pos="9026" w:leader="dot"/>
            </w:tabs>
            <w:rPr/>
          </w:pPr>
          <w:hyperlink w:anchor="__RefHeading___Toc1967172_3650668749">
            <w:r>
              <w:rPr>
                <w:webHidden/>
                <w:rStyle w:val="IndexLink"/>
                <w:rtl w:val="true"/>
              </w:rPr>
              <w:t>دوم</w:t>
            </w:r>
            <w:r>
              <w:rPr>
                <w:rStyle w:val="IndexLink"/>
                <w:rtl w:val="true"/>
              </w:rPr>
              <w:t xml:space="preserve">- </w:t>
            </w:r>
            <w:r>
              <w:rPr>
                <w:rStyle w:val="IndexLink"/>
                <w:rtl w:val="true"/>
              </w:rPr>
              <w:t>عدم جواز قتل مسلمان‌</w:t>
            </w:r>
            <w:r>
              <w:rPr>
                <w:rStyle w:val="IndexLink"/>
                <w:rtl w:val="true"/>
              </w:rPr>
              <w:tab/>
            </w:r>
            <w:r>
              <w:rPr>
                <w:rStyle w:val="IndexLink"/>
              </w:rPr>
              <w:t>65</w:t>
            </w:r>
          </w:hyperlink>
        </w:p>
        <w:p>
          <w:pPr>
            <w:pStyle w:val="Contents4"/>
            <w:tabs>
              <w:tab w:val="clear" w:pos="8176"/>
              <w:tab w:val="right" w:pos="9026" w:leader="dot"/>
            </w:tabs>
            <w:rPr/>
          </w:pPr>
          <w:hyperlink w:anchor="__RefHeading___Toc1967174_3650668749">
            <w:r>
              <w:rPr>
                <w:webHidden/>
                <w:rStyle w:val="IndexLink"/>
                <w:rtl w:val="true"/>
              </w:rPr>
              <w:t>سوم</w:t>
            </w:r>
            <w:r>
              <w:rPr>
                <w:rStyle w:val="IndexLink"/>
                <w:rtl w:val="true"/>
              </w:rPr>
              <w:t xml:space="preserve">- </w:t>
            </w:r>
            <w:r>
              <w:rPr>
                <w:rStyle w:val="IndexLink"/>
                <w:rtl w:val="true"/>
              </w:rPr>
              <w:t>عدم جواز نفى ديگران‌</w:t>
            </w:r>
            <w:r>
              <w:rPr>
                <w:rStyle w:val="IndexLink"/>
                <w:rtl w:val="true"/>
              </w:rPr>
              <w:tab/>
            </w:r>
            <w:r>
              <w:rPr>
                <w:rStyle w:val="IndexLink"/>
              </w:rPr>
              <w:t>83</w:t>
            </w:r>
          </w:hyperlink>
        </w:p>
        <w:p>
          <w:pPr>
            <w:pStyle w:val="Contents4"/>
            <w:tabs>
              <w:tab w:val="clear" w:pos="8176"/>
              <w:tab w:val="right" w:pos="9026" w:leader="dot"/>
            </w:tabs>
            <w:rPr/>
          </w:pPr>
          <w:hyperlink w:anchor="__RefHeading___Toc1967176_3650668749">
            <w:r>
              <w:rPr>
                <w:webHidden/>
                <w:rStyle w:val="IndexLink"/>
                <w:rtl w:val="true"/>
              </w:rPr>
              <w:t>چهارم</w:t>
            </w:r>
            <w:r>
              <w:rPr>
                <w:rStyle w:val="IndexLink"/>
                <w:rtl w:val="true"/>
              </w:rPr>
              <w:t xml:space="preserve">- </w:t>
            </w:r>
            <w:r>
              <w:rPr>
                <w:rStyle w:val="IndexLink"/>
                <w:rtl w:val="true"/>
              </w:rPr>
              <w:t>تأثير گفتار در رستگارى‌</w:t>
            </w:r>
            <w:r>
              <w:rPr>
                <w:rStyle w:val="IndexLink"/>
                <w:rtl w:val="true"/>
              </w:rPr>
              <w:tab/>
            </w:r>
            <w:r>
              <w:rPr>
                <w:rStyle w:val="IndexLink"/>
              </w:rPr>
              <w:t>84</w:t>
            </w:r>
          </w:hyperlink>
        </w:p>
        <w:p>
          <w:pPr>
            <w:pStyle w:val="Contents3"/>
            <w:tabs>
              <w:tab w:val="clear" w:pos="8459"/>
              <w:tab w:val="right" w:pos="9026" w:leader="dot"/>
            </w:tabs>
            <w:rPr/>
          </w:pPr>
          <w:hyperlink w:anchor="__RefHeading___Toc1967178_3650668749">
            <w:r>
              <w:rPr>
                <w:webHidden/>
                <w:rStyle w:val="IndexLink"/>
                <w:rtl w:val="true"/>
              </w:rPr>
              <w:t>اجماع بر اكتفا به شهادتين در توحيد</w:t>
            </w:r>
            <w:r>
              <w:rPr>
                <w:rStyle w:val="IndexLink"/>
                <w:rtl w:val="true"/>
              </w:rPr>
              <w:tab/>
            </w:r>
            <w:r>
              <w:rPr>
                <w:rStyle w:val="IndexLink"/>
              </w:rPr>
              <w:t>85</w:t>
            </w:r>
          </w:hyperlink>
        </w:p>
        <w:p>
          <w:pPr>
            <w:pStyle w:val="Contents2"/>
            <w:tabs>
              <w:tab w:val="clear" w:pos="8743"/>
              <w:tab w:val="right" w:pos="9026" w:leader="dot"/>
            </w:tabs>
            <w:rPr/>
          </w:pPr>
          <w:hyperlink w:anchor="__RefHeading___Toc1967180_3650668749">
            <w:r>
              <w:rPr>
                <w:webHidden/>
                <w:rStyle w:val="IndexLink"/>
                <w:rtl w:val="true"/>
              </w:rPr>
              <w:t>كارنامه وهابيان‌</w:t>
            </w:r>
            <w:r>
              <w:rPr>
                <w:rStyle w:val="IndexLink"/>
                <w:rtl w:val="true"/>
              </w:rPr>
              <w:tab/>
            </w:r>
            <w:r>
              <w:rPr>
                <w:rStyle w:val="IndexLink"/>
              </w:rPr>
              <w:t>85</w:t>
            </w:r>
          </w:hyperlink>
        </w:p>
        <w:p>
          <w:pPr>
            <w:pStyle w:val="Contents3"/>
            <w:tabs>
              <w:tab w:val="clear" w:pos="8459"/>
              <w:tab w:val="right" w:pos="9026" w:leader="dot"/>
            </w:tabs>
            <w:rPr/>
          </w:pPr>
          <w:hyperlink w:anchor="__RefHeading___Toc1967182_365066874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967184_365066874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967186_3650668749">
            <w:r>
              <w:rPr>
                <w:webHidden/>
                <w:rStyle w:val="IndexLink"/>
              </w:rPr>
              <w:t>1</w:t>
            </w:r>
            <w:r>
              <w:rPr>
                <w:rStyle w:val="IndexLink"/>
                <w:rtl w:val="true"/>
              </w:rPr>
              <w:t xml:space="preserve">. </w:t>
            </w:r>
            <w:r>
              <w:rPr>
                <w:rStyle w:val="IndexLink"/>
                <w:rtl w:val="true"/>
              </w:rPr>
              <w:t>كشتار شيعيان كربلا</w:t>
            </w:r>
            <w:r>
              <w:rPr>
                <w:rStyle w:val="IndexLink"/>
                <w:rtl w:val="true"/>
              </w:rPr>
              <w:tab/>
            </w:r>
            <w:r>
              <w:rPr>
                <w:rStyle w:val="IndexLink"/>
              </w:rPr>
              <w:t>86</w:t>
            </w:r>
          </w:hyperlink>
        </w:p>
        <w:p>
          <w:pPr>
            <w:pStyle w:val="Contents3"/>
            <w:tabs>
              <w:tab w:val="clear" w:pos="8459"/>
              <w:tab w:val="right" w:pos="9026" w:leader="dot"/>
            </w:tabs>
            <w:rPr/>
          </w:pPr>
          <w:hyperlink w:anchor="__RefHeading___Toc1967188_3650668749">
            <w:r>
              <w:rPr>
                <w:webHidden/>
                <w:rStyle w:val="IndexLink"/>
              </w:rPr>
              <w:t>2</w:t>
            </w:r>
            <w:r>
              <w:rPr>
                <w:rStyle w:val="IndexLink"/>
                <w:rtl w:val="true"/>
              </w:rPr>
              <w:t xml:space="preserve">. </w:t>
            </w:r>
            <w:r>
              <w:rPr>
                <w:rStyle w:val="IndexLink"/>
                <w:rtl w:val="true"/>
              </w:rPr>
              <w:t>قتل‌عام مردم طائف‌</w:t>
            </w:r>
            <w:r>
              <w:rPr>
                <w:rStyle w:val="IndexLink"/>
                <w:rtl w:val="true"/>
              </w:rPr>
              <w:tab/>
            </w:r>
            <w:r>
              <w:rPr>
                <w:rStyle w:val="IndexLink"/>
              </w:rPr>
              <w:t>89</w:t>
            </w:r>
          </w:hyperlink>
        </w:p>
        <w:p>
          <w:pPr>
            <w:pStyle w:val="Contents3"/>
            <w:tabs>
              <w:tab w:val="clear" w:pos="8459"/>
              <w:tab w:val="right" w:pos="9026" w:leader="dot"/>
            </w:tabs>
            <w:rPr/>
          </w:pPr>
          <w:hyperlink w:anchor="__RefHeading___Toc1967190_3650668749">
            <w:r>
              <w:rPr>
                <w:webHidden/>
                <w:rStyle w:val="IndexLink"/>
              </w:rPr>
              <w:t>3</w:t>
            </w:r>
            <w:r>
              <w:rPr>
                <w:rStyle w:val="IndexLink"/>
                <w:rtl w:val="true"/>
              </w:rPr>
              <w:t xml:space="preserve">. </w:t>
            </w:r>
            <w:r>
              <w:rPr>
                <w:rStyle w:val="IndexLink"/>
                <w:rtl w:val="true"/>
              </w:rPr>
              <w:t>تخريب قبور مكه‌</w:t>
            </w:r>
            <w:r>
              <w:rPr>
                <w:rStyle w:val="IndexLink"/>
                <w:rtl w:val="true"/>
              </w:rPr>
              <w:tab/>
            </w:r>
            <w:r>
              <w:rPr>
                <w:rStyle w:val="IndexLink"/>
              </w:rPr>
              <w:t>91</w:t>
            </w:r>
          </w:hyperlink>
        </w:p>
        <w:p>
          <w:pPr>
            <w:pStyle w:val="Contents3"/>
            <w:tabs>
              <w:tab w:val="clear" w:pos="8459"/>
              <w:tab w:val="right" w:pos="9026" w:leader="dot"/>
            </w:tabs>
            <w:rPr/>
          </w:pPr>
          <w:hyperlink w:anchor="__RefHeading___Toc1967192_3650668749">
            <w:r>
              <w:rPr>
                <w:webHidden/>
                <w:rStyle w:val="IndexLink"/>
              </w:rPr>
              <w:t>4</w:t>
            </w:r>
            <w:r>
              <w:rPr>
                <w:rStyle w:val="IndexLink"/>
                <w:rtl w:val="true"/>
              </w:rPr>
              <w:t xml:space="preserve">. </w:t>
            </w:r>
            <w:r>
              <w:rPr>
                <w:rStyle w:val="IndexLink"/>
                <w:rtl w:val="true"/>
              </w:rPr>
              <w:t>تخريب آثار بزرگان مدينه‌</w:t>
            </w:r>
            <w:r>
              <w:rPr>
                <w:rStyle w:val="IndexLink"/>
                <w:rtl w:val="true"/>
              </w:rPr>
              <w:tab/>
            </w:r>
            <w:r>
              <w:rPr>
                <w:rStyle w:val="IndexLink"/>
              </w:rPr>
              <w:t>92</w:t>
            </w:r>
          </w:hyperlink>
        </w:p>
        <w:p>
          <w:pPr>
            <w:pStyle w:val="Contents3"/>
            <w:tabs>
              <w:tab w:val="clear" w:pos="8459"/>
              <w:tab w:val="right" w:pos="9026" w:leader="dot"/>
            </w:tabs>
            <w:rPr/>
          </w:pPr>
          <w:hyperlink w:anchor="__RefHeading___Toc1967194_3650668749">
            <w:r>
              <w:rPr>
                <w:webHidden/>
                <w:rStyle w:val="IndexLink"/>
              </w:rPr>
              <w:t>5</w:t>
            </w:r>
            <w:r>
              <w:rPr>
                <w:rStyle w:val="IndexLink"/>
                <w:rtl w:val="true"/>
              </w:rPr>
              <w:t xml:space="preserve">. </w:t>
            </w:r>
            <w:r>
              <w:rPr>
                <w:rStyle w:val="IndexLink"/>
                <w:rtl w:val="true"/>
              </w:rPr>
              <w:t>نحوه مواجهه با زائران نبوى‌</w:t>
            </w:r>
            <w:r>
              <w:rPr>
                <w:rStyle w:val="IndexLink"/>
                <w:rtl w:val="true"/>
              </w:rPr>
              <w:tab/>
            </w:r>
            <w:r>
              <w:rPr>
                <w:rStyle w:val="IndexLink"/>
              </w:rPr>
              <w:t>93</w:t>
            </w:r>
          </w:hyperlink>
        </w:p>
        <w:p>
          <w:pPr>
            <w:pStyle w:val="Contents3"/>
            <w:tabs>
              <w:tab w:val="clear" w:pos="8459"/>
              <w:tab w:val="right" w:pos="9026" w:leader="dot"/>
            </w:tabs>
            <w:rPr/>
          </w:pPr>
          <w:hyperlink w:anchor="__RefHeading___Toc1967196_3650668749">
            <w:r>
              <w:rPr>
                <w:webHidden/>
                <w:rStyle w:val="IndexLink"/>
              </w:rPr>
              <w:t>6</w:t>
            </w:r>
            <w:r>
              <w:rPr>
                <w:rStyle w:val="IndexLink"/>
                <w:rtl w:val="true"/>
              </w:rPr>
              <w:t xml:space="preserve">. </w:t>
            </w:r>
            <w:r>
              <w:rPr>
                <w:rStyle w:val="IndexLink"/>
                <w:rtl w:val="true"/>
              </w:rPr>
              <w:t>رفتار وهابيان با مردم فلسطين‌</w:t>
            </w:r>
            <w:r>
              <w:rPr>
                <w:rStyle w:val="IndexLink"/>
                <w:rtl w:val="true"/>
              </w:rPr>
              <w:tab/>
            </w:r>
            <w:r>
              <w:rPr>
                <w:rStyle w:val="IndexLink"/>
              </w:rPr>
              <w:t>94</w:t>
            </w:r>
          </w:hyperlink>
        </w:p>
        <w:p>
          <w:pPr>
            <w:pStyle w:val="Contents4"/>
            <w:tabs>
              <w:tab w:val="clear" w:pos="8176"/>
              <w:tab w:val="right" w:pos="9026" w:leader="dot"/>
            </w:tabs>
            <w:rPr/>
          </w:pPr>
          <w:hyperlink w:anchor="__RefHeading___Toc1967198_3650668749">
            <w:r>
              <w:rPr>
                <w:webHidden/>
                <w:rStyle w:val="IndexLink"/>
                <w:rtl w:val="true"/>
              </w:rPr>
              <w:t>فتواى بن باز درباره فلسطين‌</w:t>
            </w:r>
            <w:r>
              <w:rPr>
                <w:rStyle w:val="IndexLink"/>
                <w:rtl w:val="true"/>
              </w:rPr>
              <w:tab/>
            </w:r>
            <w:r>
              <w:rPr>
                <w:rStyle w:val="IndexLink"/>
              </w:rPr>
              <w:t>94</w:t>
            </w:r>
          </w:hyperlink>
        </w:p>
        <w:p>
          <w:pPr>
            <w:pStyle w:val="Contents4"/>
            <w:tabs>
              <w:tab w:val="clear" w:pos="8176"/>
              <w:tab w:val="right" w:pos="9026" w:leader="dot"/>
            </w:tabs>
            <w:rPr/>
          </w:pPr>
          <w:hyperlink w:anchor="__RefHeading___Toc1967200_3650668749">
            <w:r>
              <w:rPr>
                <w:webHidden/>
                <w:rStyle w:val="IndexLink"/>
                <w:rtl w:val="true"/>
              </w:rPr>
              <w:t>فتواى البانى درباره فلسطين‌</w:t>
            </w:r>
            <w:r>
              <w:rPr>
                <w:rStyle w:val="IndexLink"/>
                <w:rtl w:val="true"/>
              </w:rPr>
              <w:tab/>
            </w:r>
            <w:r>
              <w:rPr>
                <w:rStyle w:val="IndexLink"/>
              </w:rPr>
              <w:t>97</w:t>
            </w:r>
          </w:hyperlink>
        </w:p>
        <w:p>
          <w:pPr>
            <w:pStyle w:val="Contents4"/>
            <w:tabs>
              <w:tab w:val="clear" w:pos="8176"/>
              <w:tab w:val="right" w:pos="9026" w:leader="dot"/>
            </w:tabs>
            <w:rPr/>
          </w:pPr>
          <w:hyperlink w:anchor="__RefHeading___Toc1967202_3650668749">
            <w:r>
              <w:rPr>
                <w:webHidden/>
                <w:rStyle w:val="IndexLink"/>
                <w:rtl w:val="true"/>
              </w:rPr>
              <w:t>نقد فتوا</w:t>
            </w:r>
            <w:r>
              <w:rPr>
                <w:rStyle w:val="IndexLink"/>
                <w:rtl w:val="true"/>
              </w:rPr>
              <w:tab/>
            </w:r>
            <w:r>
              <w:rPr>
                <w:rStyle w:val="IndexLink"/>
              </w:rPr>
              <w:t>99</w:t>
            </w:r>
          </w:hyperlink>
        </w:p>
        <w:p>
          <w:pPr>
            <w:pStyle w:val="Contents4"/>
            <w:tabs>
              <w:tab w:val="clear" w:pos="8176"/>
              <w:tab w:val="right" w:pos="9026" w:leader="dot"/>
            </w:tabs>
            <w:rPr/>
          </w:pPr>
          <w:hyperlink w:anchor="__RefHeading___Toc1967204_3650668749">
            <w:r>
              <w:rPr>
                <w:webHidden/>
                <w:rStyle w:val="IndexLink"/>
                <w:rtl w:val="true"/>
              </w:rPr>
              <w:t>نظر ابن عثيمين درباره عمليات استشهادى در فلسطين‌</w:t>
            </w:r>
            <w:r>
              <w:rPr>
                <w:rStyle w:val="IndexLink"/>
                <w:rtl w:val="true"/>
              </w:rPr>
              <w:tab/>
            </w:r>
            <w:r>
              <w:rPr>
                <w:rStyle w:val="IndexLink"/>
              </w:rPr>
              <w:t>100</w:t>
            </w:r>
          </w:hyperlink>
        </w:p>
        <w:p>
          <w:pPr>
            <w:pStyle w:val="Contents4"/>
            <w:tabs>
              <w:tab w:val="clear" w:pos="8176"/>
              <w:tab w:val="right" w:pos="9026" w:leader="dot"/>
            </w:tabs>
            <w:rPr/>
          </w:pPr>
          <w:hyperlink w:anchor="__RefHeading___Toc1967206_3650668749">
            <w:r>
              <w:rPr>
                <w:webHidden/>
                <w:rStyle w:val="IndexLink"/>
                <w:rtl w:val="true"/>
              </w:rPr>
              <w:t>فتواى علماى اسلام به مقابله با يهود</w:t>
            </w:r>
            <w:r>
              <w:rPr>
                <w:rStyle w:val="IndexLink"/>
                <w:rtl w:val="true"/>
              </w:rPr>
              <w:tab/>
            </w:r>
            <w:r>
              <w:rPr>
                <w:rStyle w:val="IndexLink"/>
              </w:rPr>
              <w:t>101</w:t>
            </w:r>
          </w:hyperlink>
        </w:p>
        <w:p>
          <w:pPr>
            <w:pStyle w:val="Contents3"/>
            <w:tabs>
              <w:tab w:val="clear" w:pos="8459"/>
              <w:tab w:val="right" w:pos="9026" w:leader="dot"/>
            </w:tabs>
            <w:rPr/>
          </w:pPr>
          <w:hyperlink w:anchor="__RefHeading___Toc1967208_3650668749">
            <w:r>
              <w:rPr>
                <w:webHidden/>
                <w:rStyle w:val="IndexLink"/>
              </w:rPr>
              <w:t>7</w:t>
            </w:r>
            <w:r>
              <w:rPr>
                <w:rStyle w:val="IndexLink"/>
                <w:rtl w:val="true"/>
              </w:rPr>
              <w:t xml:space="preserve">. </w:t>
            </w:r>
            <w:r>
              <w:rPr>
                <w:rStyle w:val="IndexLink"/>
                <w:rtl w:val="true"/>
              </w:rPr>
              <w:t>تخريب ميراث فرهنگى مسلمانان‌</w:t>
            </w:r>
            <w:r>
              <w:rPr>
                <w:rStyle w:val="IndexLink"/>
                <w:rtl w:val="true"/>
              </w:rPr>
              <w:tab/>
            </w:r>
            <w:r>
              <w:rPr>
                <w:rStyle w:val="IndexLink"/>
              </w:rPr>
              <w:t>105</w:t>
            </w:r>
          </w:hyperlink>
        </w:p>
        <w:p>
          <w:pPr>
            <w:pStyle w:val="Contents3"/>
            <w:tabs>
              <w:tab w:val="clear" w:pos="8459"/>
              <w:tab w:val="right" w:pos="9026" w:leader="dot"/>
            </w:tabs>
            <w:rPr/>
          </w:pPr>
          <w:hyperlink w:anchor="__RefHeading___Toc1967210_3650668749">
            <w:r>
              <w:rPr>
                <w:webHidden/>
                <w:rStyle w:val="IndexLink"/>
              </w:rPr>
              <w:t>8</w:t>
            </w:r>
            <w:r>
              <w:rPr>
                <w:rStyle w:val="IndexLink"/>
                <w:rtl w:val="true"/>
              </w:rPr>
              <w:t xml:space="preserve">. </w:t>
            </w:r>
            <w:r>
              <w:rPr>
                <w:rStyle w:val="IndexLink"/>
                <w:rtl w:val="true"/>
              </w:rPr>
              <w:t>آتش‌زدن كتابخانه‌هاى بزرگ‌</w:t>
            </w:r>
            <w:r>
              <w:rPr>
                <w:rStyle w:val="IndexLink"/>
                <w:rtl w:val="true"/>
              </w:rPr>
              <w:tab/>
            </w:r>
            <w:r>
              <w:rPr>
                <w:rStyle w:val="IndexLink"/>
              </w:rPr>
              <w:t>108</w:t>
            </w:r>
          </w:hyperlink>
        </w:p>
        <w:p>
          <w:pPr>
            <w:pStyle w:val="Contents4"/>
            <w:tabs>
              <w:tab w:val="clear" w:pos="8176"/>
              <w:tab w:val="right" w:pos="9026" w:leader="dot"/>
            </w:tabs>
            <w:rPr/>
          </w:pPr>
          <w:hyperlink w:anchor="__RefHeading___Toc1967212_365066874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967214_3650668749">
            <w:r>
              <w:rPr>
                <w:webHidden/>
                <w:rStyle w:val="IndexLink"/>
                <w:rtl w:val="true"/>
              </w:rPr>
              <w:t>ضعف مسلمانان در برخورد با گسترش وهابيت‌</w:t>
            </w:r>
            <w:r>
              <w:rPr>
                <w:rStyle w:val="IndexLink"/>
                <w:rtl w:val="true"/>
              </w:rPr>
              <w:tab/>
            </w:r>
            <w:r>
              <w:rPr>
                <w:rStyle w:val="IndexLink"/>
              </w:rPr>
              <w:t>108</w:t>
            </w:r>
          </w:hyperlink>
        </w:p>
        <w:p>
          <w:pPr>
            <w:pStyle w:val="Contents2"/>
            <w:tabs>
              <w:tab w:val="clear" w:pos="8743"/>
              <w:tab w:val="right" w:pos="9026" w:leader="dot"/>
            </w:tabs>
            <w:rPr/>
          </w:pPr>
          <w:hyperlink w:anchor="__RefHeading___Toc1967216_3650668749">
            <w:r>
              <w:rPr>
                <w:webHidden/>
                <w:rStyle w:val="IndexLink"/>
                <w:rtl w:val="true"/>
              </w:rPr>
              <w:t>مخالفت وهابيان با عقايد اهل سنت‌</w:t>
            </w:r>
            <w:r>
              <w:rPr>
                <w:rStyle w:val="IndexLink"/>
                <w:rtl w:val="true"/>
              </w:rPr>
              <w:tab/>
            </w:r>
            <w:r>
              <w:rPr>
                <w:rStyle w:val="IndexLink"/>
              </w:rPr>
              <w:t>109</w:t>
            </w:r>
          </w:hyperlink>
        </w:p>
        <w:p>
          <w:pPr>
            <w:pStyle w:val="Contents3"/>
            <w:tabs>
              <w:tab w:val="clear" w:pos="8459"/>
              <w:tab w:val="right" w:pos="9026" w:leader="dot"/>
            </w:tabs>
            <w:rPr/>
          </w:pPr>
          <w:hyperlink w:anchor="__RefHeading___Toc1967218_365066874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967220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967222_3650668749">
            <w:r>
              <w:rPr>
                <w:webHidden/>
                <w:rStyle w:val="IndexLink"/>
              </w:rPr>
              <w:t>1</w:t>
            </w:r>
            <w:r>
              <w:rPr>
                <w:rStyle w:val="IndexLink"/>
                <w:rtl w:val="true"/>
              </w:rPr>
              <w:t xml:space="preserve">. </w:t>
            </w:r>
            <w:r>
              <w:rPr>
                <w:rStyle w:val="IndexLink"/>
                <w:rtl w:val="true"/>
              </w:rPr>
              <w:t>تهاجم به ماتريديه‌</w:t>
            </w:r>
            <w:r>
              <w:rPr>
                <w:rStyle w:val="IndexLink"/>
                <w:rtl w:val="true"/>
              </w:rPr>
              <w:tab/>
            </w:r>
            <w:r>
              <w:rPr>
                <w:rStyle w:val="IndexLink"/>
              </w:rPr>
              <w:t>110</w:t>
            </w:r>
          </w:hyperlink>
        </w:p>
        <w:p>
          <w:pPr>
            <w:pStyle w:val="Contents4"/>
            <w:tabs>
              <w:tab w:val="clear" w:pos="8176"/>
              <w:tab w:val="right" w:pos="9026" w:leader="dot"/>
            </w:tabs>
            <w:rPr/>
          </w:pPr>
          <w:hyperlink w:anchor="__RefHeading___Toc1967224_365066874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967226_3650668749">
            <w:r>
              <w:rPr>
                <w:webHidden/>
                <w:rStyle w:val="IndexLink"/>
                <w:rtl w:val="true"/>
              </w:rPr>
              <w:t>الف</w:t>
            </w:r>
            <w:r>
              <w:rPr>
                <w:rStyle w:val="IndexLink"/>
                <w:rtl w:val="true"/>
              </w:rPr>
              <w:t xml:space="preserve">) </w:t>
            </w:r>
            <w:r>
              <w:rPr>
                <w:rStyle w:val="IndexLink"/>
                <w:rtl w:val="true"/>
              </w:rPr>
              <w:t>نسبت كفر صريح به عقايد ماتريديه‌</w:t>
            </w:r>
            <w:r>
              <w:rPr>
                <w:rStyle w:val="IndexLink"/>
                <w:rtl w:val="true"/>
              </w:rPr>
              <w:tab/>
            </w:r>
            <w:r>
              <w:rPr>
                <w:rStyle w:val="IndexLink"/>
              </w:rPr>
              <w:t>111</w:t>
            </w:r>
          </w:hyperlink>
        </w:p>
        <w:p>
          <w:pPr>
            <w:pStyle w:val="Contents4"/>
            <w:tabs>
              <w:tab w:val="clear" w:pos="8176"/>
              <w:tab w:val="right" w:pos="9026" w:leader="dot"/>
            </w:tabs>
            <w:rPr/>
          </w:pPr>
          <w:hyperlink w:anchor="__RefHeading___Toc1967228_3650668749">
            <w:r>
              <w:rPr>
                <w:webHidden/>
                <w:rStyle w:val="IndexLink"/>
                <w:rtl w:val="true"/>
              </w:rPr>
              <w:t>ب</w:t>
            </w:r>
            <w:r>
              <w:rPr>
                <w:rStyle w:val="IndexLink"/>
                <w:rtl w:val="true"/>
              </w:rPr>
              <w:t xml:space="preserve">) </w:t>
            </w:r>
            <w:r>
              <w:rPr>
                <w:rStyle w:val="IndexLink"/>
                <w:rtl w:val="true"/>
              </w:rPr>
              <w:t>نسبت مخالفت با فطرت و عقل به عقايد ماتريديه‌</w:t>
            </w:r>
            <w:r>
              <w:rPr>
                <w:rStyle w:val="IndexLink"/>
                <w:rtl w:val="true"/>
              </w:rPr>
              <w:tab/>
            </w:r>
            <w:r>
              <w:rPr>
                <w:rStyle w:val="IndexLink"/>
              </w:rPr>
              <w:t>111</w:t>
            </w:r>
          </w:hyperlink>
        </w:p>
        <w:p>
          <w:pPr>
            <w:pStyle w:val="Contents4"/>
            <w:tabs>
              <w:tab w:val="clear" w:pos="8176"/>
              <w:tab w:val="right" w:pos="9026" w:leader="dot"/>
            </w:tabs>
            <w:rPr/>
          </w:pPr>
          <w:hyperlink w:anchor="__RefHeading___Toc1967230_3650668749">
            <w:r>
              <w:rPr>
                <w:webHidden/>
                <w:rStyle w:val="IndexLink"/>
                <w:rtl w:val="true"/>
              </w:rPr>
              <w:t>ج</w:t>
            </w:r>
            <w:r>
              <w:rPr>
                <w:rStyle w:val="IndexLink"/>
                <w:rtl w:val="true"/>
              </w:rPr>
              <w:t xml:space="preserve">) </w:t>
            </w:r>
            <w:r>
              <w:rPr>
                <w:rStyle w:val="IndexLink"/>
                <w:rtl w:val="true"/>
              </w:rPr>
              <w:t>اتهام تحريف قرآن به ابومنصور ماتريدى‌</w:t>
            </w:r>
            <w:r>
              <w:rPr>
                <w:rStyle w:val="IndexLink"/>
                <w:rtl w:val="true"/>
              </w:rPr>
              <w:tab/>
            </w:r>
            <w:r>
              <w:rPr>
                <w:rStyle w:val="IndexLink"/>
              </w:rPr>
              <w:t>112</w:t>
            </w:r>
          </w:hyperlink>
        </w:p>
        <w:p>
          <w:pPr>
            <w:pStyle w:val="Contents4"/>
            <w:tabs>
              <w:tab w:val="clear" w:pos="8176"/>
              <w:tab w:val="right" w:pos="9026" w:leader="dot"/>
            </w:tabs>
            <w:rPr/>
          </w:pPr>
          <w:hyperlink w:anchor="__RefHeading___Toc1967232_3650668749">
            <w:r>
              <w:rPr>
                <w:webHidden/>
                <w:rStyle w:val="IndexLink"/>
                <w:rtl w:val="true"/>
              </w:rPr>
              <w:t>د</w:t>
            </w:r>
            <w:r>
              <w:rPr>
                <w:rStyle w:val="IndexLink"/>
                <w:rtl w:val="true"/>
              </w:rPr>
              <w:t xml:space="preserve">) </w:t>
            </w:r>
            <w:r>
              <w:rPr>
                <w:rStyle w:val="IndexLink"/>
                <w:rtl w:val="true"/>
              </w:rPr>
              <w:t>ادعاى خروج ماتريديه بر احاديث صحيح السند و متواتر</w:t>
            </w:r>
            <w:r>
              <w:rPr>
                <w:rStyle w:val="IndexLink"/>
                <w:rtl w:val="true"/>
              </w:rPr>
              <w:tab/>
            </w:r>
            <w:r>
              <w:rPr>
                <w:rStyle w:val="IndexLink"/>
              </w:rPr>
              <w:t>112</w:t>
            </w:r>
          </w:hyperlink>
        </w:p>
        <w:p>
          <w:pPr>
            <w:pStyle w:val="Contents4"/>
            <w:tabs>
              <w:tab w:val="clear" w:pos="8176"/>
              <w:tab w:val="right" w:pos="9026" w:leader="dot"/>
            </w:tabs>
            <w:rPr/>
          </w:pPr>
          <w:hyperlink w:anchor="__RefHeading___Toc1967234_3650668749">
            <w:r>
              <w:rPr>
                <w:webHidden/>
                <w:rStyle w:val="IndexLink"/>
                <w:rtl w:val="true"/>
              </w:rPr>
              <w:t>ه</w:t>
            </w:r>
            <w:r>
              <w:rPr>
                <w:rStyle w:val="IndexLink"/>
                <w:rtl w:val="true"/>
              </w:rPr>
              <w:t xml:space="preserve">) </w:t>
            </w:r>
            <w:r>
              <w:rPr>
                <w:rStyle w:val="IndexLink"/>
                <w:rtl w:val="true"/>
              </w:rPr>
              <w:t>نسبت تأثر احناف ماتريدى از جهميه‌</w:t>
            </w:r>
            <w:r>
              <w:rPr>
                <w:rStyle w:val="IndexLink"/>
                <w:rtl w:val="true"/>
              </w:rPr>
              <w:tab/>
            </w:r>
            <w:r>
              <w:rPr>
                <w:rStyle w:val="IndexLink"/>
              </w:rPr>
              <w:t>113</w:t>
            </w:r>
          </w:hyperlink>
        </w:p>
        <w:p>
          <w:pPr>
            <w:pStyle w:val="Contents4"/>
            <w:tabs>
              <w:tab w:val="clear" w:pos="8176"/>
              <w:tab w:val="right" w:pos="9026" w:leader="dot"/>
            </w:tabs>
            <w:rPr/>
          </w:pPr>
          <w:hyperlink w:anchor="__RefHeading___Toc1967236_3650668749">
            <w:r>
              <w:rPr>
                <w:webHidden/>
                <w:rStyle w:val="IndexLink"/>
                <w:rtl w:val="true"/>
              </w:rPr>
              <w:t>و</w:t>
            </w:r>
            <w:r>
              <w:rPr>
                <w:rStyle w:val="IndexLink"/>
                <w:rtl w:val="true"/>
              </w:rPr>
              <w:t xml:space="preserve">) </w:t>
            </w:r>
            <w:r>
              <w:rPr>
                <w:rStyle w:val="IndexLink"/>
                <w:rtl w:val="true"/>
              </w:rPr>
              <w:t>اتهام به كوثرى از متكلمان ماتريدى حنفى‌</w:t>
            </w:r>
            <w:r>
              <w:rPr>
                <w:rStyle w:val="IndexLink"/>
                <w:rtl w:val="true"/>
              </w:rPr>
              <w:tab/>
            </w:r>
            <w:r>
              <w:rPr>
                <w:rStyle w:val="IndexLink"/>
              </w:rPr>
              <w:t>113</w:t>
            </w:r>
          </w:hyperlink>
        </w:p>
        <w:p>
          <w:pPr>
            <w:pStyle w:val="Contents4"/>
            <w:tabs>
              <w:tab w:val="clear" w:pos="8176"/>
              <w:tab w:val="right" w:pos="9026" w:leader="dot"/>
            </w:tabs>
            <w:rPr/>
          </w:pPr>
          <w:hyperlink w:anchor="__RefHeading___Toc1967238_3650668749">
            <w:r>
              <w:rPr>
                <w:webHidden/>
                <w:rStyle w:val="IndexLink"/>
                <w:rtl w:val="true"/>
              </w:rPr>
              <w:t>ز</w:t>
            </w:r>
            <w:r>
              <w:rPr>
                <w:rStyle w:val="IndexLink"/>
                <w:rtl w:val="true"/>
              </w:rPr>
              <w:t xml:space="preserve">) </w:t>
            </w:r>
            <w:r>
              <w:rPr>
                <w:rStyle w:val="IndexLink"/>
                <w:rtl w:val="true"/>
              </w:rPr>
              <w:t>اتهام ورود افكار كفرآميز به عقايد ماتريديه و اشاعره‌</w:t>
            </w:r>
            <w:r>
              <w:rPr>
                <w:rStyle w:val="IndexLink"/>
                <w:rtl w:val="true"/>
              </w:rPr>
              <w:tab/>
            </w:r>
            <w:r>
              <w:rPr>
                <w:rStyle w:val="IndexLink"/>
              </w:rPr>
              <w:t>114</w:t>
            </w:r>
          </w:hyperlink>
        </w:p>
        <w:p>
          <w:pPr>
            <w:pStyle w:val="Contents4"/>
            <w:tabs>
              <w:tab w:val="clear" w:pos="8176"/>
              <w:tab w:val="right" w:pos="9026" w:leader="dot"/>
            </w:tabs>
            <w:rPr/>
          </w:pPr>
          <w:hyperlink w:anchor="__RefHeading___Toc1967240_3650668749">
            <w:r>
              <w:rPr>
                <w:webHidden/>
                <w:rStyle w:val="IndexLink"/>
                <w:rtl w:val="true"/>
              </w:rPr>
              <w:t>ح</w:t>
            </w:r>
            <w:r>
              <w:rPr>
                <w:rStyle w:val="IndexLink"/>
                <w:rtl w:val="true"/>
              </w:rPr>
              <w:t xml:space="preserve">) </w:t>
            </w:r>
            <w:r>
              <w:rPr>
                <w:rStyle w:val="IndexLink"/>
                <w:rtl w:val="true"/>
              </w:rPr>
              <w:t>ادعاى گول‌خوردن مردم از عقايد ماتريديه‌</w:t>
            </w:r>
            <w:r>
              <w:rPr>
                <w:rStyle w:val="IndexLink"/>
                <w:rtl w:val="true"/>
              </w:rPr>
              <w:tab/>
            </w:r>
            <w:r>
              <w:rPr>
                <w:rStyle w:val="IndexLink"/>
              </w:rPr>
              <w:t>115</w:t>
            </w:r>
          </w:hyperlink>
        </w:p>
        <w:p>
          <w:pPr>
            <w:pStyle w:val="Contents4"/>
            <w:tabs>
              <w:tab w:val="clear" w:pos="8176"/>
              <w:tab w:val="right" w:pos="9026" w:leader="dot"/>
            </w:tabs>
            <w:rPr/>
          </w:pPr>
          <w:hyperlink w:anchor="__RefHeading___Toc1967242_3650668749">
            <w:r>
              <w:rPr>
                <w:webHidden/>
                <w:rStyle w:val="IndexLink"/>
                <w:rtl w:val="true"/>
              </w:rPr>
              <w:t>ط</w:t>
            </w:r>
            <w:r>
              <w:rPr>
                <w:rStyle w:val="IndexLink"/>
                <w:rtl w:val="true"/>
              </w:rPr>
              <w:t xml:space="preserve">) </w:t>
            </w:r>
            <w:r>
              <w:rPr>
                <w:rStyle w:val="IndexLink"/>
                <w:rtl w:val="true"/>
              </w:rPr>
              <w:t>نسبت حماقت به عقايد ماتريديه‌</w:t>
            </w:r>
            <w:r>
              <w:rPr>
                <w:rStyle w:val="IndexLink"/>
                <w:rtl w:val="true"/>
              </w:rPr>
              <w:tab/>
            </w:r>
            <w:r>
              <w:rPr>
                <w:rStyle w:val="IndexLink"/>
              </w:rPr>
              <w:t>115</w:t>
            </w:r>
          </w:hyperlink>
        </w:p>
        <w:p>
          <w:pPr>
            <w:pStyle w:val="Contents3"/>
            <w:tabs>
              <w:tab w:val="clear" w:pos="8459"/>
              <w:tab w:val="right" w:pos="9026" w:leader="dot"/>
            </w:tabs>
            <w:rPr/>
          </w:pPr>
          <w:hyperlink w:anchor="__RefHeading___Toc1967244_3650668749">
            <w:r>
              <w:rPr>
                <w:webHidden/>
                <w:rStyle w:val="IndexLink"/>
              </w:rPr>
              <w:t>2</w:t>
            </w:r>
            <w:r>
              <w:rPr>
                <w:rStyle w:val="IndexLink"/>
                <w:rtl w:val="true"/>
              </w:rPr>
              <w:t xml:space="preserve">. </w:t>
            </w:r>
            <w:r>
              <w:rPr>
                <w:rStyle w:val="IndexLink"/>
                <w:rtl w:val="true"/>
              </w:rPr>
              <w:t>تهاجم عليه اشاعره‌</w:t>
            </w:r>
            <w:r>
              <w:rPr>
                <w:rStyle w:val="IndexLink"/>
                <w:rtl w:val="true"/>
              </w:rPr>
              <w:tab/>
            </w:r>
            <w:r>
              <w:rPr>
                <w:rStyle w:val="IndexLink"/>
              </w:rPr>
              <w:t>116</w:t>
            </w:r>
          </w:hyperlink>
        </w:p>
        <w:p>
          <w:pPr>
            <w:pStyle w:val="Contents4"/>
            <w:tabs>
              <w:tab w:val="clear" w:pos="8176"/>
              <w:tab w:val="right" w:pos="9026" w:leader="dot"/>
            </w:tabs>
            <w:rPr/>
          </w:pPr>
          <w:hyperlink w:anchor="__RefHeading___Toc1967246_3650668749">
            <w:r>
              <w:rPr>
                <w:webHidden/>
                <w:rStyle w:val="IndexLink"/>
                <w:rtl w:val="true"/>
              </w:rPr>
              <w:t>الف</w:t>
            </w:r>
            <w:r>
              <w:rPr>
                <w:rStyle w:val="IndexLink"/>
                <w:rtl w:val="true"/>
              </w:rPr>
              <w:t xml:space="preserve">) </w:t>
            </w:r>
            <w:r>
              <w:rPr>
                <w:rStyle w:val="IndexLink"/>
                <w:rtl w:val="true"/>
              </w:rPr>
              <w:t>نسبت بدعت‌گذارى به ماتريديه و اشاعره‌</w:t>
            </w:r>
            <w:r>
              <w:rPr>
                <w:rStyle w:val="IndexLink"/>
                <w:rtl w:val="true"/>
              </w:rPr>
              <w:tab/>
            </w:r>
            <w:r>
              <w:rPr>
                <w:rStyle w:val="IndexLink"/>
              </w:rPr>
              <w:t>116</w:t>
            </w:r>
          </w:hyperlink>
        </w:p>
        <w:p>
          <w:pPr>
            <w:pStyle w:val="Contents4"/>
            <w:tabs>
              <w:tab w:val="clear" w:pos="8176"/>
              <w:tab w:val="right" w:pos="9026" w:leader="dot"/>
            </w:tabs>
            <w:rPr/>
          </w:pPr>
          <w:hyperlink w:anchor="__RefHeading___Toc1967248_3650668749">
            <w:r>
              <w:rPr>
                <w:webHidden/>
                <w:rStyle w:val="IndexLink"/>
                <w:rtl w:val="true"/>
              </w:rPr>
              <w:t>ب</w:t>
            </w:r>
            <w:r>
              <w:rPr>
                <w:rStyle w:val="IndexLink"/>
                <w:rtl w:val="true"/>
              </w:rPr>
              <w:t xml:space="preserve">) </w:t>
            </w:r>
            <w:r>
              <w:rPr>
                <w:rStyle w:val="IndexLink"/>
                <w:rtl w:val="true"/>
              </w:rPr>
              <w:t>نسبت خرافه و مخالفت با قرآن به عقيده اشاعره و ماتريديه‌</w:t>
            </w:r>
            <w:r>
              <w:rPr>
                <w:rStyle w:val="IndexLink"/>
                <w:rtl w:val="true"/>
              </w:rPr>
              <w:tab/>
            </w:r>
            <w:r>
              <w:rPr>
                <w:rStyle w:val="IndexLink"/>
              </w:rPr>
              <w:t>116</w:t>
            </w:r>
          </w:hyperlink>
        </w:p>
        <w:p>
          <w:pPr>
            <w:pStyle w:val="Contents4"/>
            <w:tabs>
              <w:tab w:val="clear" w:pos="8176"/>
              <w:tab w:val="right" w:pos="9026" w:leader="dot"/>
            </w:tabs>
            <w:rPr/>
          </w:pPr>
          <w:hyperlink w:anchor="__RefHeading___Toc1967250_3650668749">
            <w:r>
              <w:rPr>
                <w:webHidden/>
                <w:rStyle w:val="IndexLink"/>
                <w:rtl w:val="true"/>
              </w:rPr>
              <w:t>ج</w:t>
            </w:r>
            <w:r>
              <w:rPr>
                <w:rStyle w:val="IndexLink"/>
                <w:rtl w:val="true"/>
              </w:rPr>
              <w:t xml:space="preserve">) </w:t>
            </w:r>
            <w:r>
              <w:rPr>
                <w:rStyle w:val="IndexLink"/>
                <w:rtl w:val="true"/>
              </w:rPr>
              <w:t>اتهام تأثيرپذيرى ماتريديه و اشاعره از يهود</w:t>
            </w:r>
            <w:r>
              <w:rPr>
                <w:rStyle w:val="IndexLink"/>
                <w:rtl w:val="true"/>
              </w:rPr>
              <w:tab/>
            </w:r>
            <w:r>
              <w:rPr>
                <w:rStyle w:val="IndexLink"/>
              </w:rPr>
              <w:t>117</w:t>
            </w:r>
          </w:hyperlink>
        </w:p>
        <w:p>
          <w:pPr>
            <w:pStyle w:val="Contents3"/>
            <w:tabs>
              <w:tab w:val="clear" w:pos="8459"/>
              <w:tab w:val="right" w:pos="9026" w:leader="dot"/>
            </w:tabs>
            <w:rPr/>
          </w:pPr>
          <w:hyperlink w:anchor="__RefHeading___Toc1967252_3650668749">
            <w:r>
              <w:rPr>
                <w:webHidden/>
                <w:rStyle w:val="IndexLink"/>
              </w:rPr>
              <w:t>3</w:t>
            </w:r>
            <w:r>
              <w:rPr>
                <w:rStyle w:val="IndexLink"/>
                <w:rtl w:val="true"/>
              </w:rPr>
              <w:t xml:space="preserve">. </w:t>
            </w:r>
            <w:r>
              <w:rPr>
                <w:rStyle w:val="IndexLink"/>
                <w:rtl w:val="true"/>
              </w:rPr>
              <w:t>تهاجم به فرقه ديوبنديه‌</w:t>
            </w:r>
            <w:r>
              <w:rPr>
                <w:rStyle w:val="IndexLink"/>
                <w:rtl w:val="true"/>
              </w:rPr>
              <w:tab/>
            </w:r>
            <w:r>
              <w:rPr>
                <w:rStyle w:val="IndexLink"/>
              </w:rPr>
              <w:t>118</w:t>
            </w:r>
          </w:hyperlink>
        </w:p>
        <w:p>
          <w:pPr>
            <w:pStyle w:val="Contents4"/>
            <w:tabs>
              <w:tab w:val="clear" w:pos="8176"/>
              <w:tab w:val="right" w:pos="9026" w:leader="dot"/>
            </w:tabs>
            <w:rPr/>
          </w:pPr>
          <w:hyperlink w:anchor="__RefHeading___Toc1967254_3650668749">
            <w:r>
              <w:rPr>
                <w:webHidden/>
                <w:rStyle w:val="IndexLink"/>
                <w:rtl w:val="true"/>
              </w:rPr>
              <w:t>الف</w:t>
            </w:r>
            <w:r>
              <w:rPr>
                <w:rStyle w:val="IndexLink"/>
                <w:rtl w:val="true"/>
              </w:rPr>
              <w:t xml:space="preserve">) </w:t>
            </w:r>
            <w:r>
              <w:rPr>
                <w:rStyle w:val="IndexLink"/>
                <w:rtl w:val="true"/>
              </w:rPr>
              <w:t>حمله به جماعت تبليغى‌</w:t>
            </w:r>
            <w:r>
              <w:rPr>
                <w:rStyle w:val="IndexLink"/>
                <w:rtl w:val="true"/>
              </w:rPr>
              <w:tab/>
            </w:r>
            <w:r>
              <w:rPr>
                <w:rStyle w:val="IndexLink"/>
              </w:rPr>
              <w:t>118</w:t>
            </w:r>
          </w:hyperlink>
        </w:p>
        <w:p>
          <w:pPr>
            <w:pStyle w:val="Contents4"/>
            <w:tabs>
              <w:tab w:val="clear" w:pos="8176"/>
              <w:tab w:val="right" w:pos="9026" w:leader="dot"/>
            </w:tabs>
            <w:rPr/>
          </w:pPr>
          <w:hyperlink w:anchor="__RefHeading___Toc1967256_3650668749">
            <w:r>
              <w:rPr>
                <w:webHidden/>
                <w:rStyle w:val="IndexLink"/>
                <w:rtl w:val="true"/>
              </w:rPr>
              <w:t>ب</w:t>
            </w:r>
            <w:r>
              <w:rPr>
                <w:rStyle w:val="IndexLink"/>
                <w:rtl w:val="true"/>
              </w:rPr>
              <w:t xml:space="preserve">) </w:t>
            </w:r>
            <w:r>
              <w:rPr>
                <w:rStyle w:val="IndexLink"/>
                <w:rtl w:val="true"/>
              </w:rPr>
              <w:t>نسبت خرافه‌پرستى به علماى جماعت تبليغ‌</w:t>
            </w:r>
            <w:r>
              <w:rPr>
                <w:rStyle w:val="IndexLink"/>
                <w:rtl w:val="true"/>
              </w:rPr>
              <w:tab/>
            </w:r>
            <w:r>
              <w:rPr>
                <w:rStyle w:val="IndexLink"/>
              </w:rPr>
              <w:t>118</w:t>
            </w:r>
          </w:hyperlink>
        </w:p>
        <w:p>
          <w:pPr>
            <w:pStyle w:val="Contents4"/>
            <w:tabs>
              <w:tab w:val="clear" w:pos="8176"/>
              <w:tab w:val="right" w:pos="9026" w:leader="dot"/>
            </w:tabs>
            <w:rPr/>
          </w:pPr>
          <w:hyperlink w:anchor="__RefHeading___Toc1967258_3650668749">
            <w:r>
              <w:rPr>
                <w:webHidden/>
                <w:rStyle w:val="IndexLink"/>
                <w:rtl w:val="true"/>
              </w:rPr>
              <w:t>ج</w:t>
            </w:r>
            <w:r>
              <w:rPr>
                <w:rStyle w:val="IndexLink"/>
                <w:rtl w:val="true"/>
              </w:rPr>
              <w:t xml:space="preserve">) </w:t>
            </w:r>
            <w:r>
              <w:rPr>
                <w:rStyle w:val="IndexLink"/>
                <w:rtl w:val="true"/>
              </w:rPr>
              <w:t>نسبت بدعت‌گذارى به علماى ديوبند</w:t>
            </w:r>
            <w:r>
              <w:rPr>
                <w:rStyle w:val="IndexLink"/>
                <w:rtl w:val="true"/>
              </w:rPr>
              <w:tab/>
            </w:r>
            <w:r>
              <w:rPr>
                <w:rStyle w:val="IndexLink"/>
              </w:rPr>
              <w:t>119</w:t>
            </w:r>
          </w:hyperlink>
        </w:p>
        <w:p>
          <w:pPr>
            <w:pStyle w:val="Contents4"/>
            <w:tabs>
              <w:tab w:val="clear" w:pos="8176"/>
              <w:tab w:val="right" w:pos="9026" w:leader="dot"/>
            </w:tabs>
            <w:rPr/>
          </w:pPr>
          <w:hyperlink w:anchor="__RefHeading___Toc1967260_3650668749">
            <w:r>
              <w:rPr>
                <w:webHidden/>
                <w:rStyle w:val="IndexLink"/>
                <w:rtl w:val="true"/>
              </w:rPr>
              <w:t>د</w:t>
            </w:r>
            <w:r>
              <w:rPr>
                <w:rStyle w:val="IndexLink"/>
                <w:rtl w:val="true"/>
              </w:rPr>
              <w:t xml:space="preserve">) </w:t>
            </w:r>
            <w:r>
              <w:rPr>
                <w:rStyle w:val="IndexLink"/>
                <w:rtl w:val="true"/>
              </w:rPr>
              <w:t>نسبت خرافه‌پرستى به علماى ديوبند</w:t>
            </w:r>
            <w:r>
              <w:rPr>
                <w:rStyle w:val="IndexLink"/>
                <w:rtl w:val="true"/>
              </w:rPr>
              <w:tab/>
            </w:r>
            <w:r>
              <w:rPr>
                <w:rStyle w:val="IndexLink"/>
              </w:rPr>
              <w:t>119</w:t>
            </w:r>
          </w:hyperlink>
        </w:p>
        <w:p>
          <w:pPr>
            <w:pStyle w:val="Contents4"/>
            <w:tabs>
              <w:tab w:val="clear" w:pos="8176"/>
              <w:tab w:val="right" w:pos="9026" w:leader="dot"/>
            </w:tabs>
            <w:rPr/>
          </w:pPr>
          <w:hyperlink w:anchor="__RefHeading___Toc1967262_3650668749">
            <w:r>
              <w:rPr>
                <w:webHidden/>
                <w:rStyle w:val="IndexLink"/>
                <w:rtl w:val="true"/>
              </w:rPr>
              <w:t>ه</w:t>
            </w:r>
            <w:r>
              <w:rPr>
                <w:rStyle w:val="IndexLink"/>
                <w:rtl w:val="true"/>
              </w:rPr>
              <w:t xml:space="preserve">) </w:t>
            </w:r>
            <w:r>
              <w:rPr>
                <w:rStyle w:val="IndexLink"/>
                <w:rtl w:val="true"/>
              </w:rPr>
              <w:t>نسبت تحريف و تقليد كوركورانه به علماى ديوبنديه‌</w:t>
            </w:r>
            <w:r>
              <w:rPr>
                <w:rStyle w:val="IndexLink"/>
                <w:rtl w:val="true"/>
              </w:rPr>
              <w:tab/>
            </w:r>
            <w:r>
              <w:rPr>
                <w:rStyle w:val="IndexLink"/>
              </w:rPr>
              <w:t>120</w:t>
            </w:r>
          </w:hyperlink>
        </w:p>
        <w:p>
          <w:pPr>
            <w:pStyle w:val="Contents4"/>
            <w:tabs>
              <w:tab w:val="clear" w:pos="8176"/>
              <w:tab w:val="right" w:pos="9026" w:leader="dot"/>
            </w:tabs>
            <w:rPr/>
          </w:pPr>
          <w:hyperlink w:anchor="__RefHeading___Toc1967264_3650668749">
            <w:r>
              <w:rPr>
                <w:webHidden/>
                <w:rStyle w:val="IndexLink"/>
                <w:rtl w:val="true"/>
              </w:rPr>
              <w:t>و</w:t>
            </w:r>
            <w:r>
              <w:rPr>
                <w:rStyle w:val="IndexLink"/>
                <w:rtl w:val="true"/>
              </w:rPr>
              <w:t xml:space="preserve">) </w:t>
            </w:r>
            <w:r>
              <w:rPr>
                <w:rStyle w:val="IndexLink"/>
                <w:rtl w:val="true"/>
              </w:rPr>
              <w:t>اتهام به بزرگان مدرسه ديوبند</w:t>
            </w:r>
            <w:r>
              <w:rPr>
                <w:rStyle w:val="IndexLink"/>
                <w:rtl w:val="true"/>
              </w:rPr>
              <w:tab/>
            </w:r>
            <w:r>
              <w:rPr>
                <w:rStyle w:val="IndexLink"/>
              </w:rPr>
              <w:t>121</w:t>
            </w:r>
          </w:hyperlink>
        </w:p>
        <w:p>
          <w:pPr>
            <w:pStyle w:val="Contents4"/>
            <w:tabs>
              <w:tab w:val="clear" w:pos="8176"/>
              <w:tab w:val="right" w:pos="9026" w:leader="dot"/>
            </w:tabs>
            <w:rPr/>
          </w:pPr>
          <w:hyperlink w:anchor="__RefHeading___Toc1967266_3650668749">
            <w:r>
              <w:rPr>
                <w:webHidden/>
                <w:rStyle w:val="IndexLink"/>
                <w:rtl w:val="true"/>
              </w:rPr>
              <w:t>ز</w:t>
            </w:r>
            <w:r>
              <w:rPr>
                <w:rStyle w:val="IndexLink"/>
                <w:rtl w:val="true"/>
              </w:rPr>
              <w:t xml:space="preserve">) </w:t>
            </w:r>
            <w:r>
              <w:rPr>
                <w:rStyle w:val="IndexLink"/>
                <w:rtl w:val="true"/>
              </w:rPr>
              <w:t>مسخره‌كردن محمّد انور شاه كشميرى‌</w:t>
            </w:r>
            <w:r>
              <w:rPr>
                <w:rStyle w:val="IndexLink"/>
                <w:rtl w:val="true"/>
              </w:rPr>
              <w:tab/>
            </w:r>
            <w:r>
              <w:rPr>
                <w:rStyle w:val="IndexLink"/>
              </w:rPr>
              <w:t>122</w:t>
            </w:r>
          </w:hyperlink>
        </w:p>
        <w:p>
          <w:pPr>
            <w:pStyle w:val="Contents3"/>
            <w:tabs>
              <w:tab w:val="clear" w:pos="8459"/>
              <w:tab w:val="right" w:pos="9026" w:leader="dot"/>
            </w:tabs>
            <w:rPr/>
          </w:pPr>
          <w:hyperlink w:anchor="__RefHeading___Toc1967268_3650668749">
            <w:r>
              <w:rPr>
                <w:webHidden/>
                <w:rStyle w:val="IndexLink"/>
              </w:rPr>
              <w:t>4</w:t>
            </w:r>
            <w:r>
              <w:rPr>
                <w:rStyle w:val="IndexLink"/>
                <w:rtl w:val="true"/>
              </w:rPr>
              <w:t xml:space="preserve">. </w:t>
            </w:r>
            <w:r>
              <w:rPr>
                <w:rStyle w:val="IndexLink"/>
                <w:rtl w:val="true"/>
              </w:rPr>
              <w:t>اتهامات به فرقه بريلوى‌</w:t>
            </w:r>
            <w:r>
              <w:rPr>
                <w:rStyle w:val="IndexLink"/>
                <w:rtl w:val="true"/>
              </w:rPr>
              <w:tab/>
            </w:r>
            <w:r>
              <w:rPr>
                <w:rStyle w:val="IndexLink"/>
              </w:rPr>
              <w:t>123</w:t>
            </w:r>
          </w:hyperlink>
        </w:p>
        <w:p>
          <w:pPr>
            <w:pStyle w:val="Contents4"/>
            <w:tabs>
              <w:tab w:val="clear" w:pos="8176"/>
              <w:tab w:val="right" w:pos="9026" w:leader="dot"/>
            </w:tabs>
            <w:rPr/>
          </w:pPr>
          <w:hyperlink w:anchor="__RefHeading___Toc1967270_3650668749">
            <w:r>
              <w:rPr>
                <w:webHidden/>
                <w:rStyle w:val="IndexLink"/>
                <w:rtl w:val="true"/>
              </w:rPr>
              <w:t>الف</w:t>
            </w:r>
            <w:r>
              <w:rPr>
                <w:rStyle w:val="IndexLink"/>
                <w:rtl w:val="true"/>
              </w:rPr>
              <w:t xml:space="preserve">) </w:t>
            </w:r>
            <w:r>
              <w:rPr>
                <w:rStyle w:val="IndexLink"/>
                <w:rtl w:val="true"/>
              </w:rPr>
              <w:t>نسبت نوكرى اجانب به رئيس فرقه بريلوى‌</w:t>
            </w:r>
            <w:r>
              <w:rPr>
                <w:rStyle w:val="IndexLink"/>
                <w:rtl w:val="true"/>
              </w:rPr>
              <w:tab/>
            </w:r>
            <w:r>
              <w:rPr>
                <w:rStyle w:val="IndexLink"/>
              </w:rPr>
              <w:t>123</w:t>
            </w:r>
          </w:hyperlink>
        </w:p>
        <w:p>
          <w:pPr>
            <w:pStyle w:val="Contents4"/>
            <w:tabs>
              <w:tab w:val="clear" w:pos="8176"/>
              <w:tab w:val="right" w:pos="9026" w:leader="dot"/>
            </w:tabs>
            <w:rPr/>
          </w:pPr>
          <w:hyperlink w:anchor="__RefHeading___Toc1967272_3650668749">
            <w:r>
              <w:rPr>
                <w:webHidden/>
                <w:rStyle w:val="IndexLink"/>
                <w:rtl w:val="true"/>
              </w:rPr>
              <w:t>ب</w:t>
            </w:r>
            <w:r>
              <w:rPr>
                <w:rStyle w:val="IndexLink"/>
                <w:rtl w:val="true"/>
              </w:rPr>
              <w:t xml:space="preserve">) </w:t>
            </w:r>
            <w:r>
              <w:rPr>
                <w:rStyle w:val="IndexLink"/>
                <w:rtl w:val="true"/>
              </w:rPr>
              <w:t>نسبت انحراف به عقايد بريلويه‌</w:t>
            </w:r>
            <w:r>
              <w:rPr>
                <w:rStyle w:val="IndexLink"/>
                <w:rtl w:val="true"/>
              </w:rPr>
              <w:tab/>
            </w:r>
            <w:r>
              <w:rPr>
                <w:rStyle w:val="IndexLink"/>
              </w:rPr>
              <w:t>124</w:t>
            </w:r>
          </w:hyperlink>
        </w:p>
        <w:p>
          <w:pPr>
            <w:pStyle w:val="Contents4"/>
            <w:tabs>
              <w:tab w:val="clear" w:pos="8176"/>
              <w:tab w:val="right" w:pos="9026" w:leader="dot"/>
            </w:tabs>
            <w:rPr/>
          </w:pPr>
          <w:hyperlink w:anchor="__RefHeading___Toc1967274_3650668749">
            <w:r>
              <w:rPr>
                <w:webHidden/>
                <w:rStyle w:val="IndexLink"/>
                <w:rtl w:val="true"/>
              </w:rPr>
              <w:t>ج</w:t>
            </w:r>
            <w:r>
              <w:rPr>
                <w:rStyle w:val="IndexLink"/>
                <w:rtl w:val="true"/>
              </w:rPr>
              <w:t xml:space="preserve">) </w:t>
            </w:r>
            <w:r>
              <w:rPr>
                <w:rStyle w:val="IndexLink"/>
                <w:rtl w:val="true"/>
              </w:rPr>
              <w:t>نسبت ترويج شرك و بت‌پرستى به بريلويه‌</w:t>
            </w:r>
            <w:r>
              <w:rPr>
                <w:rStyle w:val="IndexLink"/>
                <w:rtl w:val="true"/>
              </w:rPr>
              <w:tab/>
            </w:r>
            <w:r>
              <w:rPr>
                <w:rStyle w:val="IndexLink"/>
              </w:rPr>
              <w:t>124</w:t>
            </w:r>
          </w:hyperlink>
        </w:p>
        <w:p>
          <w:pPr>
            <w:pStyle w:val="Contents4"/>
            <w:tabs>
              <w:tab w:val="clear" w:pos="8176"/>
              <w:tab w:val="right" w:pos="9026" w:leader="dot"/>
            </w:tabs>
            <w:rPr/>
          </w:pPr>
          <w:hyperlink w:anchor="__RefHeading___Toc1967276_3650668749">
            <w:r>
              <w:rPr>
                <w:webHidden/>
                <w:rStyle w:val="IndexLink"/>
                <w:rtl w:val="true"/>
              </w:rPr>
              <w:t>د</w:t>
            </w:r>
            <w:r>
              <w:rPr>
                <w:rStyle w:val="IndexLink"/>
                <w:rtl w:val="true"/>
              </w:rPr>
              <w:t xml:space="preserve">) </w:t>
            </w:r>
            <w:r>
              <w:rPr>
                <w:rStyle w:val="IndexLink"/>
                <w:rtl w:val="true"/>
              </w:rPr>
              <w:t>نسبت خونخوارى به علماى بريلويه‌</w:t>
            </w:r>
            <w:r>
              <w:rPr>
                <w:rStyle w:val="IndexLink"/>
                <w:rtl w:val="true"/>
              </w:rPr>
              <w:tab/>
            </w:r>
            <w:r>
              <w:rPr>
                <w:rStyle w:val="IndexLink"/>
              </w:rPr>
              <w:t>125</w:t>
            </w:r>
          </w:hyperlink>
        </w:p>
        <w:p>
          <w:pPr>
            <w:pStyle w:val="Contents3"/>
            <w:tabs>
              <w:tab w:val="clear" w:pos="8459"/>
              <w:tab w:val="right" w:pos="9026" w:leader="dot"/>
            </w:tabs>
            <w:rPr/>
          </w:pPr>
          <w:hyperlink w:anchor="__RefHeading___Toc1967278_3650668749">
            <w:r>
              <w:rPr>
                <w:webHidden/>
                <w:rStyle w:val="IndexLink"/>
              </w:rPr>
              <w:t>5</w:t>
            </w:r>
            <w:r>
              <w:rPr>
                <w:rStyle w:val="IndexLink"/>
                <w:rtl w:val="true"/>
              </w:rPr>
              <w:t xml:space="preserve">. </w:t>
            </w:r>
            <w:r>
              <w:rPr>
                <w:rStyle w:val="IndexLink"/>
                <w:rtl w:val="true"/>
              </w:rPr>
              <w:t>تهاجم وهابيان بر ضد گروه جماعت اسلامى‌</w:t>
            </w:r>
            <w:r>
              <w:rPr>
                <w:rStyle w:val="IndexLink"/>
                <w:rtl w:val="true"/>
              </w:rPr>
              <w:tab/>
            </w:r>
            <w:r>
              <w:rPr>
                <w:rStyle w:val="IndexLink"/>
              </w:rPr>
              <w:t>126</w:t>
            </w:r>
          </w:hyperlink>
        </w:p>
        <w:p>
          <w:pPr>
            <w:pStyle w:val="Contents4"/>
            <w:tabs>
              <w:tab w:val="clear" w:pos="8176"/>
              <w:tab w:val="right" w:pos="9026" w:leader="dot"/>
            </w:tabs>
            <w:rPr/>
          </w:pPr>
          <w:hyperlink w:anchor="__RefHeading___Toc1967280_365066874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967282_3650668749">
            <w:r>
              <w:rPr>
                <w:webHidden/>
                <w:rStyle w:val="IndexLink"/>
                <w:rtl w:val="true"/>
              </w:rPr>
              <w:t>انتقاد وهابيان از ابوحنيفه‌</w:t>
            </w:r>
            <w:r>
              <w:rPr>
                <w:rStyle w:val="IndexLink"/>
                <w:rtl w:val="true"/>
              </w:rPr>
              <w:tab/>
            </w:r>
            <w:r>
              <w:rPr>
                <w:rStyle w:val="IndexLink"/>
              </w:rPr>
              <w:t>126</w:t>
            </w:r>
          </w:hyperlink>
        </w:p>
        <w:p>
          <w:pPr>
            <w:pStyle w:val="Contents3"/>
            <w:tabs>
              <w:tab w:val="clear" w:pos="8459"/>
              <w:tab w:val="right" w:pos="9026" w:leader="dot"/>
            </w:tabs>
            <w:rPr/>
          </w:pPr>
          <w:hyperlink w:anchor="__RefHeading___Toc1967284_3650668749">
            <w:r>
              <w:rPr>
                <w:webHidden/>
                <w:rStyle w:val="IndexLink"/>
              </w:rPr>
              <w:t>6</w:t>
            </w:r>
            <w:r>
              <w:rPr>
                <w:rStyle w:val="IndexLink"/>
                <w:rtl w:val="true"/>
              </w:rPr>
              <w:t xml:space="preserve">. </w:t>
            </w:r>
            <w:r>
              <w:rPr>
                <w:rStyle w:val="IndexLink"/>
                <w:rtl w:val="true"/>
              </w:rPr>
              <w:t>تهاجم وهابيان بر ضدّ شيعه‌</w:t>
            </w:r>
            <w:r>
              <w:rPr>
                <w:rStyle w:val="IndexLink"/>
                <w:rtl w:val="true"/>
              </w:rPr>
              <w:tab/>
            </w:r>
            <w:r>
              <w:rPr>
                <w:rStyle w:val="IndexLink"/>
              </w:rPr>
              <w:t>129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56_17252"/>
      <w:bookmarkStart w:id="1" w:name="pg1756_17252"/>
      <w:bookmarkEnd w:id="1"/>
    </w:p>
    <w:p>
      <w:pPr>
        <w:pStyle w:val="Heading2"/>
        <w:numPr>
          <w:ilvl w:val="1"/>
          <w:numId w:val="1"/>
        </w:numPr>
        <w:rPr/>
      </w:pPr>
      <w:bookmarkStart w:id="2" w:name="pg1756_17252"/>
      <w:bookmarkStart w:id="3" w:name="__RefHeading___Toc1967086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وهابيان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978-964-540-295-0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۲۳۲۴۶۰۳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7088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bookmarkStart w:id="7" w:name="pg1756_17266"/>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67090_3650668749"/>
      <w:bookmarkStart w:id="9" w:name="_Toc3"/>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بايسته تحقيق كه استاد ارجمند جناب آقاى على‌اصغر رضوانى با تلاش پيگير و درخور تقدير به زواياى پيدا و پنهان اين تفكر پرداخته و با بهره‌مندى از منابع تحقيقاتى فراوان به واكاوى انديشه‌ها و نگرش‌هاى اين</w:t>
      </w:r>
      <w:bookmarkStart w:id="10" w:name="pg1756_17269"/>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67092_3650668749"/>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با عقايد تندى كه داشته و دارند در حقيقت پيرو اسلاف و پيشينيان خود از خشونت‌طلب‌ها و تندروهاى سلفى و اهل حديث از عصر ظهور احمد بن حنبل به بعد هستند كه با مخالفان خود شديداً برخورد كرده و درصدد نابودى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بررسى سيره و روش بزرگان وهابيان از عصر احمد بن حنبل تاكنون مى‌پردازيم</w:t>
      </w:r>
      <w:r>
        <w:rPr>
          <w:rFonts w:eastAsia="IRNazanin" w:cs="IRNazanin"/>
          <w:color w:val="111111"/>
          <w:sz w:val="28"/>
          <w:szCs w:val="28"/>
          <w:rtl w:val="true"/>
          <w:lang w:bidi="fa-IR"/>
        </w:rPr>
        <w:t>.</w:t>
      </w:r>
      <w:bookmarkStart w:id="13" w:name="pg1756_17273"/>
    </w:p>
    <w:p>
      <w:pPr>
        <w:pStyle w:val="BookText"/>
        <w:rPr/>
      </w:pPr>
      <w:bookmarkEnd w:id="13"/>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14" w:name="__RefHeading___Toc1967094_3650668749"/>
      <w:bookmarkStart w:id="15" w:name="_Toc5"/>
      <w:bookmarkEnd w:id="14"/>
      <w:r>
        <w:rPr>
          <w:rtl w:val="true"/>
        </w:rPr>
        <w:t>اسلام و حرمت مسلمانان‌</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967096_3650668749"/>
      <w:bookmarkStart w:id="17" w:name="_Toc6"/>
      <w:bookmarkEnd w:id="16"/>
      <w:r>
        <w:rPr>
          <w:rtl w:val="true"/>
        </w:rPr>
        <w:t>قرآن و نهى از قتل مسلمانان‌</w:t>
      </w:r>
      <w:bookmarkEnd w:id="1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خداوند متعال در آيات بسيارى از تكفير و كشتن برادر مؤمن و مسلمان كه شهادتين را بر زبان جارى ساخته نهى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كس، فرد باايمانى را از روى عمد به قتل برساند، مجازاتِ او دوزخ است؛ در حالى كه جاودانه در آن مى‌ماند؛ و خداوند بر او غضب مى‌كند؛ و او را از رحمتش دور مى‌سازد؛ و عذاب عظيمى براى او آماده مى‌سازد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بر بنى‌اسرائيل مقرّر داشتيم كه هر كس، انسانى را بدون ارتكاب قتل يا فساد در روى زمين بكشد، چنان است كه گويى همه انسان‌ها را كشته است</w:t>
      </w:r>
      <w:r>
        <w:rPr>
          <w:rFonts w:eastAsia="IRNazanin" w:cs="IRNazanin"/>
          <w:color w:val="111111"/>
          <w:sz w:val="28"/>
          <w:szCs w:val="28"/>
          <w:rtl w:val="true"/>
          <w:lang w:bidi="fa-IR"/>
        </w:rPr>
        <w:t>.</w:t>
      </w:r>
      <w:bookmarkStart w:id="18" w:name="pg1756_17277"/>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عُدْواناً وَ ظُلْماً فَسَوْفَ نُصْلِيهِ ناراً وَ كانَ ذلِكَ عَلَى اللهِ يَسِيراً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خودكشى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نسبت به شما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اين عمل را از روى تجاوز و ستم انجام دهد، به‌زودى او را در آتشى وارد خواهيم ساخت؛ واين كار براى خدا آسان است</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967098_3650668749"/>
      <w:bookmarkStart w:id="20" w:name="_Toc7"/>
      <w:bookmarkEnd w:id="19"/>
      <w:r>
        <w:rPr>
          <w:rtl w:val="true"/>
        </w:rPr>
        <w:t>روايات و نهى از قتل مسلمانان‌</w:t>
      </w:r>
      <w:bookmarkEnd w:id="20"/>
    </w:p>
    <w:p>
      <w:pPr>
        <w:pStyle w:val="BookText"/>
        <w:rPr/>
      </w:pPr>
      <w:r>
        <w:rPr>
          <w:rFonts w:ascii="Amiri" w:hAnsi="Amiri" w:eastAsia="Amiri" w:cs="Amiri"/>
          <w:color w:val="111111"/>
          <w:sz w:val="28"/>
          <w:sz w:val="28"/>
          <w:szCs w:val="28"/>
          <w:rtl w:val="true"/>
          <w:lang w:bidi="ar-SA"/>
        </w:rPr>
        <w:t xml:space="preserve">بخارى به سندش از عبدالله بن عمر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وَرَطاتِ الأُمُورِ الَّتِي لا مُخْرَجَ لِمَنْ أَوْقَعَ نَفْسَهُ فِيها، سَفْكُ الدَّمِ الْحَرامِ بِغَيْرِ حِلّه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جمله امورى كه انسان مبتلاى به آن را در گرفتارى و مصيبت مى‌اندازد و راه خلاصى براى آن نيست، ريختن بى‌جهت خون فرد محترم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عبدالله بن عمر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لَزَوالِ الدُّنيا أَهْوَنُ عِنْدَالله مِنْ قَتْلِ رَجُلٍ مُسْلِمٍ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هر آينه نابودى دنيا نزد خداوند از كشتن مرد مسلمان آسان‌تر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عبدالله بن عمر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bookmarkStart w:id="21" w:name="pg1756_17279"/>
    </w:p>
    <w:p>
      <w:pPr>
        <w:pStyle w:val="BookText"/>
        <w:rPr/>
      </w:pPr>
      <w:bookmarkEnd w:id="2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مَنْ أَعانَ عَلى قَتْلِ مُسْلِمٍ بِشَطْرِ كَلِمَةٍ لَقِى اللهَ يَوْمَ الْقِيامَةِ مَكتوبٌ عَلَى جِبْهَتهِ آيِسٌ مِنْ رَحْمَةِ اللهِ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كسى كه در كشتن مسلمانى با يك كلمه كمك كند خداوند را در روز قيامت ملاقات مى‌كند درحالى‌كه بر پيشانى او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 مأيوس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الدرداء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ذَنْبٍ عَسى أَنْ يَغْفِرَهُ إِلَّا الرَّجُلَ يَمُوتُ مُشْرِكاً أَوْ يَقْتُلَ مُؤْمِناً مُتَعَمّداً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گناهى را اميد است كه خداوند بيامرزد جز كسى كه در حال شرك از دنيا برود يا مؤمنى را از روى عمد به قتل رساند</w:t>
      </w:r>
      <w:r>
        <w:rPr>
          <w:rFonts w:eastAsia="IRNazanin" w:cs="IRNazanin"/>
          <w:color w:val="111111"/>
          <w:sz w:val="28"/>
          <w:szCs w:val="28"/>
          <w:rtl w:val="true"/>
          <w:lang w:bidi="fa-IR"/>
        </w:rPr>
        <w:t>.</w:t>
      </w:r>
    </w:p>
    <w:p>
      <w:pPr>
        <w:pStyle w:val="Heading3"/>
        <w:numPr>
          <w:ilvl w:val="2"/>
          <w:numId w:val="1"/>
        </w:numPr>
        <w:rPr/>
      </w:pPr>
      <w:bookmarkStart w:id="22" w:name="__RefHeading___Toc1967100_3650668749"/>
      <w:bookmarkStart w:id="23" w:name="_Toc8"/>
      <w:bookmarkEnd w:id="22"/>
      <w:r>
        <w:rPr>
          <w:rtl w:val="true"/>
        </w:rPr>
        <w:t xml:space="preserve">نهى پيامبر </w:t>
      </w:r>
      <w:r>
        <w:rPr>
          <w:rtl w:val="true"/>
        </w:rPr>
        <w:t>(</w:t>
      </w:r>
      <w:r>
        <w:rPr>
          <w:rtl w:val="true"/>
        </w:rPr>
        <w:t>ص</w:t>
      </w:r>
      <w:r>
        <w:rPr>
          <w:rtl w:val="true"/>
        </w:rPr>
        <w:t xml:space="preserve">) </w:t>
      </w:r>
      <w:r>
        <w:rPr>
          <w:rtl w:val="true"/>
        </w:rPr>
        <w:t>از نسبت دادن شرك به مسلمانان‌</w:t>
      </w:r>
      <w:bookmarkEnd w:id="23"/>
    </w:p>
    <w:p>
      <w:pPr>
        <w:pStyle w:val="BookText"/>
        <w:rPr/>
      </w:pPr>
      <w:r>
        <w:rPr>
          <w:rFonts w:ascii="IRNazanin" w:hAnsi="IRNazanin" w:eastAsia="IRNazanin"/>
          <w:color w:val="111111"/>
          <w:sz w:val="28"/>
          <w:sz w:val="28"/>
          <w:szCs w:val="28"/>
          <w:rtl w:val="true"/>
          <w:lang w:bidi="fa-IR"/>
        </w:rPr>
        <w:t xml:space="preserve">ابن حبان و بزار و ابويعلى با اسناد خالى از اشكال كه شاهدى از روايت معاذ بر آن است آن‌گونه كه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كذب المفترى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از حذيفه نقل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مِمّا أَتَخَوَّفُ عَلَيْكُمْ رَجُلًا قَرَأَ الْقُرآنَ حَتّى إِذا رُئيَتْ عَلَيْهِ بَهْجَتَهُ وَ كانَ رِدءاً لِلإِسْلامِ غَيّرَهُ اللهُ إِلى ما شاءَ، فَانْسَلَخَ مِنْهُ وَ نَبَذَهُ وَراءَ ظَهرِهِ، وَ خَرَجَ عَلى جارِهِ بالسّيفِ وَ رَماهُ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أَوْلى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الرّامي أَم الْمَرْمِي؟ قالَ</w:t>
      </w:r>
      <w:r>
        <w:rPr>
          <w:rFonts w:eastAsia="Amiri" w:cs="Amiri" w:ascii="Amiri" w:hAnsi="Amiri"/>
          <w:color w:val="111111"/>
          <w:sz w:val="28"/>
          <w:szCs w:val="28"/>
          <w:rtl w:val="true"/>
          <w:lang w:bidi="ar-SA"/>
        </w:rPr>
        <w:t>:</w:t>
      </w:r>
      <w:bookmarkStart w:id="24" w:name="pg1756_17281"/>
    </w:p>
    <w:p>
      <w:pPr>
        <w:pStyle w:val="BookText"/>
        <w:rPr/>
      </w:pPr>
      <w:bookmarkEnd w:id="2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بَل الرّامي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امورى كه بر شما خوف دارم اين است كه مردى قرآن بخواند و چون سرورش به او نشان داده شود در حالى كه به نفع اسلام است خداوند او را به آنچه مى‌خواهد تغيير دهد، و لذا اسلام از او جدا شده و آن را پشت سر خود اندازد، و با شمشير بر همسايه‌اش خروج كرده و او را به شرك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آن دو سزاوارتر به شرك‌اند؛ نسبت‌دهنده يا نسبت‌داده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نسبت‌دهنده </w:t>
      </w:r>
      <w:r>
        <w:rPr>
          <w:rFonts w:eastAsia="IRNazanin" w:cs="IRNazanin"/>
          <w:color w:val="111111"/>
          <w:sz w:val="28"/>
          <w:szCs w:val="28"/>
          <w:rtl w:val="true"/>
          <w:lang w:bidi="fa-IR"/>
        </w:rPr>
        <w:t>...</w:t>
      </w:r>
    </w:p>
    <w:p>
      <w:pPr>
        <w:pStyle w:val="Heading3"/>
        <w:numPr>
          <w:ilvl w:val="2"/>
          <w:numId w:val="1"/>
        </w:numPr>
        <w:rPr/>
      </w:pPr>
      <w:bookmarkStart w:id="25" w:name="__RefHeading___Toc1967102_3650668749"/>
      <w:bookmarkStart w:id="26" w:name="_Toc9"/>
      <w:bookmarkEnd w:id="25"/>
      <w:r>
        <w:rPr>
          <w:rtl w:val="true"/>
        </w:rPr>
        <w:t>عدم جواز تكفير ديگران‌</w:t>
      </w:r>
      <w:bookmarkEnd w:id="26"/>
    </w:p>
    <w:p>
      <w:pPr>
        <w:pStyle w:val="BookText"/>
        <w:rPr/>
      </w:pPr>
      <w:r>
        <w:rPr>
          <w:rFonts w:ascii="IRNazanin" w:hAnsi="IRNazanin" w:eastAsia="IRNazanin"/>
          <w:color w:val="111111"/>
          <w:sz w:val="28"/>
          <w:sz w:val="28"/>
          <w:szCs w:val="28"/>
          <w:rtl w:val="true"/>
          <w:lang w:bidi="fa-IR"/>
        </w:rPr>
        <w:t>وهابيان تنها عقيده خود را صحيح دانسته و ديگران را نه تنها نفى مى‌كنند بلكه مخالفان خود را تكفير كرده و درصدد براندازى و نابود كردن آنان مى‌باشند، در حالى كه عملكرد آنان خلاف قرآن كريم است؛</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 وَ هُمْ يَتْلُونَ الْكِتابَ كَذلِكَ قالَ الَّذِينَ لايَعْلَمُونَ مِثْلَ قَوْلِهِمْ فَاللهُ يَحْكُمُ بَيْنَهُمْ يَوْمَ الْقِيامَةِ فِيما كانُوا فِيهِ يَخْتَلِفُونَ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هيچ موقعيتى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ومسيحيان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هيچ موقعيتى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باطلند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w:t>
      </w:r>
      <w:bookmarkStart w:id="27" w:name="pg1756_17283"/>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هر دو دسته، كتاب آسمانى را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از اين‌گونه تعصب‌ها بركنار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سخنى همانند سخن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قيامت، درباره آنچه در آن اختلاف داشتند، داورى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كسانى كه مشتركاتى دارند نبايد يكديگر را نفى كرده و درصدد نابودى يكديگر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آنكه آيه فوق تصريح دارد بر اينكه افراد جاهل و نادانند كه اين‌گونه قضاوت مى‌كنند</w:t>
      </w:r>
      <w:r>
        <w:rPr>
          <w:rFonts w:eastAsia="IRNazanin" w:cs="IRNazanin"/>
          <w:color w:val="111111"/>
          <w:sz w:val="28"/>
          <w:szCs w:val="28"/>
          <w:rtl w:val="true"/>
          <w:lang w:bidi="fa-IR"/>
        </w:rPr>
        <w:t>.</w:t>
      </w:r>
    </w:p>
    <w:p>
      <w:pPr>
        <w:pStyle w:val="Heading3"/>
        <w:numPr>
          <w:ilvl w:val="2"/>
          <w:numId w:val="1"/>
        </w:numPr>
        <w:rPr/>
      </w:pPr>
      <w:bookmarkStart w:id="28" w:name="__RefHeading___Toc1967104_3650668749"/>
      <w:bookmarkStart w:id="29" w:name="_Toc10"/>
      <w:bookmarkEnd w:id="28"/>
      <w:r>
        <w:rPr>
          <w:rtl w:val="true"/>
        </w:rPr>
        <w:t xml:space="preserve">پيشگويى پيامبر </w:t>
      </w:r>
      <w:r>
        <w:rPr>
          <w:rtl w:val="true"/>
        </w:rPr>
        <w:t>(</w:t>
      </w:r>
      <w:r>
        <w:rPr>
          <w:rtl w:val="true"/>
        </w:rPr>
        <w:t>ص</w:t>
      </w:r>
      <w:r>
        <w:rPr>
          <w:rtl w:val="true"/>
        </w:rPr>
        <w:t xml:space="preserve">) </w:t>
      </w:r>
      <w:r>
        <w:rPr>
          <w:rtl w:val="true"/>
        </w:rPr>
        <w:t>از ظهور وهابيان‌</w:t>
      </w:r>
      <w:bookmarkEnd w:id="29"/>
    </w:p>
    <w:p>
      <w:pPr>
        <w:pStyle w:val="BookText"/>
        <w:rPr/>
      </w:pPr>
      <w:r>
        <w:rPr>
          <w:rFonts w:ascii="IRNazanin" w:hAnsi="IRNazanin" w:eastAsia="IRNazanin"/>
          <w:color w:val="111111"/>
          <w:sz w:val="28"/>
          <w:sz w:val="28"/>
          <w:szCs w:val="28"/>
          <w:rtl w:val="true"/>
          <w:lang w:bidi="fa-IR"/>
        </w:rPr>
        <w:t xml:space="preserve">با مراجعه به روايات نبوى كه در اصح كتب اهل سنت آمده پى مى‌بريم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وهابيان در ميان امّت خود پيشگويى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در صحيح خود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اناسٌ مِنْ قِبَل الْمَشْرِقِ يَقْرَؤُون الْقُرآن لا يُجاوَزُ تَراقِيهِم، يَمْرَقُونَ مِنَ الدِّينِ كَما يَمْرَقُ السَّهمُ مِنَ الرَّمية، سِيماهُم التَّحْلِيق</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مردمانى از طرف مشرق زمين خروج كنند كه قرآن مى‌خوانند، ولى از حنجره‌هاى آنان تجاوز نمى‌كند، آنان از دين خارج مى‌شوند همان‌گونه كه تير از كمان خارج مى‌گردد، نشانه آنان تراشيدن سر است</w:t>
      </w:r>
      <w:r>
        <w:rPr>
          <w:rFonts w:eastAsia="IRNazanin" w:cs="IRNazanin"/>
          <w:color w:val="111111"/>
          <w:sz w:val="28"/>
          <w:szCs w:val="28"/>
          <w:rtl w:val="true"/>
          <w:lang w:bidi="fa-IR"/>
        </w:rPr>
        <w:t>.</w:t>
      </w:r>
      <w:bookmarkStart w:id="30" w:name="pg1756_17285"/>
    </w:p>
    <w:p>
      <w:pPr>
        <w:pStyle w:val="BookText"/>
        <w:rPr/>
      </w:pPr>
      <w:bookmarkEnd w:id="3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المشرق أي من جهة شرق المدينة كنجد و مابعدها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مقصود از طرف مشرق جهت شرق مدينه همانند سرزمين نجد و مابعد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زينى دحلان كه معاصر ظهور وهابيان بوده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حاجة إلى التأليف في الردّ على الوهابية، بل يكفي في الرد عليهم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التحليق؛ فانّه لم يفعله احد من المبتدئة غيرهم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احتياجى به تأليف كتاب در ردّ وهابيان نيست، بلكه در ردّ آنها كفايت مى‌كند گفتار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آنان تراشيدن سر است؛ زيرا از بدعت‌گزاران كسى به جز وهابى‌ها چنين نشانى ندارند</w:t>
      </w:r>
      <w:r>
        <w:rPr>
          <w:rFonts w:eastAsia="IRNazanin" w:cs="IRNazanin"/>
          <w:color w:val="111111"/>
          <w:sz w:val="28"/>
          <w:szCs w:val="28"/>
          <w:rtl w:val="true"/>
          <w:lang w:bidi="fa-IR"/>
        </w:rPr>
        <w:t>.</w:t>
      </w:r>
    </w:p>
    <w:p>
      <w:pPr>
        <w:pStyle w:val="Heading3"/>
        <w:numPr>
          <w:ilvl w:val="2"/>
          <w:numId w:val="1"/>
        </w:numPr>
        <w:rPr/>
      </w:pPr>
      <w:bookmarkStart w:id="31" w:name="__RefHeading___Toc1967106_3650668749"/>
      <w:bookmarkStart w:id="32" w:name="_Toc11"/>
      <w:bookmarkEnd w:id="31"/>
      <w:r>
        <w:rPr>
          <w:rtl w:val="true"/>
        </w:rPr>
        <w:t>ظهور شاخ شيطان از ديار نجد</w:t>
      </w:r>
      <w:bookmarkEnd w:id="32"/>
    </w:p>
    <w:p>
      <w:pPr>
        <w:pStyle w:val="BookText"/>
        <w:rPr/>
      </w:pPr>
      <w:r>
        <w:rPr>
          <w:rFonts w:ascii="IRNazanin" w:hAnsi="IRNazanin" w:eastAsia="IRNazanin"/>
          <w:color w:val="111111"/>
          <w:sz w:val="28"/>
          <w:sz w:val="28"/>
          <w:szCs w:val="28"/>
          <w:rtl w:val="true"/>
          <w:lang w:bidi="fa-IR"/>
        </w:rPr>
        <w:t>احمد بن حنبل و بخارى و ديگران به سند خود از رسول خدا نقل كرده‌اند كه در مورد سرزمين نجد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يطلع قرن الشيطان</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ديار، شاخ شيطان ظهور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علوى بن احمد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استنبط العلماء من مفهوم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من معجزاته؛ لانّه أتى بالياء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للاستقبال؛ لانّ مسيلمة لعنه الله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و ادعى النبوة و هلك في خلافة الصديق، و لم يطلع قرن الشيطان إلّا بعد الألف و المائة و الخمسين، و هو محمد بن عبدالوهاب رأس هذه البدعة و اسّها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علما از مفهوم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نجد شاخ شيطان ظهور مى‌كند استنباط معجزه‌اى از معجزاتش كرده‌اند؛ زيرا كه جمله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آورده است، چون كه 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كرده و ادعاى نبوت نمود و در زمان خلافت صدّيق هلاك شد و شاخ شيطان طلوع نكرد مگر بعد از هزار و صد و پنجاه سال، و او محمد بن عبدالوهاب كه سركرده اين بدعت و اساس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واهمّ من ذلك كلّه ما 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الاحاديث الكثيرة المبيّنة لعلامات الخوارج، ممّا يبيّن انّ ابن عبدالوهاب و اتباعه منهم ككونهم من نجد، و كونهم من المشرق، و معلوم انّ نجد شرقي المدينة، و كون سيماهم التحليق، مع كونهم من المشرق</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همه اينها چيزى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بسيار و روشن از علامات خوارج فرمود، چيزى كه روشن مى‌كند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عبدالوهاب و پيروان او از وهابيان مثل نجدى‌ها و افرادى از شرق جزيرة العرب مى‌باشند، و نشانه آنها تراشيدن سر است و اينكه آنان از شرق جزيرة العرب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احمد زينى دحلان مفتى شافعيه كه در عصر ظهور محمد بن عبدالوهاب بوده درباره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يأمرون من اتبعهم ان يحلق رأسه، ولا يتركونه يفارق مجلسهم اذا تبعهم حتّى يحلقوا رأسه، ولم يقع مثل ذلك قطّ من احد من الفرق الضالة التي مضت قبلهم، فالحديث صريح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السيد عبدالرحمن الأهول مفتي زبيد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لايحتاج ان يؤلف احد تأليفاً للردّ علي ابن عبدالوهاب، بل يكفي من الردّ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التحليق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لم يفعله احد من المبتدعة غيرهم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آنان كسانى را كه پيروشان مى‌شدند دستور مى‌دادند تا سر خود را بتراشند و بعد از پيروى نمى‌گذاشتند از مجلسشان خارج شوند تا سرشان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كار از هيچ كس از فرقه‌هاى گمراه از گذشته‌ها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حديث صريح است در بيان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عبدالرحمان اهول مفتى زبيد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نيست كسى تأليفى در ردّ محمد بن عبدالوهاب داشته باشد، بلكه در ردّ او كفايت مى‌كند همين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آنان تراشيدن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احدى از بدعت‌گزاران جز آنان چنين شعارى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غمارى از علماى اهل سنت مغرب درباره محمد بن عبدالوهاب مى‌گويد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طلع قرن الشيطان بنجد في اواخر القرن الحادي عشر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انتشرت فتنته، كانوا يحملون الاحاديث عليه و على اصحابه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چون شاخ شيطان از سرزمين نجد در اواخر قرن يازدهم طلوع كرد و فتنه او منتشر شد، آنان احاديث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 حمل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عبدالوهاب برادر محمد بن عبدالوهاب در ردّ برادر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بطلان مذهبكم ما في الصحيحين عن ابي‌هريرة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الكفر نحو المشرق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علم انّ بلاد المشرق خصوصاً نجد بلاد مسيلمة انّها تصير دار الإيمان، وانّ الطائفة المنصورة تكون بها، و انّ الحرمين الشريفين و اليمن تكون بلاد كفر تعبد فيها الاوثان و تجب الهجرة منها، لأخبر بذلك و لدعي لاهل الشرق و لدعى على الحرمين و تبرأ منهم؛ إذ لم يكن إلّا ضدّ ذلك،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المشرق و خصّ نجد بانّ منها يطلع قرن الشيطان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امورى كه دلالت بر بطلان مذهب شما مى‌كند روايتى است كه در صحيح بخارى و مسلم از ابوهريره وارد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كفر در طرف مشرق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او مى‌دانست كه بلاد مشرق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بلاد مسيلمه دارالايمان مى‌گردد و طائفه يارى شده در آن ديار است، و اينكه حرمين شريفين و يمن بلاد كفر است كه در آن بت‌ها عبادت</w:t>
      </w:r>
      <w:bookmarkStart w:id="33" w:name="pg1756_17293"/>
    </w:p>
    <w:p>
      <w:pPr>
        <w:pStyle w:val="BookText"/>
        <w:rPr/>
      </w:pPr>
      <w:bookmarkEnd w:id="3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مى‌گردد و بايد از آن هجرت نمود، به طور حتم به آن خبر مى‌داد و براى اهل شرق دعا كرده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حرمين نفرين نموده و از آنان تبرى مى‌جست؛ زيرا نبود مگر ضدّ آن، ولى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مشرق را در نظر گرفته و به طور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نمود كه از آن منطقه شاخ شيطان ظهور خواهدكرد</w:t>
      </w:r>
      <w:r>
        <w:rPr>
          <w:rFonts w:eastAsia="IRNazanin" w:cs="IRNazanin"/>
          <w:color w:val="111111"/>
          <w:sz w:val="28"/>
          <w:szCs w:val="28"/>
          <w:rtl w:val="true"/>
          <w:lang w:bidi="fa-IR"/>
        </w:rPr>
        <w:t>.</w:t>
      </w:r>
    </w:p>
    <w:p>
      <w:pPr>
        <w:pStyle w:val="Heading2"/>
        <w:numPr>
          <w:ilvl w:val="1"/>
          <w:numId w:val="1"/>
        </w:numPr>
        <w:rPr/>
      </w:pPr>
      <w:bookmarkStart w:id="34" w:name="__RefHeading___Toc1967108_3650668749"/>
      <w:bookmarkStart w:id="35" w:name="_Toc12"/>
      <w:bookmarkEnd w:id="34"/>
      <w:r>
        <w:rPr>
          <w:rtl w:val="true"/>
        </w:rPr>
        <w:t>رفتار اسلاف وهابيان با مسلمانان‌</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967110_365066874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اسلاف وهابيان همانند وهابيان كنونى برخورد تندى با مسلمانانى كه با آنان هم عقيده نبودند،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نحوه برخورد اسلاف وهابيان با مسلمانان مخالف خود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ذهبوا إلى محاربة من يخالفهم في بعض الآراء؛ سواء في ذلك المسائل الاصولية او المسائل الفروعية؛ مثل محاربتهم للأشاعرة و اعلام كفرهم و التهجم على علمائهم، فقد تعرضوا لأبي اسحاق الشيرازي الشافعي و كفّروه، و حملوا على ابن جرير الطبري صاحب التاريخ و التفسير و منعوا من دفنه لمّا مات، فكان ان دفن في داره ليلا</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دنبال جنگ و ستيز با كسانى رفتند كه در برخى از آراء به مخالفت با آنها پرداخته‌اند؛ چه در مسايل اصولى يا مسايل فرعى، مثل جنگ و ستيز آنان با اشاعره و اعلام كفر آنان و هجوم بر علماى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متعرض ابواسحاق شيرازى شافعى شده و او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تكفير نمودند و نيز بر ابن جرير طبرى صاحب تاريخ و تفسير حمله كرده و هنگامى كه وفات يافت از دفنش جلوگيرى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شبانه در خانه‌اش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آن كتاب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احدث الحنابلة جفوة بالغة بينهم و بين سائر الفرق بسبب أسلوبهم في الدعوة، حيث الخشونة و العنف و الارهاب من ابرز سمات تحرّكاتهم الدعوية، بالاضافة إلى انتصارهم بالعوام والطبقات الدنيا من المجتمع، حيث يسود الجهل و الأميّة، ويصعب على أي عاقل فضلا عن المفكّر أو العالم ان يوصل بعض الحقائق إلى عقول هؤلاء العامة، أو ان يمدّ جسراً للتفاهم معهم و توضيح الأمر لهم، بشكل تستوعبه عقولهم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الحنابلة يدركون ذلك جيداً، و يستفيدون من العامة لتحقيق انتصارات مذهبية</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 خشونت زيادى را در مواجهه با ديگر فرقه‌ها كه با آنها موافق نبودند به جهت اسلوب خاصشان در دعوت از خود نشان دادند؛ چرا كه خشونت و زور و تهديد از بارزترين نشانه‌هاى تحركات دعوت آنان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از عوام و طبقات فرومايه جامعه يارى جستند كه جهل و نادانى بر آنان حاكم بود، و بر هر عاقلى سخت بود تا چه رسد به متفكّر و عالم اينكه برخى از حقايق را به عقل‌هاى اين عوام برساند، يا اينكه پلى را براى رسيدن به تفاهم با آنان و روشن ساختن امور بكشد به نحوى كه عقول ساده آنان را در</w:t>
      </w:r>
      <w:bookmarkStart w:id="38" w:name="pg1756_17299"/>
    </w:p>
    <w:p>
      <w:pPr>
        <w:pStyle w:val="BookText"/>
        <w:rPr/>
      </w:pPr>
      <w:bookmarkEnd w:id="3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اين مطلب را به خوبى درك مى‌كردند، و لذا براى رسيدن به اهداف مذهب خود از عوام مردم استفاده مى‌بردند</w:t>
      </w:r>
      <w:r>
        <w:rPr>
          <w:rFonts w:eastAsia="IRNazanin" w:cs="IRNazanin"/>
          <w:color w:val="111111"/>
          <w:sz w:val="28"/>
          <w:szCs w:val="28"/>
          <w:rtl w:val="true"/>
          <w:lang w:bidi="fa-IR"/>
        </w:rPr>
        <w:t>.</w:t>
      </w:r>
    </w:p>
    <w:p>
      <w:pPr>
        <w:pStyle w:val="Heading3"/>
        <w:numPr>
          <w:ilvl w:val="2"/>
          <w:numId w:val="1"/>
        </w:numPr>
        <w:rPr/>
      </w:pPr>
      <w:bookmarkStart w:id="39" w:name="__RefHeading___Toc1967112_3650668749"/>
      <w:bookmarkStart w:id="40" w:name="_Toc14"/>
      <w:bookmarkEnd w:id="39"/>
      <w:r>
        <w:rPr>
          <w:rtl w:val="true"/>
        </w:rPr>
        <w:t>برخورد حنابله با ابن عقيل‌</w:t>
      </w:r>
      <w:bookmarkEnd w:id="4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ابن عقيل يتردّد على بعض شيوخ المعتزلة و يأخذ عنهم، و لمّا علم الحنابلة بذلك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اطلعوا على كتب له فيها تعظيم للمعتزلة و ترحّم على الحلاج، طلبوه و ارادوا اذيته، فاختفى عنهم مخافة التنكيل به، لكن الرجل لم يستطع الاستمرار في الاختفاء، فكتب بخطّه كتاباً يقرّ على نفسه بالخطأ و يبرأ منه، و يعطي امام المسلمين الحقّ في التنكيل به اذا ظهر منه فيما بعد شي‌ء مماثل لما كان عليه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ابن عقيل به نزد برخى از شيوخ معتزله رفت و آمد مى‌كرد و از آنان علم فرا مى‌گرفت، چون حنابله از اين امر آگاه شدند گفته شد كه آنان بر كتاب‌هاى وى دسترسى پيدا كردند كه در آنها تعظيم معتزله و ترحّم بر حلّاج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خواسته و در صدد آزار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به جهت آنكه به دست آنها نيفتد از آنان مخفى شد، ولى نتوانست در اختفا دوام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خطّ خود نامه‌اى نوشته و به اشتباه خود اقرار نمود و از كارهايى كه انجام داده بود بيزارى جست، و به امام مسلمانان حق داد كه اگر كارهايى را كه انجام داده دوباره تكرار كرد او را مؤاخذه 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967114_3650668749"/>
      <w:bookmarkStart w:id="42" w:name="_Toc15"/>
      <w:bookmarkEnd w:id="41"/>
      <w:r>
        <w:rPr>
          <w:rtl w:val="true"/>
        </w:rPr>
        <w:t>درگيرى حنابله با ديگر فِرق‌</w:t>
      </w:r>
      <w:bookmarkEnd w:id="4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ابن‌اثير در حوادث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درباره درگيرى حنابله با مخالفان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وقعت فتنة عظيمة ببغداد بين اصحاب ابي‌بكر المروزي الحنبلي و بين غيرهم من العامة، و دخل كثير من الجند فيها، وسبب ذلك انّ اصحاب المروزي قالوا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الله يقعد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على العرش، و قالت الطائفة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الفتنة و اقتتلوا، فقتل بينهم قتلى كثيرة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آن سال فتنه بزرگى در بغداد بين اصحاب ابوبكر مروزى حنبلى و بين ديگران از اهل سنت واقع شد، و بسيارى از لشكريان وارد اين معركه شدند، و منشأ آن اين بود كه اصحاب مروزى درباره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كه پروردگارت تو را به مقام پسنديده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اين نحو است كه خداوند پيامبرش را به همراه خود بر عرش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طايفه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شفاعت است، لذا فتنه درگرفت و كشت و كشتار شد و عده بسيارى در اين ميان به قتل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ابوزهره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سبيل دعوتهم يعنفون في القول، حتّى انّ اكثر الناس لينفرون منهم اشدّ النفور</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راه دعوتشان حرف‌هاى زشتى مى‌زنند، به حدى كه بيشتر مردم از آنها نفرت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دكتر محمد عوض خطيب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انطلقت الوهابية من نظرة خاصة للإسلام على الحدّ الأقصى من التزمت و ضيق الأفق، مسيئة الظن بالمسلمين إلى درجة اعتبارهم بشكل مسبق مشركين و كافرين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وهابيان نظر خاصى نسبت به اسلام داشته و بسيار از حقيقت دور بوده و به افقى محصور نظاره مى‌كنند و نظرى 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مسلمانان سوءظن دارند تا حدى كه با پيش‌داورى آنان را مشرك و كافر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بوطى درباره آثار سلبى انتشار دعوت وهابيان در عالم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الأذي المتنوع البليغ الذي انحطّ في كيان المسلمين من جرّاء ظهور هذه الفتنة المبتدئة، فلقد اخذت تقارع وحدة المسلمين، و تسعى جاهدة إلى تبديد تألفهم و تحويل تعاونهم إلى تناحر و تناكر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 الناس جميعاً انّه ما من بلدة أو قرية في أي من اطراف العالم الاسلامي إلّا و قد وصل اليها من هذا البلاد شضايا و اصابها من جرائه ما اصابها من خصام و فرقة وشتات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ما اسأل كلا منهم عن سير الدعوة الاسلامية في تلك الجهات، اسمع جواباً واحداً يطلقه كل من هؤلاء الإخوة على انفراد بمرارة وأسي،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الوحيدة عندنا هي الخلافات و الخصومات الطاحنة التي تثيرها بيننا جماعة السلفية </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گسترده و متنوعى كه حيثيت مسلمانان از جانب ظهور اين فتنه بدعت‌گزار به خود ديده است، اين آزار نزديك است كه</w:t>
      </w:r>
      <w:bookmarkStart w:id="43" w:name="pg1756_17306"/>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وحدت مسلمانان را درهم شكسته و نهايت كوشش خود را به نابودى الفت و جايگزينى مشاجره و مقابله به جاى كمك به يكديگر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مى‌دانند كه هيچ شهر و قريه‌اى در اطراف عالم اسلامى نيست جز آنكه از ناحيه اين بلا گرفتارى‌ها كشيده و دچار دشمنى‌ها فرقه‌گرايى‌ها و دودستگى‌ها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 مسلمانى كه درباره سير دعوت اسلامى در آن نواحى سؤال مى‌كردم يك جواب واحد مى‌شنيدم كه تمام آن برادران با تلخى و تأسف مى‌دادند، و خلاصه آن اين بود كه تنها مشكل نزد ما اختلافات و خصومت‌هايى است كه جماعت سلفى‌ها در بين مسلمانان برمى‌انگيزند </w:t>
      </w:r>
      <w:r>
        <w:rPr>
          <w:rFonts w:eastAsia="IRNazanin" w:cs="IRNazanin"/>
          <w:color w:val="111111"/>
          <w:sz w:val="28"/>
          <w:szCs w:val="28"/>
          <w:rtl w:val="true"/>
          <w:lang w:bidi="fa-IR"/>
        </w:rPr>
        <w:t>....</w:t>
      </w:r>
    </w:p>
    <w:p>
      <w:pPr>
        <w:pStyle w:val="Heading3"/>
        <w:numPr>
          <w:ilvl w:val="2"/>
          <w:numId w:val="1"/>
        </w:numPr>
        <w:rPr/>
      </w:pPr>
      <w:bookmarkStart w:id="44" w:name="__RefHeading___Toc1967116_3650668749"/>
      <w:bookmarkStart w:id="45" w:name="_Toc16"/>
      <w:bookmarkEnd w:id="44"/>
      <w:r>
        <w:rPr>
          <w:rtl w:val="true"/>
        </w:rPr>
        <w:t>برخورد ابن تيميه با مسلمانان‌</w:t>
      </w:r>
      <w:bookmarkEnd w:id="45"/>
    </w:p>
    <w:p>
      <w:pPr>
        <w:pStyle w:val="BookText"/>
        <w:rPr/>
      </w:pPr>
      <w:r>
        <w:rPr>
          <w:rFonts w:ascii="IRNazanin" w:hAnsi="IRNazanin" w:eastAsia="IRNazanin"/>
          <w:color w:val="111111"/>
          <w:sz w:val="28"/>
          <w:sz w:val="28"/>
          <w:szCs w:val="28"/>
          <w:rtl w:val="true"/>
          <w:lang w:bidi="fa-IR"/>
        </w:rPr>
        <w:t xml:space="preserve">ملّت مسلمان كه با الهام از رهنمودهاى حيات‌بخش اسلام توانسته بود پيوند اخوت در ميان خود ايجاد نمايد ودر پرتو كلمه توحيد وتوحيد كلمه در برابر تهاجم سنگين صليبيان وقساوت‌هاى ثنويان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واستوار بمانند، با كمال تأسف با ظهور مكتب سلفى‌گرى در قرن هفتم وحدتشان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اتهام نادرست بدعت وشرك به مسلمانان توسط ابن تيميه، ضربات جبران‌ناپذيرى به صفوف به هم پيوسته آنان وارد شد و با كاستن از مقام انبيا واوليا، در خدمت دشمنان ديرينه اسلام درآمد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دوازدهم هجرى قمرى محمّد بن عبدالوهاب مروج اصلى افكار وهابيت به پيروى از ابن تيميه مسلمانان را به جرم استغاثه به انبيا</w:t>
      </w:r>
      <w:bookmarkStart w:id="46" w:name="pg1756_17308"/>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واولياى الهى مشرك وبت‌پرست قلمداد كرد وفتوا بر تكفير آنان داد وخونشان را حلال وقتل آنان را جايز واموال آنان را جزء غنايم جنگى به حساب آورد ولذا هزاران مسلمان بى‌گناه را به خاك وخون كشيدند</w:t>
      </w:r>
      <w:r>
        <w:rPr>
          <w:rFonts w:eastAsia="IRNazanin" w:cs="IRNazanin"/>
          <w:color w:val="111111"/>
          <w:sz w:val="28"/>
          <w:szCs w:val="28"/>
          <w:rtl w:val="true"/>
          <w:lang w:bidi="fa-IR"/>
        </w:rPr>
        <w:t>.</w:t>
      </w:r>
    </w:p>
    <w:p>
      <w:pPr>
        <w:pStyle w:val="Heading3"/>
        <w:numPr>
          <w:ilvl w:val="2"/>
          <w:numId w:val="1"/>
        </w:numPr>
        <w:rPr/>
      </w:pPr>
      <w:bookmarkStart w:id="47" w:name="__RefHeading___Toc1967118_3650668749"/>
      <w:bookmarkStart w:id="48" w:name="_Toc17"/>
      <w:bookmarkEnd w:id="47"/>
      <w:r>
        <w:rPr>
          <w:rtl w:val="true"/>
        </w:rPr>
        <w:t>تشابه بين وهابيان وخوارج‌</w:t>
      </w:r>
      <w:bookmarkEnd w:id="48"/>
    </w:p>
    <w:p>
      <w:pPr>
        <w:pStyle w:val="BookText"/>
        <w:rPr/>
      </w:pPr>
      <w:r>
        <w:rPr>
          <w:rFonts w:ascii="IRNazanin" w:hAnsi="IRNazanin" w:eastAsia="IRNazanin"/>
          <w:color w:val="111111"/>
          <w:sz w:val="28"/>
          <w:sz w:val="28"/>
          <w:szCs w:val="28"/>
          <w:rtl w:val="true"/>
          <w:lang w:bidi="fa-IR"/>
        </w:rPr>
        <w:t>با مراجعه به تاريخ خوارج وبررسى حالات آنان روشن مى‌شود كه در موارد گوناگونى اين دو فرقه شبيه يكديگرند،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خوارج آراى شاذ وخلاف مشهور داشتند؛ مثل قول به اينكه مرتكب گناه كبيره كافر است، وهّابيان نيز چنينند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معتقدند مى‌توان دار الاسلام را در صورتى كه ساكنان آن مرتكب گناه كبيره شوند، دارالحرب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نيز اين‌گونه‌اند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سخت‌گيرى در دين وجمود وتحجّر در فهم آن شبيه هم هستند؛ خوارج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كرده وامام‌على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حكم و خلافت خلع كردند، وهابيان نيز با ملاحظه برخى از آيات وعدم توجّه به بقيه، حكم به تكفير مسلمانان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خوارج از دين خارج شدند، وهابيان نيز با اعتقادات خرافى وباطل از دين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صحيح بخارى حديثى آمده است كه بر آنان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به سند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مردانى از طرف مشرق‌زمين خروج مى‌كنند، آنان قرآن مى‌خوانند، ولى از گلوى آنان تجاوز نمى‌كند، از دين خارج</w:t>
      </w:r>
      <w:bookmarkStart w:id="49" w:name="pg1756_17311"/>
    </w:p>
    <w:p>
      <w:pPr>
        <w:pStyle w:val="BookText"/>
        <w:rPr/>
      </w:pPr>
      <w:bookmarkEnd w:id="4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مى‌شوند؛ همان‌گونه كه تير از كمان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تراشيدن سر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قسطلانى در ارشاد السارى </w:t>
      </w:r>
      <w:r>
        <w:rPr>
          <w:rStyle w:val="FootnoteAnchor"/>
          <w:rtl w:val="true"/>
        </w:rPr>
        <w:footnoteReference w:id="24"/>
      </w:r>
      <w:r>
        <w:rPr>
          <w:rFonts w:ascii="IRNazanin" w:hAnsi="IRNazanin" w:eastAsia="IRNazanin"/>
          <w:color w:val="111111"/>
          <w:sz w:val="28"/>
          <w:sz w:val="28"/>
          <w:szCs w:val="28"/>
          <w:rtl w:val="true"/>
          <w:lang w:bidi="fa-IR"/>
        </w:rPr>
        <w:t>در شرح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طرف شرق مدينه؛ مثل نجد ومانند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نجد مركز وهابيان وموطن اصلى آنان بود كه از آنجا به ديگر شهرها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تراشيدن موى سر وبلند گذاشتن ريش از شعارها ونشانه‌هاى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احاديث در وصف خوارج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اسلام را مى‌كشند وبت‌پرستان را رها مى‌كنند</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اين عمل عيناً در وهابيان مشاهده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در وصف خوارج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آياتى را كه در شأن كفار نازل گشته مى‌گرفتند وبر مؤمنين حمل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وهابيان نيز هست</w:t>
      </w:r>
      <w:r>
        <w:rPr>
          <w:rFonts w:eastAsia="IRNazanin" w:cs="IRNazanin"/>
          <w:color w:val="111111"/>
          <w:sz w:val="28"/>
          <w:szCs w:val="28"/>
          <w:rtl w:val="true"/>
          <w:lang w:bidi="fa-IR"/>
        </w:rPr>
        <w:t>.</w:t>
      </w:r>
    </w:p>
    <w:p>
      <w:pPr>
        <w:pStyle w:val="Heading2"/>
        <w:numPr>
          <w:ilvl w:val="1"/>
          <w:numId w:val="1"/>
        </w:numPr>
        <w:rPr/>
      </w:pPr>
      <w:bookmarkStart w:id="50" w:name="__RefHeading___Toc1967120_3650668749"/>
      <w:bookmarkStart w:id="51" w:name="_Toc18"/>
      <w:bookmarkEnd w:id="50"/>
      <w:r>
        <w:rPr>
          <w:rtl w:val="true"/>
        </w:rPr>
        <w:t>ترور مسلمانان در انديشه وهابيت‌</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967122_3650668749"/>
      <w:bookmarkStart w:id="53" w:name="_Toc19"/>
      <w:bookmarkEnd w:id="52"/>
      <w:r>
        <w:rPr>
          <w:rtl w:val="true"/>
        </w:rPr>
        <w:t>اشاره</w:t>
      </w:r>
      <w:bookmarkStart w:id="54" w:name="pg1756_17312"/>
      <w:bookmarkEnd w:id="53"/>
    </w:p>
    <w:p>
      <w:pPr>
        <w:pStyle w:val="BookText"/>
        <w:rPr/>
      </w:pPr>
      <w:bookmarkEnd w:id="5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Heading3"/>
        <w:numPr>
          <w:ilvl w:val="2"/>
          <w:numId w:val="1"/>
        </w:numPr>
        <w:rPr/>
      </w:pPr>
      <w:bookmarkStart w:id="55" w:name="__RefHeading___Toc1967124_365066874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وهابيان با افكار افراطى و تند و خشن نه تنها خود را بر حق دانسته و عقايد ديگران را باطل مى‌شمارند به اين حدّ اكتفا نكرده، بلكه حكم به كفر و قتل مخالفان خود داده و آن را در سطوح مختلف به اجرا مى‌گذارند؛ امرى كه مشكلات بسيارى را در جوامع اسلامى و سطح بين‌الملل ايجاد كرده و اسلام را مظهر خشونت معرفى نموده است، اينك به بررسى اين موضوع مى‌پردازيم</w:t>
      </w:r>
      <w:r>
        <w:rPr>
          <w:rFonts w:eastAsia="IRNazanin" w:cs="IRNazanin"/>
          <w:color w:val="111111"/>
          <w:sz w:val="28"/>
          <w:szCs w:val="28"/>
          <w:rtl w:val="true"/>
          <w:lang w:bidi="fa-IR"/>
        </w:rPr>
        <w:t>.</w:t>
      </w:r>
    </w:p>
    <w:p>
      <w:pPr>
        <w:pStyle w:val="Heading3"/>
        <w:numPr>
          <w:ilvl w:val="2"/>
          <w:numId w:val="1"/>
        </w:numPr>
        <w:rPr/>
      </w:pPr>
      <w:bookmarkStart w:id="57" w:name="__RefHeading___Toc1967126_3650668749"/>
      <w:bookmarkStart w:id="58" w:name="_Toc21"/>
      <w:bookmarkEnd w:id="57"/>
      <w:r>
        <w:rPr>
          <w:rtl w:val="true"/>
        </w:rPr>
        <w:t>سرزمين نجد زادگاه وهابيت‌</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منطقه محل ظهور و رشد و پاگرفتن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نظرى به تاريخ آن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ناحيه‌اى وسيع از شبه جزيره عربستان است كه امروزه قسمتى از كشور عربستان سعودى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مرتفع مى‌باشد كه چون سرزمين نجد از نواحى اطراف آن بلندتر است آن را به اين نام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است كه هم‌اكنون پايتخت مملكت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شهرهاى معروف ديگر نجد عبارت است از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w:t>
      </w:r>
      <w:bookmarkStart w:id="59" w:name="pg1756_17314"/>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قريه‌ها و نواحى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جنوب به بلاد يمامه و احقاف و از شرق به عراق و احساء و قطيف و از شمال به صحراى شام و از غرب به ناحيه حجاز محدود مى‌باشد</w:t>
      </w:r>
      <w:r>
        <w:rPr>
          <w:rFonts w:eastAsia="Amiri" w:cs="Amiri" w:ascii="Amiri" w:hAnsi="Amiri"/>
          <w:color w:val="111111"/>
          <w:sz w:val="28"/>
          <w:szCs w:val="28"/>
          <w:rtl w:val="true"/>
          <w:lang w:bidi="ar-SA"/>
        </w:rPr>
        <w:t>.</w:t>
      </w:r>
      <w:r>
        <w:rPr>
          <w:rStyle w:val="FootnoteAnchor"/>
          <w:rtl w:val="true"/>
        </w:rPr>
        <w:footnoteReference w:id="26"/>
      </w:r>
    </w:p>
    <w:p>
      <w:pPr>
        <w:pStyle w:val="Heading3"/>
        <w:numPr>
          <w:ilvl w:val="2"/>
          <w:numId w:val="1"/>
        </w:numPr>
        <w:rPr/>
      </w:pPr>
      <w:bookmarkStart w:id="60" w:name="__RefHeading___Toc1967128_3650668749"/>
      <w:bookmarkStart w:id="61" w:name="_Toc22"/>
      <w:bookmarkEnd w:id="60"/>
      <w:r>
        <w:rPr>
          <w:rtl w:val="true"/>
        </w:rPr>
        <w:t xml:space="preserve">اعراب منطقه </w:t>
      </w:r>
      <w:r>
        <w:rPr>
          <w:rtl w:val="true"/>
        </w:rPr>
        <w:t>«</w:t>
      </w:r>
      <w:r>
        <w:rPr>
          <w:rtl w:val="true"/>
        </w:rPr>
        <w:t>نجد</w:t>
      </w:r>
      <w:r>
        <w:rPr>
          <w:rtl w:val="true"/>
        </w:rPr>
        <w:t>»</w:t>
      </w:r>
      <w:bookmarkEnd w:id="61"/>
    </w:p>
    <w:p>
      <w:pPr>
        <w:pStyle w:val="Heading4"/>
        <w:numPr>
          <w:ilvl w:val="3"/>
          <w:numId w:val="1"/>
        </w:numPr>
        <w:rPr/>
      </w:pPr>
      <w:bookmarkStart w:id="62" w:name="__RefHeading___Toc1967130_3650668749"/>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اعراب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ديرزمان دشمن سرسخت قريش مشهورترين قبيله عربى در تاريخ بوده‌اند؛ خصومت و درگيرى بين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قبايل منسوب به آن كه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 قريش كه منسوب به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اساس تاريخ جزيرة العرب را بعد از ظهور اسلام تشكيل مى‌دهد و مى‌توان تاريخ مسلمانان را از لابه‌لاى آن به دست 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اين نزاع‌ها و درگيرى‌ها در بيشتر موارد قريش پيروز ميدان بود و لذا توانست دولت‌هاى اموى و عباسى و فاطمى را تشكيل دهد و قريش و اشراف كسانى بودند كه در معظم قرون وسطى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حكمرانى مى‌كردند، و در تمام اين ايام اعراب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قبايل آن ديار هميشه در صدد حمله به آنان بودند و از هر راه ممكن در صدد ضربه زدن به قريش و حاكمانشان برمى‌آمدند؛ گاهى در شكل دزدان راه درصدد غارت نمودن اموال قافله‌هاى حجاج بودند و به جهت دشمنى كه با حجاز و كعبه و اماكن مقدس آن ديار داشتند حجاج را آزار</w:t>
      </w:r>
      <w:bookmarkStart w:id="64" w:name="pg1756_17316"/>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مى‌دادند و گاهى نيز در شكل دولت‌هاى مهاجر و متحرك دست به قتل و غارت زده و به اسم دين و شعائر دينى مردم را به خاك و خون مى‌كشيدند؛ همان‌گونه كه در حركت صاحب الزنج و قرامطه در گذشته و حركت‌هاى وهابى‌گرى و دولت آل سعود در عصر جديد پديد آمد، و دولت آل سعود بود كه در آخر بر حجاز و اشراف مكه كه منسوب به قريش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پيروز شدند</w:t>
      </w:r>
      <w:r>
        <w:rPr>
          <w:rFonts w:eastAsia="IRNazanin" w:cs="IRNazanin"/>
          <w:color w:val="111111"/>
          <w:sz w:val="28"/>
          <w:szCs w:val="28"/>
          <w:rtl w:val="true"/>
          <w:lang w:bidi="fa-IR"/>
        </w:rPr>
        <w:t>.</w:t>
      </w:r>
    </w:p>
    <w:p>
      <w:pPr>
        <w:pStyle w:val="Heading4"/>
        <w:numPr>
          <w:ilvl w:val="3"/>
          <w:numId w:val="1"/>
        </w:numPr>
        <w:rPr/>
      </w:pPr>
      <w:bookmarkStart w:id="65" w:name="__RefHeading___Toc1967132_3650668749"/>
      <w:bookmarkStart w:id="66" w:name="_Toc24"/>
      <w:bookmarkEnd w:id="65"/>
      <w:r>
        <w:rPr/>
        <w:t>1</w:t>
      </w:r>
      <w:r>
        <w:rPr>
          <w:rtl w:val="true"/>
        </w:rPr>
        <w:t xml:space="preserve">. </w:t>
      </w:r>
      <w:r>
        <w:rPr>
          <w:rtl w:val="true"/>
        </w:rPr>
        <w:t xml:space="preserve">جنگ‌هاى مرتدان منطقه </w:t>
      </w:r>
      <w:r>
        <w:rPr>
          <w:rtl w:val="true"/>
        </w:rPr>
        <w:t>«</w:t>
      </w:r>
      <w:r>
        <w:rPr>
          <w:rtl w:val="true"/>
        </w:rPr>
        <w:t>نجد</w:t>
      </w:r>
      <w:r>
        <w:rPr>
          <w:rtl w:val="true"/>
        </w:rPr>
        <w:t>»</w:t>
      </w:r>
      <w:bookmarkEnd w:id="66"/>
    </w:p>
    <w:p>
      <w:pPr>
        <w:pStyle w:val="BookText"/>
        <w:rPr/>
      </w:pP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افراطى‌گرى و خشونت‌طلبى با حركت اهل ردّة و مرتدان بعد از ظهور اسلام اوج گرفت، و در دره 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نبوت ظهور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او هم پيمان و هم قسم شد، و جالب توجه اينكه در همان دره بود كه محمّد بن عبدالوهاب صاحب دعوت وهابيت متولد شده و رشد و نمو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اعراب آن ديار را اين‌گونه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 نِفاقاً وَ أَجْدَرُ أَلَّا يَعْلَمُوا حُدُودَ 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باديه‌نشينان عرب، كفر ونفاقشان شديدتر است؛ وبه ناآگاهى از حدود واحكامى كه خدا بر پيامبرش نازل كرده، سزاوارترند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درباره آنان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عرب‌هاى باديه‌نشين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w:t>
      </w:r>
      <w:bookmarkStart w:id="67" w:name="pg1756_17318"/>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نياورده‌ايد، ولى بگوييد اسلام آورده‌ايم، و امّا هنوز ايمان وارد قلب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نمود و ابوبكر خلافت مسلمانان را به دست گرفت اعراب آن منطقه بر او تمرد نموده و با حركتى جنگى با مركزيت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صحيح نيست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 مرتدين جنگيد، بلكه صحيح آن است كه مرتدين بودند كه به جنگ با مسلمانان برخواستند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حركت مرتدان آن منطقه با تمام مشقّات آن سركوب شد ابوبكر به جهت خلاصى از شرّ اعراب منطقه نجد، آنان را به منطقه شمال نجد كوچ داد كه در آن مناطق فتوحات عربى در عراق و سپس شامات و بعد ايران پديد آمد، و غالب لشكر اين فتوحات از قبايل نجد به سرپرستى قريش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1967134_3650668749"/>
      <w:bookmarkStart w:id="69" w:name="_Toc25"/>
      <w:bookmarkEnd w:id="68"/>
      <w:r>
        <w:rPr/>
        <w:t>2</w:t>
      </w:r>
      <w:r>
        <w:rPr>
          <w:rtl w:val="true"/>
        </w:rPr>
        <w:t xml:space="preserve">. </w:t>
      </w:r>
      <w:r>
        <w:rPr>
          <w:rtl w:val="true"/>
        </w:rPr>
        <w:t>جنگ و خشونت به جهت تصرف زمين‌هاى عراق‌</w:t>
      </w:r>
      <w:bookmarkStart w:id="70" w:name="pg1756_17320"/>
      <w:bookmarkEnd w:id="69"/>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بعد از آنكه قبايل نجد كنار سرزمين‌هاى حاصلخيز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سكنى گزيدند به جهت آنكه با منطقه آنها نزديك بود در صدد تصاحب آن برآمدند، گرچه از ابتدا و قبل از اين مهاجرت چشم طمع به آن داشتند و حتى قبل از ظهور اسلام به مردم آن مناطق حمله مى‌كردند تا آن زمين‌ها را از چنگ آنان به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روى كار آمدن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نجد داخل در لشكر آن حضرت شده و در آخر حكومتش با او درافتاده و جنگيدند، لذا خوارج 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اعراب نجد با اسم خوارج پراكنده شدند و پرچم حكميت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و مسلمانان عراق و ايران را به قتل رسانده و خونشان را مباح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درباره طايفه اول از آنان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 كانوا يخرجون بسيوفهم في الأسواق حتّى يجتمع الناس على غفلة، فينادون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يقتلون الناس بلا تمييز</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آنان با شمشيرهاى خود در بازار حركت مى‌كردند و چون مردم از روى غفلت در مكانى جمع مى‌شدند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و بدون استثنا همه مردم را به قتل مى‌رساندند</w:t>
      </w:r>
      <w:r>
        <w:rPr>
          <w:rFonts w:eastAsia="IRNazanin" w:cs="IRNazanin"/>
          <w:color w:val="111111"/>
          <w:sz w:val="28"/>
          <w:szCs w:val="28"/>
          <w:rtl w:val="true"/>
          <w:lang w:bidi="fa-IR"/>
        </w:rPr>
        <w:t>.</w:t>
      </w:r>
    </w:p>
    <w:p>
      <w:pPr>
        <w:pStyle w:val="Heading4"/>
        <w:numPr>
          <w:ilvl w:val="3"/>
          <w:numId w:val="1"/>
        </w:numPr>
        <w:rPr/>
      </w:pPr>
      <w:bookmarkStart w:id="71" w:name="__RefHeading___Toc1967136_3650668749"/>
      <w:bookmarkStart w:id="72" w:name="_Toc26"/>
      <w:bookmarkEnd w:id="71"/>
      <w:r>
        <w:rPr/>
        <w:t>3</w:t>
      </w:r>
      <w:r>
        <w:rPr>
          <w:rtl w:val="true"/>
        </w:rPr>
        <w:t xml:space="preserve">. </w:t>
      </w:r>
      <w:r>
        <w:rPr>
          <w:rtl w:val="true"/>
        </w:rPr>
        <w:t>اعراب نجد در عصر دولت عباسى‌</w:t>
      </w:r>
      <w:bookmarkEnd w:id="72"/>
    </w:p>
    <w:p>
      <w:pPr>
        <w:pStyle w:val="BookText"/>
        <w:rPr/>
      </w:pPr>
      <w:r>
        <w:rPr>
          <w:rFonts w:ascii="IRNazanin" w:hAnsi="IRNazanin" w:eastAsia="IRNazanin"/>
          <w:color w:val="111111"/>
          <w:sz w:val="28"/>
          <w:sz w:val="28"/>
          <w:szCs w:val="28"/>
          <w:rtl w:val="true"/>
          <w:lang w:bidi="fa-IR"/>
        </w:rPr>
        <w:t xml:space="preserve">اعراب قبايل نجد بار ديگر نهضت و جنگى را شروع كردند و چون رنگ و بوى دينى را در دعوت على بن محمّد ديدند او را پيروى كرده و با جماعت زيادى از بردگان زنگى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به جنوب عراق حمله كرده و در مدت پانزده سال يعنى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منطقه جنوب عراق را خراب نمودند و با زحمات بسيار آتش جنگ و كينه‌اى كه برافروخته بودند خاموش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حركت هنگامى كه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عراق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شدند سى هزار نفر از مردم آن شهر را به قتل رساندند، و سال بعد رهبر آنان بعد از آنكه به مردم بصره امان داد وارد آن شهر شد ولى پيمانش را شكست و اهالى آن شهر را به قتل رسانده و زنان و</w:t>
      </w:r>
      <w:bookmarkStart w:id="73" w:name="pg1756_17322"/>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اطفال را به اسارت گرفت و مسجد جامع شهر را به آتش كشيد، و در بين زنانى كه اسير كرده بود زنانى از اشراف بودند كه همگى را بين لشكريان تقسيم كرده و زنان شريفه علويه را در بين لشكريان به دو يا سه درهم مى‌فروختند و چون يكى از زن‌هاى اسير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مى‌برد تا او را آزاد كند يا او را از ظلم مولاى زنجى‌اش رهايى دهد به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مولاى تو و اولى به تو از ديگرى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74" w:name="__RefHeading___Toc1967138_3650668749"/>
      <w:bookmarkStart w:id="75" w:name="_Toc27"/>
      <w:bookmarkEnd w:id="74"/>
      <w:r>
        <w:rPr/>
        <w:t>4</w:t>
      </w:r>
      <w:r>
        <w:rPr>
          <w:rtl w:val="true"/>
        </w:rPr>
        <w:t xml:space="preserve">. </w:t>
      </w:r>
      <w:r>
        <w:rPr>
          <w:rtl w:val="true"/>
        </w:rPr>
        <w:t>اعراب نجد در قيام قرامطه‌</w:t>
      </w:r>
      <w:bookmarkEnd w:id="75"/>
    </w:p>
    <w:p>
      <w:pPr>
        <w:pStyle w:val="BookText"/>
        <w:rPr/>
      </w:pPr>
      <w:r>
        <w:rPr>
          <w:rFonts w:ascii="IRNazanin" w:hAnsi="IRNazanin" w:eastAsia="IRNazanin"/>
          <w:color w:val="111111"/>
          <w:sz w:val="28"/>
          <w:sz w:val="28"/>
          <w:szCs w:val="28"/>
          <w:rtl w:val="true"/>
          <w:lang w:bidi="fa-IR"/>
        </w:rPr>
        <w:t xml:space="preserve">اعراب نجد بعد از مدتى قيام ديگرى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جنگ‌ها و خشونت‌هاى آنان به تمام عراق و شامات و حدود مصر كشيده شد، و حتى كعبه از دست آنان در امان نماند و خراب شد و بر قوم مغول در سياست زمين سوخته و كوچ دادن تمام مردمى كه بر شهرهاى آنها استيلا پيدا مى‌كردند، پيشى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قصه جنايت‌ها و فجايع آنها را در بين سال‌هاى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تاريخش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جنايات آنها در دو قرن بعد از طبرى نيز ادامه پيدا كرد تا اعراب منتفك بر آنان غلبه پيدا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مى‌نويسد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رهبر آنان بود غلامى را نزد خود براى كشتن اسيران مسلمانان نگاه داشته و به اين امر اختصاص داده بود، و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اسير كرده و در آن دو منطقه زنان و اطفال را نيز به قتل رسانيد، و سپس به سوى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w:t>
      </w:r>
      <w:bookmarkStart w:id="76" w:name="pg1756_17324"/>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كرد و تمام اهالى آن را كشت، و سپس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آنان در ابتدا امان داد، مردم شهر درها را به روى او و لشكريانش باز كردند و چون وارد شهر شدند تمام بنى‌هاشم كه در آن شهر بودند را به قتل رسانيد و همه را كشت و از آن شهر خارج شد و تمام دهات اطراف را نيز با خاك يكسان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جنايتى كه در مورد كعبه انجام داد و آن را تخريب نمود و حجاج را به قتل رسانيد و جسد آنان را در چاه زمزم انداخت و حجرالاسود را از جاى خود كند، از جمله امورى است كه در تاريخ به طور مستفيض نقل شده است، و تمام اين جنايات با رنگ و بوى دينى انجام گرفت كه حلال شمردن خون مسلمانان بود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77" w:name="__RefHeading___Toc1967140_3650668749"/>
      <w:bookmarkStart w:id="78" w:name="_Toc28"/>
      <w:bookmarkEnd w:id="77"/>
      <w:r>
        <w:rPr/>
        <w:t>5</w:t>
      </w:r>
      <w:r>
        <w:rPr>
          <w:rtl w:val="true"/>
        </w:rPr>
        <w:t xml:space="preserve">. </w:t>
      </w:r>
      <w:r>
        <w:rPr>
          <w:rtl w:val="true"/>
        </w:rPr>
        <w:t>عصر ظهور محمّد بن عبدالوهاب‌</w:t>
      </w:r>
      <w:bookmarkEnd w:id="78"/>
    </w:p>
    <w:p>
      <w:pPr>
        <w:pStyle w:val="BookText"/>
        <w:rPr/>
      </w:pPr>
      <w:r>
        <w:rPr>
          <w:rFonts w:ascii="IRNazanin" w:hAnsi="IRNazanin" w:eastAsia="IRNazanin"/>
          <w:color w:val="111111"/>
          <w:sz w:val="28"/>
          <w:sz w:val="28"/>
          <w:szCs w:val="28"/>
          <w:rtl w:val="true"/>
          <w:lang w:bidi="fa-IR"/>
        </w:rPr>
        <w:t>بعد از قرامطه اعراب نجد به عادت خود يعنى راهزنى و غارت اموال حجاج و جنگ با آنان روى آوردند تا آنكه محمّد بن عبدالوهاب با دعوتش در بين مردم آن ديار ظهور كرد و با ابن سعود هم قسم شد، كه مهم‌ترين بند پيمان ميان آن دو خونريزى و تخريب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مسلمانانى را كه هم‌عقيده او نبودند متهم به كفر كرد و خون آنان را حلال نموده و به ابن سعود اجازه داد تا به جنگ با آنان اقدام نمايد، و آن اتهام را مجوز دينى بر حمله و جنگ دانست، و اين‌گونه دولت اول سعودى تشكيل شد و دزدى و غارت و خونريزى در جزيرة العرب و حوالى خليج فارس و عراق و شام در گرفت تا آنكه</w:t>
      </w:r>
      <w:bookmarkStart w:id="79" w:name="pg1756_17326"/>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دولت عثمانى مجبور شد تا از والى خود بر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آنان كمك بگيرد و با كمك آنان بود كه دولت سعودى شكست خورد و مركز آنان كه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تخريب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كشتارهايى كه خوارج و صاحب الزنج و 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رهبرى اعراب منطقه نجد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اختلافى با كشتارهاى وهابيان سعودى در نجد نداشت، و كشتارهاى آنان به عراق و شام و بيت الله الحرام و ديگر مناطق حجاز نيز كشيده شد، و بيشتر قربانيان آن جنگ‌ها از زنان و اطفال و پيرمردها بود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80" w:name="__RefHeading___Toc1967142_3650668749"/>
      <w:bookmarkStart w:id="81" w:name="_Toc29"/>
      <w:bookmarkEnd w:id="80"/>
      <w:r>
        <w:rPr>
          <w:rtl w:val="true"/>
        </w:rPr>
        <w:t xml:space="preserve">وضعيت مردم </w:t>
      </w:r>
      <w:r>
        <w:rPr>
          <w:rtl w:val="true"/>
        </w:rPr>
        <w:t>«</w:t>
      </w:r>
      <w:r>
        <w:rPr>
          <w:rtl w:val="true"/>
        </w:rPr>
        <w:t>نجد</w:t>
      </w:r>
      <w:r>
        <w:rPr>
          <w:rtl w:val="true"/>
        </w:rPr>
        <w:t xml:space="preserve">» </w:t>
      </w:r>
      <w:r>
        <w:rPr>
          <w:rtl w:val="true"/>
        </w:rPr>
        <w:t>هنگام ظهور وهابيت‌</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وهبه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وضع نجديان مقارن دعوت وهابيان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باديه‌نشين فكرى جز نهب و غارت و راهزنى نداشت و اين اعمال را از افتخارات خود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كسى كه در باديه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بدويان اين بود كه مال، مال خداست، يك روز از آن من است و روز ديگر از آن تو، صبح فقيرم، عصر ثروتمند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تجارى در صورتى مى‌توانست از منطقه بدويان سالم عبور كند كه به آنان عوارض مى‌پرداخت و يا افراد كاروان با يكى از بدويان دوست باشند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967144_3650668749"/>
      <w:bookmarkStart w:id="83" w:name="_Toc30"/>
      <w:bookmarkEnd w:id="82"/>
      <w:r>
        <w:rPr>
          <w:rtl w:val="true"/>
        </w:rPr>
        <w:t xml:space="preserve">عوامل پيشرفت وهابيان در </w:t>
      </w:r>
      <w:r>
        <w:rPr>
          <w:rtl w:val="true"/>
        </w:rPr>
        <w:t>«</w:t>
      </w:r>
      <w:r>
        <w:rPr>
          <w:rtl w:val="true"/>
        </w:rPr>
        <w:t>نجد</w:t>
      </w:r>
      <w:r>
        <w:rPr>
          <w:rtl w:val="true"/>
        </w:rPr>
        <w:t>»</w:t>
      </w:r>
      <w:bookmarkEnd w:id="8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با توجه به صفات و عادات و اخلاقى كه عرب نجد داشت محمّد بن عبدالوهاب با مشكلاتى در ابتداى دعوتش روبرو شد ولى عواملى در موفقيت او دخالت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حاكم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بخشى از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او شتافت كارش رونق گرفت و رو به توسعه نهاد و اتباع فراوانى پيدا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عبدالوهاب جنگ با مخالفان خود را جهاد معرفى كرد و جزء اصول كار خود قرار داد؛ به اين نحو كه اتباع او به قبايل و نواحى ديگر حمله برند و پس از غلبه بر دشمنان اموال آنان را غارت و سرزمينشان را تصرف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باديه‌نشينان كه به اين امور عادت داشتند بدان روى آورده به ويژه كه اغلب آنان با يكديگر دشمن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مدعى دعوت به اسلام و سيره سلف صالح بود و وانمود مى‌كرد كه در صورت متابعت از او همانند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تابعين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با سخنان خود اين احساس را در اعراب به وجود مى‌آورد كه تنها اوست كه موحد و مسلمان واقعى و اهل بهشت است و در صورتى كه در راه او كشته شوند و يا بكشند سعادت ابدى نصيبشان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دور افتاده‌اى بود كه كمتر كسى به آنجا مى‌رفت و به ندرت كسى از نجديان به خارج مسافرت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در حال بساطت و سادگى و بى‌خبرى از</w:t>
      </w:r>
      <w:bookmarkStart w:id="84" w:name="pg1756_17330"/>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همه جا و اذهانشان از آنچه در دنيا مى‌گذشت خالى بود و كمتر فكر و عقيده‌اى به ذهنشان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چنين مردمى خيلى زود تحت تأثير تعليمات محمّد بن عبدالوهاب قرار گيرند و با تعصب از آن دفاع كنند و حتى از بذل جان خود در راه او دريغ ننمايند</w:t>
      </w:r>
      <w:r>
        <w:rPr>
          <w:rFonts w:eastAsia="IRNazanin" w:cs="IRNazanin"/>
          <w:color w:val="111111"/>
          <w:sz w:val="28"/>
          <w:szCs w:val="28"/>
          <w:rtl w:val="true"/>
          <w:lang w:bidi="fa-IR"/>
        </w:rPr>
        <w:t>.</w:t>
      </w:r>
    </w:p>
    <w:p>
      <w:pPr>
        <w:pStyle w:val="Heading3"/>
        <w:numPr>
          <w:ilvl w:val="2"/>
          <w:numId w:val="1"/>
        </w:numPr>
        <w:rPr/>
      </w:pPr>
      <w:bookmarkStart w:id="85" w:name="__RefHeading___Toc1967146_3650668749"/>
      <w:bookmarkStart w:id="86" w:name="_Toc31"/>
      <w:bookmarkEnd w:id="85"/>
      <w:r>
        <w:rPr>
          <w:rtl w:val="true"/>
        </w:rPr>
        <w:t xml:space="preserve">ريشه‌هاى تروريسم در منطقه </w:t>
      </w:r>
      <w:r>
        <w:rPr>
          <w:rtl w:val="true"/>
        </w:rPr>
        <w:t>«</w:t>
      </w:r>
      <w:r>
        <w:rPr>
          <w:rtl w:val="true"/>
        </w:rPr>
        <w:t>نجد</w:t>
      </w:r>
      <w:r>
        <w:rPr>
          <w:rtl w:val="true"/>
        </w:rPr>
        <w:t>»</w:t>
      </w:r>
      <w:bookmarkEnd w:id="86"/>
    </w:p>
    <w:p>
      <w:pPr>
        <w:pStyle w:val="BookText"/>
        <w:rPr/>
      </w:pPr>
      <w:r>
        <w:rPr>
          <w:rFonts w:ascii="IRNazanin" w:hAnsi="IRNazanin" w:eastAsia="IRNazanin"/>
          <w:color w:val="111111"/>
          <w:sz w:val="28"/>
          <w:sz w:val="28"/>
          <w:szCs w:val="28"/>
          <w:rtl w:val="true"/>
          <w:lang w:bidi="fa-IR"/>
        </w:rPr>
        <w:t xml:space="preserve">حالت خشونت و تندروى و افراطى‌گرى كه در وهابيان است همگى برگرفته از وطنشان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مردم آن ديار در طول تاريخ خود به ارث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خشونت‌طلبى و تروريستى كه هم‌اكنون نيز در آنها مشاهده مى‌شود در طول تاريخشان وجود داشته و آن را قانونمند كرده و به عالم منتشر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است دور افتاده در صحرايى وسيع كه مردم آن تنها خود را مشاهده مى‌كردند و كارشان بستن راه بر قافله‌ها و قتل افراد قافله و غارت اموال آنان بود، و هرگاه فرصتى هم به دست مى‌آوردند و لشكرى تشكيل مى‌دادند درصدد حمله به قبايل و مناطق ديگر بر مى‌آمدند تا هم منطقه خود را گسترش دهند و هم بر اموال خود بيفزايند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درصدد ايجاد فرصتى مناسب بودند تا به كار آنها رنگ و بوى دينى دهد تا هم به اهداف سياسى و مادى خود برسند و هم بتوانند با ربط كارهايشان به دين و ديانت مردم را قانع كرده و بر اعتماد و اعتقادشان در اهدافى كه دارند بيفزايند؛ چرا كه قبل از آن همه جنگ‌ها و حمله‌هاى آنان به قافله‌هاى حجاج و مناطق هم جوار جنبه بى‌دينى و</w:t>
      </w:r>
      <w:bookmarkStart w:id="87" w:name="pg1756_17332"/>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عِرق عربى و قومى داشت و اين نكته‌اى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تاريخش به آن اشاره كرده است</w:t>
      </w:r>
      <w:r>
        <w:rPr>
          <w:rFonts w:eastAsia="Amiri" w:cs="Amiri" w:ascii="Amiri" w:hAnsi="Amiri"/>
          <w:color w:val="111111"/>
          <w:sz w:val="28"/>
          <w:szCs w:val="28"/>
          <w:rtl w:val="true"/>
          <w:lang w:bidi="ar-SA"/>
        </w:rPr>
        <w:t xml:space="preserve">. </w:t>
      </w:r>
      <w:r>
        <w:rPr>
          <w:rStyle w:val="FootnoteAnchor"/>
          <w:rtl w:val="true"/>
        </w:rPr>
        <w:footnoteReference w:id="32"/>
      </w:r>
    </w:p>
    <w:p>
      <w:pPr>
        <w:pStyle w:val="Heading3"/>
        <w:numPr>
          <w:ilvl w:val="2"/>
          <w:numId w:val="1"/>
        </w:numPr>
        <w:rPr/>
      </w:pPr>
      <w:bookmarkStart w:id="88" w:name="__RefHeading___Toc1967148_3650668749"/>
      <w:bookmarkStart w:id="89" w:name="_Toc32"/>
      <w:bookmarkEnd w:id="88"/>
      <w:r>
        <w:rPr>
          <w:rtl w:val="true"/>
        </w:rPr>
        <w:t xml:space="preserve">سابقه ديرينه ترور و خشونت در منطقه </w:t>
      </w:r>
      <w:r>
        <w:rPr>
          <w:rtl w:val="true"/>
        </w:rPr>
        <w:t>«</w:t>
      </w:r>
      <w:r>
        <w:rPr>
          <w:rtl w:val="true"/>
        </w:rPr>
        <w:t>نجد</w:t>
      </w:r>
      <w:r>
        <w:rPr>
          <w:rtl w:val="true"/>
        </w:rPr>
        <w:t>»</w:t>
      </w:r>
      <w:bookmarkEnd w:id="89"/>
    </w:p>
    <w:p>
      <w:pPr>
        <w:pStyle w:val="BookText"/>
        <w:rPr/>
      </w:pPr>
      <w:r>
        <w:rPr>
          <w:rFonts w:ascii="IRNazanin" w:hAnsi="IRNazanin" w:eastAsia="IRNazanin"/>
          <w:color w:val="111111"/>
          <w:sz w:val="28"/>
          <w:sz w:val="28"/>
          <w:szCs w:val="28"/>
          <w:rtl w:val="true"/>
          <w:lang w:bidi="fa-IR"/>
        </w:rPr>
        <w:t xml:space="preserve">با مطالعه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مى‌بريم كه مردم اين منطقه از قديم الايام اهل خشونت و افراطى‌گرى و تندروى و ترور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برخى از مصاديق آن در دوران‌هاى مختلف اشاره مى‌كنيم</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967150_3650668749"/>
      <w:bookmarkStart w:id="91" w:name="_Toc33"/>
      <w:bookmarkEnd w:id="90"/>
      <w:r>
        <w:rPr>
          <w:rtl w:val="true"/>
        </w:rPr>
        <w:t>ريشه‌هاى تروريسم در عقيده وهابيان‌</w:t>
      </w:r>
      <w:bookmarkEnd w:id="91"/>
    </w:p>
    <w:p>
      <w:pPr>
        <w:pStyle w:val="Heading4"/>
        <w:numPr>
          <w:ilvl w:val="3"/>
          <w:numId w:val="1"/>
        </w:numPr>
        <w:rPr/>
      </w:pPr>
      <w:bookmarkStart w:id="92" w:name="__RefHeading___Toc1967152_3650668749"/>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بعد از بررسى پيشينه تاريخى سرزمين نجد لازم است به تفصيل به بررسى ريشه‌هاى فكرى تروريسم نزد نجدى‌هاى وهابى و پيروانشان بپردازيم</w:t>
      </w:r>
      <w:r>
        <w:rPr>
          <w:rFonts w:eastAsia="IRNazanin" w:cs="IRNazanin"/>
          <w:color w:val="111111"/>
          <w:sz w:val="28"/>
          <w:szCs w:val="28"/>
          <w:rtl w:val="true"/>
          <w:lang w:bidi="fa-IR"/>
        </w:rPr>
        <w:t>:</w:t>
      </w:r>
    </w:p>
    <w:p>
      <w:pPr>
        <w:pStyle w:val="Heading4"/>
        <w:numPr>
          <w:ilvl w:val="3"/>
          <w:numId w:val="1"/>
        </w:numPr>
        <w:rPr/>
      </w:pPr>
      <w:bookmarkStart w:id="94" w:name="__RefHeading___Toc1967154_3650668749"/>
      <w:bookmarkStart w:id="95" w:name="_Toc35"/>
      <w:bookmarkEnd w:id="94"/>
      <w:r>
        <w:rPr/>
        <w:t>1</w:t>
      </w:r>
      <w:r>
        <w:rPr>
          <w:rtl w:val="true"/>
        </w:rPr>
        <w:t xml:space="preserve">. </w:t>
      </w:r>
      <w:r>
        <w:rPr>
          <w:rtl w:val="true"/>
        </w:rPr>
        <w:t>كراهت و انزجار و تنفر از ديگران‌</w:t>
      </w:r>
      <w:bookmarkEnd w:id="95"/>
    </w:p>
    <w:p>
      <w:pPr>
        <w:pStyle w:val="BookText"/>
        <w:rPr/>
      </w:pPr>
      <w:r>
        <w:rPr>
          <w:rFonts w:ascii="IRNazanin" w:hAnsi="IRNazanin" w:eastAsia="IRNazanin"/>
          <w:color w:val="111111"/>
          <w:sz w:val="28"/>
          <w:sz w:val="28"/>
          <w:szCs w:val="28"/>
          <w:rtl w:val="true"/>
          <w:lang w:bidi="fa-IR"/>
        </w:rPr>
        <w:t>قرآن كريم از كراهت و انزجار مشركان تجاوزگر نسبت به ديگران سخن به ميان آورده است، امرى كه به طور وضوح در وهابيت امروز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آيات در اين زمينه درباره مشركان اشاره كرده و سپس به بررسى حال وهابيان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 باره جنگ كردن در ماه حرام، 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ولى جلوگيرى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 مردم به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وكفر ورزيدن نسبت به او وهتك احترام مسجد الحرام، واخراج ساكنان آن، نزد خداوند مهم‌تر از آن است؛ وايجاد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محيط نامساعد، كه مردم را به كفر، تشويق واز ايمان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ومشركان، پيوسته با شما مى‌جنگند، تا اگر بتوانند شما را از آيينتان برگردانند؛ و كسى كه از آيينش برگردد، ودر حال كفر بميرد، تمام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وآخرت، بر باد مى‌رود؛ وآنان اهل دوزخند؛ وهميشه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عناد و سركشى و تمرد و تنفر و انزجار مشركان از ديگران پرداخته است، امرى كه در وهابيان به طور وضوح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پدران وبرادران شما، كفر را بر ايمان ترجيح دهند، آنها 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وياور وتكيه‌گاه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از شما كه آنان را ولى خود قرار دهند، ستمكارند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وفرزندان وبرادران وهمسران وطايفه شما، واموالى كه به دست آورده‌ايد، وتجارتى كه از كساد شدنش مى‌ترسيد، وخانه‌هايى كه به آن علاقه داريد، در نظرتان از خداوند وپيامبرش وجهاد در راهش محبوب‌تر است، در انتظار باشيد كه خداوند عذابش را بر شما نازل كند؛ وخداوند جمعيت نافرمانبردار را هدايت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يُضاهِؤُنَ قَوْلَ الَّذِينَ كَفَرُوا مِنْ قَبْلُ 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با زبان خود مى‌گويند، كه همانند گفتار كافران پيشين است؛ خدا آنان را بكشد، چگونه از حق انحراف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كه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جهاد در راه خدا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زمين سنگينى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 به خرج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زندگى دنيا به جاى آخرت راضى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متاع زندگى دنيا، در برابر آخرت، جز اندكى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 فَاعْلَمُوا أَنَّ اللهَ مَوْلاكُمْ نِعْمَ الْمَوْلى وَ نِعْمَ النَّصِيرُ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سرپيچى كنند، بدانيد همانا خداوند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سرپرست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ياور خوبى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يُحَادُّونَ اللهَ وَ رَسُولَهُ أُولئِكَ فِي الأَذَلِّينَ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با خدا ورسولش دشمنى مى‌كنند، آنها در زُمره ذليل‌ترين افرادند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شما را از نيكى كردن ورعايت عدالت نسبت به كسانى كه در راه دين با شما پيكار نكردند واز خانه وديارتان بيرون نراندند نهى نمى‌كند؛ چرا كه خداوند عدالت‌پيشگان را دوست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اين آيات سخن از انزجار و نفرت مشركان متجاوزى به ميان آورده كه مسلمانان را از سرزمين خود دور نموده و اموالشان را غارت كرده و آزارشان داده و به جهت آنكه دين جديدى غير از دين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آبائشان انتخاب كرده‌اند آنان را به قتل مى‌رسانند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استفاده مى‌شود كه مقياس در كراهت و تنفر مشركان از موحدان، وجود روحيه تجاوز و تعدى‌گرى و ظلم آنان است، و اگر خداوند متعال جنگ با آنان را فرض كرده به جهت آن است كه جلوى تجاوز آنان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فِي سَبِيلِ اللهِ الَّذِينَ يُقاتِلُونَكُمْ وَ لا تَعْتَدُوا إِنَّ اللهَ لايُحِبُّ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اتَّقُوا اللهَ وَ اعْلَمُوا أَنَّ اللهَ مَعَ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خدا، با كسانى كه با شما مى‌جنگند، نبرد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حدّ تجاوز نكنيد، كه خدا تعدّى‌كنندگان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شكستند، ودر آن با شما جنگيدند، شما نيز حق داريد مقابله به مثل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شما تعدّى كرد، همانند آن بر او تعدّى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وبدانيد خدا با پرهيزكاران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سيره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اين اساس؛ يعنى جلوگيرى از تجاوز و تعدى‌گرى مشركان بوده است، ولى سيره‌اى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خلفاى اموى و عباسى ترسيم و تدوين شده غير از سيره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روحيه تجاوزگرى داشته و از ديگران كه مخالفشان بود تنفر و انزجار داشته و با آنان در ستيز و مقابله بودند و همان سيره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رويكرد خاص آن به محمّد بن عبدالوهاب در ضمن فقهى كه احمدبن حنبل در قرن سوم هجرى ترسيم كرد و ابن تيميه آن را محكم نمود منتقل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عبدالوهاب چنين فقه تند و خشنى را به ارث برد و با طبيعت خشن نجدى‌ها مخلوط نمود، و لذا وهابيت بر اساس نظرى و تطبيق عملى تندترين فكر و عقيده‌اى گشت كه در جزيرة العرب بنيان‌گذارى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داشتن محمّد بن عبدالوهاب و تنفر او و حكم به كفر نمودنش تنها محصور در مسيحيان و يهوديان نبود و تنها آنان را مستحق قتل نمى‌دانست بلكه مسلمانانى كه وهابيت را نمى‌پذيرفتند را نيز مشرك مى‌ناميد؛ چه كسانى كه داخل در جزيرة العرب بودند و چه افراد خارج از آن، به طور كلى فهم او از آيات شرك تنها در محدوده مخالفان او در مذهب و عقيده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عبدالوهاب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الانسان لايستقيم له اسلام و لو وحّد الله و ترك الشرك إلّا بعداوة المشركين و التصريح لهم بالعداوة و البغض</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انسان اسلامش استوار نمى‌گردد گرچه توحيد را قبول كرده و شرك را رها سازد مگر با عداوت و دشمنى نسبت به مشركان و تصريح كردن به اين دشمنى و بغض</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عبارت به خوبى روشن مى‌گردد كه محمّد بن عبدالوهاب چگونه از مشركان بغض داشته و با آنان دشمنى دارد، اما جاى تعجب در اين است كه مطابق جملات ديگرش آيات شرك را بر مسلمانان مخالف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مذهب و عقيده‌اش تطبيق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اين جمله ارتباط بين كراهيت و تكفير ديگران به خوبى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الله يا اخواني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باصل دينكم و أوله و آخره و اسّه و رأسه شهادة ان لا إله إلّا الله و اعرفوا معناها و احبوها و احبوا اهلها و احبوا اخوانكم ولو كانوا بعيدين، و اكفروا بالطواغيت و عادوهم و ابغضوا من احبهم أو جادل عنهم، أولم يكفرهم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 را خدا را اى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دينتان و اول و آخرش و اساس و رأسش يعنى شهادت به وحدانيت خدا تمسك كنيد و معناى آن را بشناسيد و آن را و اهلش را و برادرانتان را گرچه از شما دور مى‌باشند دوست بداريد، و به طاغوت‌ها كفر ورزيد و آنان را دشمن بداريد و كسانى كه آنان را دوست دارند يا از آنان كناره</w:t>
      </w:r>
    </w:p>
    <w:p>
      <w:pPr>
        <w:pStyle w:val="BookText"/>
        <w:rPr/>
      </w:pPr>
      <w:r>
        <w:rPr>
          <w:rFonts w:ascii="IRNazanin" w:hAnsi="IRNazanin" w:eastAsia="IRNazanin"/>
          <w:color w:val="111111"/>
          <w:sz w:val="28"/>
          <w:sz w:val="28"/>
          <w:szCs w:val="28"/>
          <w:rtl w:val="true"/>
          <w:lang w:bidi="fa-IR"/>
        </w:rPr>
        <w:t xml:space="preserve">گرفته يا تكفيرشان نمى‌كنند را دشمن بداريد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گرچه فى‌نفسه مشكلى ندارد، ولى او درصدد تطبيق عناوين عبارت بعدى خود بر مسلمانانى است كه عقيده او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به اين معنا يعنى ربط بين كراهيت و تكفير ديگران اشاره كرده و مى‌گويد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قيل لك أيش دينك؟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الإسلام و اصله و قواعده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الأمر بعبادة الله وحده لاشريك له و التحريص على ذلك و الموالاة فيه، و تكفير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الإنذار عن الشرك في عبادة الله و التغليظ في ذلك و المعاداة فيه و تكفير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 فعله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هرگاه به تو گفته شد دين تو چيست؟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اسلام است و اصل و اركان آن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امر به عبادت خداى يكتا كه شريكى براى او نيست، و اصرار بر آن و طرح و دوستى در راه آن و تكفير كسى كه آن را رها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از شرك در عبادت خدا و شدت به خرج دادن در آن و دشمنى در آن و تكفير هركس كه به خدا شرك بورزد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 اين عبارت درصدد تكفير مخالفان خود و انحصار ايمان در طرفداران عقايد خود مى‌باشد، امرى كه به آن اكتفا نشده درصدد اجراى حكم آن كه قتل مخالف باشد بر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همچنين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اكفروا بالطاغوت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تعتقد بطلان عبادة غير الله و تبغضها و تكفر اهلها و تعاديها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اينكه معتقد به بطلان عبادت غير خدا شوى و آن را دشمن داشته و اهلش را تكفير نموده و دشمن بدارى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درباره معناى ايمان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تعتقد انّ الله هو الاله المعبود وحده دون سواه، و تخلص جميع انواع العبادة كلّها لله، و تنفيها عن كل معبود سواه، و تحب أهل الإخلاص و تواليهم، و تبغض أهل الشرك وتعاديهم</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معتقد شوى خداوند همان خداوندى است كه عبادت شده و يكتاست نه غير از او، و تمام انواع عبادت را تنها براى او بدانى، و</w:t>
      </w:r>
      <w:bookmarkStart w:id="96" w:name="pg1756_17349"/>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از هر معبودى غير از او نفى كنى، و اهل اخلاص را دوست داشته و طرح ولايت آنان را بريزى، و اهل شرك را دشمن داشته و به آنان عداوت‌ورزى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گرچه ظاهر بدى ندارد، ولى از عملكرد او و خطاب نامه‌هاى او استفاده مى‌شود مخاطب او مسلمانانى است كه عقايد او را قبول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مشرك دانسته و عداوت با آنها را لازم مى‌داند</w:t>
      </w:r>
      <w:r>
        <w:rPr>
          <w:rFonts w:eastAsia="IRNazanin" w:cs="IRNazanin"/>
          <w:color w:val="111111"/>
          <w:sz w:val="28"/>
          <w:szCs w:val="28"/>
          <w:rtl w:val="true"/>
          <w:lang w:bidi="fa-IR"/>
        </w:rPr>
        <w:t>.</w:t>
      </w:r>
    </w:p>
    <w:p>
      <w:pPr>
        <w:pStyle w:val="Heading4"/>
        <w:numPr>
          <w:ilvl w:val="3"/>
          <w:numId w:val="1"/>
        </w:numPr>
        <w:rPr/>
      </w:pPr>
      <w:bookmarkStart w:id="97" w:name="__RefHeading___Toc1967156_3650668749"/>
      <w:bookmarkStart w:id="98" w:name="_Toc36"/>
      <w:bookmarkEnd w:id="97"/>
      <w:r>
        <w:rPr/>
        <w:t>2</w:t>
      </w:r>
      <w:r>
        <w:rPr>
          <w:rtl w:val="true"/>
        </w:rPr>
        <w:t xml:space="preserve">. </w:t>
      </w:r>
      <w:r>
        <w:rPr>
          <w:rtl w:val="true"/>
        </w:rPr>
        <w:t>تعصب بر برداشت‌هاى محمد بن عبدالوهاب‌</w:t>
      </w:r>
      <w:bookmarkEnd w:id="98"/>
    </w:p>
    <w:p>
      <w:pPr>
        <w:pStyle w:val="BookText"/>
        <w:rPr/>
      </w:pPr>
      <w:r>
        <w:rPr>
          <w:rFonts w:ascii="IRNazanin" w:hAnsi="IRNazanin" w:eastAsia="IRNazanin"/>
          <w:color w:val="111111"/>
          <w:sz w:val="28"/>
          <w:sz w:val="28"/>
          <w:szCs w:val="28"/>
          <w:rtl w:val="true"/>
          <w:lang w:bidi="fa-IR"/>
        </w:rPr>
        <w:t>يكى ديگر از ريشه‌هاى تروريسم در انديشه وهابيت تعصب آنان نسبت به دريافت‌ها و برداشت‌هاى شخصى محمد بن عبدالوهاب است؛ زيرا محمّد بن عبدالوهاب حكم به كفر مخالفان خود كرده و شهرهاى آنان را شهرهاى جنگى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كلّهم يشهدون أن لا إله إلّا الله و أنّ محمداً رسول الله، و يصلون الجمعة و الجماعة، فلمّا اظهروا مخالفة الشريعة في اشياء دون ما نحن فيه اجمع العلماء على كفرهم و قتالهم، و انّ بلادهم بلاد حرب، و غزاهم المسلمون حتّى استنقذوا ما بأيديهم من بلاد المسلمين</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همه آنها به وحدانيت خدا شهادت مى‌دهند و اينكه محمّد فرستاده خداست، و نماز جمعه و جماعت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اظهار مخالفت شريعت در امورى كردند غير از آنچه ما در آن هستيم،</w:t>
      </w:r>
      <w:bookmarkStart w:id="99" w:name="pg1756_17351"/>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علما اجماع بر كفر و قتال با آنان دارند، و اينكه شهرهاى آنها شهرهاى جنگى است، و مسلمانان بايد با آنان بجنگند تا آنچه را دارند از آنان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محمّد بن عبدالوهاب در اين باره از اجماع، علماى خود و همفكرانش مى‌باشند، وگرنه غالب علماى مسلمانان كه او آنها را تكفير كرده از مخالفانش به حساب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در تكفير مخالفان خود كار را به جايى رسانده كه كفر عصر خود را از كفر سابقين در عصر جاهليت شديدتر مى‌داند، 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شرك الجاهليين السابقين اخف من شرك اهل زماننا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همانا شرك جاهلان سابق خفيف‌تر از شرك اهل زمان ما مى‌باشد </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967158_3650668749"/>
      <w:bookmarkStart w:id="101" w:name="_Toc37"/>
      <w:bookmarkEnd w:id="100"/>
      <w:r>
        <w:rPr/>
        <w:t>3</w:t>
      </w:r>
      <w:r>
        <w:rPr>
          <w:rtl w:val="true"/>
        </w:rPr>
        <w:t xml:space="preserve">. </w:t>
      </w:r>
      <w:r>
        <w:rPr>
          <w:rtl w:val="true"/>
        </w:rPr>
        <w:t xml:space="preserve">قياس جنگ محمد بن عبدالوهاب با جنگ‌هاى پيامبر </w:t>
      </w:r>
      <w:r>
        <w:rPr>
          <w:rtl w:val="true"/>
        </w:rPr>
        <w:t>(</w:t>
      </w:r>
      <w:r>
        <w:rPr>
          <w:rtl w:val="true"/>
        </w:rPr>
        <w:t>ص</w:t>
      </w:r>
      <w:r>
        <w:rPr>
          <w:rtl w:val="true"/>
        </w:rPr>
        <w:t>)</w:t>
      </w:r>
      <w:bookmarkEnd w:id="10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ريشه‌هاى تروريسم در انديشه وهابيت قياس دعوت محمد بن عبدالوهاب با دعوت رسول گرامى اسلام است؛ زيرا مخالفان مرام محمد بن عبدالوهاب در نظرش كافر بوده و از ديدگاه او هركس كافر شد خونش هدر است و مالش براى ديگران مى‌شود و ناموسش بايد به اسارت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در اسلوبش بين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قتال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ربط مى‌داد تا كفر را مرتبط به حلال شمردن خون مخالفان خود بداند، و غزوات و</w:t>
      </w:r>
      <w:bookmarkStart w:id="102" w:name="pg1756_17353"/>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جنگ‌هاى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اكراه در دين و به زور افراد را وارد در دين‌كردن تفسير مى‌نمود، با وجود آنكه كفر مطابق آيات قرآن و روايات مراتبى دارد كه برخى از آنها موجب كشتن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او نبايد خودش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كرده و دست به جنگ بزند؛ زيرا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چنين كارى زد معصوم بوده و مأمور از جانب خدا بود، ولى او عصمت نداشته و اگر هر كس با چنين فكرى بر مذهب مخالفش قيام كند مسلمانى باقى نخواهد ماند</w:t>
      </w:r>
      <w:r>
        <w:rPr>
          <w:rFonts w:eastAsia="IRNazanin" w:cs="IRNazanin"/>
          <w:color w:val="111111"/>
          <w:sz w:val="28"/>
          <w:szCs w:val="28"/>
          <w:rtl w:val="true"/>
          <w:lang w:bidi="fa-IR"/>
        </w:rPr>
        <w:t>.</w:t>
      </w:r>
    </w:p>
    <w:p>
      <w:pPr>
        <w:pStyle w:val="Heading3"/>
        <w:numPr>
          <w:ilvl w:val="2"/>
          <w:numId w:val="1"/>
        </w:numPr>
        <w:rPr/>
      </w:pPr>
      <w:bookmarkStart w:id="103" w:name="__RefHeading___Toc1967160_3650668749"/>
      <w:bookmarkStart w:id="104" w:name="_Toc38"/>
      <w:bookmarkEnd w:id="103"/>
      <w:r>
        <w:rPr>
          <w:rtl w:val="true"/>
        </w:rPr>
        <w:t>تكفير صريح در كلام محمد بن عبدالوهاب‌</w:t>
      </w:r>
      <w:bookmarkEnd w:id="104"/>
    </w:p>
    <w:p>
      <w:pPr>
        <w:pStyle w:val="BookText"/>
        <w:rPr/>
      </w:pPr>
      <w:r>
        <w:rPr>
          <w:rFonts w:ascii="IRNazanin" w:hAnsi="IRNazanin" w:eastAsia="IRNazanin"/>
          <w:color w:val="111111"/>
          <w:sz w:val="28"/>
          <w:sz w:val="28"/>
          <w:szCs w:val="28"/>
          <w:rtl w:val="true"/>
          <w:lang w:bidi="fa-IR"/>
        </w:rPr>
        <w:t xml:space="preserve">محمّد بن عبدالوهاب در تلاش است تا اعمال مسلمانان را شبيه رفتار كفار و مشركان عصر جاهليت دانسته و آنان را بدتر از كفار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قاعده اول و سوم از چهار قاعده‌اى كه نزد او بين مؤمنان و مشركان تمييز داده مى‌شود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تعلم انّ الكفار الذين قاتلهم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مقرّين بانّ الله هو الخالق الرازق المحيي المميت و ما أدخلهم ذلك إلى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اناس متفرقين في عبادتهم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4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بدانى كفارى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جنگيد اقرار به خالقيت و رازقيت و زنده‌كننده و گيرنده جان براى خداوند داشتند ولى اين اقرار آنان را داخل در اسلام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 قاعده سوم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افرادى مبعوث شد كه در عبادتشان تفرقه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جنگيد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تفسير كلمه توحيد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تعرف انّ الكفار الذين قاتلهم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قتلهم و اباح اموالهم و استحل نساءهم كانوا مقرين لله سبحانه و تعالى بتوحيد الربوبية، و هو انّه لايخلق و لايرزق و لايحيي و لايميت و لايدبر الأمور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فلم يدخلهم ذلك في الإسلام و لم يحرم دماءهم ولا اموالهم، و لكن الذي كفرهم و احلّ دماءهم هو انّهم لم يشهدوا بتوحيد الألوهية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هذا ان نعرف انّ المشركين الذين قاتلهم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يدعون الصالحين فكفروا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الكفر الذي قاتلهم عليه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بفهمى كفارى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جنگيد و جانشان را گرفت و اموالشان را مباح كرد و زنانشان را حلال نمود براى خداوند سبحان و متعالى به توحيد ربوبيت اقرار داشتند، اينكه خلق نمى‌كند و روزى نمى‌رساند و زنده نمى‌كند و نمى‌ميراند و امور را تدبير نمى‌كند، مگر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اين اعتقادات، آنان را داخل در اسلام ننمود و خون و اموالشان را محترم نشمرد، و آنچه كه باعث كفر آنان و حلال بودن خونشان گرديد اين بود كه گواهى به توحيد در الوهيت نمى‌دادند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 اين است كه بفهميم مشركانى كه رسول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قتل رسانيد</w:t>
      </w:r>
      <w:bookmarkStart w:id="105" w:name="pg1756_17357"/>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صالحان را مى‌خواندند، و به اين طريق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كفرى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با مشركان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الرجل إذا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و كذبه في شي‌ء فهو كافر، و كذلك كمن آمن ببعض القرآن و كفر ببعضه، و من اقرّ بذلك كله و جحد البعض فقد كفر بالاجماع، و حلّ دمه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صدق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و انكر وجوب الصلاة فهو كافر حلال الدم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رفع رجلا إلى مرتبة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حل ماله و دمه، ولم تنفعه الشهادتان ولا الصلاة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همانا انسان هرگاه تصديق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و تكذيب او در موردى ديگر كند او كافر است، و همچنين مثل كسى كه به برخى از آيات قرآن ايمان آورده و به برخى ديگر كفر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تمام آن اقرار كرده و برخى را انكار نمايد به اجماع كافر شده و خون و مالش حلال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تمام امور تصديق كند و وجوب نماز را انكار نمايد او كافر است و به اجماع خونش حلال مى‌باشد و هركس شخصى را به درجه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كافر شده و مال و خونش حلال مى‌گردد و شهادتين و نماز به او نفعى نمى‌رساند</w:t>
      </w:r>
      <w:r>
        <w:rPr>
          <w:rFonts w:eastAsia="IRNazanin" w:cs="IRNazanin"/>
          <w:color w:val="111111"/>
          <w:sz w:val="28"/>
          <w:szCs w:val="28"/>
          <w:rtl w:val="true"/>
          <w:lang w:bidi="fa-IR"/>
        </w:rPr>
        <w:t>.</w:t>
      </w:r>
    </w:p>
    <w:p>
      <w:pPr>
        <w:pStyle w:val="Heading3"/>
        <w:numPr>
          <w:ilvl w:val="2"/>
          <w:numId w:val="1"/>
        </w:numPr>
        <w:rPr/>
      </w:pPr>
      <w:bookmarkStart w:id="106" w:name="__RefHeading___Toc1967162_3650668749"/>
      <w:bookmarkStart w:id="107" w:name="_Toc39"/>
      <w:bookmarkEnd w:id="106"/>
      <w:r>
        <w:rPr>
          <w:rtl w:val="true"/>
        </w:rPr>
        <w:t>تكفير ضمنى در كلام محمد بن عبدالوهاب‌</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در كلمات محمد بن عبدالوهاب تفحص و تحقيق كنند مى‌يابند كه او در بسيارى از موارد علاوه بر تكفير آشكار به‌طور ضمنى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نيز ديگران را تكفير كرده و در معرض قتل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 كتاب‌هاى او را بخواند تندرو شده و تكفيرى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فرحان مالكى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داعية و ليس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كلمات محمد بن عبدالوهاب مى‌گويد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من الدقائق التي لاينتبه لها من يقرأ العبارة، و هو لايعرف الدلالات الخفية لمثل هذه التنظيرات التي تهيئ القاري العادي لقبول تكفير المسلمين، و بمثل هذه النظريات اقنع الشيخ جموعاً ممّن لا علم لهم بخطورة التكفير ولا نظر لهم في العلوم، فاجتاحوا الجزيرة تكفيراً و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 البعض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يكفرهم الشيخ محمد و يقاتلهم لما انتشر الإسلام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لبقينا في البدع و الخرافات إلى زماننا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افتراض غيبي، و قد يعارض هذا القول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الإسلام انتشر في اغلب بلاد المسلمين بلا سيف؛ فمعظم افريقا و معظم آسيا و الإسلام في الغرب و الصين كان بلا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 الشيخ راسل العلماء و الاعيان لربما اهتدوا للايمان الصحيح بلا ضرر ولو تأخرت اجابتهم، هذا إن سلّمنا بانّ ما يدعو إليه خال من الشوائب و انّ ما عند علماء عصره باطل كلّه ليس فيه اختلاف ولا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لو تمّ هذا لسلمت الدعوة و اصحابها من تهمتين كبيرتين لهما مايصدقهما قولا و فعلا و هما التكفير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ظلتا عائقا كبيراً من عوائق نجاح الدعوة الوهابية إلى اليوم، و قد جلبتا الضرر على المسلمين قبل غيرهم ضرراً لايزيله ماء البحار </w:t>
      </w:r>
      <w:r>
        <w:rPr>
          <w:rFonts w:eastAsia="Amiri" w:cs="Amiri" w:ascii="Amiri" w:hAnsi="Amiri"/>
          <w:color w:val="111111"/>
          <w:sz w:val="28"/>
          <w:szCs w:val="28"/>
          <w:rtl w:val="true"/>
          <w:lang w:bidi="ar-SA"/>
        </w:rPr>
        <w:t>...</w:t>
      </w:r>
      <w:r>
        <w:rPr>
          <w:rStyle w:val="FootnoteAnchor"/>
          <w:rtl w:val="true"/>
        </w:rPr>
        <w:footnoteReference w:id="43"/>
      </w:r>
      <w:bookmarkStart w:id="108" w:name="pg1756_17361"/>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 اين از دقايقى است كه از آن آگاه نمى‌شود كسى كه عبارت را قرائت كند، در حالى كه دلالت‌هاى مخفى را نمى‌شناسد، دلالت‌هايى همانند اين تنظيرات كه خواننده عادى را آماده قبول تكفير مسلمانان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مثل اين نظريات است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جمعيتى را قانع كرده از افرادى كه آگاهى از خطر تكفير نداشته و در علوم صاحب‌نظر نيستند، لذا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تكفير و كشتار خود در نور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صحيح است كه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شيخ محمد آنان را تكفير نكرده و نمى‌كشت اسلام صحيح منتشر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بدعت‌ها و خرافات تا اين زمان باقى مى‌مانديم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فرض غيبى است، و با گفته برخى ديگر تعارض دارد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اغلب بلاد مسلمانان بدون شمشير انتشار يافته، كه از آن جمله بخش بزرگى از آفريقا و آسيا است، و نيز اسلام در غرب و چين بدون شمشير رواج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و شخصيت‌ها مكاتبه مى‌كرد چه بسا به ايمان صحيح بدون هيچ‌گونه ضررى هدايت مى‌يافتند، گرچه اجابت دعوت از آنان به تأخير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مسلّم بدانيم آنچه را او به آن دعوت كرده خالى از اشتباهات است و آنچه نزد علماى عصرش بوده همگى باطل بوده و در آن اختلاف و شبهه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اين مطلب تمام شود دعوت و اصحاب آن از دو تهمت بزرگ كه بايد آن دو را بپذيرند سالم مى‌ماند؛ يكى تكفير و ديگر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مشكل بزرگى در راه پيروزى دعوت وهابيت تا به امروز است، و اين دو ضررى بر مسلمانان قبل از ديگران داشته كه نمى‌توان آن را با آب درياها محو كرد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1967164_3650668749"/>
      <w:bookmarkStart w:id="110" w:name="_Toc40"/>
      <w:bookmarkEnd w:id="109"/>
      <w:r>
        <w:rPr>
          <w:rtl w:val="true"/>
        </w:rPr>
        <w:t>نقد اجمالى برداشت وهابيان‌</w:t>
      </w:r>
      <w:bookmarkEnd w:id="11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بعد از نقل كلماتى از محمّد بن عبدالوهاب و ديگران به جمع‌بندى زير مى‌رسيم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وهابيان و در رأس آنها محمّد بن عبدالوهاب از مخالفان خود در عقيده و مذهب كراهت شديد دارند و دشمن شديد آنها به حساب مى‌آيند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عبدالوهاب مخالفان خود را در عقيده و مرام و مسلك و مذهب تكفير كرده و از دين خارج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عبدالوهاب مخالفان در عقيده خود را نه تنها كافر مى‌دانسته، بلكه حكم به قتل آنها كرده و مال و ناموس آنان را نيز حلال دانسته و درصدد پياده كردن اين احكام بوده و تا حدود زيادى نيز آنها را به اجرا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مى‌كنيم كه با هم‌پيمانى آل سعود كه قوه مجريه او به حساب مى‌آمد به مخالفينش از هر آيين و مذهبى از مسلمانان حمله مى‌كرد و بعد از قتل آنان اموالشان را به غارت برده و نواميسشان را به اسارت مى‌كشيد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بسيار مهم و قابل توجه اينكه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دعوت با اكراه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برداشتى كه محمّد بن عبدالوهاب از اسلام داشت برداشتى بسيار خشن و افراطى بوده و ما در جاى خود به اثبات رسانديم كه تمام جنگ‌هاى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دفاعى بوده و شروع كننده آنان مشركان بودند و يا اينكه به جهت آزاد گذاشتن مردم در پذيرفتن حق و حقيقت و دعوت به توحيد از دست معاندان سركش كه مانع از رسيدن حق به عموم مردم مى‌شدند بوده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لذا كارى را كه محمّد بن عبدالوهاب مى‌كرد حتى پيامبران نيز نمى‌كردند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غير از پيامبران و اوصياى آنان معصوم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محمّد بن عبدالوهاب در فهم و عملكرد خود اشتباه كرده است، و اگر هركس مطالبى را كه مى‌فهمد به مرحله اجرا گذاشته و مخالفان خود را تكفير كرده و آنان را به قتل برساند و اموال و نواميسشان را به غارت برد ديگر انسانى در روى كره زمين نخواهد بود؛ زيرا فهم و برداشت افراد از دين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مطالبى را كه محمّد بن عبدالوهاب در مورد كليت و كبراى اعتقادات مى‌گويد مثل آنكه عبادت مخصوص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عموم مسلمانان است و كسى در آن اختلاف ندارد، ولى بحث در مورد صغراى اين كبراى كلى است و آن اينكه اگر انسان از اولياى خدا بخواهد كه از خدا براى او حاجتش را تقاضا كنند چرا كه خداوند در دعايشان تأثير گذاشته است يا از آنها حاجتش را بخواهد كه به اذن خدا برآورده سازند شرك در عبادت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لِذَنْبِكَ وَ لِلْمُؤْمِنِينَ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وبراى گناه خود ومردان وزنان باايمان استغفار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واز خدا طلب</w:t>
      </w:r>
      <w:bookmarkStart w:id="111" w:name="pg1756_17367"/>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آمرزش مى‌كردند؛ وپيامبر هم براى آنها استغفار مى‌كرد؛ خدا را توبه‌پذير ومهربان مى‌يافتند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ادله و آيات بسيار در قرآن كريم كه در جاى خودش به آنها پرداختيم علت مذمت و سرزنش و تكفير مشركان در قرآن كريم آن بوده كه آنان نظر استقلالى براى اوليا يا بت‌ها داشتند و تصرفات و كارهاى آنان را مستقل از اراده و مشيت خدا مى‌دانستند و اين مشكل اساسى آنان بوده است، همان‌گونه كه از لفظ شرك اين معنا استفاده مى‌شود؛ زيرا كه در معناى آن عرضيت نهفته است؛ يعنى آنان بت‌ها را هم‌تراز خدا مى‌دانستند و آنان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ربطى ندارد با اعتقادى كه موحدان به اوليا دارند كه نظر طوليت در افعال آنهاست و مى‌گويند اوليا به اذن خدا كار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برخى از آيات قرآن كريم مشركان شرك در خالقيت و ربوبيت داشته‌اند و خدايان خود را در عرض خداوند واحد مى‌دانسته؛ چنان‌كه قرآن كريم درباره آنان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شُرَكاءَ خَلَقُوا كَخَلْقِهِ فَتَشابَهَ الْخَلْقُ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آنها همتايانى براى خدا قرار دادند به‌خاطر اينكه آنان همانند خدا آفرينشى داشتند، واين آفرينش‌ها بر آنها مشتبه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أَبْغِي رَبًّا وَ هُوَ رَبُّ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پروردگارى را بطلبم، در حالى كه او پروردگار همه چيز است؟</w:t>
      </w:r>
      <w:r>
        <w:rPr>
          <w:rFonts w:eastAsia="IRNazanin" w:cs="IRNazanin"/>
          <w:color w:val="111111"/>
          <w:sz w:val="28"/>
          <w:szCs w:val="28"/>
          <w:rtl w:val="true"/>
          <w:lang w:bidi="fa-IR"/>
        </w:rPr>
        <w:t>!</w:t>
      </w:r>
    </w:p>
    <w:p>
      <w:pPr>
        <w:pStyle w:val="Heading3"/>
        <w:numPr>
          <w:ilvl w:val="2"/>
          <w:numId w:val="1"/>
        </w:numPr>
        <w:rPr/>
      </w:pPr>
      <w:bookmarkStart w:id="112" w:name="__RefHeading___Toc1967166_3650668749"/>
      <w:bookmarkStart w:id="113" w:name="_Toc41"/>
      <w:bookmarkEnd w:id="112"/>
      <w:r>
        <w:rPr>
          <w:rtl w:val="true"/>
        </w:rPr>
        <w:t>نقد تفصيلى برداشت وهابيان‌</w:t>
      </w:r>
      <w:bookmarkEnd w:id="1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1967168_3650668749"/>
      <w:bookmarkStart w:id="115" w:name="_Toc42"/>
      <w:bookmarkEnd w:id="114"/>
      <w:r>
        <w:rPr>
          <w:rtl w:val="true"/>
        </w:rPr>
        <w:t>اشاره</w:t>
      </w:r>
      <w:bookmarkStart w:id="116" w:name="pg1756_17369"/>
      <w:bookmarkEnd w:id="115"/>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Heading4"/>
        <w:numPr>
          <w:ilvl w:val="3"/>
          <w:numId w:val="1"/>
        </w:numPr>
        <w:rPr/>
      </w:pPr>
      <w:bookmarkStart w:id="117" w:name="__RefHeading___Toc1967170_3650668749"/>
      <w:bookmarkStart w:id="118" w:name="_Toc43"/>
      <w:bookmarkEnd w:id="117"/>
      <w:r>
        <w:rPr>
          <w:rtl w:val="true"/>
        </w:rPr>
        <w:t>اول</w:t>
      </w:r>
      <w:r>
        <w:rPr>
          <w:rtl w:val="true"/>
        </w:rPr>
        <w:t xml:space="preserve">- </w:t>
      </w:r>
      <w:r>
        <w:rPr>
          <w:rtl w:val="true"/>
        </w:rPr>
        <w:t>امر به معروف و نهى از منكر</w:t>
      </w:r>
      <w:bookmarkEnd w:id="118"/>
    </w:p>
    <w:p>
      <w:pPr>
        <w:pStyle w:val="BookText"/>
        <w:rPr/>
      </w:pPr>
      <w:r>
        <w:rPr>
          <w:rFonts w:ascii="IRNazanin" w:hAnsi="IRNazanin" w:eastAsia="IRNazanin"/>
          <w:color w:val="111111"/>
          <w:sz w:val="28"/>
          <w:sz w:val="28"/>
          <w:szCs w:val="28"/>
          <w:rtl w:val="true"/>
          <w:lang w:bidi="fa-IR"/>
        </w:rPr>
        <w:t>وهابيان در عملكرد خود و تكفير ديگران و اجراى احكام بر آنان به ادله امر به معروف و نهى از منكر تمسك مى‌كنند؛ در حالى كه از قرآن كريم استفاده مى‌شود كه خط قرمز امر به معروف و نهى از منكر، اختلاف و تفرقه در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كسانى كه با نداشتن شرايط عمل به آن دو سبب ايجاد تفرقه و اختلاف در جامعه اسلامى مى‌شوند حق عمل به آن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از ميان شما، جمعى دعوت به نيكى، وامر به معروف ونهى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كسانى نباشيد كه پراكنده شدند واختلاف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عذاب عظيمى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هارُونُ ما مَنَعَكَ إِذْ رَأَيْتَهُمْ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 أُمَّ لا تَأْخُذْ بِلِحْيَتِي وَ لا بِرَأْسِي إِنِّي خَشِيتُ أَنْ تَقُولَ فَرَّقْتَ بَيْنَ بَنِي إِسْرائِيلَ وَ لَمْ تَرْقُبْ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كه ديدى آنها گمراه شدند از</w:t>
      </w:r>
      <w:bookmarkStart w:id="119" w:name="pg1756_17371"/>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من پيروى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مرا عصيان نمودى؟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وسر مرا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بگويى تو ميان بنى اسرائيل تفرقه انداختى، وسفارش مرا به كار نبستى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قابل تأمل است كه گاهى تحت شرايط خاص مى‌توان وحدت جامعه را شكست و آن در صورتى است كه جامعه بر باطل اتفاق كرده باشند و تشخيص آن با شخص معصوم است، همان كارى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قيامش انجام داد</w:t>
      </w:r>
      <w:r>
        <w:rPr>
          <w:rFonts w:eastAsia="IRNazanin" w:cs="IRNazanin"/>
          <w:color w:val="111111"/>
          <w:sz w:val="28"/>
          <w:szCs w:val="28"/>
          <w:rtl w:val="true"/>
          <w:lang w:bidi="fa-IR"/>
        </w:rPr>
        <w:t>.</w:t>
      </w:r>
    </w:p>
    <w:p>
      <w:pPr>
        <w:pStyle w:val="Heading4"/>
        <w:numPr>
          <w:ilvl w:val="3"/>
          <w:numId w:val="1"/>
        </w:numPr>
        <w:rPr/>
      </w:pPr>
      <w:bookmarkStart w:id="120" w:name="__RefHeading___Toc1967172_3650668749"/>
      <w:bookmarkStart w:id="121" w:name="_Toc44"/>
      <w:bookmarkEnd w:id="120"/>
      <w:r>
        <w:rPr>
          <w:rtl w:val="true"/>
        </w:rPr>
        <w:t>دوم</w:t>
      </w:r>
      <w:r>
        <w:rPr>
          <w:rtl w:val="true"/>
        </w:rPr>
        <w:t xml:space="preserve">- </w:t>
      </w:r>
      <w:r>
        <w:rPr>
          <w:rtl w:val="true"/>
        </w:rPr>
        <w:t>عدم جواز قتل مسلمان‌</w:t>
      </w:r>
      <w:bookmarkEnd w:id="121"/>
    </w:p>
    <w:p>
      <w:pPr>
        <w:pStyle w:val="BookText"/>
        <w:rPr/>
      </w:pPr>
      <w:r>
        <w:rPr>
          <w:rFonts w:ascii="IRNazanin" w:hAnsi="IRNazanin" w:eastAsia="IRNazanin"/>
          <w:color w:val="111111"/>
          <w:sz w:val="28"/>
          <w:sz w:val="28"/>
          <w:szCs w:val="28"/>
          <w:rtl w:val="true"/>
          <w:lang w:bidi="fa-IR"/>
        </w:rPr>
        <w:t xml:space="preserve">وهابيان با اتهامات واهى به مسلمانان، آنان را تكفير كرده و هر جا مناسب يافتند دست به قتل و غارت مى‌زنند و در اين كارشان به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مى‌كنند؛ در حالى كه از سيره و عملكرد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نمونه‌هايى از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 بن ابى‌اوس ثقفى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وفد ثقيف فكنت معه في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دعاه فرجع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يشهد ان لا إله إلّا الله، وانّي رسول‌الله؟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ان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الله، فإن قالوها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دماؤهم و اموالهم إلّا بحقّها</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كاروان ثقيف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با او در زير گنبدى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آمد و با او مخفيانه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خواست و او نزد حضرت بازگشت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شهادت به وحدانيت خدا و رسالت من مى‌دهد؟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تا با مردم بجنگم تا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چون چنين گفتند نزد من خون‌ها و اموالشان محفوظ است جز به جايش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بن مالك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ان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عصموا منّي دماءهم و اموالهم إلّا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بعد احسان أو كفر بعد اسلام، أو قتل نفس فيقتل به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مأمور شده‌ام كه با مردم بجنگم تا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چون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و اموال آنها جز به جايش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جايش؟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زناى بعد از احسان يا كفر بعد از اسلام، يا كشتن انسان كه به خاطرش كشته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دم امرء مسلم يشهد أن لا إله إلّا الله، و انّي رسول الله إلّا باحدى‌ثلاث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و الثيّب الزاني، و المفارق لدينه التارك للجماعة</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مسلمانى كه گواهى به وحدانيت خدا و رسالت من مى‌دهد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حلال نيست ريخته شود، مگر به يكى از سه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برابر نفس، و مرد زن‌دار كه زنا كند، و كسى كه دينش را رها كرده و تارك جماعت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عدى انصارى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جالس بين ظهراني الناس، إذ جاءه رجل يستأذنه ان يُسارَّه، فسارَّه في قتل رجل من المنافقين، فجهر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يشهد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ولا شهادة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يشهد انّي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ولا شهادة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ولا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نهاني الله عن قتلهم</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بين مردم نشسته بود ناگهان مردى آمد و از او خواست تا چيزى را مخفيانه به او بگويد، او در گوش حضرت درباره كشتن مردى از منافقين سخن گفت،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بلند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شهادت به وحدانيت خدا نمى‌دهد؟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شهادتش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به رسالت من از جانب خدا نمى‌دهد؟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گواهيش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نماز نمى‌خواند؟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نمازش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خداوند مرا از كشتنشان نهى‌كرده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مالك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فأغارت على قوم، فشذ من القوم رجل و اتبعه رجل من السريّة مع السيف شاهره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الشاذ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ينظر إلى ما قال، فضربه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فنُمِي الحديث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قولًا شديداً فاعرض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رسول الله يخطب إذ قال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 الذي قال إلّا تعوذاً من القتل، فاعرض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عمّن قبله من الناس و اخذ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 الذي قال إلّا تعوذاً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عنه و عمّن قبلَه من الناس و اخذ في خطبته ولم‌يصبر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الثالثة مثل ذلك، فاقبل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المساءة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أبى عليّ الذي 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على ان اقتل مؤمناً</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لشگرى را فرستاد و آنها بر قومى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آن قوم فرار كرد، شخصى از لشكر او را با شمشيرى كه همراهش بود دنبال نمود و به روى او كشيد، آن شخص فراركننده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 ولى او به سخنانش توجهى نكرد و با شمشير او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سخن تندى درباره او فرمود و از اين مطلب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كه حضرت خطبه مى‌خواند آن شخص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آن مرد گفته بود كه من مسلمانم به جهت فرار و نجات از كشته شدن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روى خود را از او و كسانى كه آن را قبول كرده بودند برگرداند و خطبه‌اش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گفت به جهت نجات از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كسانى كه آن را قبول كرده بودند اعراض كرد و خطبه‌اش را ادامه داد و براى شنيدن صبر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آن قاتل همين جمله را تكرار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غضب و ناراحتى در چهره‌اش نمايان بود رو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تا با كسى كه مؤمنى را مى‌كشد مقابله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من حرام كرده كه مؤمنى را به قتل 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ابى‌حَدرَد 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إلى إضم، فخرجت في نقر من المسلمين فيهم ابو قتادة الحارث بن ربعي، و مُحَلم بن جثامة بن قيس، فخرجنا حتّى إذا كنّا ببطن إضم مرّ بنا عامر بن الأضبط الأشجعي على‌قعود له، معه مُتَيع له و وَطب من لبَن، فلمّا مرّ بنا سلّم علينا، فامسكنا عنه، و حمل عليه مُحَلم بن جثامة فقتله بشي‌ء كان بينه و بينه، و اخذ بعيره و مُتَيعَه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اخبرناه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اقتلته بعد ان قال آمنت؟ و نزل فينا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لشكرى به سوى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جماعتى از مسلمانان كه در بين آنها ابوقتاده حارث بن ربعى و مُحَلم بن جثامه بن قيس بود براى جنگ بيرون آمديم، و حركت كرده و چون به وسط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عامر بن اضبط أشجعى با مركبش بر ما گذر نمود در حالى كه با او متاع كوچك و ظرفى از شير بود، و چون بر ما گذر كرد سلام نمود ولى ما جواب او را نداديم، و محلم بن جثامه بر او حمله‌ور شد و او را به جهت اختلاف‌هايى كه بينشان بود كشت و شتر و متاعش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و خبر را به او رسانديم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كشتى بعد از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و قرآن در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راه خدا گام مى‌زنيد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سفرى براى جهاد مى‌رويد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وبه‌خاطر اينكه سرمايه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صلح واسلام مى‌كند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غنيمت‌هاى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بوديد؛ وخداوند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به‌شكرانه اين نعمت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مى‌دهيد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ابوموسى اشعرى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بين يدي الساعة لهرجاً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ممّا يُقتل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بقتلكم الكفار، ولكن يقتل بعضكم بعضاً حتّى يقتل الرجل اخاه و ابن‌عمه و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عقولنا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انّه ينزع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عقول اهل ذاك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يخلف له هباء من الناس لاعقول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يحسب اكثرهم انّهم على شي‌ء و ليسوا علىشي‌ء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همانا قبل از قيامت هرج و مرج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آنچه امروز از كفّار كشته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كشتن كافران نيست، ولى برخى از شما برخى ديگر را مى‌كشد، تا جايى كه فردى برادر و پسر عمو و همسايه‌اش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آيا عقول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جز آنكه عقول اهل آن زمان از بين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آن كسانى پيدا مى‌شوند كه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حدى كه بيشتر آنها گمان مى‌كنند كه چيزى هستند در حالى كه هيچ نمى‌باشند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ابوهريره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للعرب من شرّ قد اقترب، قد افلح من كفّ يده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واى بر عرب از شرّى كه نزديك شده، رستگار كسى است كه دست از شرّ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مناوى در شرح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افلح من كفّ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عن القتال و لسانه عن الكلام في الفتن؛ لكثرة الخطر</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دست از كشتن، و زبانش را از سخن گفتن در فتنه‌ها نگه داردبه جهت خطر بسيار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صُنابح بن اعسر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فرطكم على الحوض، و انّي مكاثر بكم الأمم، فلا تقتتلنّ بعدي</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من نظاره‌گر شما كنار حوض مى‌باشم و به زيادى شما بر ديگر امت‌ها افتخار مى‌كنم، پس بعد از من دست به كشتار يكديگر نزنيد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عبدالله بن مسعود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اجيبوا الداعي، ولا تردّوا الهدية، ولا تضربوا المسلمين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دعوت‌كننده را اجابت كنيد و هديه را ردّ ننماييد و مسلمانان را نزنيد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ابى‌ليلى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يسيرون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 فنام رجل منهم، فانطلق بعضهم إلى نبل معه فاخذها، فلمّا استيقظ الرجل فزع، فضحك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انّا اخذنا نبل هذا ففزع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ان يروّع مسلماً</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كرده‌اند كه همراه او در مسيرى حركت مى‌كردند و مردى از ميان آنها خوابيد، برخى از آنها تير او را برداشت، و چون آن مرد بيدار شد ترسيد، و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همگى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مى‌خنديد؟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جز آنكه تير او را برداشتيم و او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بر مسلمان كه مسلمانى را بترساند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حديث فوق در شرح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لمسلم ان يروّع مسلماً و ان كان هازلًا؛ كإشارة بسيف أو حديدة أو افعي أو اخذ متاعه، فيفزع لفقده؛ لما فيه من ادخال الأذى و الضرر عليه، و المسلم من سلم المسلمون من لسانه و يده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 مسلمان جايز نيست كه مسلمانى را بترساند گرچه به شوخى باشد، مثل اشاره با شمشير يا آهن يا افعى، يا آنكه مالش را بردارد، كه به خاطر از دست رفتنش بترسد؛ چرا كه در اين كارها اذيت و</w:t>
      </w:r>
    </w:p>
    <w:p>
      <w:pPr>
        <w:pStyle w:val="BookText"/>
        <w:rPr/>
      </w:pPr>
      <w:r>
        <w:rPr>
          <w:rFonts w:ascii="Amiri" w:hAnsi="Amiri" w:eastAsia="Amiri" w:cs="Amiri"/>
          <w:color w:val="111111"/>
          <w:sz w:val="28"/>
          <w:sz w:val="28"/>
          <w:szCs w:val="28"/>
          <w:rtl w:val="true"/>
          <w:lang w:bidi="ar-SA"/>
        </w:rPr>
        <w:t>ضرر وارد كردن بر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مسلمان كسى است كه مسلمانان از زبان و دستش در امان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ما يحاسب به العبد الصلاة، و اول ما يقضى بين الناس في الدماء</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اول چيزى كه بنده به آن حساب كشيده مى‌شود نماز است، و اول چيزى كه بين مردم قضاوت مى‌شود خون‌هاست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أتدرون ما المفلس؟ من يأتي يوم القيمة بصلاة و صيام و زكاة، و يأتي و قد شتم هذا، و قذف هذا، و أكل مال هذا، و سفل دم هذا، و ضرب هذا، فيعطى هذا من حسناته و هذا من حسناته، فان فنيت حسناته قبل ان يقضى ما عليه اخذ من خطاياهم فطرحت عليه، ثم طرح في النار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آيا مى‌دانيد مفلس كيست؟ كسى‌كه روز قيامت با نماز و روزه و زكات بيايد، در حالى كه كسى را دشنام يا نسبت ناروا داده است و مال كسى را خورده و خون كسى را ريخته و كسى را زده است، و لذا به اين و آن از حسناتش داده مى‌شود، و در صورتى كه حسناتش تمام شود قبل از آنكه حكمش به پايان رسد از گناهان آنان برداشته شده و بر دوش او گذاشته مى‌شود، آن‌گاه در دوزخ افكنده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 و درمانده واقعى چنين كسى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ابوهريره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يسرق السارق حين يسرق و هو مؤمن، ولا يزني الزاني حين يزني و هو مؤمن، ولا يشرب الخمر حين يشربها 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احدكم حين يقتل و هو مؤمن، فإياكم اياكم</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 در حالى كه دزدى مى‌كند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زناكار هنگامى كه زنا مى‌كند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شراب‌خوار هنگامى كه شرب خمر مى‌كند مؤمن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هنگامى كه كسى از شما را مى‌كشد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ابوايوب انصارى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يعبد الله ولايشرك به شيئاً و يقيم الصلاة و يؤتي‌الزكاة و يجتنب الكبائر كان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الاشراك بالله و قتل النفس المسلمة، و الفرار يوم الزحف</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هركس روز قيامت محشور شود درحالى‌كه هيچ‌گونه شركى به خدا نورزد و نماز به پا داشته و زكات دهد و از گناهان اجتناب نمايد بهشت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گناهان كبيره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شرك‌ورزيدن به خدا و كشتن مسلمان و فرار از معركه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براء بن عازب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لزوال الدنيا جميعاً اهون على الله عزّوجلّ من سفك دم مسلم بغير حق</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هر آينه زايل شدن دنيا بر خداوند عزّوجلّ آسان‌تر است از ريختن خون مسلمان به ناحق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اجتمع اهل السماء و الأرض على قتل رجل مؤمن لكبّهم الله في‌النار</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آسمان و زمين بر كشتن مرد مؤمنى اجتماع كنند خداوند همه را به رو در آتش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ابوبكر نقل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الصبح فهو في ذمة الله، فلا تخفروا الله في عهده، فمن قتله طلبه الله</w:t>
      </w:r>
    </w:p>
    <w:p>
      <w:pPr>
        <w:pStyle w:val="BookText"/>
        <w:rPr/>
      </w:pPr>
      <w:r>
        <w:rPr>
          <w:rFonts w:ascii="Amiri" w:hAnsi="Amiri" w:eastAsia="Amiri" w:cs="Amiri"/>
          <w:color w:val="111111"/>
          <w:sz w:val="28"/>
          <w:sz w:val="28"/>
          <w:szCs w:val="28"/>
          <w:rtl w:val="true"/>
          <w:lang w:bidi="ar-SA"/>
        </w:rPr>
        <w:t>حتّى يكبّه في النار على وجهه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كس نماز صبح به جاى آورد در ذمه خداست، پس با عهد و پيمان خدا مقابله نكنيد، پس هر كس او را به قتل رساند خداوند به دنبال اوست تا او را به رو در آتش دوزخ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جندب بن عبدالله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استطاع منكم ان لا يحول بينه و بين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كفّ من دم امرئ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كانّما يذبح به دجاجة، كلّما تعرض باب من ابواب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بينه و بينه المقتول ينازع قاتله إلى ربّ العالمين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هر كسى از شما مى‌خواهد كه بين او و بهشت چيزى فاصله نيفتد و درب آن را مشاهده كند بايد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مسلمانى كه لااله الّا الله مى‌گويد بردارد و آن را بى‌جا نريزد، آن‌گونه كه مرغ را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درى از درهاى بهشت به او نشان داده مى‌شود بين او و بين آن در، شخص مقتول حايل شده و با آن قاتل نزد پروردگار عالميان نزاع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بر سعد بن ابى‌وقاص اعتراض كرده و به او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يقل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قاتلنا حتّى لا تكون فتنة، و أنت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اصحابك تريدون أن تقاتلوا حتّى تكون فتنة</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آيا خداوند متعال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بجنگيد تا فتنه نباشد و تمام دين براى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جنگيديم تا فتنه نباشد، ولى تو و اصحابت مى‌خواهيد بجنگيد تا فتنه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ابوهريره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يشير احدكم إلى أخيه بالسلاح، فانّه لا يدري احدكم لعلّ الشيطان ينزع في يده فيقع في حفرة من النار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هرگز كسى از شما به سوى برادرش اسلحه نكشد، چرا كه كسى از شما نمى‌داند شايد شيطان در دستان او ظاهر شده و مى‌خواهد او را به حفره‌اى از دوزخ وارد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رجلًا قتل رجلًا متعمداً؟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انزلت في آخر ما انزل، ما نسخها شي‌ء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نزل وحي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له التوبة و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يجيئ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آخذاً قاتله بيمينه أو بيساره، و آخذاً رأسه بيمينه أو شماله، و تشخب أوداجه دماً في قبل 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عبدك فيما قتلني؟ فيقول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تعالى للقاتل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و يذهب به إلى النار</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همانا مردى نزد ابن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مردى را از روى عمد كشت حكم آن چيست؟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جزاى آن جهنم است كه تا ابد در آن خواهد ماند و خداوند بر او غضب كرده و لعنتش خواهد نمود و براى او عذاب بزرگى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آياتى است كه در آخر عمر حضرت بر او نازل شده و چيزى آن را نسخ نكرده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نموده و بعد از آن حضرت نيز وحى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نسخ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 و ايمان آورد و عمل صالح به جاى آورد و هدايت پيدا كرد؟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توبه‌اش پذيرفته شود در حالى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عزايش بنشيند، شخصى ديگرى را از روى عمد كشته، مقتول روز قيامت مى‌آيد و با دست راست يا چپ قاتلش را گرفته و سرش را نيز با دست راست يا چپ گرفته است، در حالى كه از رگ‌هاى گردنش در كنار عرش الهى خون مى‌چكد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بنده‌ات سؤال كن براى چه مرا به قتل رسانده است؟ خداوند متعال به قاتل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تو، و او را به سوى آتش دوزخ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التقى المسلمان بسيفهما فالقاتل و 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القاتل فما بال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حريصاً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قتل صاحبه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هرگاه دو مسلمان با شمشير به جان هم افتادند قاتل و مقتول هر دو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قاتل درست، ولى مقتول چه گناهى 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حريص بر كشتن طرف مقابل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و مسلم به سند خود از ابوسعيد خدرى روايتى را نقل كرده‌اند كه در آن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غائر العينين، مُشرف الوجنتين، ناشز الجبهة، كث اللحية، محلوق الرأس، مشمرّ الأزار،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لست أحقّ أهل الأرض ان يتقي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ان يكون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مصلّ يقول بلسانه ما ليس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اؤمر ان انقب عن قلوب الناس ولا اشق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و هو مقفّ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يخرج من ضئضي‌ء هذا قوم يتلون كتاب الله رطباً لايجاوز حناجرهم، يمرقون من الدين كما يمرق السهم من الرمية، و اظنه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ادركتهم لأقتلنهم قتل ثمود</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 در حالى كه چشمانش فرو رفته، گونه‌هايش بيرون زده، پيشانى برآمده، با محاسنى بسيار و سرى تراشيده و لنگ بسته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سزاوارترين اهل زمين به خدا ترسى نيستم؟ ابوسعيد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گردنش را بزنم؟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زيرا شايد او نماز به 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نمازگزارانى كه به زبان چيزى مى‌گويند ولى در قلبشان آن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نيستم كه پيگيرى از آنچه در قلب مردم است نمايم يا سينه‌هايشان را بشكافم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آن مرد نظر كرد در حالى كه او پشت نموده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طرفدارى اين مرد قومى خارج مى‌شوند كه كتاب خدا را به خوبى تلاوت مى‌كنند، ولى از حنجره آنان نمى‌گذرد و از اين دين خارج مى‌شوند آن‌گونه كه تير از كمان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مى‌كنم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درك كنم همانند كشتن قوم ثمود آنان را به قتل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ابومالك از پدرش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كفر بما يعبد من دون الله حرم ماله و دمه و حسابه على الله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به آنچه از غير خدا پرستش مى‌شود كافر گردد مال و خونش حرام و حساب او 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و مسلم به سند خود از اسامة بن زيد بن حارثه نقل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الحُرَقَة من جُهَيْنَة، فصبّحنا القوم فهزمناهم و لَحِقْتُ انا و رجل من الأنصار رجلا منهم، فلمّا غشيناه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فكفّ عنه الأنصاري و طعنتُهُ برمحي حتّى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اقتلته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متعوّذاً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اقتلته بعد ما قال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يكرّرها على حتّى تمنّيت انّي لم اكن اسلمت قبل ذلك اليوم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منطقه حُرقه از جهينه فرستاد، و ما صبحگاه به آن قوم رسيديم و همه را تار و مار كرديم، و من و يكى از انصار مردى از آن قوم را دنبال نموديم و چون او را از هر طرف احاطه كرديم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دست از او برداشت ولى من نيزه را به او زده و او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وارد مدينه شديم اين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به قتل رساندى بعد از آنكه لا اله الّا الله گفت؟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حفظ جان خود چنين گفت،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به قتل رساندى بعد از آنكه لااله الّا الله‌گفت؟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حضرت آن را بر من تكرار مى‌كرد تا اينكه آرزو كردم كه قبل از آن روز اسلام اختيار نكرده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 بن ابى اوس ثقفى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وفد ثقيف فكنّا في قبّة، فقام من كان فيها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غيري و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رجل فسارّه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يشهد ان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لكنّه يقولها تعوّذاً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ان اقاتل الناس حتّى يقولوا لاإله إلّا الله، فإذا قالوها حُرّمت على دماؤهم و اموالهم إلّا بحقّها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ما در زير سايبانى بوديم و هركس كه در آن بود برخواست به جز من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آمد و درگوشى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شهادت به وحدانيت خدا مى‌دهد؟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به جهت حفظ جانش چنين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شده‌ام با مردم بجنگم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چون چنين گفتند خون‌ها و اموال آنان بر من محترم است مگر به حقش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عمرو كندى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لقيت رجلا من الكفار فاقتتلنا فضرب إحدى يدي بالسيف فقطعها، ثم لاذَ منّي بشجرة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اسلمتُ لله أأقتله يا رسول الله بعد ان قالها؟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قطع احدى يدي ثم قال ذلك بعد ما قطعها؟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لاتقتله فان قتلته فانّه بمنزلتك قبل أن تقتله، و انك بمنزلته قبل أن يقول كلمته التي قال</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اگر شخصى از كفار را</w:t>
      </w:r>
      <w:bookmarkStart w:id="122" w:name="pg1756_17408"/>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ملاقات كردم و با هم به نبرد پرداختيم، و او با شمشير يكى از دستان مرا زد و قطع نمود، و سپس به درختى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آوردم، آيا بعد از آن گفته او را به قتل برسانم؟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دو دست مرا قطع نموده و بعد از قطع دستم اين جمله را گفته است؟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به قتل برسانى او به منزله توست قبل از آنكه او را بكشى، و تو به منزله او هستى قبل از آنكه كلمه‌اى را بگويد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تو او را بعد از اختيار اسلام بكشى كافرى</w:t>
      </w:r>
      <w:r>
        <w:rPr>
          <w:rFonts w:eastAsia="IRNazanin" w:cs="IRNazanin"/>
          <w:color w:val="111111"/>
          <w:sz w:val="28"/>
          <w:szCs w:val="28"/>
          <w:rtl w:val="true"/>
          <w:lang w:bidi="fa-IR"/>
        </w:rPr>
        <w:t>).</w:t>
      </w:r>
    </w:p>
    <w:p>
      <w:pPr>
        <w:pStyle w:val="Heading4"/>
        <w:numPr>
          <w:ilvl w:val="3"/>
          <w:numId w:val="1"/>
        </w:numPr>
        <w:rPr/>
      </w:pPr>
      <w:bookmarkStart w:id="123" w:name="__RefHeading___Toc1967174_3650668749"/>
      <w:bookmarkStart w:id="124" w:name="_Toc45"/>
      <w:bookmarkEnd w:id="123"/>
      <w:r>
        <w:rPr>
          <w:rtl w:val="true"/>
        </w:rPr>
        <w:t>سوم</w:t>
      </w:r>
      <w:r>
        <w:rPr>
          <w:rtl w:val="true"/>
        </w:rPr>
        <w:t xml:space="preserve">- </w:t>
      </w:r>
      <w:r>
        <w:rPr>
          <w:rtl w:val="true"/>
        </w:rPr>
        <w:t>عدم جواز نفى ديگران‌</w:t>
      </w:r>
      <w:bookmarkEnd w:id="124"/>
    </w:p>
    <w:p>
      <w:pPr>
        <w:pStyle w:val="BookText"/>
        <w:rPr/>
      </w:pPr>
      <w:r>
        <w:rPr>
          <w:rFonts w:ascii="IRNazanin" w:hAnsi="IRNazanin" w:eastAsia="IRNazanin"/>
          <w:color w:val="111111"/>
          <w:sz w:val="28"/>
          <w:sz w:val="28"/>
          <w:szCs w:val="28"/>
          <w:rtl w:val="true"/>
          <w:lang w:bidi="fa-IR"/>
        </w:rPr>
        <w:t xml:space="preserve">وهابيان فقط خود را مسلمان دانسته و ديگران كه مخالف با آنان هستند را از جماعت اسلام خارج مى‌نمايند، در حالى كه اين ديدگاه خلاف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رجل من بني‌سُليم على نفر من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يسوق غنماً له، 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سلّم عليكم إلّا ليتعوّذ منكم، فعمدوا اليه فقتلوه و اخذوا غنمه، فأتوا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ضَرَبْتُمْ فِي سَبِيلِ اللهِ فَتَبَيَّنُوا وَلاتَقُولُوا لِمَنْ أَلْقى إِلَيْكُمُ السَّلامَ لَسْتَ مُؤْمِناً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بنى‌سُليم‌بر تعدادى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w:t>
      </w:r>
      <w:bookmarkStart w:id="125" w:name="pg1756_17410"/>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 حالى كه گوسفندى را با خود به همراه داشت، او بر آنان سلام كرد،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سلام نكرده مگر به جهت آنكه از شما جانش را نجات دهد، لذا بر او حمله كرده و او را به قتل رسانده و گوسفندش را گرفته و آن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راه خدا گام مى‌زنيد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سفرى براى جهاد مى‌رويد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وبه‌خاطر اينكه سرمايه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صلح واسلام مى‌كند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هو يعلم انّه لا إله إلّا الله دخل الجنة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هركس بميرد در حالى كه مى‌داند به جز خداوند خدايى نيست داخل بهشت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عتبان بن مالك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حرّم على النار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يبتغي بذلك وجه الله عزّوجلّ</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همانا خداوند بر آتش دوزخ حرام كرده كسى را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مقصودش تنها خداى عزّوجلّ باشد</w:t>
      </w:r>
      <w:r>
        <w:rPr>
          <w:rFonts w:eastAsia="IRNazanin" w:cs="IRNazanin"/>
          <w:color w:val="111111"/>
          <w:sz w:val="28"/>
          <w:szCs w:val="28"/>
          <w:rtl w:val="true"/>
          <w:lang w:bidi="fa-IR"/>
        </w:rPr>
        <w:t>.</w:t>
      </w:r>
    </w:p>
    <w:p>
      <w:pPr>
        <w:pStyle w:val="Heading4"/>
        <w:numPr>
          <w:ilvl w:val="3"/>
          <w:numId w:val="1"/>
        </w:numPr>
        <w:rPr/>
      </w:pPr>
      <w:bookmarkStart w:id="126" w:name="__RefHeading___Toc1967176_3650668749"/>
      <w:bookmarkStart w:id="127" w:name="_Toc46"/>
      <w:bookmarkEnd w:id="126"/>
      <w:r>
        <w:rPr>
          <w:rtl w:val="true"/>
        </w:rPr>
        <w:t>چهارم</w:t>
      </w:r>
      <w:r>
        <w:rPr>
          <w:rtl w:val="true"/>
        </w:rPr>
        <w:t xml:space="preserve">- </w:t>
      </w:r>
      <w:r>
        <w:rPr>
          <w:rtl w:val="true"/>
        </w:rPr>
        <w:t>تأثير گفتار در رستگارى‌</w:t>
      </w:r>
      <w:bookmarkEnd w:id="1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وهابيان به نظر خود حكم كرده و به اقرار افراد به شهادتين توجهى</w:t>
      </w:r>
      <w:bookmarkStart w:id="128" w:name="pg1756_17412"/>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نمى‌كنند؛ در حالى كه مطابق بسيارى از روايات صلاح و رستگارى با ذكر كلمه توحيد است و نبايد از عملكرد افراد در مورد اسلام تجسس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خزيمه در صحيح خود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بگوييد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رستگارى به گفتن كلمه توحيد وابسته شده است، كسى حق ندارد از مسلمانان كه شهادت به وحدانيت خدا مى‌دهند جستجو كرده و آنان را بيش از اين مؤاخذه كند</w:t>
      </w:r>
      <w:r>
        <w:rPr>
          <w:rFonts w:eastAsia="IRNazanin" w:cs="IRNazanin"/>
          <w:color w:val="111111"/>
          <w:sz w:val="28"/>
          <w:szCs w:val="28"/>
          <w:rtl w:val="true"/>
          <w:lang w:bidi="fa-IR"/>
        </w:rPr>
        <w:t>.</w:t>
      </w:r>
    </w:p>
    <w:p>
      <w:pPr>
        <w:pStyle w:val="Heading3"/>
        <w:numPr>
          <w:ilvl w:val="2"/>
          <w:numId w:val="1"/>
        </w:numPr>
        <w:rPr/>
      </w:pPr>
      <w:bookmarkStart w:id="129" w:name="__RefHeading___Toc1967178_3650668749"/>
      <w:bookmarkStart w:id="130" w:name="_Toc47"/>
      <w:bookmarkEnd w:id="129"/>
      <w:r>
        <w:rPr>
          <w:rtl w:val="true"/>
        </w:rPr>
        <w:t>اجماع بر اكتفا به شهادتين در توحيد</w:t>
      </w:r>
      <w:bookmarkEnd w:id="130"/>
    </w:p>
    <w:p>
      <w:pPr>
        <w:pStyle w:val="BookText"/>
        <w:rPr/>
      </w:pPr>
      <w:r>
        <w:rPr>
          <w:rFonts w:ascii="IRNazanin" w:hAnsi="IRNazanin" w:eastAsia="IRNazanin"/>
          <w:color w:val="111111"/>
          <w:sz w:val="28"/>
          <w:sz w:val="28"/>
          <w:szCs w:val="28"/>
          <w:rtl w:val="true"/>
          <w:lang w:bidi="fa-IR"/>
        </w:rPr>
        <w:t xml:space="preserve">ابن منذر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ادعاى اجماع كرده‌اند كه هركس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لا إله إلّا الله و اشهد أنّ محمّداً عبده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مسلم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گواهى مى‌دهم كه خدايى جز خداوند نيست، و گواهى مى‌دهم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است</w:t>
      </w:r>
      <w:r>
        <w:rPr>
          <w:rFonts w:eastAsia="IRNazanin" w:cs="IRNazanin"/>
          <w:color w:val="111111"/>
          <w:sz w:val="28"/>
          <w:szCs w:val="28"/>
          <w:rtl w:val="true"/>
          <w:lang w:bidi="fa-IR"/>
        </w:rPr>
        <w:t>.</w:t>
      </w:r>
    </w:p>
    <w:p>
      <w:pPr>
        <w:pStyle w:val="Heading2"/>
        <w:numPr>
          <w:ilvl w:val="1"/>
          <w:numId w:val="1"/>
        </w:numPr>
        <w:rPr/>
      </w:pPr>
      <w:bookmarkStart w:id="131" w:name="__RefHeading___Toc1967180_3650668749"/>
      <w:bookmarkStart w:id="132" w:name="_Toc48"/>
      <w:bookmarkEnd w:id="131"/>
      <w:r>
        <w:rPr>
          <w:rtl w:val="true"/>
        </w:rPr>
        <w:t>كارنامه وهابيان‌</w:t>
      </w:r>
      <w:bookmarkEnd w:id="13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1967182_3650668749"/>
      <w:bookmarkStart w:id="134" w:name="_Toc49"/>
      <w:bookmarkEnd w:id="133"/>
      <w:r>
        <w:rPr>
          <w:rtl w:val="true"/>
        </w:rPr>
        <w:t>اشاره</w:t>
      </w:r>
      <w:bookmarkStart w:id="135" w:name="pg1756_17414"/>
      <w:bookmarkEnd w:id="134"/>
    </w:p>
    <w:p>
      <w:pPr>
        <w:pStyle w:val="BookText"/>
        <w:rPr/>
      </w:pPr>
      <w:bookmarkEnd w:id="13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p>
    <w:p>
      <w:pPr>
        <w:pStyle w:val="Heading3"/>
        <w:numPr>
          <w:ilvl w:val="2"/>
          <w:numId w:val="1"/>
        </w:numPr>
        <w:rPr/>
      </w:pPr>
      <w:bookmarkStart w:id="136" w:name="__RefHeading___Toc1967184_3650668749"/>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وهابيان با توجه به برداشت‌هاى نادرست خود از اسلام در تاريخ خود پرونده‌هاى سياهى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عموم مسلمانان به صورت كفار برخورد نموده و جان آنان را گرفته و اموالشان را به غارت بردند و ميراث فرهنگى آنان را به نابودى كشاندند كه به نمونه‌هايى از آنها اشاره مى‌كنيم</w:t>
      </w:r>
      <w:r>
        <w:rPr>
          <w:rFonts w:eastAsia="IRNazanin" w:cs="IRNazanin"/>
          <w:color w:val="111111"/>
          <w:sz w:val="28"/>
          <w:szCs w:val="28"/>
          <w:rtl w:val="true"/>
          <w:lang w:bidi="fa-IR"/>
        </w:rPr>
        <w:t>:</w:t>
      </w:r>
    </w:p>
    <w:p>
      <w:pPr>
        <w:pStyle w:val="Heading3"/>
        <w:numPr>
          <w:ilvl w:val="2"/>
          <w:numId w:val="1"/>
        </w:numPr>
        <w:rPr/>
      </w:pPr>
      <w:bookmarkStart w:id="138" w:name="__RefHeading___Toc1967186_3650668749"/>
      <w:bookmarkStart w:id="139" w:name="_Toc51"/>
      <w:bookmarkEnd w:id="138"/>
      <w:r>
        <w:rPr/>
        <w:t>1</w:t>
      </w:r>
      <w:r>
        <w:rPr>
          <w:rtl w:val="true"/>
        </w:rPr>
        <w:t xml:space="preserve">. </w:t>
      </w:r>
      <w:r>
        <w:rPr>
          <w:rtl w:val="true"/>
        </w:rPr>
        <w:t>كشتار شيعيان كربلا</w:t>
      </w:r>
      <w:bookmarkEnd w:id="139"/>
    </w:p>
    <w:p>
      <w:pPr>
        <w:pStyle w:val="BookText"/>
        <w:rPr/>
      </w:pPr>
      <w:r>
        <w:rPr>
          <w:rFonts w:ascii="Amiri" w:hAnsi="Amiri" w:eastAsia="Amiri" w:cs="Amiri"/>
          <w:color w:val="111111"/>
          <w:sz w:val="28"/>
          <w:sz w:val="28"/>
          <w:szCs w:val="28"/>
          <w:rtl w:val="true"/>
          <w:lang w:bidi="ar-SA"/>
        </w:rPr>
        <w:t xml:space="preserve">عثمان بن بشر نجدى وهابى در حوادث سال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مى‌نويسد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سار سعود بالجيوش المنصورة و الخيل العتاق المشهورة من جميع حاضر نجد و باديها، و الجنوب و الحجاز و تهامة و غير ذلك و قصد ارض كربلا و نازل اهل بلد الحسين، و ذلك في ذي القعدة، فَحَشَد عليها المسلمون و تسوّروا جدرانها و دخلوها عنوة و قتلوا غالب اهلها في الأسواق و البيوت و هدموا القبة الموضوعة بزعم من اعتقد فيها على قبر الحسين و اخذوا ما في القبة و ما حولها، و اخذ النصيبة الّتي وضعوها على القبر و كانت مرصوفة بالزمرّد و الياقوت و الجواهر، و اخذوا جميع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وجدوا في البلد من انواع الأموال و السلاح و اللباس و الفرش و الذهب و الفضة و المصاحف الثمينة و غير ذلك ما يعجز عنه الحصر، ولم يلبثوا فيها إلّا ضحوة و خرجوا منها قرب الظهر بجميع تلك الأموال، و قُتل من اهلها قريب ألفي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سعوداً ارتحل منها على الماء المعروف بالأبيض المعروف، فجمع الغنائم و عزل أخماسها، و قسّم باقيها، للراجل سهم و للفارس سهمان، ثمّ ارتحل قافلا إلى وطنه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آن سال سعود با لشكر پيروز و اسب‌هاى آزاد مشهور از تمام اطراف نجد و حوالى آن و جنوب و حجاز و تهامه و ديگر مكان‌ها حركت كرده و قصد سرزمين كربلا نموده و وارد بر اهالى شهر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شدند، و اين در ماه ذى 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شهر را محاصره كرده و از ديوارهاى آن بالا رفته و به زور وارد شهر شدند و بيشتر اهالى آن را در بازارها و خانه‌ها كشته و گنبدى را كه به گمانشان بر روى قبر حسين نصب كرده بودند خراب كردند و آنچه را كه در آن قبه و حوالى‌اش بود برداشتند و نيز چيزى را كه بر روى قبر نصب شده و با زمرّد و ياقوت و جواهرات زينت شده بود با خود بردند و آنچه را در شهر از انواع اموال و اسلحه و لباس و فرش و طلا و نقره و قرآن‌هاى نفيس و ديگر چيزهايى كه قابل شمارش نيست، همه را غارت نمودند و زياد در آنجا درنگ نكرده و حدود نزديك ظهر با تمام اموالى كه برداشته بودند آنجا را ترك نمودند و حدود دو هزار نفر از اهالى كربلا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آن‌گاه سعود از آنجا به طرف آب معروفى به نام سفيد حركت كرده و غنائم را در آنجا جمع نموده و خمسش را كنار گذاشته و بقيه را بين لشكريان تقسيم نمودند به اين نحو كه به پياده يك سهم و سواره دو سهم داده شود، آن‌گاه قافله به طرف وطن خود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نيز مفتيان وهابى عملًا در خدمت بيگانگان قرار گرفته و فتوا به حرمت ازدواج با شيعه ونجاست ذبيحه آنان وحرمت پرداخت زكات به فقراى شيعه داده و راه هرگونه وحدت را مسدود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عبدالله بن جبرين، يكى از علماى بزرگ وهابى وعضو دارالافتاى عربستان، در پاسخ به استفتايى درباره مجزى بودن پرداخت زكات وصدقات به فقراى شيعه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نبايد به كافر وبدعت‌گذار پرداخت شود ورافضيان بدون شك كافرند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صدقه به ايشان پرداخت شده باشد بايد اعاده شود؛ زيرا اين صدقه به كسى داده شده كه از آن براى كفر كمك مى‌گيرد ودر حال جنگ با اسلام وتسنّن است؛ پرداخت زكات به اين گروه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فتواهاى ديگرى نيز بر ضدّ شيعه صادر كرده كه از جمله آن، مباح شمردن قتل شيعيان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هيأت دائم افتاى سعودى در پاسخ به استفتايى در مورد ازدواج با شيعه مى‌نويسد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تزويج بنات أهل السنّة من أبنآء الشيعة ولا من الشيوعيين وإذا وقع النكاح فهو باطل، لأنّ المعروف عن الشيعة</w:t>
      </w:r>
      <w:bookmarkStart w:id="140" w:name="pg1756_17420"/>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دعاء أهل البيت والإستغاثة بهم وذلك شرك أكبر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ازدواج اهل سنّت با شيعه وكمونيست جايز نيست واگر چنان ازدواجى صورت گرفته، باطل است، چون عادت شيعه خواندن و طلب‌كردن و استغاثه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واين بزرگ‌ترين شرك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اين گروه درباره ازدواج با يهودى ومسيحى پاسخ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للمسلم أن يتزوّج 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يهوديّة أو 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محصنة وهي الحرّة العفيفة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ازدواج مسلمان با اهل كتاب؛ اعم از يهودى ونصرانى، در صورتى كه اهل فحشا نباشد،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در كتابى كه در همين سال‌هاى اخير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اولين پيش‌شرط وحدت و تقريب با شيعه را اثبات مسلمان بودن شيعه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مادامى كه نگرش آنان به شيعه يك نگاه برون مذهبى است وبا تبعيت از ابن تيميه، شيعه را بدتر از يهود مى‌دانند ووجدان بشرى را زير پا نهاده وبا دشمنان قسم خورده اسلام هم‌صدا گرديده‌اند، چگونه مى‌شود به تقريب مذاهب اسلامى ووحدت مسلمانان دست يافت؟</w:t>
      </w:r>
    </w:p>
    <w:p>
      <w:pPr>
        <w:pStyle w:val="Heading3"/>
        <w:numPr>
          <w:ilvl w:val="2"/>
          <w:numId w:val="1"/>
        </w:numPr>
        <w:rPr/>
      </w:pPr>
      <w:bookmarkStart w:id="141" w:name="__RefHeading___Toc1967188_3650668749"/>
      <w:bookmarkStart w:id="142" w:name="_Toc52"/>
      <w:bookmarkEnd w:id="141"/>
      <w:r>
        <w:rPr/>
        <w:t>2</w:t>
      </w:r>
      <w:r>
        <w:rPr>
          <w:rtl w:val="true"/>
        </w:rPr>
        <w:t xml:space="preserve">. </w:t>
      </w:r>
      <w:r>
        <w:rPr>
          <w:rtl w:val="true"/>
        </w:rPr>
        <w:t>قتل‌عام مردم طائف‌</w:t>
      </w:r>
      <w:bookmarkEnd w:id="142"/>
    </w:p>
    <w:p>
      <w:pPr>
        <w:pStyle w:val="BookText"/>
        <w:rPr/>
      </w:pPr>
      <w:r>
        <w:rPr>
          <w:rFonts w:ascii="Amiri" w:hAnsi="Amiri" w:eastAsia="Amiri" w:cs="Amiri"/>
          <w:color w:val="111111"/>
          <w:sz w:val="28"/>
          <w:sz w:val="28"/>
          <w:szCs w:val="28"/>
          <w:rtl w:val="true"/>
          <w:lang w:bidi="ar-SA"/>
        </w:rPr>
        <w:t>علامه بغداد، جميل صدقى زهاوى مى‌نويسد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اعظم قبائح الوهابية اتباع ابن عبد الوهاب قتلهم الناس حين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دخلوا الطائف قتلا عاماً حتّى استأصلوا الكبير والصغير وأوَدوا بالمأمور والأمير، والشريف والوضيع وصاروا يذبحون على صدر الأم طفلها الرضيع ووجدوا جماعة يتدارسون القرآن فقتلوهم عن آخرهم، ولمّا أبادوا من في</w:t>
      </w:r>
    </w:p>
    <w:p>
      <w:pPr>
        <w:pStyle w:val="BookText"/>
        <w:rPr/>
      </w:pPr>
      <w:r>
        <w:rPr>
          <w:rFonts w:ascii="Amiri" w:hAnsi="Amiri" w:eastAsia="Amiri" w:cs="Amiri"/>
          <w:color w:val="111111"/>
          <w:sz w:val="28"/>
          <w:sz w:val="28"/>
          <w:szCs w:val="28"/>
          <w:rtl w:val="true"/>
          <w:lang w:bidi="ar-SA"/>
        </w:rPr>
        <w:t xml:space="preserve">البيوت جميعاً خرجوا إلى الحوانيت والمساجد وقتلوا من فيها و قتلوا الرجل في المسجد وهو راكع أو ساجد حتّى افنوا المسلمين في ذلك البلد ولم يبق فيه إلّا قدر نيف وعشرين رجلا قاتلوهم يومهم، ثمّ قاتلوهم في اليوم الثاني والثالث حتّى راسلوهم بالأمان مكراً وخديعة، فلمّا دخلوا عليهم واخذوا منهم السلاح قتلوهم جميعاً واخرجوا غيرهم أيضاً بالأمان و العهود إلي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وتركوهم هنالك في البرد والثلج حفاة عراة مكشوفي السوآت هم ونساؤهم من مخدرات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ونهبوا الأموال والنقود والأثاث وطرحوا الكتب على البطاح وفي الأزقة والاسواق تعصف بها الرياح، وكان فيها كثير من المصاحف ومن نسخ البخاري ومسلم وبقية كتب الحديث والفقه وغير ذلك، تبلغ ألوفاً مؤلفة، فمكثت هذه الكتب اياماً وهم يطؤونها بأرجلهم ولا يستطيع أحد ان يرفع منها ورقة، ثمّ أخربوا البيوت وجعلوها قاعاً صفصفاً، وكان ذلك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بزرگ‌ترين كارهاى قبيح وهابيان، همان پيروان محمّد بن عبدالوهاب اين بود كه هنگام وارد شدن شهر طائف مردم را به طور عموم كشته و به كوچك و بزرگ رحم ننمودند و قصد مأمور و امير و شريف و پست كرده و همگى را به طور يكسان از دم تيغ شمشير</w:t>
      </w:r>
      <w:bookmarkStart w:id="143" w:name="pg1756_17424"/>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 نيزه گذراندند و حتى طفل‌هاى شيرخوار را بر سينه‌هاى مادرشان سر مى‌بريدند، و عده‌اى را كه مشغول فراگيرى قرآن بودند نيز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كه را در خانه بود كوچ دادند به كاروانسراها و مساجد آورده و همه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كسانى كه در مسجد در حال ركوع يا سجود بودند را نيز كشتند، به حدى كه كسى به جز بيست و چند مرد از اهالى آن شهر باقى نماند و نحوه كشتن اين‌گونه بود كه در روز اوّل عدّه‌اى را به قتل رسانده و در روز دوم و سوم از راه مكر و خدعه به گروه ديگر امان دادند و چون بر آنها وارد شدند اسلحه‌ها را از آنها گرفته و همگى را به قتل رساندند، و عدّه‌اى ديگر را تا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امان داده و در آنجا در سرما و برف برهنه و عريان و بدون هيچ لباسى مردها و زن‌ها مسلمان را رها كرده و اموال و پول‌هاى نقد و اثاث منزل آنان را به غارت بردند، و حتى كتاب‌ها را در روى زمين و كوچه و بازار ريخته كه باد آنها را ورق ورق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در بينشان قرآن‌ها و از نسخه‌هاى بخارى و مسلم و بقيه كتاب‌هاى حديث و فقه و ديگر علوم وجود داشت كه به هزاران تأليف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تا چند روز روى زمين بود و</w:t>
      </w:r>
    </w:p>
    <w:p>
      <w:pPr>
        <w:pStyle w:val="BookText"/>
        <w:rPr/>
      </w:pPr>
      <w:r>
        <w:rPr>
          <w:rFonts w:ascii="IRNazanin" w:hAnsi="IRNazanin" w:eastAsia="IRNazanin"/>
          <w:color w:val="111111"/>
          <w:sz w:val="28"/>
          <w:sz w:val="28"/>
          <w:szCs w:val="28"/>
          <w:rtl w:val="true"/>
          <w:lang w:bidi="fa-IR"/>
        </w:rPr>
        <w:t>آنان بر روى كتاب‌ها راه مى‌رفتند و كسى جرأت نداشت ورقه‌اى از آنها را از زير پا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خانه‌ها را خراب كرده و با خاك يكسان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عمل فجيع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w:t>
      </w:r>
      <w:r>
        <w:rPr>
          <w:rFonts w:eastAsia="IRNazanin" w:cs="IRNazanin"/>
          <w:color w:val="111111"/>
          <w:sz w:val="28"/>
          <w:szCs w:val="28"/>
          <w:rtl w:val="true"/>
          <w:lang w:bidi="fa-IR"/>
        </w:rPr>
        <w:t>.</w:t>
      </w:r>
    </w:p>
    <w:p>
      <w:pPr>
        <w:pStyle w:val="Heading3"/>
        <w:numPr>
          <w:ilvl w:val="2"/>
          <w:numId w:val="1"/>
        </w:numPr>
        <w:rPr/>
      </w:pPr>
      <w:bookmarkStart w:id="144" w:name="__RefHeading___Toc1967190_3650668749"/>
      <w:bookmarkStart w:id="145" w:name="_Toc53"/>
      <w:bookmarkEnd w:id="144"/>
      <w:r>
        <w:rPr/>
        <w:t>3</w:t>
      </w:r>
      <w:r>
        <w:rPr>
          <w:rtl w:val="true"/>
        </w:rPr>
        <w:t xml:space="preserve">. </w:t>
      </w:r>
      <w:r>
        <w:rPr>
          <w:rtl w:val="true"/>
        </w:rPr>
        <w:t>تخريب قبور مكه‌</w:t>
      </w:r>
      <w:bookmarkEnd w:id="145"/>
    </w:p>
    <w:p>
      <w:pPr>
        <w:pStyle w:val="BookText"/>
        <w:rPr/>
      </w:pPr>
      <w:r>
        <w:rPr>
          <w:rFonts w:ascii="Amiri" w:hAnsi="Amiri" w:eastAsia="Amiri" w:cs="Amiri"/>
          <w:color w:val="111111"/>
          <w:sz w:val="28"/>
          <w:sz w:val="28"/>
          <w:szCs w:val="28"/>
          <w:rtl w:val="true"/>
          <w:lang w:bidi="ar-SA"/>
        </w:rPr>
        <w:t>عثمان بن بشر نجدى وهابى مى‌نويسد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سعوداً و المسلمين رحلوا من العتيق و نزلوا المغاسل</w:t>
      </w:r>
      <w:bookmarkStart w:id="146" w:name="pg1756_17426"/>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فاحرموا منها بعمرة، و دخل سعود مكة واستولى عليها و اعطى اهلها الأمان و بذل فيها من الصدقات و العطاء لأهلها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سعود و المسلمون من الطواف والسعي فرّق اهلَ النواحي يهدمون القباب الّتي بنيت على القبور و المشاهد الشركية و كان في مكة من هذا النوع شي‌ء كثير في اسفلها و أعلاها و وسطها و بيوتها، فاقام فيها اكثر من عشرين يوماً و لبث المسلمون في تلك القباب بضعة عشر يوماً يهدمون، يباكرون إلى هدمها كل يوم، و للواحد الأحد يتقرّبون، حتّى لم يبق في مكة شيئاً من تلك المشاهد و</w:t>
      </w:r>
    </w:p>
    <w:p>
      <w:pPr>
        <w:pStyle w:val="BookText"/>
        <w:rPr/>
      </w:pPr>
      <w:r>
        <w:rPr>
          <w:rFonts w:ascii="IRNazanin" w:hAnsi="IRNazanin" w:eastAsia="IRNazanin"/>
          <w:color w:val="111111"/>
          <w:sz w:val="28"/>
          <w:sz w:val="28"/>
          <w:szCs w:val="28"/>
          <w:rtl w:val="true"/>
          <w:lang w:bidi="fa-IR"/>
        </w:rPr>
        <w:t>القباب الّا أعدموها و جعلوها تراباً</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آن‌گاه سعود و مسلمانان از عتيق حركت كرده و در مغاسل فرود آمدند و از آنجا احرام به عمره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وارد مكّه شد و بر آن سرزمين استيلا يافت و به آنان امان داده و به اهالى آن صدقات و عطاى بسيار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سعود و مسلمانان از طواف و سعى فارغ شدند افرادى را به اطراف فرستاد تا هر چه گنبد بر روى قبرها و مشاهد شركى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خراب كنند، و در مكّه از اين نوع در پايين و بالا و وسط و خانه‌هاى آن، بسيار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بيش از بيست روز توقف نمود و مسلمانان در آن مشاهد بيش از ده روز مشغول به خراب كردن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اوّل صبح تا آخر روز بقعه‌ها را خراب مى‌كردند و با اين عمل خود به خداوند يكتا تقرب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در مكّه چيزى از اين مشاهد و گنبدها نماند جز آنكه همه را با خاك يكسان نمودند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967192_3650668749"/>
      <w:bookmarkStart w:id="148" w:name="_Toc54"/>
      <w:bookmarkEnd w:id="147"/>
      <w:r>
        <w:rPr/>
        <w:t>4</w:t>
      </w:r>
      <w:r>
        <w:rPr>
          <w:rtl w:val="true"/>
        </w:rPr>
        <w:t xml:space="preserve">. </w:t>
      </w:r>
      <w:r>
        <w:rPr>
          <w:rtl w:val="true"/>
        </w:rPr>
        <w:t>تخريب آثار بزرگان مدينه‌</w:t>
      </w:r>
      <w:bookmarkStart w:id="149" w:name="pg1756_17428"/>
      <w:bookmarkEnd w:id="148"/>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وهابيان پس از تسلط كامل بر حجاز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تمام آثار صحابه را در مدينه نابود كردند؛ آنان زادگاه امام حسن وامام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قبور شهداى بدر، بارگاه ائمه بقيع، امام حسن، امام سجاد، امام باقر 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وبيت الأحزانى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نهاده بود ومرقد مطهر فاطمه بنت اسد مادر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خاك يكسان نمودند</w:t>
      </w:r>
      <w:r>
        <w:rPr>
          <w:rFonts w:eastAsia="IRNazanin" w:cs="IRNazanin"/>
          <w:color w:val="111111"/>
          <w:sz w:val="28"/>
          <w:szCs w:val="28"/>
          <w:rtl w:val="true"/>
          <w:lang w:bidi="fa-IR"/>
        </w:rPr>
        <w:t>.</w:t>
      </w:r>
    </w:p>
    <w:p>
      <w:pPr>
        <w:pStyle w:val="Heading3"/>
        <w:numPr>
          <w:ilvl w:val="2"/>
          <w:numId w:val="1"/>
        </w:numPr>
        <w:rPr/>
      </w:pPr>
      <w:bookmarkStart w:id="150" w:name="__RefHeading___Toc1967194_3650668749"/>
      <w:bookmarkStart w:id="151" w:name="_Toc55"/>
      <w:bookmarkEnd w:id="150"/>
      <w:r>
        <w:rPr/>
        <w:t>5</w:t>
      </w:r>
      <w:r>
        <w:rPr>
          <w:rtl w:val="true"/>
        </w:rPr>
        <w:t xml:space="preserve">. </w:t>
      </w:r>
      <w:r>
        <w:rPr>
          <w:rtl w:val="true"/>
        </w:rPr>
        <w:t>نحوه مواجهه با زائران نبوى‌</w:t>
      </w:r>
      <w:bookmarkEnd w:id="151"/>
    </w:p>
    <w:p>
      <w:pPr>
        <w:pStyle w:val="BookText"/>
        <w:rPr/>
      </w:pPr>
      <w:r>
        <w:rPr>
          <w:rFonts w:ascii="IRNazanin" w:hAnsi="IRNazanin" w:eastAsia="IRNazanin"/>
          <w:color w:val="111111"/>
          <w:sz w:val="28"/>
          <w:sz w:val="28"/>
          <w:szCs w:val="28"/>
          <w:rtl w:val="true"/>
          <w:lang w:bidi="fa-IR"/>
        </w:rPr>
        <w:t>عمر عبدالسلام نويسنده سنّى مذهب مى‌گويد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سفرى كه در جوانى به مكه مكرّمه براى اداى فريضه حجّ به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داشتم، در مدينه منوره كنار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صحنه بسيار عجيبى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وهابيان با انواع اهانت‌ها با مسلمانان برخورد مى‌كنند ومسلمانان را كه ميهمانان خدا ورسولند با انواع فحش ودشنام از كنار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زائر قصد اظهار محبّت به حضرت ونزديك‌شدن به ضريح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وبوسيدن آن را داشت،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ابتعدوا ايّها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شويد 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ضريح دور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كردار بسيار ناراحت شدم، وبعد از مراجعه به تاريخ ديدم كه اين اعمال نشأت گرفته از افكار بزرگان وهابيان از قبيل ابن تيميه وديگران است </w:t>
      </w:r>
      <w:r>
        <w:rPr>
          <w:rFonts w:eastAsia="IRNazanin" w:cs="IRNazanin"/>
          <w:color w:val="111111"/>
          <w:sz w:val="28"/>
          <w:szCs w:val="28"/>
          <w:rtl w:val="true"/>
          <w:lang w:bidi="fa-IR"/>
        </w:rPr>
        <w:t>...</w:t>
      </w:r>
      <w:r>
        <w:rPr>
          <w:rStyle w:val="FootnoteAnchor"/>
          <w:rtl w:val="true"/>
        </w:rPr>
        <w:footnoteReference w:id="85"/>
      </w:r>
      <w:bookmarkStart w:id="152" w:name="pg1756_17430"/>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وهابيان با اين نوع برخورد چه هدفى را دنبال مى‌كنند؟ با دقت در رفتار آنان پى مى‌بريم كه آنان در ظاهر مدعى‌اند كه يك اصل مهمّى را دنبال مى‌كنند كه همان گسترش توحيد ومقابله با انواع شرك وبت‌پرستى است، ولى واقع امر وپشت قضيه حكايت از امر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آن است كه آنها خواسته يا ناخواسته هدفى را دنبال مى‌كنند كه استعمار، خواهان آن است كه همان تفرقه بين مسلمانان وايجاد فتنه‌ها وجنگ‌ها بين آنان است تا در اين ميان، دشمن سوء استفاده كرده، به مطامع شوم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محققين در تاريخ وهابيت اين هدف مخفى را به اثبات رسانده وتصريح نموده‌اند كه اصل اين مذهب وتأسيس آن در جزيرةالعرب به امر مستقيم وزارت مستعمرات انگلستان بوده است؛ زيرا بهترين مذهبى كه مى‌تواند مطامع پليد آنان را تأمين نمايد، اين مذهب با همين نوع افكار، آن هم در جزيرة العرب است</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53" w:name="__RefHeading___Toc1967196_3650668749"/>
      <w:bookmarkStart w:id="154" w:name="_Toc56"/>
      <w:bookmarkEnd w:id="153"/>
      <w:r>
        <w:rPr/>
        <w:t>6</w:t>
      </w:r>
      <w:r>
        <w:rPr>
          <w:rtl w:val="true"/>
        </w:rPr>
        <w:t xml:space="preserve">. </w:t>
      </w:r>
      <w:r>
        <w:rPr>
          <w:rtl w:val="true"/>
        </w:rPr>
        <w:t>رفتار وهابيان با مردم فلسطين‌</w:t>
      </w:r>
      <w:bookmarkEnd w:id="154"/>
    </w:p>
    <w:p>
      <w:pPr>
        <w:pStyle w:val="Heading4"/>
        <w:numPr>
          <w:ilvl w:val="3"/>
          <w:numId w:val="1"/>
        </w:numPr>
        <w:rPr/>
      </w:pPr>
      <w:bookmarkStart w:id="155" w:name="__RefHeading___Toc1967198_3650668749"/>
      <w:bookmarkStart w:id="156" w:name="_Toc57"/>
      <w:bookmarkEnd w:id="155"/>
      <w:r>
        <w:rPr>
          <w:rtl w:val="true"/>
        </w:rPr>
        <w:t>فتواى بن باز درباره فلسطين‌</w:t>
      </w:r>
      <w:bookmarkEnd w:id="1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آنكه عموم مسلمانان پى به خطر وجود يهود در بين بلاد مسلمانان برده و از آن آگاهى كامل دارند و اينكه يهود و پشت سر آنها غرب چه نقشه‌هاى شومى بر ضد اسلام و مسلمانان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مشاهده مى‌كنيم كه مفتى اعظم وهابيان در زمان خود شيخ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عبدالعزيز بن عبدالله بن باز فتوا به جواز صلح با يهود را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در حالى است كه وهابيان تمام توان خود را بر ضد شيعه به كار برده و برخى از علماى وهابى فتوا به جهاد بر ضدّ شيعه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عبدالعزيز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يجب على المسلمين و على الدول الاسلامية و الأغنياء و المسؤولين ان يبذلوا جهودهم و وسعهم في جهاد اعداء الله اليهود او فيما تيسر من الصلح ان لم يتيسر الجهاد، صلحاً عادلا يحصل به للفلسطينيين اقامة دولتهم على ارضهم و سلامتهم من الأذي من عدوّ الله اليهود، مثلما صالح النبي اهل مكة، و اهل مكة في ذلك الوقت أكثر من اليهود الآن، و انّ المشركين و الوثنيين اكثر كفراً من اهل الكتاب، فقد اباح الله طعام اهل الكتاب و المحصنات من نسائهم، ولم يبح طعام الكفار من المشركين ولا نساءهم، و صالحهم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وضع الحرب عشر سنين، يأمن فيها الناس و يكفّ بعضهم عن بعض، و كان في هذا الصلح خير عظيم للمسلمين و ان كان فيه غضاضة عليهم بعض الشي‌ء، لكن رضيه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يتيسّر الاستيلاء على الكفرة و القضاء عليهم، فالصلح جائز لمصلحة المسلمين و امنهم و اعطائهم بعض الحقوق </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مسلمانان و دولت‌هاى اسلامى و ثروتمندان و مسئولان واجب است كه كوشش و وسع خود را در جهاد با دشمنان خدا يهود به كار گيرند، و اگر جهاد براى آنان ممكن نيست صلح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عادلانه‌اى‌كرده به طورى كه براى فلسطينى‌ها برپايى و تشكيل دولت در سرزمينشان حاصل شود و از آزار دشمنان خدا يهود در امان باشند همان‌گونه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مكّه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كه در آن زمان بيشتر از يهود الآن بود، و مشركان و بت‌پرستان، كفرشان از اهل كتاب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غذاى اهل كتاب و زنان محصنه آنان را براى مسلمانان مباح گرداند، ولى طعام كفار از مشركان و زنان آنان را حلال نكرده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بر ترك جنگ در مدت ده سال مصالحه نمود تا مردم در امان بوده و متعرض يكديگر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صلح خير عظيمى براى مسلمانان بود گرچه مشكلاتى هم براى آنان پديد آمد،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مصلحت عمومى مسلمانان، به آن رضايت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استيلاى بر كفار و نابود كردن آنان ممكن نيست، به جهت مصلحت مسلمانان و در امان ماندن آنان و رسيدن به برخى از حقوقشان، صلح جايز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سؤالى كه مطرح است اينكه آيا علماى وهابى به دفاع از مردم فلسطين اقدام عملى انجام داده‌اند يا اينكه هميشه و در همه‌جا عقب‌نشينى كرده و ملّت فلسطين را تنها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كه احتياج مبرمى به ذخاير نفتى مسلمانان دارد آيا حاكمان كشورهاى اسلامى به خاطر ملّت فلسطين از اين حربه اقتصادى كمك گرفته و آنها را تهديد به قطع ارسال نفت كرده‌اند؟ آيا اگر همه دولت‌هاى اسلامى يك پارچه شده و اختلافات را كنار مى‌گذاشتند نمى‌توانستند در مقابل صهيونيست‌ها بايستند؟ مگر نبود كه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حزب الله لبنان با اسرائيل،</w:t>
      </w:r>
      <w:bookmarkStart w:id="157" w:name="pg1756_17436"/>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اللهى توانست در مقابل اسرائيل ايستادگى كند و او را شكست دهد؟ آيا آنها تاكنون از موقعيت و امكانات خود بر ضد يهود استفاده كرده و امتحان نموده‌اند؟ و يا ترسيده و هميشه عقب‌نشينى كرده‌ايد، و يا در مواقع حساس از پشت به كسانى كه در مقابل اسرائيل ايستاده‌اند خنجر زده‌اند؟</w:t>
      </w:r>
      <w:r>
        <w:rPr>
          <w:rFonts w:eastAsia="IRNazanin" w:cs="IRNazanin"/>
          <w:color w:val="111111"/>
          <w:sz w:val="28"/>
          <w:szCs w:val="28"/>
          <w:rtl w:val="true"/>
          <w:lang w:bidi="fa-IR"/>
        </w:rPr>
        <w:t>!</w:t>
      </w:r>
    </w:p>
    <w:p>
      <w:pPr>
        <w:pStyle w:val="Heading4"/>
        <w:numPr>
          <w:ilvl w:val="3"/>
          <w:numId w:val="1"/>
        </w:numPr>
        <w:rPr/>
      </w:pPr>
      <w:bookmarkStart w:id="158" w:name="__RefHeading___Toc1967200_3650668749"/>
      <w:bookmarkStart w:id="159" w:name="_Toc58"/>
      <w:bookmarkEnd w:id="158"/>
      <w:r>
        <w:rPr>
          <w:rtl w:val="true"/>
        </w:rPr>
        <w:t>فتواى البانى درباره فلسطين‌</w:t>
      </w:r>
      <w:bookmarkEnd w:id="159"/>
    </w:p>
    <w:p>
      <w:pPr>
        <w:pStyle w:val="BookText"/>
        <w:rPr/>
      </w:pPr>
      <w:r>
        <w:rPr>
          <w:rFonts w:ascii="IRNazanin" w:hAnsi="IRNazanin" w:eastAsia="IRNazanin"/>
          <w:color w:val="111111"/>
          <w:sz w:val="28"/>
          <w:sz w:val="28"/>
          <w:szCs w:val="28"/>
          <w:rtl w:val="true"/>
          <w:lang w:bidi="fa-IR"/>
        </w:rPr>
        <w:t>شخصى كه از فلسطين به نزد محدث وهابى محمد ناصر الدين البانى آمده بود از او سؤال‌هايى نمود كه از جمله آنها اظهار شكايت و ناراحتى از وضعيت مردم ساكن در فلسطين بود و از او سؤال كرد كه وظيفه آنان چيست؟ او در پاسخ سؤال‌كننده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مكة خير من الفلسطين، و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يستطع اقامة الدين فيها هاجر منها، فعلي كل مسلم لايستطيع ان يقيم دينه في أي بقعة أن يتركها و ينتقل إلى بلدة يستطيع فيها ذلك</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همانا مكه از فلسطين بهتر است و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دين را در مكه پياده كند از آن ديار هجرت نمود و لذا بر هر مسلمانى كه نمى‌تواند دينش را در هر سرزمينى اقامه كند لازم است آنجا را ترك كرده و به سرزمين ديگرى وارد شود كه مى‌تواند در آنجا دينش را اقامه نمايد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وهابيان نه تنها فتواى البانى را نقد نكرده‌اند، بلكه در صدد توجيه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برآمده و بر علماى اهل سنت كه بر او ايراد گرفته‌اند انتقاد نموده‌اند و براى كلام البانى توجيهى كرده‌اند كه هر انسان عاقل و سياست‌مدارى پى به بطلان آن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كامل قصاب و محمد عزالدين قسّام مشتركاً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السلفيون و قضية فلسطين فى واقعنا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كلام البانى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نرتب فتوى الشيخ بأجزائها المتفرقة المؤتلفة في نقاط محددة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الهجرة و الجهاد ماضيان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الفتيا موجهة إلى بلد بعينه، أو شعب بذاته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هاجر اشرف انسان و اعظمه محمد عليه الصلاة و السلام من اشرف بقعة و اعظمها، مكة المكرمة و كل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خلق الناس و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محمد عليه الصلاة و السلام منزلة، و كل بقاع الارض دونها شرفاً و 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تجب الهجرة حين لايجد المسلم مستقرّاً لدينه في ارض هو فيها امتحن في دينه، فلم يعد في وسعه اظهار ما كلّفه الله به من احكام شرعية، خشية ان يُفْتن في نفسه من بلاء يقع عليه أو مسِّ اذى يصيبه في بدنه فينقلب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النقطة هي مناط الحكم في فتوي الشيخ و المرتكز الاساس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يرتبط الحكم وجوداً و نفياً</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فتواى شيخ با اجزاى متفرقه و مجتمع آن را در چند نقطه محدود مرتّب مى‌سازيم</w:t>
      </w:r>
      <w:r>
        <w:rPr>
          <w:rFonts w:eastAsia="IRNazanin" w:cs="IRNazanin"/>
          <w:color w:val="111111"/>
          <w:sz w:val="28"/>
          <w:szCs w:val="28"/>
          <w:rtl w:val="true"/>
          <w:lang w:bidi="fa-IR"/>
        </w:rPr>
        <w:t>:</w:t>
      </w:r>
      <w:bookmarkStart w:id="160" w:name="pg1756_17440"/>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و جهاد تا روز قيامت ثابت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مخصوص كشور و يا جمعيت خاصى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شريف‌ترين و بزرگ‌ترين انسان يعنى محمد عليه الصلاة و السلام از بزرگ‌ترين و شريف‌ترين مكانى كه مكه است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مردم خلق شده‌اند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مرتبه‌اش پايين‌تر از محمد عليه الصلاة و السلام است و هر سرزمينى شرفش از شرف مكه پايين‌تر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مسلمانى نتوانست دين خود را در سرزمينى استقرار بخشد، دينى كه با آن امتحان مى‌گردد، و نتوانست آنچه را كه به آن مكلف است از احكام شرعى اظهار نمايد؛ زيرا كه مى‌ترسد تا بلايى بر خودش وارد گردد كه به آن عقب گرد نمايد هجرت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نقطه همان مناط حكم در فتواى شيخ و مركز اساسى در آن است اگر تعقل كنند، و مناط حكم همان چيزى است كه حكم وجوداً و عدماً بر آن مترتب است</w:t>
      </w:r>
      <w:r>
        <w:rPr>
          <w:rFonts w:eastAsia="IRNazanin" w:cs="IRNazanin"/>
          <w:color w:val="111111"/>
          <w:sz w:val="28"/>
          <w:szCs w:val="28"/>
          <w:rtl w:val="true"/>
          <w:lang w:bidi="fa-IR"/>
        </w:rPr>
        <w:t>.</w:t>
      </w:r>
    </w:p>
    <w:p>
      <w:pPr>
        <w:pStyle w:val="Heading4"/>
        <w:numPr>
          <w:ilvl w:val="3"/>
          <w:numId w:val="1"/>
        </w:numPr>
        <w:rPr/>
      </w:pPr>
      <w:bookmarkStart w:id="161" w:name="__RefHeading___Toc1967202_3650668749"/>
      <w:bookmarkStart w:id="162" w:name="_Toc59"/>
      <w:bookmarkEnd w:id="161"/>
      <w:r>
        <w:rPr>
          <w:rtl w:val="true"/>
        </w:rPr>
        <w:t>نقد فتوا</w:t>
      </w:r>
      <w:bookmarkEnd w:id="16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هجرتى كه در كتب فقه مطرح است هجرت از بلاد كفر به دار اسلام مى‌باشد، در حالى كه در طول قرون متمادى فلسطين و بيت المقدس از بلاد اسلامى بوده كه به دست مسلمانان فتح شده و تا مدت‌ها قبله اول مسلمانان بوده است، گرچه وجود اقوام و صاحبان اديان ديگر از قبيل مسيحيان و يهود در آن ديار قابل انكار نيست، ولى اين دليل نمى‌شود كه فلسطين را دار كفر به شمار آوريم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سؤال‌كننده از البانى يك نفر است كه به طور خصوصى و</w:t>
      </w:r>
      <w:bookmarkStart w:id="163" w:name="pg1756_17442"/>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حضورى نزد او آمده و اين سؤال را از او كرده است و به طور قطع جواب او هم مربوط به همان قضيه فلسطين و فلسطينيان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مدينه به طور كلّى با قضيه فلسطين فرق مى‌كند؛ زيرا خروج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مشكل سياسى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در آينده‌اى نه چندان دور به موطن خود با پيروزى باز خواهدگشت، ولى در مورد قصه فلسطين اين چنين نيست،</w:t>
      </w:r>
    </w:p>
    <w:p>
      <w:pPr>
        <w:pStyle w:val="BookText"/>
        <w:rPr/>
      </w:pPr>
      <w:r>
        <w:rPr>
          <w:rFonts w:ascii="IRNazanin" w:hAnsi="IRNazanin" w:eastAsia="IRNazanin"/>
          <w:color w:val="111111"/>
          <w:sz w:val="28"/>
          <w:sz w:val="28"/>
          <w:szCs w:val="28"/>
          <w:rtl w:val="true"/>
          <w:lang w:bidi="fa-IR"/>
        </w:rPr>
        <w:t>زيرا يهوديان صهيونيست با هدايت مستكبران از سرتاسر عالم آمده‌اند تا در منطقه مهم خاورميانه پايگاهى براى غرب باشند و با اشغال كشور فلسطين و بيرون راندن مسلمانان از آن ديار براى خود كشورى مستقل ايجاد كرده و از اين نقطه هدف بزرگ خود را كه اشغال از نيل تا فرات است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وجود يهوديان صهيونيست در اين منطقه به مانند غده سرطانى است كه مى‌تواند منطقه را به آشوب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عموم فلسطينيان وظيفه است تا از وطن خود و قدس شريف دفاع كرده و مسلمانان ديگر نيز آنها را در اين امر مهم و به هر نحو ممكن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مى‌توان گفت كه اگر خيانت سياست‌مداران كشورهاى اسلامى و علماى دربارى مسلمانان نبود هرگز يهوديان صهيونيست نمى‌توانستند به اهداف شوم خود نايل شوند</w:t>
      </w:r>
      <w:r>
        <w:rPr>
          <w:rFonts w:eastAsia="IRNazanin" w:cs="IRNazanin"/>
          <w:color w:val="111111"/>
          <w:sz w:val="28"/>
          <w:szCs w:val="28"/>
          <w:rtl w:val="true"/>
          <w:lang w:bidi="fa-IR"/>
        </w:rPr>
        <w:t>.</w:t>
      </w:r>
    </w:p>
    <w:p>
      <w:pPr>
        <w:pStyle w:val="Heading4"/>
        <w:numPr>
          <w:ilvl w:val="3"/>
          <w:numId w:val="1"/>
        </w:numPr>
        <w:rPr/>
      </w:pPr>
      <w:bookmarkStart w:id="164" w:name="__RefHeading___Toc1967204_3650668749"/>
      <w:bookmarkStart w:id="165" w:name="_Toc60"/>
      <w:bookmarkEnd w:id="164"/>
      <w:r>
        <w:rPr>
          <w:rtl w:val="true"/>
        </w:rPr>
        <w:t>نظر ابن عثيمين درباره عمليات استشهادى در فلسطين‌</w:t>
      </w:r>
      <w:bookmarkEnd w:id="16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درباره عمليات استشهادى يك فلسطينى كه منجر به كشته شدن تعدادى از صهيونيست‌ها شد از محمد بن صالح العثيمين وهابى چنين سؤال كرد</w:t>
      </w:r>
      <w:r>
        <w:rPr>
          <w:rFonts w:eastAsia="IRNazanin" w:cs="IRNazanin"/>
          <w:color w:val="111111"/>
          <w:sz w:val="28"/>
          <w:szCs w:val="28"/>
          <w:rtl w:val="true"/>
          <w:lang w:bidi="fa-IR"/>
        </w:rPr>
        <w:t>:</w:t>
      </w:r>
      <w:bookmarkStart w:id="166" w:name="pg1756_17443"/>
    </w:p>
    <w:p>
      <w:pPr>
        <w:pStyle w:val="BookText"/>
        <w:rPr/>
      </w:pPr>
      <w:bookmarkEnd w:id="16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هل هذا الفعل منه يعتبر انتحاراً او يعتبر جهاداً؟ و ما نصيحتك في مثل هذه الحال، لانّنا اذا علمنا انّ هذا الامر محرّم لعلّنا نبلغه إلى اخواننا هناك وفقك الله؟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الشاب الذي وضع على نفسه اللباس الذي يقتل، او من يقتل نفسه، فلا شك انّه هو الذي تسبّب في قتل نفسه، و لايجوز مثل هذه الحال إلّا اذا كان في ذلك مصلحة كبيرة للإسلام، فلو كانت هناك مصلحة كبيرة و نفع عظيم للإسلام كان ذلك جائزاً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آيا اين كار را مى‌توان عمليات انتحارى ناميد و يا در حكم جهاد است؟ و نصيحت شما در مثل اين حال چيست؟ چرا كه اگر بدانيم كه اين كار حرام است اميد است كه آن را به برادرانمان در آن ديار ابلاغ نماييم، خداوند تو را توفيق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جوانى كه لباس انتحارى به تن كرده و كشته مى‌شود اول كارى كه مى‌كند اينكه خودش را به قتل مى‌رساند، و شكى نيست كه او خودش سبب كشته‌شدنش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چنين كارى جايز نيست مگر اينكه در آن عمل مصلحت بزرگى براى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در آنجا مصلحت بزرگ و نفع عظيمى براى اسلام باشد آن عمل جايز مى‌باشد</w:t>
      </w:r>
      <w:r>
        <w:rPr>
          <w:rFonts w:eastAsia="IRNazanin" w:cs="IRNazanin"/>
          <w:color w:val="111111"/>
          <w:sz w:val="28"/>
          <w:szCs w:val="28"/>
          <w:rtl w:val="true"/>
          <w:lang w:bidi="fa-IR"/>
        </w:rPr>
        <w:t>.</w:t>
      </w:r>
    </w:p>
    <w:p>
      <w:pPr>
        <w:pStyle w:val="Heading4"/>
        <w:numPr>
          <w:ilvl w:val="3"/>
          <w:numId w:val="1"/>
        </w:numPr>
        <w:rPr/>
      </w:pPr>
      <w:bookmarkStart w:id="167" w:name="__RefHeading___Toc1967206_3650668749"/>
      <w:bookmarkStart w:id="168" w:name="_Toc61"/>
      <w:bookmarkEnd w:id="167"/>
      <w:r>
        <w:rPr>
          <w:rtl w:val="true"/>
        </w:rPr>
        <w:t>فتواى علماى اسلام به مقابله با يهود</w:t>
      </w:r>
      <w:bookmarkEnd w:id="16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اسلام همگى به جز وهابيان، فتوا به تحريم كوتاه آمدن از سرزمين فلسطين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فتوايى كه از آنان صادر شده و بسيارى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علماى اهل سنت آن را امضا كرده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الّذي اسرى بعبده ليلا من المسجد الحرام إلى المسجدالأقصى، و الصلاة و السلام على من أسرى به إلى الأرض المبارك فيها للعالمين، قبلة المسلمين الأولى و أرض الأنبياء و مهبط الرسالات و أرض الجهاد و الرباط إلى يوم الدين و على آله الأخيار و صحبه الذين عطروا بدمائهم الزكية تلك الأرض الطيبة حتّى اقاموا بها الاسلام و رفعوا فيها رايته خفاقة عالية و طردوا منها اعداءه الذين دنسوا قدسه بالشرك و الكفر، و على الذين ورثوا هذا الديار فحافظوا على ميراث المسلمين و دافعوا عنه بأموالهم و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مهمّة علماء المسلمين و أهل الرأي فيهم ان يكونوا عصمة للمسلمين، و أن‌يبصروهم إذا احتارت بهم السبل و ادلهمّت عليهم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الموقعين على هذه الوثيقة نعلن للمسلمين في هذه الظروف الصعبة، انّ اليهود هم اشدّ الناس عداوة للذين آمنوا، اغتصبوا فلسطين و اعتدوا على حرمات المسلمين فيها و</w:t>
      </w:r>
    </w:p>
    <w:p>
      <w:pPr>
        <w:pStyle w:val="BookText"/>
        <w:rPr/>
      </w:pPr>
      <w:r>
        <w:rPr>
          <w:rFonts w:ascii="Amiri" w:hAnsi="Amiri" w:eastAsia="Amiri" w:cs="Amiri"/>
          <w:color w:val="111111"/>
          <w:sz w:val="28"/>
          <w:sz w:val="28"/>
          <w:szCs w:val="28"/>
          <w:rtl w:val="true"/>
          <w:lang w:bidi="ar-SA"/>
        </w:rPr>
        <w:t>شدّدوا اهلها و دنسوا مقدساتها، و لن يقرّ لهم قرار حتّى يقضوا على دين المسلمين و ينهوا وجودهم و يتسلطوا عليهم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نعلن بما اخذ الله علينا من عهد و ميثاق في بيان الحق انّ الجهاد هو السبيل الوحيد لتحرير فلسطين و انّه لا يجوز بحال من الأحوال الإعتراف لليهود بشبر من ارض فلسطين، و ليس لشخص او جهة ان تقرّ اليهود على ارض فلسطين او تتنازل لهم عن اي جزء منها او تعترف لهم باي حقّ فيها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الاعتراف خيانة لله و الرسول و للأمانة الّتي و كّل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المسلمين المحافظة عليها،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لاتَخُونُوا اللهَ وَ الرَّسُولَ وَ تَخُونُوا أَماناتِكُمْ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خيانة اكبر من بيع مقدسات المسلمين و التنازل عن بلاد المسلمين إلى اعداء الله و رسوله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نوقن بانّ فلسطين ارض اسلامية و ستبقي اسلامية، و سيحرّرها ابطال الاسلام من دنس اليهود كما حررها الفاتح صلاح الدين من دنس الصليبيين، و 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الله على عبده و رسوله محمّد و على آله و صحبه و سلّم</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ستايش مخصوص خداوندى است كه بنده خود را شبانه از مسجدالحرام به مسجدالأقصى برد، و درود و سلام بر كسى كه به سرزمين مبارك براى عالميان برده شد، سرزمينى كه قبله اوّل مسلمانان و سرزمين پيامبران و محلّ فرود آمدن رسالت‌ها و سرزمين جهاد و جنگ تا روز قيامت است، و نيز درود بر آل نيك و اصحاب او، كسانى كه با خون‌هاى پاك خود آن سرزمين پاك را معطر كردند تا بتوانند به واسطه آن اسلام را برپا دارند، آنان كه پرچم اسلام را در آن سرزمين، بلند آوازه كرده و دشمنان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شرك و كفر آن سرزمين را به نجاست كشانده بودند، دور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درود بر كسانى كه آن سرزمين را به ارث برده و ميراث مسلمانان را محافظت كرده و با اموال و جان‌هاى خود از آن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همانا موضوع مهم براى علماى مسلمانان و اهل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نظر از آنان اين است كه يك‌پارچگى مسلمانان را در نظر گرفته و هنگام حيرت و سرگردانى در تشخيص راه‌ها، مردم را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امضاكنندگان اين اطلاعيه به مسلمانان در اين موقعيت دشوار اعلام مى‌داريم كه يهود همان دشمنان قسم خورده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فلسطين را اشغال كرده و به نواميس مسلمانان تجاوز نموده و بر اهالى آن سخت گرفته و مقدسات آن سرزمين را اهانت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آرام نمى‌گيرند تا اينكه دين مسلمانان را نابود كرده و بر مسلمانان همه عالم سلطه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خداوند با ما عهد و پيمان در بيان حقّ بسته، اعلام مى‌داريم كه جهاد، تنها راه براى آزادى فلسطين است، و اينكه در هيچ حالتى جايز نيست كه حتى يك وجب از سرزمين فلسطين به يهود واگذار شود، و هيچ شخص حقيقى يا حقوقى حقّ ندارد تا با يهود در مورد سرزمين فلسطين معامله كرده يا به نفع آنها در بخشى از آن، كنار آمده يا به كمترين حقى براى آنها اعتراف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اعتراف، خيانت به خدا و رسول بوده و با امانتى كه به مسلمانان واگذار شده و وظيفه دارند تا آن را حفظ نمايند،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خيانت نكنيد، و با علم و آگاهى به امانت‌هاى خود خيانت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كدامين خيانت بزرگ‌تر از فروش مقدسات مسلمانان و كوتاه آمدن از شهرهاى مسلمانان و تسليم آنها به دشمنان خدا و رسول و مؤمنان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يقين مى‌دانيم كه فلسطين سرزمينى اسلامى است و اسلامى خواهد ماند، و به زودى جوانمردان اسلام از شر يهود آن را آزاد خواهند كرد همان‌گونه كه صلاح الدين آن را از نجاست صليبيين</w:t>
      </w:r>
      <w:bookmarkStart w:id="169" w:name="pg1756_17456"/>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نجات داد، و زود است كه خبر آن را بعد از مدتى بشنويد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درود و سلام خدا بر بنده و رسولش محمّد و آل و اصحاب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ذيل اين نامه را شصت و سه نفر از علماى معروف اهل سنت امضا كرده‌اند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يوسف قرضاوى از مصر، شيخ محمّد غزالى از مصر، عمر سليمان اشقر از فلسطين، وهبه زحيلى از سوريه، محمّد عطا سيد احمد از سودان، ابراهيم زيد كيلانى از اردن، عجيل نثمى از كويت، شيخ احمد بن حمد خليلى از عُمان، فتحى يكن از لبنان، حكمت‌يار از افغانستان، محفوظ نحناح از الجزاير، محمّدامين سراج از تركيه، عبدالسلام هراس از مغرب، عبدالحليم وصى احمد از هند، طه جابر علوانى از عراق، قاضى حسين احمد از پاكستان و عده‌اى ديگر از علماى اهل سنت</w:t>
      </w:r>
      <w:r>
        <w:rPr>
          <w:rFonts w:eastAsia="IRNazanin" w:cs="IRNazanin"/>
          <w:color w:val="111111"/>
          <w:sz w:val="28"/>
          <w:szCs w:val="28"/>
          <w:rtl w:val="true"/>
          <w:lang w:bidi="fa-IR"/>
        </w:rPr>
        <w:t>.</w:t>
      </w:r>
    </w:p>
    <w:p>
      <w:pPr>
        <w:pStyle w:val="Heading3"/>
        <w:numPr>
          <w:ilvl w:val="2"/>
          <w:numId w:val="1"/>
        </w:numPr>
        <w:rPr/>
      </w:pPr>
      <w:bookmarkStart w:id="170" w:name="__RefHeading___Toc1967208_3650668749"/>
      <w:bookmarkStart w:id="171" w:name="_Toc62"/>
      <w:bookmarkEnd w:id="170"/>
      <w:r>
        <w:rPr/>
        <w:t>7</w:t>
      </w:r>
      <w:r>
        <w:rPr>
          <w:rtl w:val="true"/>
        </w:rPr>
        <w:t xml:space="preserve">. </w:t>
      </w:r>
      <w:r>
        <w:rPr>
          <w:rtl w:val="true"/>
        </w:rPr>
        <w:t>تخريب ميراث فرهنگى مسلمانان‌</w:t>
      </w:r>
      <w:bookmarkEnd w:id="171"/>
    </w:p>
    <w:p>
      <w:pPr>
        <w:pStyle w:val="BookText"/>
        <w:rPr/>
      </w:pPr>
      <w:r>
        <w:rPr>
          <w:rFonts w:ascii="IRNazanin" w:hAnsi="IRNazanin" w:eastAsia="IRNazanin"/>
          <w:color w:val="111111"/>
          <w:sz w:val="28"/>
          <w:sz w:val="28"/>
          <w:szCs w:val="28"/>
          <w:rtl w:val="true"/>
          <w:lang w:bidi="fa-IR"/>
        </w:rPr>
        <w:t>حفظ تاريخ گذشتگان وصيانت از ميراث فرهنگى نياكان، نشانگر تمدن يك جامعه به شمار مى‌رود كه دولت‌ها براى پاسدارى از آنها، ادارات ويژه تأسيس نموده وكارشناسان ماهر تربيت مى‌كنند ودر اين عرصه اجازه نمى‌دهند كه حتى يك سفال ويا كتيبه كوچك سنگى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تمدن اسلامى تنها تمدن پيشتاز عصر خويش بود كه مسلمانان در پرتو تعاليم آسمانى خويش آن را پى‌ريزى نمودند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شكوفايى اين تمدن در قرن چهارم وپنجم هجرى قمرى به اوج خود رسيد وبه شهادت محققان غربى، نفوذ اين تمدن از طريق اندلس وجنگ‌هاى صليبى به اروپا يكى از مهم‌ترين علل شكوفايى ورنسانس غرب در قرون اخير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آثار وابنيه مربوط 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وياران باوفاى او جزيى از ميراث عمومى اين تمدن بزرگ بوده، حفظ وصيانت از آنها نشانه تقدير از بنيانگذاران اين فرهنگ وتمدن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تخريب و نابودى</w:t>
      </w:r>
    </w:p>
    <w:p>
      <w:pPr>
        <w:pStyle w:val="BookText"/>
        <w:rPr/>
      </w:pPr>
      <w:r>
        <w:rPr>
          <w:rFonts w:ascii="IRNazanin" w:hAnsi="IRNazanin" w:eastAsia="IRNazanin"/>
          <w:color w:val="111111"/>
          <w:sz w:val="28"/>
          <w:sz w:val="28"/>
          <w:szCs w:val="28"/>
          <w:rtl w:val="true"/>
          <w:lang w:bidi="fa-IR"/>
        </w:rPr>
        <w:t>اين آثار، نشانه انحطاط فكرى و بى‌توجهى به سازندگان و بنيان‌گذاران تاريخ وتمدن مى‌باشد كه در اثر مرور زمان، واقعيت تاريخ و اصالت دينى‌به دست فراموشى‌سپرده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همه مهم‌تر، عامل ركود انگيزه‌هاى فكرى ونابودى استعدادهاى درخشان در جامعه بشرى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قرآن كريم روشن مى‌شود كه امت‌هاى پيشين به حفظ وصيانت از آثار پيامبران خود اهتمام مى‌ورزيدند وبه آن تبرك مى‌جستند؛ همانند صندوقى كه در آن مواريث خاندان موسى وهارون قرار داشت وآن را در نبردها حمل مى‌كردند تا از طريق تبرك به آن بر دشمن پيروز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زمينه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حكومت او اين است كه صندوق عهد را به سوى شما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آرامشى از پروردگار شما ويادگارهاى خاندان موسى وخاندان هارون قرار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جلال‌الدين سيوطى نقل مى‌كند كه وقتى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 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تلاوت نمود، فردى برخاست وپرسيد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خانه‌ها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ابوبكر برخاست وبه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خانه على وزهرا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از همين خانه‌هاست كه خدا رخصت بر رفعت ومنزلت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بلكه از برترين آنها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اين قضيه نشان مى‌دهد كه خانه‌هاى پيامبران وصالحان، از اعتبار وجايگاه خاصّى برخوردار است وپيدا است كه اين منزلت ارتباط به جنبه مادى وخشت وگل وآجر آنها ندارد؛ بلكه اين ارزش به خاطر انسان‌هاى والايى است كه در آنجا سكونت 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وسياحت در كشورهايى كه قبور انبيا واوليا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قرار دارد، نشان مى‌دهد كه پيروان پيامبران نسبت به حفظ قبور آنان وساختن بناهاى مجلّل بر روى آنها، اهتمام خاصى مى‌ورزيدند، وسپاه اسلام نيز هنگام فتح شامات دست به تخريب قبور پيامبران نزدند، بلكه خادمان آنها را در مأموريت خود ابقا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بناها تا امروز محفوظ مانده وبراى مسلمانان، بلكه براى تمام موحّدان جهان جاذبه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ساختن بنا بر قبور انبيا واوليا نشانه شرك بود، جا داشت فاتحان منصوب از سوى خلفا به تخريب ونابودى آن ابنيه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تاريخى وسفرنامه‌ها، گواه وجود صدها آرامگاه ومرقد با شكوه در سرزمين وحى وكشورهاى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مسعودى مورخ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مشخصات كامل قبور ائمه بقيع واهل‌بيت را بيان نموده است</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جبير اندلسى جهانگرد معروف اواخر قرن ششم كه مشرق زمين</w:t>
      </w:r>
      <w:bookmarkStart w:id="172" w:name="pg1756_17464"/>
    </w:p>
    <w:p>
      <w:pPr>
        <w:pStyle w:val="BookText"/>
        <w:rPr/>
      </w:pPr>
      <w:bookmarkEnd w:id="172"/>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را سه بار زير پا نهاده است، در سفرنامه خود مشاهد انبيا وصالحان وائمه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مكه، مدينه، عراق وشام به تفصيل بيان داشته وويژگى‌هاى روضه ائمه بقيع وخصوصيات ضريح آنها را بيان نموده است</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73" w:name="__RefHeading___Toc1967210_3650668749"/>
      <w:bookmarkStart w:id="174" w:name="_Toc63"/>
      <w:bookmarkEnd w:id="173"/>
      <w:r>
        <w:rPr/>
        <w:t>8</w:t>
      </w:r>
      <w:r>
        <w:rPr>
          <w:rtl w:val="true"/>
        </w:rPr>
        <w:t xml:space="preserve">. </w:t>
      </w:r>
      <w:r>
        <w:rPr>
          <w:rtl w:val="true"/>
        </w:rPr>
        <w:t>آتش‌زدن كتابخانه‌هاى بزرگ‌</w:t>
      </w:r>
      <w:bookmarkEnd w:id="174"/>
    </w:p>
    <w:p>
      <w:pPr>
        <w:pStyle w:val="Heading4"/>
        <w:numPr>
          <w:ilvl w:val="3"/>
          <w:numId w:val="1"/>
        </w:numPr>
        <w:rPr/>
      </w:pPr>
      <w:bookmarkStart w:id="175" w:name="__RefHeading___Toc1967212_3650668749"/>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دردناك‌ترين كارى كه وهابيت مرتكب شد وننگ آن براى ابد در پيشانى آنان باقى ماند، آتش زدن كتابخانه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كتاب گرانقدر كم‌نظير وبيش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خطّى منحصر به فرد داشت كه در ميان آنها برخى از آثار خطى دوران جاهليت وقرارداد يهوديان با كفار قريش بر ضد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وهمچنين آثار خطّى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وابوبكر وعمر وخالد بن وليد وطارق بن زياد وبرخى از صحابه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مجيد به خط عبدالله بن مسعود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كتابخانه انواع سلاح‌هاى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وبت‌هايى كه هنگام ظهور اسلام مورد پرستش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السعيد از قول يكى از مورّخان نقل مى‌كند كه به هنگام تسلط وهابيان، آنان اين كتابخانه را به بهانه وجود كفريات در آن به آتش كشيدند وبه خاكستر تبديل كردند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 w:name="__RefHeading___Toc1967214_3650668749"/>
      <w:bookmarkStart w:id="178" w:name="_Toc65"/>
      <w:bookmarkEnd w:id="177"/>
      <w:r>
        <w:rPr>
          <w:rtl w:val="true"/>
        </w:rPr>
        <w:t>ضعف مسلمانان در برخورد با گسترش وهابيت‌</w:t>
      </w:r>
      <w:bookmarkStart w:id="179" w:name="pg1756_17467"/>
      <w:bookmarkEnd w:id="178"/>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عيسى بن عبدالله حميرى درباره منكران توسل به ذات اوليا يعنى وهابيان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ابتدأ ظهور هذا الخلاف في القرن السابع للهجرة، ثم زال بسبب تصدى علماء المسلمين آنذاك و قيامهم بالردّ عليهم بالحجة و البرهان على منكريه، ولكن رأيناه يظهر مرّة أخرى في عصرنا الحاضر، و ظهور هذا الامر في هذا العصر دليل على ضعف المسلمين، كما قال الامام الكوثري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لولا ذلك لتوقف سريعاً كما سبق و لتصدى له العلماء المعاصرون كما تصدى‌سلفهم سابقاً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ظهور اين خلاف در قرن هفتم هجرى شروع شد، آن‌گاه به سبب تصدى علماى مسلمانان در آن زمان و قيام آنان در ردّ بر آن گروه با اقامه حجت و برهان بر منكران زايل شد، ولى مشاهده كرديم كه بار ديگر در عصر حاضر ظاهر گرديد، و ظهور اين امر در اين عصر دليل بر ضعف مسلمانان است آن‌گونه كه امام كوثرى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ضعف نبود سريعاً متوقف مى‌شد همان‌گونه كه قبلًا چنين شد، و علماى معاصر متصدى آن مى‌شدند همان‌گونه كه پيشينيان در سابق اين‌گونه كردند</w:t>
      </w:r>
      <w:r>
        <w:rPr>
          <w:rFonts w:eastAsia="IRNazanin" w:cs="IRNazanin"/>
          <w:color w:val="111111"/>
          <w:sz w:val="28"/>
          <w:szCs w:val="28"/>
          <w:rtl w:val="true"/>
          <w:lang w:bidi="fa-IR"/>
        </w:rPr>
        <w:t>.</w:t>
      </w:r>
    </w:p>
    <w:p>
      <w:pPr>
        <w:pStyle w:val="Heading2"/>
        <w:numPr>
          <w:ilvl w:val="1"/>
          <w:numId w:val="1"/>
        </w:numPr>
        <w:rPr/>
      </w:pPr>
      <w:bookmarkStart w:id="180" w:name="__RefHeading___Toc1967216_3650668749"/>
      <w:bookmarkStart w:id="181" w:name="_Toc66"/>
      <w:bookmarkEnd w:id="180"/>
      <w:r>
        <w:rPr>
          <w:rtl w:val="true"/>
        </w:rPr>
        <w:t>مخالفت وهابيان با عقايد اهل سنت‌</w:t>
      </w:r>
      <w:bookmarkEnd w:id="18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1967218_3650668749"/>
      <w:bookmarkStart w:id="183" w:name="_Toc67"/>
      <w:bookmarkEnd w:id="182"/>
      <w:r>
        <w:rPr>
          <w:rtl w:val="true"/>
        </w:rPr>
        <w:t>اشاره</w:t>
      </w:r>
      <w:bookmarkStart w:id="184" w:name="pg1756_17471"/>
      <w:bookmarkEnd w:id="183"/>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p>
    <w:p>
      <w:pPr>
        <w:pStyle w:val="Heading3"/>
        <w:numPr>
          <w:ilvl w:val="2"/>
          <w:numId w:val="1"/>
        </w:numPr>
        <w:rPr/>
      </w:pPr>
      <w:bookmarkStart w:id="185" w:name="__RefHeading___Toc1967220_3650668749"/>
      <w:bookmarkStart w:id="186" w:name="_Toc68"/>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اهل‌سنت در عقيده پيرو ابومنصور ماتريدى و ابوالحسن اشعرى هستند و اين مطلبى است كه بزرگان علماى احناف به آن اشاره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احمد سهارنفورى يكى از علماى ديوبنديه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بحمد الله ومشايخنا وجميع طائفتنا مقلّدون للإمام ابي‌حنيفة في الفروع ومتبعون لأبي الحسن الأشعري وابي‌منصور الماتريدي في العقيدة، منتسبون إلى الطرق الأربعة الصوفية العلية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مشايخ ما و تمام طايفه ما در فروع پيرو امام ابوحنيفه‌ايم و در عقيده از ابوالحسن اشعرى و ابومنصور ماتريدى پيروى مى‌كنيم و منتسب به چهار طريق صوفيه عالى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وهابيان شديداً با عقايد ابومنصور ماتريدى مخالفند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كتاب‌هايى در ردّ عقايد اين دو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به نمونه‌هايى از اين مخالفت‌ها اشاره مى‌كنيم</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967222_3650668749"/>
      <w:bookmarkStart w:id="188" w:name="_Toc69"/>
      <w:bookmarkEnd w:id="187"/>
      <w:r>
        <w:rPr/>
        <w:t>1</w:t>
      </w:r>
      <w:r>
        <w:rPr>
          <w:rtl w:val="true"/>
        </w:rPr>
        <w:t xml:space="preserve">. </w:t>
      </w:r>
      <w:r>
        <w:rPr>
          <w:rtl w:val="true"/>
        </w:rPr>
        <w:t>تهاجم به ماتريديه‌</w:t>
      </w:r>
      <w:bookmarkEnd w:id="18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1967224_3650668749"/>
      <w:bookmarkStart w:id="190" w:name="_Toc70"/>
      <w:bookmarkEnd w:id="189"/>
      <w:r>
        <w:rPr>
          <w:rtl w:val="true"/>
        </w:rPr>
        <w:t>اشاره</w:t>
      </w:r>
      <w:bookmarkStart w:id="191" w:name="pg1756_17474"/>
      <w:bookmarkEnd w:id="190"/>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p>
    <w:p>
      <w:pPr>
        <w:pStyle w:val="Heading4"/>
        <w:numPr>
          <w:ilvl w:val="3"/>
          <w:numId w:val="1"/>
        </w:numPr>
        <w:rPr/>
      </w:pPr>
      <w:bookmarkStart w:id="192" w:name="__RefHeading___Toc1967226_3650668749"/>
      <w:bookmarkStart w:id="193" w:name="_Toc71"/>
      <w:bookmarkEnd w:id="192"/>
      <w:r>
        <w:rPr>
          <w:rtl w:val="true"/>
        </w:rPr>
        <w:t>الف</w:t>
      </w:r>
      <w:r>
        <w:rPr>
          <w:rtl w:val="true"/>
        </w:rPr>
        <w:t xml:space="preserve">) </w:t>
      </w:r>
      <w:r>
        <w:rPr>
          <w:rtl w:val="true"/>
        </w:rPr>
        <w:t>نسبت كفر صريح به عقايد ماتريديه‌</w:t>
      </w:r>
      <w:bookmarkEnd w:id="193"/>
    </w:p>
    <w:p>
      <w:pPr>
        <w:pStyle w:val="BookText"/>
        <w:rPr/>
      </w:pPr>
      <w:r>
        <w:rPr>
          <w:rFonts w:ascii="IRNazanin" w:hAnsi="IRNazanin" w:eastAsia="IRNazanin"/>
          <w:color w:val="111111"/>
          <w:sz w:val="28"/>
          <w:sz w:val="28"/>
          <w:szCs w:val="28"/>
          <w:rtl w:val="true"/>
          <w:lang w:bidi="fa-IR"/>
        </w:rPr>
        <w:t>شمس سلفى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لاشك في انّ العقيدة الماتريدية انّما حدثت في الإسلام في القرن الرابع زمن الإمام أبي‌منصور الماتريدي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ولم‌يكن قبل ذلك وجود لهذه العقيدة فيخير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انّها عقيدة بدعية واهلها مبتدعون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اعتقدت الماتريدية عقائد هي كفر صريح عند سلف هذه الأمة وائمة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الأمثلة حجج قاطعة ناصعة على انّ الماتريدية من فرق اهل البدع وليسوا باهل السنة المحضة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شكى نيست كه عقيده ماتريديه در اسلام از قرن چهارم زمان امام ابومنصور ماتريدى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قبل از آن زمان اثرى از اين عقيده در بهترين قرن‌ها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شكى نيست كه آن عقيده عقيده‌اى است بدعت گذاشته شده و اهل آن همگى بدعت‌گزارند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ماتريديه معتقد به عقايدى هستند كه همگى نزد گذشتگان اين امت و پيشوايان سنت، كفر صريح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مثال‌ها حجت‌هاى قطعى و روشنى است بر اينكه ماتريديه از فرقه‌هاى بدعت‌گزارند و اهل سنت خالص نمى‌باشند </w:t>
      </w:r>
      <w:r>
        <w:rPr>
          <w:rFonts w:eastAsia="IRNazanin" w:cs="IRNazanin"/>
          <w:color w:val="111111"/>
          <w:sz w:val="28"/>
          <w:szCs w:val="28"/>
          <w:rtl w:val="true"/>
          <w:lang w:bidi="fa-IR"/>
        </w:rPr>
        <w:t>...</w:t>
      </w:r>
    </w:p>
    <w:p>
      <w:pPr>
        <w:pStyle w:val="Heading4"/>
        <w:numPr>
          <w:ilvl w:val="3"/>
          <w:numId w:val="1"/>
        </w:numPr>
        <w:rPr/>
      </w:pPr>
      <w:bookmarkStart w:id="194" w:name="__RefHeading___Toc1967228_3650668749"/>
      <w:bookmarkStart w:id="195" w:name="_Toc72"/>
      <w:bookmarkEnd w:id="194"/>
      <w:r>
        <w:rPr>
          <w:rtl w:val="true"/>
        </w:rPr>
        <w:t>ب</w:t>
      </w:r>
      <w:r>
        <w:rPr>
          <w:rtl w:val="true"/>
        </w:rPr>
        <w:t xml:space="preserve">) </w:t>
      </w:r>
      <w:r>
        <w:rPr>
          <w:rtl w:val="true"/>
        </w:rPr>
        <w:t>نسبت مخالفت با فطرت و عقل به عقايد ماتريديه‌</w:t>
      </w:r>
      <w:bookmarkEnd w:id="195"/>
    </w:p>
    <w:p>
      <w:pPr>
        <w:pStyle w:val="BookText"/>
        <w:rPr/>
      </w:pPr>
      <w:r>
        <w:rPr>
          <w:rFonts w:ascii="IRNazanin" w:hAnsi="IRNazanin" w:eastAsia="IRNazanin"/>
          <w:color w:val="111111"/>
          <w:sz w:val="28"/>
          <w:sz w:val="28"/>
          <w:szCs w:val="28"/>
          <w:rtl w:val="true"/>
          <w:lang w:bidi="fa-IR"/>
        </w:rPr>
        <w:t>شمس سلفى مى‌گويد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اعتنق الماتريدية عقائد خالفوا بسببها المعقول الصريح والمنقول</w:t>
      </w:r>
      <w:bookmarkStart w:id="196" w:name="pg1756_17477"/>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الصحيح والفطرة السليمة والاجماع بل اجماع جميع بني‌آدم وحماقات لا تقرّها عقل ولا نقل ولا فطرة ولا اجتماع ولا لغة ولاعرف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ماتريديه عقايدى را قبول كرده‌اند كه به سبب آنها با عقل صريح و نقل صحيح و فطرت سليم و اجماع، بلكه اجماع اولاد آدم مخالفت نموده‌اند، و اين عقايد حماقاتى است كه عقل و نقل و فطرت و اجماع و لغت و عرف بر آن اقرار نمى‌كند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967230_3650668749"/>
      <w:bookmarkStart w:id="198" w:name="_Toc73"/>
      <w:bookmarkEnd w:id="197"/>
      <w:r>
        <w:rPr>
          <w:rtl w:val="true"/>
        </w:rPr>
        <w:t>ج</w:t>
      </w:r>
      <w:r>
        <w:rPr>
          <w:rtl w:val="true"/>
        </w:rPr>
        <w:t xml:space="preserve">) </w:t>
      </w:r>
      <w:r>
        <w:rPr>
          <w:rtl w:val="true"/>
        </w:rPr>
        <w:t>اتهام تحريف قرآن به ابومنصور ماتريدى‌</w:t>
      </w:r>
      <w:bookmarkEnd w:id="198"/>
    </w:p>
    <w:p>
      <w:pPr>
        <w:pStyle w:val="BookText"/>
        <w:rPr/>
      </w:pPr>
      <w:r>
        <w:rPr>
          <w:rFonts w:ascii="IRNazanin" w:hAnsi="IRNazanin" w:eastAsia="IRNazanin"/>
          <w:color w:val="111111"/>
          <w:sz w:val="28"/>
          <w:sz w:val="28"/>
          <w:szCs w:val="28"/>
          <w:rtl w:val="true"/>
          <w:lang w:bidi="fa-IR"/>
        </w:rPr>
        <w:t>او درباره ابومنصور ماتريدى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رأيت للامام ابي منصور الماتريدي تحريفاً عجيباً وتخريفاً غريباً لم اجده عند غيره من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يندهش المسلم منه وترعد فرائصه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من از امام ابومنصور ماتريدى تحريف عجيب و خرافه غريبى ديدم كه نزد ديگران از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نكرده‌ام، امرى كه مسلمان از آن به وحشت افتاده و بدنش مى‌لرزد </w:t>
      </w:r>
      <w:r>
        <w:rPr>
          <w:rFonts w:eastAsia="IRNazanin" w:cs="IRNazanin"/>
          <w:color w:val="111111"/>
          <w:sz w:val="28"/>
          <w:szCs w:val="28"/>
          <w:rtl w:val="true"/>
          <w:lang w:bidi="fa-IR"/>
        </w:rPr>
        <w:t>...</w:t>
      </w:r>
    </w:p>
    <w:p>
      <w:pPr>
        <w:pStyle w:val="Heading4"/>
        <w:numPr>
          <w:ilvl w:val="3"/>
          <w:numId w:val="1"/>
        </w:numPr>
        <w:rPr/>
      </w:pPr>
      <w:bookmarkStart w:id="199" w:name="__RefHeading___Toc1967232_3650668749"/>
      <w:bookmarkStart w:id="200" w:name="_Toc74"/>
      <w:bookmarkEnd w:id="199"/>
      <w:r>
        <w:rPr>
          <w:rtl w:val="true"/>
        </w:rPr>
        <w:t>د</w:t>
      </w:r>
      <w:r>
        <w:rPr>
          <w:rtl w:val="true"/>
        </w:rPr>
        <w:t xml:space="preserve">) </w:t>
      </w:r>
      <w:r>
        <w:rPr>
          <w:rtl w:val="true"/>
        </w:rPr>
        <w:t>ادعاى خروج ماتريديه بر احاديث صحيح السند و متواتر</w:t>
      </w:r>
      <w:bookmarkEnd w:id="200"/>
    </w:p>
    <w:p>
      <w:pPr>
        <w:pStyle w:val="BookText"/>
        <w:rPr/>
      </w:pPr>
      <w:r>
        <w:rPr>
          <w:rFonts w:ascii="IRNazanin" w:hAnsi="IRNazanin" w:eastAsia="IRNazanin"/>
          <w:color w:val="111111"/>
          <w:sz w:val="28"/>
          <w:sz w:val="28"/>
          <w:szCs w:val="28"/>
          <w:rtl w:val="true"/>
          <w:lang w:bidi="fa-IR"/>
        </w:rPr>
        <w:t>شمس سلفى در فصل مستقلى مى‌گويد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خروج الماتريدية على احاديث النزول الصحيحة المحكمة المتواترة الصريحة </w:t>
      </w:r>
      <w:r>
        <w:rPr>
          <w:rFonts w:eastAsia="Amiri" w:cs="Amiri" w:ascii="Amiri" w:hAnsi="Amiri"/>
          <w:color w:val="111111"/>
          <w:sz w:val="28"/>
          <w:szCs w:val="28"/>
          <w:rtl w:val="true"/>
          <w:lang w:bidi="ar-SA"/>
        </w:rPr>
        <w:t>...</w:t>
      </w:r>
      <w:r>
        <w:rPr>
          <w:rStyle w:val="FootnoteAnchor"/>
          <w:rtl w:val="true"/>
        </w:rPr>
        <w:footnoteReference w:id="101"/>
      </w:r>
      <w:bookmarkStart w:id="201" w:name="pg1756_17480"/>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در بيان خروج ماتريدى‌ها بر احاديث نزول است كه به طور صحيح و محكم و متواتر و صريح نقل شده است </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967234_3650668749"/>
      <w:bookmarkStart w:id="203" w:name="_Toc75"/>
      <w:bookmarkEnd w:id="202"/>
      <w:r>
        <w:rPr>
          <w:rtl w:val="true"/>
        </w:rPr>
        <w:t>ه</w:t>
      </w:r>
      <w:r>
        <w:rPr>
          <w:rtl w:val="true"/>
        </w:rPr>
        <w:t xml:space="preserve">) </w:t>
      </w:r>
      <w:r>
        <w:rPr>
          <w:rtl w:val="true"/>
        </w:rPr>
        <w:t>نسبت تأثر احناف ماتريدى از جهميه‌</w:t>
      </w:r>
      <w:bookmarkEnd w:id="203"/>
    </w:p>
    <w:p>
      <w:pPr>
        <w:pStyle w:val="BookText"/>
        <w:rPr/>
      </w:pPr>
      <w:r>
        <w:rPr>
          <w:rFonts w:ascii="IRNazanin" w:hAnsi="IRNazanin" w:eastAsia="IRNazanin"/>
          <w:color w:val="111111"/>
          <w:sz w:val="28"/>
          <w:sz w:val="28"/>
          <w:szCs w:val="28"/>
          <w:rtl w:val="true"/>
          <w:lang w:bidi="fa-IR"/>
        </w:rPr>
        <w:t>شمس سلفى به احناف ماتريدى نسبت مى‌دهد كه از گروه جهميه متأثر بوده و عقايد آنها تخيلى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الحنفية الماتريدية لسبب تأثّرهم ببيئة الجهمية تخيّلوا من صفات الله تعالى ما يليق بالمخلوقين، فكان هذا هو الدافع لهم على التفويض او التأويل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ولى حنفى‌هاى ماتريدى به جهت تأثيرپذيرى آنها از محيط جهميه درباره صفات خداى متعال چيزهايى را تخيل كرده‌اند كه لايق مخلوقات خدا است و اين باعث شده كه آنها به تفويض يا تأويل كشيده شوند </w:t>
      </w:r>
      <w:r>
        <w:rPr>
          <w:rFonts w:eastAsia="IRNazanin" w:cs="IRNazanin"/>
          <w:color w:val="111111"/>
          <w:sz w:val="28"/>
          <w:szCs w:val="28"/>
          <w:rtl w:val="true"/>
          <w:lang w:bidi="fa-IR"/>
        </w:rPr>
        <w:t>...</w:t>
      </w:r>
    </w:p>
    <w:p>
      <w:pPr>
        <w:pStyle w:val="Heading4"/>
        <w:numPr>
          <w:ilvl w:val="3"/>
          <w:numId w:val="1"/>
        </w:numPr>
        <w:rPr/>
      </w:pPr>
      <w:bookmarkStart w:id="204" w:name="__RefHeading___Toc1967236_3650668749"/>
      <w:bookmarkStart w:id="205" w:name="_Toc76"/>
      <w:bookmarkEnd w:id="204"/>
      <w:r>
        <w:rPr>
          <w:rtl w:val="true"/>
        </w:rPr>
        <w:t>و</w:t>
      </w:r>
      <w:r>
        <w:rPr>
          <w:rtl w:val="true"/>
        </w:rPr>
        <w:t xml:space="preserve">) </w:t>
      </w:r>
      <w:r>
        <w:rPr>
          <w:rtl w:val="true"/>
        </w:rPr>
        <w:t>اتهام به كوثرى از متكلمان ماتريدى حنفى‌</w:t>
      </w:r>
      <w:bookmarkEnd w:id="205"/>
    </w:p>
    <w:p>
      <w:pPr>
        <w:pStyle w:val="BookText"/>
        <w:rPr/>
      </w:pPr>
      <w:r>
        <w:rPr>
          <w:rFonts w:ascii="IRNazanin" w:hAnsi="IRNazanin" w:eastAsia="IRNazanin"/>
          <w:color w:val="111111"/>
          <w:sz w:val="28"/>
          <w:sz w:val="28"/>
          <w:szCs w:val="28"/>
          <w:rtl w:val="true"/>
          <w:lang w:bidi="fa-IR"/>
        </w:rPr>
        <w:t>شمس سلفى وهابى درباره كوثرى 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اهل عصره انّ الكوثري نسيج وحده في الخيانة والتدليس والتلبيس والتحريف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تعليقات الكوثري في الردّ على نونية الإمام ابن القيم فهي اغور كتاباته في الضلال والاضلال والتلبيس والخيانة والتحريف والشتائم لأئمة الاسلام </w:t>
      </w:r>
      <w:r>
        <w:rPr>
          <w:rFonts w:eastAsia="Amiri" w:cs="Amiri" w:ascii="Amiri" w:hAnsi="Amiri"/>
          <w:color w:val="111111"/>
          <w:sz w:val="28"/>
          <w:szCs w:val="28"/>
          <w:rtl w:val="true"/>
          <w:lang w:bidi="ar-SA"/>
        </w:rPr>
        <w:t>...</w:t>
      </w:r>
      <w:r>
        <w:rPr>
          <w:rStyle w:val="FootnoteAnchor"/>
          <w:rtl w:val="true"/>
        </w:rPr>
        <w:footnoteReference w:id="103"/>
      </w:r>
      <w:bookmarkStart w:id="206" w:name="pg1756_17483"/>
    </w:p>
    <w:p>
      <w:pPr>
        <w:pStyle w:val="BookText"/>
        <w:rPr/>
      </w:pPr>
      <w:bookmarkEnd w:id="20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معاصران او مى‌دانند كه كوثرى به تنهايى بر خيانت و تدليس و شيطنت و تحريف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تعليقات كوثرى در ردّ بر نونيه امام ابن قيم، گمراه‌كننده‌ترين كتاب‌هاى او در ضلالت و گمراهى و شيطنت و خيانت و تحريف و دشنام دادن به بزرگان اسلام به حساب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درباره كوثرى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فالكوثري في هذا الصدد قبوري محض، خرافي بحت، يجوز تحت ستار التوسل بناء القبب والمساجد على القبور، بل الصلاة اليها والاستغاثة بالاموات وغيرها من الشركيات ويطعن في حديث علي في هدم القبور المشرفة وحديث جابر في النهي عن تجصيص القبور</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كوثرى در اين مورد قبورى و خرافى محض است كه زير چتر توسل، ساختن قبه‌ها و مساجد بر قبور را جايز مى‌داند، بلكه نماز خواندن به طرف آنها و استغاثه به اموات و ديگر امور شركى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دانسته و در حديث على‌در مورد تخريب قبور مشرفه و حديث جابر در نهى از گچ‌كارى‌كردن قبور، طعن وارد كرده است</w:t>
      </w:r>
      <w:r>
        <w:rPr>
          <w:rFonts w:eastAsia="IRNazanin" w:cs="IRNazanin"/>
          <w:color w:val="111111"/>
          <w:sz w:val="28"/>
          <w:szCs w:val="28"/>
          <w:rtl w:val="true"/>
          <w:lang w:bidi="fa-IR"/>
        </w:rPr>
        <w:t>.</w:t>
      </w:r>
    </w:p>
    <w:p>
      <w:pPr>
        <w:pStyle w:val="Heading4"/>
        <w:numPr>
          <w:ilvl w:val="3"/>
          <w:numId w:val="1"/>
        </w:numPr>
        <w:rPr/>
      </w:pPr>
      <w:bookmarkStart w:id="207" w:name="__RefHeading___Toc1967238_3650668749"/>
      <w:bookmarkStart w:id="208" w:name="_Toc77"/>
      <w:bookmarkEnd w:id="207"/>
      <w:r>
        <w:rPr>
          <w:rtl w:val="true"/>
        </w:rPr>
        <w:t>ز</w:t>
      </w:r>
      <w:r>
        <w:rPr>
          <w:rtl w:val="true"/>
        </w:rPr>
        <w:t xml:space="preserve">) </w:t>
      </w:r>
      <w:r>
        <w:rPr>
          <w:rtl w:val="true"/>
        </w:rPr>
        <w:t>اتهام ورود افكار كفرآميز به عقايد ماتريديه و اشاعره‌</w:t>
      </w:r>
      <w:bookmarkEnd w:id="208"/>
    </w:p>
    <w:p>
      <w:pPr>
        <w:pStyle w:val="BookText"/>
        <w:rPr/>
      </w:pPr>
      <w:r>
        <w:rPr>
          <w:rFonts w:ascii="IRNazanin" w:hAnsi="IRNazanin" w:eastAsia="IRNazanin"/>
          <w:color w:val="111111"/>
          <w:sz w:val="28"/>
          <w:sz w:val="28"/>
          <w:szCs w:val="28"/>
          <w:rtl w:val="true"/>
          <w:lang w:bidi="fa-IR"/>
        </w:rPr>
        <w:t>شمس سلفى مى‌گويد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المؤسف المحزن المبكي انّ كثيراً من عقائد الجهمية الأولى الخطيرة التي حكم لأجلها سلف هذه الأمة وائمة السنة على</w:t>
      </w:r>
      <w:bookmarkStart w:id="209" w:name="pg1756_17486"/>
    </w:p>
    <w:p>
      <w:pPr>
        <w:pStyle w:val="BookText"/>
        <w:rPr/>
      </w:pPr>
      <w:bookmarkEnd w:id="209"/>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هؤلاء الجهمية بالكفر والزندقة والالحاد، قد دخل على الحنفية الماتريدية والأشعرية الكلابية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امور تأسف‌آميز كه باعث حزن و گريه مى‌شود اينكه بسيارى از عقايد مؤسسان فرقه جهميه كه پيشينيان اين امت و امامان سنت به جهت آنها به جهميه نسبت كفر و زندقه و الحاد داده‌اند داخل افكار حنفى‌هاى ماتريدى و اشاعره كلابى شده است</w:t>
      </w:r>
      <w:r>
        <w:rPr>
          <w:rFonts w:eastAsia="IRNazanin" w:cs="IRNazanin"/>
          <w:color w:val="111111"/>
          <w:sz w:val="28"/>
          <w:szCs w:val="28"/>
          <w:rtl w:val="true"/>
          <w:lang w:bidi="fa-IR"/>
        </w:rPr>
        <w:t>.</w:t>
      </w:r>
    </w:p>
    <w:p>
      <w:pPr>
        <w:pStyle w:val="Heading4"/>
        <w:numPr>
          <w:ilvl w:val="3"/>
          <w:numId w:val="1"/>
        </w:numPr>
        <w:rPr/>
      </w:pPr>
      <w:bookmarkStart w:id="210" w:name="__RefHeading___Toc1967240_3650668749"/>
      <w:bookmarkStart w:id="211" w:name="_Toc78"/>
      <w:bookmarkEnd w:id="210"/>
      <w:r>
        <w:rPr>
          <w:rtl w:val="true"/>
        </w:rPr>
        <w:t>ح</w:t>
      </w:r>
      <w:r>
        <w:rPr>
          <w:rtl w:val="true"/>
        </w:rPr>
        <w:t xml:space="preserve">) </w:t>
      </w:r>
      <w:r>
        <w:rPr>
          <w:rtl w:val="true"/>
        </w:rPr>
        <w:t>ادعاى گول‌خوردن مردم از عقايد ماتريديه‌</w:t>
      </w:r>
      <w:bookmarkEnd w:id="211"/>
    </w:p>
    <w:p>
      <w:pPr>
        <w:pStyle w:val="BookText"/>
        <w:rPr/>
      </w:pPr>
      <w:r>
        <w:rPr>
          <w:rFonts w:ascii="IRNazanin" w:hAnsi="IRNazanin" w:eastAsia="IRNazanin"/>
          <w:color w:val="111111"/>
          <w:sz w:val="28"/>
          <w:sz w:val="28"/>
          <w:szCs w:val="28"/>
          <w:rtl w:val="true"/>
          <w:lang w:bidi="fa-IR"/>
        </w:rPr>
        <w:t>شمس سلفى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بقي امر الماتريدية مستوراً على كثير من الناس انخدعوا بهم، وان لم يخف على المحققين من اهل السنة المحضة، المتنبهين لتلبيس الملبسين وتدليس المدلسين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امر ماتريديه بر بسيارى از مردم پوشيده مانده و لذا گول آنها را خورده‌اند، گرچه بر محققان از اهل سنت خالص كه نسبت به تلبيس مغرضان و شبهه‌پراكنى مشككان آگاهند، مخفى نمى‌باشد</w:t>
      </w:r>
      <w:r>
        <w:rPr>
          <w:rFonts w:eastAsia="IRNazanin" w:cs="IRNazanin"/>
          <w:color w:val="111111"/>
          <w:sz w:val="28"/>
          <w:szCs w:val="28"/>
          <w:rtl w:val="true"/>
          <w:lang w:bidi="fa-IR"/>
        </w:rPr>
        <w:t>.</w:t>
      </w:r>
    </w:p>
    <w:p>
      <w:pPr>
        <w:pStyle w:val="Heading4"/>
        <w:numPr>
          <w:ilvl w:val="3"/>
          <w:numId w:val="1"/>
        </w:numPr>
        <w:rPr/>
      </w:pPr>
      <w:bookmarkStart w:id="212" w:name="__RefHeading___Toc1967242_3650668749"/>
      <w:bookmarkStart w:id="213" w:name="_Toc79"/>
      <w:bookmarkEnd w:id="212"/>
      <w:r>
        <w:rPr>
          <w:rtl w:val="true"/>
        </w:rPr>
        <w:t>ط</w:t>
      </w:r>
      <w:r>
        <w:rPr>
          <w:rtl w:val="true"/>
        </w:rPr>
        <w:t xml:space="preserve">) </w:t>
      </w:r>
      <w:r>
        <w:rPr>
          <w:rtl w:val="true"/>
        </w:rPr>
        <w:t>نسبت حماقت به عقايد ماتريديه‌</w:t>
      </w:r>
      <w:bookmarkEnd w:id="213"/>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كلام الله بل سمع صوتاً مخلوقاً في الشجرة إلى آخر تلك الحماقات الكلامية الماتريدية</w:t>
      </w:r>
      <w:r>
        <w:rPr>
          <w:rFonts w:eastAsia="Amiri" w:cs="Amiri" w:ascii="Amiri" w:hAnsi="Amiri"/>
          <w:color w:val="111111"/>
          <w:sz w:val="28"/>
          <w:szCs w:val="28"/>
          <w:rtl w:val="true"/>
          <w:lang w:bidi="ar-SA"/>
        </w:rPr>
        <w:t xml:space="preserve">. </w:t>
      </w:r>
      <w:r>
        <w:rPr>
          <w:rStyle w:val="FootnoteAnchor"/>
          <w:rtl w:val="true"/>
        </w:rPr>
        <w:footnoteReference w:id="107"/>
      </w:r>
      <w:bookmarkStart w:id="214" w:name="pg1756_17489"/>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 ميان آنان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را نشنيده، بلكه صدايى را شنيده كه در درخت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حماقت‌هاى كلامى ماتريديه</w:t>
      </w:r>
      <w:r>
        <w:rPr>
          <w:rFonts w:eastAsia="IRNazanin" w:cs="IRNazanin"/>
          <w:color w:val="111111"/>
          <w:sz w:val="28"/>
          <w:szCs w:val="28"/>
          <w:rtl w:val="true"/>
          <w:lang w:bidi="fa-IR"/>
        </w:rPr>
        <w:t>.</w:t>
      </w:r>
    </w:p>
    <w:p>
      <w:pPr>
        <w:pStyle w:val="Heading3"/>
        <w:numPr>
          <w:ilvl w:val="2"/>
          <w:numId w:val="1"/>
        </w:numPr>
        <w:rPr/>
      </w:pPr>
      <w:bookmarkStart w:id="215" w:name="__RefHeading___Toc1967244_3650668749"/>
      <w:bookmarkStart w:id="216" w:name="_Toc80"/>
      <w:bookmarkEnd w:id="215"/>
      <w:r>
        <w:rPr/>
        <w:t>2</w:t>
      </w:r>
      <w:r>
        <w:rPr>
          <w:rtl w:val="true"/>
        </w:rPr>
        <w:t xml:space="preserve">. </w:t>
      </w:r>
      <w:r>
        <w:rPr>
          <w:rtl w:val="true"/>
        </w:rPr>
        <w:t>تهاجم عليه اشاعره‌</w:t>
      </w:r>
      <w:bookmarkEnd w:id="216"/>
    </w:p>
    <w:p>
      <w:pPr>
        <w:pStyle w:val="Heading4"/>
        <w:numPr>
          <w:ilvl w:val="3"/>
          <w:numId w:val="1"/>
        </w:numPr>
        <w:rPr/>
      </w:pPr>
      <w:bookmarkStart w:id="217" w:name="__RefHeading___Toc1967246_3650668749"/>
      <w:bookmarkStart w:id="218" w:name="_Toc81"/>
      <w:bookmarkEnd w:id="217"/>
      <w:r>
        <w:rPr>
          <w:rtl w:val="true"/>
        </w:rPr>
        <w:t>الف</w:t>
      </w:r>
      <w:r>
        <w:rPr>
          <w:rtl w:val="true"/>
        </w:rPr>
        <w:t xml:space="preserve">) </w:t>
      </w:r>
      <w:r>
        <w:rPr>
          <w:rtl w:val="true"/>
        </w:rPr>
        <w:t>نسبت بدعت‌گذارى به ماتريديه و اشاعره‌</w:t>
      </w:r>
      <w:bookmarkEnd w:id="218"/>
    </w:p>
    <w:p>
      <w:pPr>
        <w:pStyle w:val="BookText"/>
        <w:rPr/>
      </w:pPr>
      <w:r>
        <w:rPr>
          <w:rFonts w:ascii="IRNazanin" w:hAnsi="IRNazanin" w:eastAsia="IRNazanin"/>
          <w:color w:val="111111"/>
          <w:sz w:val="28"/>
          <w:sz w:val="28"/>
          <w:szCs w:val="28"/>
          <w:rtl w:val="true"/>
          <w:lang w:bidi="fa-IR"/>
        </w:rPr>
        <w:t>شمس سلفى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الماتريدية وزملاءهم الأشعرية فرقة مبتدعة كلامية مناهل القبلة، وليسوا من اهل السنة المحضة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همانا ماتريديه و دوستانشان اشاعره فرقه‌اى بدعت‌گزار كلامى از اهل قبله‌اند، و از اهل سنت خالص نمى‌باشند </w:t>
      </w:r>
      <w:r>
        <w:rPr>
          <w:rFonts w:eastAsia="IRNazanin" w:cs="IRNazanin"/>
          <w:color w:val="111111"/>
          <w:sz w:val="28"/>
          <w:szCs w:val="28"/>
          <w:rtl w:val="true"/>
          <w:lang w:bidi="fa-IR"/>
        </w:rPr>
        <w:t>...</w:t>
      </w:r>
    </w:p>
    <w:p>
      <w:pPr>
        <w:pStyle w:val="Heading4"/>
        <w:numPr>
          <w:ilvl w:val="3"/>
          <w:numId w:val="1"/>
        </w:numPr>
        <w:rPr/>
      </w:pPr>
      <w:bookmarkStart w:id="219" w:name="__RefHeading___Toc1967248_3650668749"/>
      <w:bookmarkStart w:id="220" w:name="_Toc82"/>
      <w:bookmarkEnd w:id="219"/>
      <w:r>
        <w:rPr>
          <w:rtl w:val="true"/>
        </w:rPr>
        <w:t>ب</w:t>
      </w:r>
      <w:r>
        <w:rPr>
          <w:rtl w:val="true"/>
        </w:rPr>
        <w:t xml:space="preserve">) </w:t>
      </w:r>
      <w:r>
        <w:rPr>
          <w:rtl w:val="true"/>
        </w:rPr>
        <w:t>نسبت خرافه و مخالفت با قرآن به عقيده اشاعره و ماتريديه‌</w:t>
      </w:r>
      <w:bookmarkEnd w:id="220"/>
    </w:p>
    <w:p>
      <w:pPr>
        <w:pStyle w:val="BookText"/>
        <w:rPr/>
      </w:pPr>
      <w:r>
        <w:rPr>
          <w:rFonts w:ascii="IRNazanin" w:hAnsi="IRNazanin" w:eastAsia="IRNazanin"/>
          <w:color w:val="111111"/>
          <w:sz w:val="28"/>
          <w:sz w:val="28"/>
          <w:szCs w:val="28"/>
          <w:rtl w:val="true"/>
          <w:lang w:bidi="fa-IR"/>
        </w:rPr>
        <w:t>او نسبت بطلان، خرافه و مخالفت صريح با قرآن و عقيده صحابه به عقيده اشعريه، ديوبنديه و كوثريه از ماتريديه مى‌دهد،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عقيدة الأشعرية والديوبندية والكوثرية من 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في قبره حياة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باطلة خرافية مخالفة لصريح القرآن وعقيدة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10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اشاعره و ديوبنديه و كوثريه از ماتريديه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قبرش زنده است و حيات دنيوى دارد، عقيده‌اى است باطل و خرافى و مخالف با صريح قرآن و عقيده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bookmarkStart w:id="221" w:name="pg1756_17491"/>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او ادعا مى‌كند كه ابن تيميه روى ماتريديه و اشاعره را سياه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سلفى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أفحم شيخ الإسلام هؤلاء الماتريدية والأشعرية لما ادعوا انّ اثبات العلو والاستواء والنزول وغيرها يستلزم التشبيه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ماتريديه و اشاعره را سياه كرده است آنجا كه ادعا كرده‌اند كه اثبات علوّ و استواء و نزول و ديگر صفات براى خداوند مستلزم تشبيه است </w:t>
      </w:r>
      <w:r>
        <w:rPr>
          <w:rFonts w:eastAsia="IRNazanin" w:cs="IRNazanin"/>
          <w:color w:val="111111"/>
          <w:sz w:val="28"/>
          <w:szCs w:val="28"/>
          <w:rtl w:val="true"/>
          <w:lang w:bidi="fa-IR"/>
        </w:rPr>
        <w:t>...</w:t>
      </w:r>
    </w:p>
    <w:p>
      <w:pPr>
        <w:pStyle w:val="Heading4"/>
        <w:numPr>
          <w:ilvl w:val="3"/>
          <w:numId w:val="1"/>
        </w:numPr>
        <w:rPr/>
      </w:pPr>
      <w:bookmarkStart w:id="222" w:name="__RefHeading___Toc1967250_3650668749"/>
      <w:bookmarkStart w:id="223" w:name="_Toc83"/>
      <w:bookmarkEnd w:id="222"/>
      <w:r>
        <w:rPr>
          <w:rtl w:val="true"/>
        </w:rPr>
        <w:t>ج</w:t>
      </w:r>
      <w:r>
        <w:rPr>
          <w:rtl w:val="true"/>
        </w:rPr>
        <w:t xml:space="preserve">) </w:t>
      </w:r>
      <w:r>
        <w:rPr>
          <w:rtl w:val="true"/>
        </w:rPr>
        <w:t>اتهام تأثيرپذيرى ماتريديه و اشاعره از يهود</w:t>
      </w:r>
      <w:bookmarkEnd w:id="223"/>
    </w:p>
    <w:p>
      <w:pPr>
        <w:pStyle w:val="BookText"/>
        <w:rPr/>
      </w:pPr>
      <w:r>
        <w:rPr>
          <w:rFonts w:ascii="IRNazanin" w:hAnsi="IRNazanin" w:eastAsia="IRNazanin"/>
          <w:color w:val="111111"/>
          <w:sz w:val="28"/>
          <w:sz w:val="28"/>
          <w:szCs w:val="28"/>
          <w:rtl w:val="true"/>
          <w:lang w:bidi="fa-IR"/>
        </w:rPr>
        <w:t>شمس سلفى ادعا مى‌كند كه تأويلات ماتريديه و اشاعره از يهود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تأويلات الماتريدية وزملائهم الأشعرية مأخوذة عن شيوخهم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طالوت اليهودي الذي هو اول من صنّف في القول بخلق التوراة وكان زنديقاً افشي الزندقة عن خاله، و أبي‌زوجه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الأعصم اليهودي الذي 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بخلق التوراة</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تأويلات ماتريديه و دوستانشان اشاعره برگرفته از شيوخ معتزله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طالوت يهودى است كه اول كسى به حساب مى‌آيد كه در قول به خلق تورات كتاب تصنيف كرده است، و او كافرى بود كه كفر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برگرفته از دايى او و پدر همسرش</w:t>
      </w:r>
      <w:bookmarkStart w:id="224" w:name="pg1756_17495"/>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لبيد بن اعصم يهودى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سحر كرد و قائل به خلق تورات بود</w:t>
      </w:r>
      <w:r>
        <w:rPr>
          <w:rFonts w:eastAsia="IRNazanin" w:cs="IRNazanin"/>
          <w:color w:val="111111"/>
          <w:sz w:val="28"/>
          <w:szCs w:val="28"/>
          <w:rtl w:val="true"/>
          <w:lang w:bidi="fa-IR"/>
        </w:rPr>
        <w:t>.</w:t>
      </w:r>
    </w:p>
    <w:p>
      <w:pPr>
        <w:pStyle w:val="Heading3"/>
        <w:numPr>
          <w:ilvl w:val="2"/>
          <w:numId w:val="1"/>
        </w:numPr>
        <w:rPr/>
      </w:pPr>
      <w:bookmarkStart w:id="225" w:name="__RefHeading___Toc1967252_3650668749"/>
      <w:bookmarkStart w:id="226" w:name="_Toc84"/>
      <w:bookmarkEnd w:id="225"/>
      <w:r>
        <w:rPr/>
        <w:t>3</w:t>
      </w:r>
      <w:r>
        <w:rPr>
          <w:rtl w:val="true"/>
        </w:rPr>
        <w:t xml:space="preserve">. </w:t>
      </w:r>
      <w:r>
        <w:rPr>
          <w:rtl w:val="true"/>
        </w:rPr>
        <w:t>تهاجم به فرقه ديوبنديه‌</w:t>
      </w:r>
      <w:bookmarkEnd w:id="226"/>
    </w:p>
    <w:p>
      <w:pPr>
        <w:pStyle w:val="Heading4"/>
        <w:numPr>
          <w:ilvl w:val="3"/>
          <w:numId w:val="1"/>
        </w:numPr>
        <w:rPr/>
      </w:pPr>
      <w:bookmarkStart w:id="227" w:name="__RefHeading___Toc1967254_3650668749"/>
      <w:bookmarkStart w:id="228" w:name="_Toc85"/>
      <w:bookmarkEnd w:id="227"/>
      <w:r>
        <w:rPr>
          <w:rtl w:val="true"/>
        </w:rPr>
        <w:t>الف</w:t>
      </w:r>
      <w:r>
        <w:rPr>
          <w:rtl w:val="true"/>
        </w:rPr>
        <w:t xml:space="preserve">) </w:t>
      </w:r>
      <w:r>
        <w:rPr>
          <w:rtl w:val="true"/>
        </w:rPr>
        <w:t>حمله به جماعت تبليغى‌</w:t>
      </w:r>
      <w:bookmarkEnd w:id="228"/>
    </w:p>
    <w:p>
      <w:pPr>
        <w:pStyle w:val="BookText"/>
        <w:rPr/>
      </w:pPr>
      <w:r>
        <w:rPr>
          <w:rFonts w:ascii="IRNazanin" w:hAnsi="IRNazanin" w:eastAsia="IRNazanin"/>
          <w:color w:val="111111"/>
          <w:sz w:val="28"/>
          <w:sz w:val="28"/>
          <w:szCs w:val="28"/>
          <w:rtl w:val="true"/>
          <w:lang w:bidi="fa-IR"/>
        </w:rPr>
        <w:t>شمس سلفى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غلاة الديوبندية فلهم شعبتان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التربية والتبليغ وهي المعنية بجماعة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فجماعة التبليغ كما انّهم ديوبندية اقحاح كذلك ماتريديه اجلاد، ويحملون افكاراً صوفية خطيرة وبدعاً قبورية كثيرة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 غاليان ديوبنديه داراى دو شعبه‌اند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شعبه تربيت و تبليغ كه مقصود از آن همان جماعت تبليغى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جماعت تبليغى همان‌گونه كه ديوبندى متعصب‌اند همچنين ماتريدى تند مى‌باشند و داراى افكار صوفى خطرناك و بدعت‌هاى قبورى بسيارى هستند </w:t>
      </w:r>
      <w:r>
        <w:rPr>
          <w:rFonts w:eastAsia="IRNazanin" w:cs="IRNazanin"/>
          <w:color w:val="111111"/>
          <w:sz w:val="28"/>
          <w:szCs w:val="28"/>
          <w:rtl w:val="true"/>
          <w:lang w:bidi="fa-IR"/>
        </w:rPr>
        <w:t>...</w:t>
      </w:r>
    </w:p>
    <w:p>
      <w:pPr>
        <w:pStyle w:val="Heading4"/>
        <w:numPr>
          <w:ilvl w:val="3"/>
          <w:numId w:val="1"/>
        </w:numPr>
        <w:rPr/>
      </w:pPr>
      <w:bookmarkStart w:id="229" w:name="__RefHeading___Toc1967256_3650668749"/>
      <w:bookmarkStart w:id="230" w:name="_Toc86"/>
      <w:bookmarkEnd w:id="229"/>
      <w:r>
        <w:rPr>
          <w:rtl w:val="true"/>
        </w:rPr>
        <w:t>ب</w:t>
      </w:r>
      <w:r>
        <w:rPr>
          <w:rtl w:val="true"/>
        </w:rPr>
        <w:t xml:space="preserve">) </w:t>
      </w:r>
      <w:r>
        <w:rPr>
          <w:rtl w:val="true"/>
        </w:rPr>
        <w:t>نسبت خرافه‌پرستى به علماى جماعت تبليغ‌</w:t>
      </w:r>
      <w:bookmarkEnd w:id="230"/>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شيخ جماعة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الحديث محمّد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وسامحه قصة خرافة قبورية اخرى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جماعت تبليغ، شيخ حديث محمّد زكريا، خداوند او را رحمت كرده و از او درگذرد، قصه خرافى قبورى ديگرى دارد </w:t>
      </w:r>
      <w:r>
        <w:rPr>
          <w:rFonts w:eastAsia="IRNazanin" w:cs="IRNazanin"/>
          <w:color w:val="111111"/>
          <w:sz w:val="28"/>
          <w:szCs w:val="28"/>
          <w:rtl w:val="true"/>
          <w:lang w:bidi="fa-IR"/>
        </w:rPr>
        <w:t>...</w:t>
      </w:r>
      <w:bookmarkStart w:id="231" w:name="pg1756_17498"/>
    </w:p>
    <w:p>
      <w:pPr>
        <w:pStyle w:val="BookText"/>
        <w:rPr/>
      </w:pPr>
      <w:bookmarkEnd w:id="23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p>
    <w:p>
      <w:pPr>
        <w:pStyle w:val="Heading4"/>
        <w:numPr>
          <w:ilvl w:val="3"/>
          <w:numId w:val="1"/>
        </w:numPr>
        <w:rPr/>
      </w:pPr>
      <w:bookmarkStart w:id="232" w:name="__RefHeading___Toc1967258_3650668749"/>
      <w:bookmarkStart w:id="233" w:name="_Toc87"/>
      <w:bookmarkEnd w:id="232"/>
      <w:r>
        <w:rPr>
          <w:rtl w:val="true"/>
        </w:rPr>
        <w:t>ج</w:t>
      </w:r>
      <w:r>
        <w:rPr>
          <w:rtl w:val="true"/>
        </w:rPr>
        <w:t xml:space="preserve">) </w:t>
      </w:r>
      <w:r>
        <w:rPr>
          <w:rtl w:val="true"/>
        </w:rPr>
        <w:t>نسبت بدعت‌گذارى به علماى ديوبند</w:t>
      </w:r>
      <w:bookmarkEnd w:id="233"/>
    </w:p>
    <w:p>
      <w:pPr>
        <w:pStyle w:val="BookText"/>
        <w:rPr/>
      </w:pPr>
      <w:r>
        <w:rPr>
          <w:rFonts w:ascii="IRNazanin" w:hAnsi="IRNazanin" w:eastAsia="IRNazanin"/>
          <w:color w:val="111111"/>
          <w:sz w:val="28"/>
          <w:sz w:val="28"/>
          <w:szCs w:val="28"/>
          <w:rtl w:val="true"/>
          <w:lang w:bidi="fa-IR"/>
        </w:rPr>
        <w:t>شمس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الديوبندية شي‌ء كثير من التبركات البدعية؛ كالتبرك بالحجرة الشريفة والغلاف وتمور المدينة ونواها وتراب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بقماش المدينة المنورة وثيابها، بل التبرك بالزيت المحروق وشربه للتبرك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والتبرك بقبره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جلوسه وما مسّته يده وما مرت عليه قدمه وكذا المنبر</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نزد ديوبنديه بسيارى از تبركات است كه بدعت به حساب مى‌آيد؛ همچون تبرك به حجره شريفه و غلاف و خرماهاى مدينه و هسته‌هاى آن و خاك حجره، بلكه به قماش مدينه منوره و لباس‌هاى آن، بلكه تبرك به روغن سوخته شده و خوردن آن به جهت تبرك، و تبرك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نشستن حضرت و آنچه كه دست حضرت آن را مسّ كرده و يا قدم او از آنجا گذشته است و نيز منبر آن حضرت</w:t>
      </w:r>
      <w:r>
        <w:rPr>
          <w:rFonts w:eastAsia="IRNazanin" w:cs="IRNazanin"/>
          <w:color w:val="111111"/>
          <w:sz w:val="28"/>
          <w:szCs w:val="28"/>
          <w:rtl w:val="true"/>
          <w:lang w:bidi="fa-IR"/>
        </w:rPr>
        <w:t>.</w:t>
      </w:r>
    </w:p>
    <w:p>
      <w:pPr>
        <w:pStyle w:val="Heading4"/>
        <w:numPr>
          <w:ilvl w:val="3"/>
          <w:numId w:val="1"/>
        </w:numPr>
        <w:rPr/>
      </w:pPr>
      <w:bookmarkStart w:id="234" w:name="__RefHeading___Toc1967260_3650668749"/>
      <w:bookmarkStart w:id="235" w:name="_Toc88"/>
      <w:bookmarkEnd w:id="234"/>
      <w:r>
        <w:rPr>
          <w:rtl w:val="true"/>
        </w:rPr>
        <w:t>د</w:t>
      </w:r>
      <w:r>
        <w:rPr>
          <w:rtl w:val="true"/>
        </w:rPr>
        <w:t xml:space="preserve">) </w:t>
      </w:r>
      <w:r>
        <w:rPr>
          <w:rtl w:val="true"/>
        </w:rPr>
        <w:t>نسبت خرافه‌پرستى به علماى ديوبند</w:t>
      </w:r>
      <w:bookmarkEnd w:id="235"/>
    </w:p>
    <w:p>
      <w:pPr>
        <w:pStyle w:val="BookText"/>
        <w:rPr/>
      </w:pPr>
      <w:r>
        <w:rPr>
          <w:rFonts w:ascii="IRNazanin" w:hAnsi="IRNazanin" w:eastAsia="IRNazanin"/>
          <w:color w:val="111111"/>
          <w:sz w:val="28"/>
          <w:sz w:val="28"/>
          <w:szCs w:val="28"/>
          <w:rtl w:val="true"/>
          <w:lang w:bidi="fa-IR"/>
        </w:rPr>
        <w:t>شمس سلفى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نسجت الديوبندية عجائب الأساطير حول هذه الخرافة </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علماى ديوبنديه قصه‌هاى عجيبى را درباره اين خرافه ساخته و بافته‌اند </w:t>
      </w:r>
      <w:r>
        <w:rPr>
          <w:rFonts w:eastAsia="Amiri" w:cs="Amiri" w:ascii="Amiri" w:hAnsi="Amiri"/>
          <w:color w:val="111111"/>
          <w:sz w:val="28"/>
          <w:szCs w:val="28"/>
          <w:rtl w:val="true"/>
          <w:lang w:bidi="ar-SA"/>
        </w:rPr>
        <w:t>...</w:t>
      </w:r>
      <w:bookmarkStart w:id="236" w:name="pg1756_17501"/>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بدع الديوبندية وافكارهم القبورية والصوفية لاتدخل في نطاق الحصر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همانا بدعت‌هاى علماى ديوبند و افكار قبورى و صوفى آنها داخل در محدوده شمارش نمى‌شود</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967262_3650668749"/>
      <w:bookmarkStart w:id="238" w:name="_Toc89"/>
      <w:bookmarkEnd w:id="237"/>
      <w:r>
        <w:rPr>
          <w:rtl w:val="true"/>
        </w:rPr>
        <w:t>ه</w:t>
      </w:r>
      <w:r>
        <w:rPr>
          <w:rtl w:val="true"/>
        </w:rPr>
        <w:t xml:space="preserve">) </w:t>
      </w:r>
      <w:r>
        <w:rPr>
          <w:rtl w:val="true"/>
        </w:rPr>
        <w:t>نسبت تحريف و تقليد كوركورانه به علماى ديوبنديه‌</w:t>
      </w:r>
      <w:bookmarkEnd w:id="238"/>
    </w:p>
    <w:p>
      <w:pPr>
        <w:pStyle w:val="BookText"/>
        <w:rPr/>
      </w:pPr>
      <w:r>
        <w:rPr>
          <w:rFonts w:ascii="IRNazanin" w:hAnsi="IRNazanin" w:eastAsia="IRNazanin"/>
          <w:color w:val="111111"/>
          <w:sz w:val="28"/>
          <w:sz w:val="28"/>
          <w:szCs w:val="28"/>
          <w:rtl w:val="true"/>
          <w:lang w:bidi="fa-IR"/>
        </w:rPr>
        <w:t>او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والديوبندية ائمة في العلوم النقلية والعقلية، كما هم في قمة من الزهد والتأله، وهم خدموا الاسلام وحاربوا الشرك والبدع إلى حدّ كبير، غير انّهم حرّفوا الاحاديث إلى مذهبهم الحنفي الفقي والكلامي الماتريدي، كما يتّضح من كتبهم، وهم في غاية من التعصب للمذهب الحنفي والتقليد الأعمي حتّى جعلوا كثيراً من الأحاديث حنفية بالتأويلات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انّهم ناصبوا العداء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يسميهم المغرضون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فيسبونهم أشنع السباب، وينبزونهم باشنع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كثير منهم بدع قبورية كما يشهد عليهم 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 على المفند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خليل احمد السهارنفوري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اهمّ كتب الديوبندية وعليه توقيعات لكبار علمائهم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ديوبنديه در علوم نقلى و عقلى امام مى‌باشند همان‌گونه كه در زهد و خداشناسى زبانزدند، آنان خدمت‌گزار اسلام بوده و با</w:t>
      </w:r>
      <w:bookmarkStart w:id="239" w:name="pg1756_17504"/>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شرك و بدعت‌ها تا حدّ زيادى مقابله نمودند، ولى احاديث را طبق مذهب حنفى فقهى و كلامى ماتريدى خود تحريف كردند، همان‌گونه كه از كتاب‌هاى آنها واضح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آنان در نهايت تعصب نسبت به مذهب حنفى و تقليد كوركورانه است، به حدّى كه بسيارى از احاديث را با تأويلات باطل مطابق مذهب حنفى خود معنا كرده‌اند همان‌گونه كه آنان به اهل‌سنت كه مغرضان،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دشمنى نموده و با شديدترين تعبيرات آنها را سبّ كرده و بدترين لقب‌ها را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بسيارى از آنها داراى بدعت‌هاى قبورى، همان‌گونه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المهند على المفند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خليل احمد سهارنفورى، شاهد بر اين مطالب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از مهم‌ترين كتاب‌هاى ديوبنديه به حساب مى‌آيد و داراى تعليقاتى از بزرگان علماى ديوبنديه است </w:t>
      </w:r>
      <w:r>
        <w:rPr>
          <w:rFonts w:eastAsia="IRNazanin" w:cs="IRNazanin"/>
          <w:color w:val="111111"/>
          <w:sz w:val="28"/>
          <w:szCs w:val="28"/>
          <w:rtl w:val="true"/>
          <w:lang w:bidi="fa-IR"/>
        </w:rPr>
        <w:t>...</w:t>
      </w:r>
    </w:p>
    <w:p>
      <w:pPr>
        <w:pStyle w:val="Heading4"/>
        <w:numPr>
          <w:ilvl w:val="3"/>
          <w:numId w:val="1"/>
        </w:numPr>
        <w:rPr/>
      </w:pPr>
      <w:bookmarkStart w:id="240" w:name="__RefHeading___Toc1967264_3650668749"/>
      <w:bookmarkStart w:id="241" w:name="_Toc90"/>
      <w:bookmarkEnd w:id="240"/>
      <w:r>
        <w:rPr>
          <w:rtl w:val="true"/>
        </w:rPr>
        <w:t>و</w:t>
      </w:r>
      <w:r>
        <w:rPr>
          <w:rtl w:val="true"/>
        </w:rPr>
        <w:t xml:space="preserve">) </w:t>
      </w:r>
      <w:r>
        <w:rPr>
          <w:rtl w:val="true"/>
        </w:rPr>
        <w:t>اتهام به بزرگان مدرسه ديوبند</w:t>
      </w:r>
      <w:bookmarkEnd w:id="241"/>
    </w:p>
    <w:p>
      <w:pPr>
        <w:pStyle w:val="BookText"/>
        <w:rPr/>
      </w:pPr>
      <w:r>
        <w:rPr>
          <w:rFonts w:ascii="IRNazanin" w:hAnsi="IRNazanin" w:eastAsia="IRNazanin"/>
          <w:color w:val="111111"/>
          <w:sz w:val="28"/>
          <w:sz w:val="28"/>
          <w:szCs w:val="28"/>
          <w:rtl w:val="true"/>
          <w:lang w:bidi="fa-IR"/>
        </w:rPr>
        <w:t xml:space="preserve">شمس سلفى درباره خليل احمد بن مجيد على هندى سهارنفورى صوفى ديوبندى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ائمه ديوبنديه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المجهود فى شرح سنن 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 امامته وتفوقه في العلوم، شديد التعصب للمذهب الحنفي، صوفياً خرافياً، عنده كثير من بدعهم، كما كان عنده بدع قبورية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ايضاً شديد العداوة للحركة السلفية التي يسميها المغرضون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بدليل كتابه الآتي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 على المفنّد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اوثق مصدر على الإطلاق في بيان عقائد الديوبندية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وعداوتهم للعقيدة السلفية، ومكتظ بالبدع الصوفية،</w:t>
      </w:r>
      <w:bookmarkStart w:id="242" w:name="pg1756_17507"/>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طافح بالخرافات القبورية والعقيدة 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عليه توقيعات وتقريظات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من كبار علماء الديوبندية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واخيراً طبع من ترجمته إلى اللغة الأردية واضافة لبدع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يلفت النظر إلى انّ القوم إلى الآن على ما كانوا عليه في غابر الزمان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او با رهبرى و برتريش در علوم، تعصب بسيارى نسبت به مذهب حنفيه داشته و صوفى خرافه‌پرست مى‌باشد كه داراى بسيارى از بدعت‌هاى آنان است، همان‌گونه كه نزد او بدعت‌هاى قبورى‌هاست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دشمنى بسيارى نسبت به حركت سلفى‌ها داشته است كه مغرضان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به دليل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المهنّد على المفند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درباره‌اش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معتبرترين منبع در بيان عقايد ديوبنديه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آنان با عقيده سلفيه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داراى عقايدى هستند كه برگرفته از بدعت‌هاى صوفى‌ها و پر از خرافات قبوريين و عقيده ماتريدى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داراى امضاها و تقريضاتى از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بزرگان ديوبنديه و ديگران است، كه اخيراً به لغت اردو ترجمه شده و به آن بدعت‌هاى ديگرى نيز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قابل التفات و تأمل است كه بدانيم اين قوم تاكنون بر همان عقايدى هستند كه در زمان‌هاى پيشين داشته‌اند</w:t>
      </w:r>
      <w:r>
        <w:rPr>
          <w:rFonts w:eastAsia="IRNazanin" w:cs="IRNazanin"/>
          <w:color w:val="111111"/>
          <w:sz w:val="28"/>
          <w:szCs w:val="28"/>
          <w:rtl w:val="true"/>
          <w:lang w:bidi="fa-IR"/>
        </w:rPr>
        <w:t>.</w:t>
      </w:r>
    </w:p>
    <w:p>
      <w:pPr>
        <w:pStyle w:val="Heading4"/>
        <w:numPr>
          <w:ilvl w:val="3"/>
          <w:numId w:val="1"/>
        </w:numPr>
        <w:rPr/>
      </w:pPr>
      <w:bookmarkStart w:id="243" w:name="__RefHeading___Toc1967266_3650668749"/>
      <w:bookmarkStart w:id="244" w:name="_Toc91"/>
      <w:bookmarkEnd w:id="243"/>
      <w:r>
        <w:rPr>
          <w:rtl w:val="true"/>
        </w:rPr>
        <w:t>ز</w:t>
      </w:r>
      <w:r>
        <w:rPr>
          <w:rtl w:val="true"/>
        </w:rPr>
        <w:t xml:space="preserve">) </w:t>
      </w:r>
      <w:r>
        <w:rPr>
          <w:rtl w:val="true"/>
        </w:rPr>
        <w:t>مسخره‌كردن محمّد انور شاه كشميرى‌</w:t>
      </w:r>
      <w:bookmarkEnd w:id="24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ملقب به پيشواى زمانه نزد مدرسه ديوبنديه است و نزد بزرگان آن مكتب بسيار مورد تجليل و تكريم مى‌باشد، شمس وهابى سلفى</w:t>
      </w:r>
      <w:bookmarkStart w:id="245" w:name="pg1756_17510"/>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درباره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جلالته وامامته في العلوم كان عدواً لدوداً للامام مجدد الدعوة محمّد بن عبدالوهاب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امثلة ذلك ما يقول في حق هذا الامام العظيم عدواناً وبهتاناً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محمد بن‌عبدالوهاب النجدي، فانّه كان رجلًا بليداً قليل العلم، فكان يتسارع إلى الحكم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حال امام العصر، فما بالك بمن دونه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جلالت قدر و پيشوايى در علوم، دشمن سرسخت امام مجدد دعوت، محمّد بن عبدالوهاب تميمى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مثال‌هاى آن اين است كه وى در مورد اين امام عظيم از روى دشمنى و بهتان مى‌گويد اين است كه محمّد بن عبدالوهاب نجدى مردى كند ذهن، داراى علمى اندك بوده و سريعاً حكم به كفر افراد مى‌كرده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 پيشواى زمانه‌شان است تا چه رسد به افراد پايين‌تر از آنها </w:t>
      </w:r>
      <w:r>
        <w:rPr>
          <w:rFonts w:eastAsia="IRNazanin" w:cs="IRNazanin"/>
          <w:color w:val="111111"/>
          <w:sz w:val="28"/>
          <w:szCs w:val="28"/>
          <w:rtl w:val="true"/>
          <w:lang w:bidi="fa-IR"/>
        </w:rPr>
        <w:t>...</w:t>
      </w:r>
    </w:p>
    <w:p>
      <w:pPr>
        <w:pStyle w:val="Heading3"/>
        <w:numPr>
          <w:ilvl w:val="2"/>
          <w:numId w:val="1"/>
        </w:numPr>
        <w:rPr/>
      </w:pPr>
      <w:bookmarkStart w:id="246" w:name="__RefHeading___Toc1967268_3650668749"/>
      <w:bookmarkStart w:id="247" w:name="_Toc92"/>
      <w:bookmarkEnd w:id="246"/>
      <w:r>
        <w:rPr/>
        <w:t>4</w:t>
      </w:r>
      <w:r>
        <w:rPr>
          <w:rtl w:val="true"/>
        </w:rPr>
        <w:t xml:space="preserve">. </w:t>
      </w:r>
      <w:r>
        <w:rPr>
          <w:rtl w:val="true"/>
        </w:rPr>
        <w:t>اتهامات به فرقه بريلوى‌</w:t>
      </w:r>
      <w:bookmarkEnd w:id="247"/>
    </w:p>
    <w:p>
      <w:pPr>
        <w:pStyle w:val="Heading4"/>
        <w:numPr>
          <w:ilvl w:val="3"/>
          <w:numId w:val="1"/>
        </w:numPr>
        <w:rPr/>
      </w:pPr>
      <w:bookmarkStart w:id="248" w:name="__RefHeading___Toc1967270_3650668749"/>
      <w:bookmarkStart w:id="249" w:name="_Toc93"/>
      <w:bookmarkEnd w:id="248"/>
      <w:r>
        <w:rPr>
          <w:rtl w:val="true"/>
        </w:rPr>
        <w:t>الف</w:t>
      </w:r>
      <w:r>
        <w:rPr>
          <w:rtl w:val="true"/>
        </w:rPr>
        <w:t xml:space="preserve">) </w:t>
      </w:r>
      <w:r>
        <w:rPr>
          <w:rtl w:val="true"/>
        </w:rPr>
        <w:t>نسبت نوكرى اجانب به رئيس فرقه بريلوى‌</w:t>
      </w:r>
      <w:bookmarkEnd w:id="249"/>
    </w:p>
    <w:p>
      <w:pPr>
        <w:pStyle w:val="BookText"/>
        <w:rPr/>
      </w:pPr>
      <w:r>
        <w:rPr>
          <w:rFonts w:ascii="IRNazanin" w:hAnsi="IRNazanin" w:eastAsia="IRNazanin"/>
          <w:color w:val="111111"/>
          <w:sz w:val="28"/>
          <w:sz w:val="28"/>
          <w:szCs w:val="28"/>
          <w:rtl w:val="true"/>
          <w:lang w:bidi="fa-IR"/>
        </w:rPr>
        <w:t xml:space="preserve">صلاح الدين مقبول احمد وهابى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شيخ الاسلام ابن‌تيمية واثرها على الحركات الاسلامية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رئيس اين فرقه مى‌گويد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ابرز هؤلاء العلماء لسادتهم الإنجليز المدعو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احمدرضا</w:t>
      </w:r>
      <w:bookmarkStart w:id="250" w:name="pg1756_17513"/>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البريلوي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لواء التكفير والتفريق بين المسلمين في شبه القارة الهندية ورأس الفرقة البريلوية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بارزترين اين جيره‌خواران رهبران انگليسى شخصى است به نام احمد رضا بريلوى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پرچم‌دار تكفير و تفرقه بين مسلمانان در شبه قاره هند و رهبر فرقه بريلويه است</w:t>
      </w:r>
      <w:r>
        <w:rPr>
          <w:rFonts w:eastAsia="IRNazanin" w:cs="IRNazanin"/>
          <w:color w:val="111111"/>
          <w:sz w:val="28"/>
          <w:szCs w:val="28"/>
          <w:rtl w:val="true"/>
          <w:lang w:bidi="fa-IR"/>
        </w:rPr>
        <w:t>.</w:t>
      </w:r>
    </w:p>
    <w:p>
      <w:pPr>
        <w:pStyle w:val="Heading4"/>
        <w:numPr>
          <w:ilvl w:val="3"/>
          <w:numId w:val="1"/>
        </w:numPr>
        <w:rPr/>
      </w:pPr>
      <w:bookmarkStart w:id="251" w:name="__RefHeading___Toc1967272_3650668749"/>
      <w:bookmarkStart w:id="252" w:name="_Toc94"/>
      <w:bookmarkEnd w:id="251"/>
      <w:r>
        <w:rPr>
          <w:rtl w:val="true"/>
        </w:rPr>
        <w:t>ب</w:t>
      </w:r>
      <w:r>
        <w:rPr>
          <w:rtl w:val="true"/>
        </w:rPr>
        <w:t xml:space="preserve">) </w:t>
      </w:r>
      <w:r>
        <w:rPr>
          <w:rtl w:val="true"/>
        </w:rPr>
        <w:t>نسبت انحراف به عقايد بريلويه‌</w:t>
      </w:r>
      <w:bookmarkEnd w:id="252"/>
    </w:p>
    <w:p>
      <w:pPr>
        <w:pStyle w:val="BookText"/>
        <w:rPr/>
      </w:pPr>
      <w:r>
        <w:rPr>
          <w:rFonts w:ascii="IRNazanin" w:hAnsi="IRNazanin" w:eastAsia="IRNazanin"/>
          <w:color w:val="111111"/>
          <w:sz w:val="28"/>
          <w:sz w:val="28"/>
          <w:szCs w:val="28"/>
          <w:rtl w:val="true"/>
          <w:lang w:bidi="fa-IR"/>
        </w:rPr>
        <w:t>مقبول احمد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انحرفت البريلوية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شريكة الديوبندية وجماعة التبليغ في المذهب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عن الصراط المستقيم في الأمور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التوسل بالأنبياء والصالحين، والاستغاثة بالأموات، والذبح لغير الله وتجصيص القبور واضاءة السرج عليها والتمسح بها والسجود لها، وتقديم النذور اليها،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الأساسيات الدينية المفروغ منها التي لاتحتاج إلى مراجعة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بريلويه كه شريك فرقه ديوبنديه و جماعت تبليغ در مذهب حنفى هستند، همگى از راه مستقيم در امور اعتقادى انحراف پيدا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توسل به انبيا و صالحان و استغاثه به اموات و ذبح براى غير خدا و گچ‌كارى قبرها و روشن كردن چراغ‌ها بر قبرها و دست كشيدن و سجده و تقديم نذرها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بريلويه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اساسيات دينى مسلّم به حساب مى‌آيد كه احتياج به مراجعه به مدارك ندارد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3" w:name="__RefHeading___Toc1967274_3650668749"/>
      <w:bookmarkStart w:id="254" w:name="_Toc95"/>
      <w:bookmarkEnd w:id="253"/>
      <w:r>
        <w:rPr>
          <w:rtl w:val="true"/>
        </w:rPr>
        <w:t>ج</w:t>
      </w:r>
      <w:r>
        <w:rPr>
          <w:rtl w:val="true"/>
        </w:rPr>
        <w:t xml:space="preserve">) </w:t>
      </w:r>
      <w:r>
        <w:rPr>
          <w:rtl w:val="true"/>
        </w:rPr>
        <w:t>نسبت ترويج شرك و بت‌پرستى به بريلويه‌</w:t>
      </w:r>
      <w:bookmarkStart w:id="255" w:name="pg1756_17517"/>
      <w:bookmarkEnd w:id="254"/>
    </w:p>
    <w:p>
      <w:pPr>
        <w:pStyle w:val="BookText"/>
        <w:rPr/>
      </w:pPr>
      <w:bookmarkEnd w:id="25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مقبول احمد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البريلوي هذا يكفي لفهم عقيدته التي يريد ان يربّي عليها طائفته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وبشاعة استدلاله بالكتاب والسنة على ترويج الشرك والوثنية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ما يكنّه من النوايا الخبيثة لاستئصال قواعد الإسلام الصلبة وهدم بنائه الشامخ وتشويه عقائده الصافية من اكدار الشرك والوثنية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اين كلام بريلوى براى فهم عقيده او كه مى‌خواهد بر آن، طائفه‌اش را تربيت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زشتى استدلال او به قرآن و سنت بر ترويج شرك و بت‌پرستى بين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حيائى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نيت‌هاى خبيثى دارد كه آنها در دل خود دارند تا پايه‌هاى محكم اسلام را قطع كرده و ساختمان شامخ آن را خراب نمايند و عقائد خالص از كدورت‌هاى شرك و بت‌پرستى را مشوّه جلوه دهند</w:t>
      </w:r>
      <w:r>
        <w:rPr>
          <w:rFonts w:eastAsia="IRNazanin" w:cs="IRNazanin"/>
          <w:color w:val="111111"/>
          <w:sz w:val="28"/>
          <w:szCs w:val="28"/>
          <w:rtl w:val="true"/>
          <w:lang w:bidi="fa-IR"/>
        </w:rPr>
        <w:t>.</w:t>
      </w:r>
    </w:p>
    <w:p>
      <w:pPr>
        <w:pStyle w:val="Heading4"/>
        <w:numPr>
          <w:ilvl w:val="3"/>
          <w:numId w:val="1"/>
        </w:numPr>
        <w:rPr/>
      </w:pPr>
      <w:bookmarkStart w:id="256" w:name="__RefHeading___Toc1967276_3650668749"/>
      <w:bookmarkStart w:id="257" w:name="_Toc96"/>
      <w:bookmarkEnd w:id="256"/>
      <w:r>
        <w:rPr>
          <w:rtl w:val="true"/>
        </w:rPr>
        <w:t>د</w:t>
      </w:r>
      <w:r>
        <w:rPr>
          <w:rtl w:val="true"/>
        </w:rPr>
        <w:t xml:space="preserve">) </w:t>
      </w:r>
      <w:r>
        <w:rPr>
          <w:rtl w:val="true"/>
        </w:rPr>
        <w:t>نسبت خونخوارى به علماى بريلويه‌</w:t>
      </w:r>
      <w:bookmarkEnd w:id="257"/>
    </w:p>
    <w:p>
      <w:pPr>
        <w:pStyle w:val="BookText"/>
        <w:rPr/>
      </w:pPr>
      <w:r>
        <w:rPr>
          <w:rFonts w:ascii="IRNazanin" w:hAnsi="IRNazanin" w:eastAsia="IRNazanin"/>
          <w:color w:val="111111"/>
          <w:sz w:val="28"/>
          <w:sz w:val="28"/>
          <w:szCs w:val="28"/>
          <w:rtl w:val="true"/>
          <w:lang w:bidi="fa-IR"/>
        </w:rPr>
        <w:t>صلاح الدين مقبول احمد وهابى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 البريلوي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وجد غيره من أهل البدع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الدعوة المباركة إلى التوحيد الخالص اكبر عائق في سبيل نشر ضلالاتهم وامتصاص دماء المسلمين واموالهم ونهب ثرواتهم بالشعوذة والدجل والخديعة</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بريلوى و ديگران از اهل بدعت‌ها و هواهاى نفسانى، اين دعوت</w:t>
      </w:r>
      <w:bookmarkStart w:id="258" w:name="pg1756_17520"/>
    </w:p>
    <w:p>
      <w:pPr>
        <w:pStyle w:val="BookText"/>
        <w:rPr/>
      </w:pPr>
      <w:bookmarkEnd w:id="25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مبارك به سوى توحيد خالص را بزرگ‌ترين مانع در راه انتشار گمراهى‌ها و مكيدن خون‌هاى مسلمانان و اموال آنان و غارت ثروت‌هايشان از راه جادو و دغل و مكر و حيله، مى‌داند</w:t>
      </w:r>
      <w:r>
        <w:rPr>
          <w:rFonts w:eastAsia="IRNazanin" w:cs="IRNazanin"/>
          <w:color w:val="111111"/>
          <w:sz w:val="28"/>
          <w:szCs w:val="28"/>
          <w:rtl w:val="true"/>
          <w:lang w:bidi="fa-IR"/>
        </w:rPr>
        <w:t>.</w:t>
      </w:r>
    </w:p>
    <w:p>
      <w:pPr>
        <w:pStyle w:val="Heading3"/>
        <w:numPr>
          <w:ilvl w:val="2"/>
          <w:numId w:val="1"/>
        </w:numPr>
        <w:rPr/>
      </w:pPr>
      <w:bookmarkStart w:id="259" w:name="__RefHeading___Toc1967278_3650668749"/>
      <w:bookmarkStart w:id="260" w:name="_Toc97"/>
      <w:bookmarkEnd w:id="259"/>
      <w:r>
        <w:rPr/>
        <w:t>5</w:t>
      </w:r>
      <w:r>
        <w:rPr>
          <w:rtl w:val="true"/>
        </w:rPr>
        <w:t xml:space="preserve">. </w:t>
      </w:r>
      <w:r>
        <w:rPr>
          <w:rtl w:val="true"/>
        </w:rPr>
        <w:t>تهاجم وهابيان بر ضد گروه جماعت اسلامى‌</w:t>
      </w:r>
      <w:bookmarkEnd w:id="260"/>
    </w:p>
    <w:p>
      <w:pPr>
        <w:pStyle w:val="Heading4"/>
        <w:numPr>
          <w:ilvl w:val="3"/>
          <w:numId w:val="1"/>
        </w:numPr>
        <w:rPr/>
      </w:pPr>
      <w:bookmarkStart w:id="261" w:name="__RefHeading___Toc1967280_3650668749"/>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از آنجا كه گروه جماعت اسلامى از اهل سنت با وهابيان و عقايد آنها مخالف‌اند و بر ضد آنها كار كرده و تبليغ مى‌كنند و تأليف دارند لذا وهابيان شديداً آنها و افكارشان را مورد حمله قرار داده‌اند كه از آن جمله شيخ وهابى نذير احمد كشميرى است كه كتابى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دين الجماعة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آنها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شيخ وهابى نزار ابراهيم عجمى نيز بر ضد آنها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مع جماعة التبليغ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w:t>
      </w:r>
      <w:r>
        <w:rPr>
          <w:rFonts w:eastAsia="IRNazanin" w:cs="IRNazanin"/>
          <w:color w:val="111111"/>
          <w:sz w:val="28"/>
          <w:szCs w:val="28"/>
          <w:rtl w:val="true"/>
          <w:lang w:bidi="fa-IR"/>
        </w:rPr>
        <w:t>.</w:t>
      </w:r>
    </w:p>
    <w:p>
      <w:pPr>
        <w:pStyle w:val="Heading4"/>
        <w:numPr>
          <w:ilvl w:val="3"/>
          <w:numId w:val="1"/>
        </w:numPr>
        <w:rPr/>
      </w:pPr>
      <w:bookmarkStart w:id="263" w:name="__RefHeading___Toc1967282_3650668749"/>
      <w:bookmarkStart w:id="264" w:name="_Toc99"/>
      <w:bookmarkEnd w:id="263"/>
      <w:r>
        <w:rPr>
          <w:rtl w:val="true"/>
        </w:rPr>
        <w:t>انتقاد وهابيان از ابوحنيفه‌</w:t>
      </w:r>
      <w:bookmarkEnd w:id="264"/>
    </w:p>
    <w:p>
      <w:pPr>
        <w:pStyle w:val="BookText"/>
        <w:rPr/>
      </w:pPr>
      <w:r>
        <w:rPr>
          <w:rFonts w:ascii="Amiri" w:hAnsi="Amiri" w:eastAsia="Amiri" w:cs="Amiri"/>
          <w:color w:val="111111"/>
          <w:sz w:val="28"/>
          <w:sz w:val="28"/>
          <w:szCs w:val="28"/>
          <w:rtl w:val="true"/>
          <w:lang w:bidi="ar-SA"/>
        </w:rPr>
        <w:t xml:space="preserve">عبدالعزيز بن فيصل راجحى از علماى وهابى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تساهل الأحناف في قبول الأحاديث، فاحتجاجهم بالرأي غالب عليهم، حتّى اصبحوا لايعرفون إلّا به، فهم اهل الرأي و غيرهم أهل الأثر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وابوحنيفة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امامته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لم يكن صاحب حديث، بل احاديثه القليلة التي رواها ضُعِّف لاجلها و رُدّت؛ لذا لم يخرج له الشيخان شيئاً قطّ، بل حتّى اهل السنن الأربع لم‌يرووا له شيئاً، عدا حديث واحد عند النسائي، 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المذكور في سنده ابوحنيفة النعمان بن ثابت أو غيره؟</w:t>
      </w:r>
    </w:p>
    <w:p>
      <w:pPr>
        <w:pStyle w:val="BookText"/>
        <w:rPr/>
      </w:pPr>
      <w:r>
        <w:rPr>
          <w:rFonts w:ascii="Amiri" w:hAnsi="Amiri" w:eastAsia="Amiri" w:cs="Amiri"/>
          <w:color w:val="111111"/>
          <w:sz w:val="28"/>
          <w:sz w:val="28"/>
          <w:szCs w:val="28"/>
          <w:rtl w:val="true"/>
          <w:lang w:bidi="ar-SA"/>
        </w:rPr>
        <w:t>ولا يكاد يسلم لأبي‌حنيفة حديث رواه؛ فان سلم منه هو لم يسلم من ضعف غيره، فأين المنهج المتشدّد؟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اخذه؟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حنفى‌ها در پذيرش احاديث تساهل دارند، و در غالب موارد به رأى خود استدلال مى‌كنند تا جايى كه به اين عنوان شناخته مى‌گردند، و لذا آنان اهل رأى و ديگران اهل حديث‌اند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امام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صاحب حديث نيست، بلكه احاديث كمى هم كه روايت كرده بدين جهت تضعيف و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بخارى و مسلم هيچ روايتى از او نقل نكرده‌اند، بلكه حتى صاحبان چهار سنن از او هيچ روايتى نقل نكرده‌اند، به جز يك حديث نزد نسايى كه در آن هم اختلاف است كه آيا كسى كه در سند او به نام ابوحنيفه آمده نعمان بن ثابت است يا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حديثى كه ابوحنيفه روايت كرده سالم نمانده، و اگر هم از ناحيه او سالم مانده از ناحيه ديگر تضعيف شده و از ناحيه ديگران سالم نمانده است، پس كجاست روش حديثى محكم او و از چه كسى اخذ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يكى از مدافعان ابوحنيفه چند دليل آورده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عبدالله بن الإمام احمد لم يقل في أبي‌حنيفة شيئاً، و انّما روي باسانيده مابلغه عن ائمة السلف</w:t>
      </w:r>
    </w:p>
    <w:p>
      <w:pPr>
        <w:pStyle w:val="BookText"/>
        <w:rPr/>
      </w:pPr>
      <w:r>
        <w:rPr>
          <w:rFonts w:ascii="Amiri" w:hAnsi="Amiri" w:eastAsia="Amiri" w:cs="Amiri"/>
          <w:color w:val="111111"/>
          <w:sz w:val="28"/>
          <w:sz w:val="28"/>
          <w:szCs w:val="28"/>
          <w:rtl w:val="true"/>
          <w:lang w:bidi="ar-SA"/>
        </w:rPr>
        <w:t>كمالك، و الاوزاعي، و الثوري، و ابن المبارك، و غيرهم، و هم ائمة عدول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بعض ائمة السلف الذين روي اقوالهم عبدالله بن احمد في ابي‌حنيفة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معاصرون لابي‌حنيفة، و ادري به ممّن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جاء بعده و تمذهب بمذهبه،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محكَّمون لامحكومون، و مقدّمون لامتقدّمون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الانكار المجرد ليس بحجة، و قد تكاثر و تتابع كلام السلف في ابي‌حنيفة، فلاينكر و لايردّ الّا بحجة و دليل</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يكى از آنها اينكه عبدالله بن امام احمد در حق ابوحنيفه چيزى نگفته، و تنها به اسانيدش آنچه را روايت كرده كه از امامان سلف همچون مالك و اوزاعى و ثورى و ابن مبارك و ديگران كه از امامان عادل‌اند به او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كلام برخى از امامان سلف كه اقوالشان را عبدالله بن احمد درباره ابوحنيفه روايت كرده همگى معاصر با او هستند و از آيندگان و پيروان او نسبت به او داناترند، پس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حاكمند و نه محكوم، و مقدمند و نه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انكار مجرد حجّت نيست، و چه بسيار پيشينيان درباره ابوحنيفه سخن گفته و كسى انكار نكرده و ردّ نمى‌شود مگر به حجت و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اباحنيفة ليس معصوماً حتّى نطعن في غيره من ائمة الإسلام، إذا جرحوه او تكلّموا فيه، بل الأقرب صحة كلامهم و امضاء قولهم، لو تعارض الأمران؛ اما عدالة أبي‌حنيفة او صوابهم</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ابوحنيفه معصوم نيست تا در غير او از امامان طعن زنيم، در</w:t>
      </w:r>
      <w:bookmarkStart w:id="265" w:name="pg1756_17530"/>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صورتى كه آنان او را جرح كرده و درباره او سخن گفته باشند، بلكه نزديك‌تر به حق صحت كلام آنان و امضاى گفتارشان است، در صورتى كه دو امر با يكديگر تعارض داشته باشد؛ يا عدالت ابوحنيفه يا به حق بودن آنان</w:t>
      </w:r>
      <w:r>
        <w:rPr>
          <w:rFonts w:eastAsia="IRNazanin" w:cs="IRNazanin"/>
          <w:color w:val="111111"/>
          <w:sz w:val="28"/>
          <w:szCs w:val="28"/>
          <w:rtl w:val="true"/>
          <w:lang w:bidi="fa-IR"/>
        </w:rPr>
        <w:t>.</w:t>
      </w:r>
    </w:p>
    <w:p>
      <w:pPr>
        <w:pStyle w:val="Heading3"/>
        <w:numPr>
          <w:ilvl w:val="2"/>
          <w:numId w:val="1"/>
        </w:numPr>
        <w:rPr/>
      </w:pPr>
      <w:bookmarkStart w:id="266" w:name="__RefHeading___Toc1967284_3650668749"/>
      <w:bookmarkStart w:id="267" w:name="_Toc100"/>
      <w:bookmarkEnd w:id="266"/>
      <w:r>
        <w:rPr/>
        <w:t>6</w:t>
      </w:r>
      <w:r>
        <w:rPr>
          <w:rtl w:val="true"/>
        </w:rPr>
        <w:t xml:space="preserve">. </w:t>
      </w:r>
      <w:r>
        <w:rPr>
          <w:rtl w:val="true"/>
        </w:rPr>
        <w:t>تهاجم وهابيان بر ضدّ شيعه‌</w:t>
      </w:r>
      <w:bookmarkEnd w:id="267"/>
    </w:p>
    <w:p>
      <w:pPr>
        <w:pStyle w:val="BookText"/>
        <w:rPr/>
      </w:pPr>
      <w:r>
        <w:rPr>
          <w:rFonts w:ascii="IRNazanin" w:hAnsi="IRNazanin" w:eastAsia="IRNazanin"/>
          <w:color w:val="111111"/>
          <w:sz w:val="28"/>
          <w:sz w:val="28"/>
          <w:szCs w:val="28"/>
          <w:rtl w:val="true"/>
          <w:lang w:bidi="fa-IR"/>
        </w:rPr>
        <w:t>وهابيان علاوه بر حمله به ساير فرق اسلامى، حملات شديدى را عليه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انگيزه‌هاى تهاجم وسيع وهابيت بر ضدّ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 ووحشت آنان از گسترش فرهنگ برخاسته از قرآن و عترت در ميان جوانان ودانشمندان تحصيل كرده واستقبال آنان از اين مكتب نورانى مطابق با سنّت راستين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عصام العماد، فارغ التحصيل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 وشاگرد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اعظم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جماعت يكى از مساجد بزرگ صنعاء بود كه از مبلّغين وهابيت در يمن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كتابى نيز در اثبات كفر وشرك شيعه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بين الإثنيعشرية وفرق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با آشنايى با يكى از جوان‌هاى شيعه، با فرهنگ نورانى تشيع آشنا شد واز فرقه وهابيت دست كشيد وبه مذهب شيعه مشرّف گرديد</w:t>
      </w:r>
    </w:p>
    <w:p>
      <w:pPr>
        <w:pStyle w:val="BookText"/>
        <w:rPr/>
      </w:pPr>
      <w:r>
        <w:rPr>
          <w:rFonts w:ascii="Amiri" w:hAnsi="Amiri" w:eastAsia="Amiri" w:cs="Amiri"/>
          <w:color w:val="111111"/>
          <w:sz w:val="28"/>
          <w:sz w:val="28"/>
          <w:szCs w:val="28"/>
          <w:rtl w:val="true"/>
          <w:lang w:bidi="ar-SA"/>
        </w:rPr>
        <w:t>دكتر عصام در كتابى كه به همين مناسبت تأليف نموده، مى‌نويسد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نقرأ كتابات إخواننا الوهّابيّين نزداد يقيناً بأنّ المستقبل للمذهب الاثنى عشري؛ لأنّهم يتابعون حركة الانتشار السريعة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لهذا المذهب في وسط الوهّابيّين وغيرهم من المسلمين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هر اندازه كه كتاب‌هاى برادران خود از وهابيان را مى‌خوانيم، به يقينمان اضافه مى‌شود كه آينده براى مذهب دوازده امامى است؛ زيرا آنان به دنبال حركت سريع براى اين مذهب در بين وهابيان وديگر مسلمانان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قول شيخ عبدالله الغُنيمان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مدينة</w:t>
      </w:r>
    </w:p>
    <w:p>
      <w:pPr>
        <w:pStyle w:val="BookText"/>
        <w:rPr/>
      </w:pPr>
      <w:r>
        <w:rPr>
          <w:rFonts w:ascii="Amiri" w:hAnsi="Amiri" w:eastAsia="Amiri" w:cs="Amiri"/>
          <w:color w:val="111111"/>
          <w:sz w:val="28"/>
          <w:sz w:val="28"/>
          <w:szCs w:val="28"/>
          <w:rtl w:val="true"/>
          <w:lang w:bidi="ar-SA"/>
        </w:rPr>
        <w:t>منوّره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الوهّابيّين على يقين بأنّ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سوف يجذبُ إليه كلّ أهل السنَّة وكلّ الوهّابيّين في المستقبل القريب</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وهّابيان به يقين دريافته‌اند، تنها مذهبى كه در آينده، اهل سنّت ووهّابيت را به طرف خود جذب خواهد كرد، همان مذهب شيعه امامى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شيخ ربيع بن محمّد، از نويسندگان بزرگ سعودى مى‌نويسد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زاد عجبي من هذا الأمر أنّ إخواناً لنا ومنهم أبناء أحد العلماء الكبار المشهورين في مصر، ومنهم طلّاب علم طالما جلسوا معنا في حلقات العلم، ومنهم بعض الإخوان الّذين كنّا نُحْسن الظنَّ بهم؛ سلكوا هذا الدَرب، وهذا الاتّجاه الجديد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وبطبيعة الحال أدركت منذ اللحظة الأولى أنّ هؤلاء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بهرتهم أضواء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الثورة الإيرانيّة</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از جمله امورى كه تعجبم را از اين جهت زياد كرده اين است كه برادرانى از ما واز آن جمله فرزندان يكى از علماى بزرگ ومشهور در مصر وهمچنين طالبان علمى كه مدتى طولانى با ما در حلقه‌هاى علم مجالست داشته‌اند، ونيز برخى از برادرانى كه ما حسن ظنّ به آنها داشتيم، اين راه وروش را دنبال كرده‌اند، واين راه جديد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طبيعت حال، من از اولين لحظه درك كردم كه اين برادران را همانند ديگر افراد در عالم اسلام، پرتوهاى چشمگير انقلاب ايران مبهوت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مغراوى از ديگر نويسندگان مشهور وهّابى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انتشار المذهب الإثنى عشري في مشرق العالم الإسلامي، خفت على الشباب في بلاد المغرب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بعد از انتشار مذهب دوازده امامى در شرق عالم اسلامى، بر جوانان در كشورهاى مغرب ترسيدم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ناصر بن عبدالله بن على قفارى استاد دانشگاه‌هاى مدينه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تشيّع بسبب الجهود الّتي يبذلها شيوخ الإثنى عشريّة من شباب المسلمين، ومن يطالع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المجد في تاريخ البصرة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يَهُولُه الأمر حيث يجدُ قبائل بأكملها قد تشيّعت</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جزم به سبب كوشش‌هايى كه بزرگان دوازده امامى انجام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داده‌اند عدّه‌اى از جوانان مسلمان، شيعه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 كسى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المجد فى تاريخ البصرة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مطالعه كند، اين امر او را به وحشت مى‌اندازد كه برخى از قبايل، تماماً شيعه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جالب‌تر از اينها، سخن شيخ مجرى محمّد على محمّد نويسنده بزرگ وهّابى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جاءني شابّ من أهل السنّة حيران، وسبب حيرته أنّه قد امتدت إليه أيدي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 المسكين أنّهم ملائكة الرحمة وفرسان الحقّ</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جوان‌هاى اهل سنّت با حالت حيرت نزد من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حيرت او را جويا شدم، دريافتم كه دست شيعه به وى رسيده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جوان سنّى تصوّر كرده كه شيعيان، ملائكه رحمت وشير بيشه حق مى‌باشند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احقاق الحق، قاضى نور الدين تسترى، قم، منشورات مكتبة آيت الله مرعشى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السارى، قسطلانى، طبع دار 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مذهب الشيعة، ناصر بن عبدالله بن على قفارى، چاپ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زركلى، بيروت، دار العلم للملايين،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 سيد محسن امين عاملى، بيروت، دار التعارف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امل الآمل، محمد بن حسن حر عاملى، نجف اشرف، 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انباء العمر بابناء العمر،ابن حجر عسقلانى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انتصار الحق، محمد على محمد، دار طيبة للنشر و التوزيع،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محمدتقى مجلسى، تهران، دار الكتب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ابن كثير دمشقى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البدعة، ابن فوزان، رياض، دار العاصمة،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قاضى شهبه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 سنت جون فيلبى، قاهره، مكتبة مدبولى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 فى شرح خطبة المعالم، محمدتقى مجلسى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التنيبه و الردّ، ملطى، تحقيق زاهد كوثرى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داعية و ليس نبياً، حسن بن فرحان مالكى، چاپ اول، دار الرازى،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شيخ الاسلام ابن تيميه، صلاح الدين مقبول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الاحاديث الصحيحة، ناصر الدين البانى، رياض، مكتبة المعارف للنشر و 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السلفية مرحلة زمنية، بوطى، دمشق، دارالفكر،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بيروت،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نسائى، نسائى، دار الفكر،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الفضيلة، علامه امينى، قم، دار الشهاب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الاول فى المصادر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بخارى، محمد بن اسماعيل بخارى، بيروت، 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حجاج قشيرى،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صفحات من تاريخ جزيرة العرب، محمد عوض خطيب، قم، مركز الغدير الدراسات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المجد فى تاريخ جد، عثمان بن بشر نجدى حنبلى، رياض، دار الحبيب،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اللجنة الدائمة للبحوث العلمية و الافتاء، رياض، دارالوطن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فتاوى علماء المسلمين بتحريم التنازل عن أى جزء من فلسطين، چاپ اردن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منار الاسلام، ابن عثيمين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الفجر الصادق، جميل صدقى زهاوى، چاپ بغداد،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قمع الدجاجة، راجحى، چاپ اول، رياض،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الشبهات، چاپ چهارم، چاپ قاهره،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الماتريدية و موقفهم من الاسماء و الصفات الالهية، شمس سلفى، چاپ دوم، رياض،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البحوث الاسلامية، مكة المكرمه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هيثمى،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الوهابية للقرآن و السنة، عمر عبدالسلام، دار الهداية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احمد بن حنبل، دار 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آيت الله خويى، قم، مؤسسه امام خويى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الكوثرى، چاپ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الجديد و الصحيح فى الحوار مع الوهابيين، سيد عصام العماد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 على المفند، خليل احمد سهارنفورى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 شيخ حر عاملى، تهران، دار الكتب الاسلامية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ح </w:t>
      </w:r>
      <w:r>
        <w:rPr>
          <w:rFonts w:eastAsia="IRNazanin" w:cs="IRNazanin"/>
          <w:b w:val="false"/>
          <w:bCs w:val="false"/>
          <w:i w:val="false"/>
          <w:iCs w:val="false"/>
          <w:color w:val="333333"/>
          <w:sz w:val="20"/>
          <w:szCs w:val="20"/>
        </w:rPr>
        <w:t>16288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ح </w:t>
      </w:r>
      <w:r>
        <w:rPr>
          <w:rFonts w:eastAsia="IRNazanin" w:cs="IRNazanin"/>
          <w:b w:val="false"/>
          <w:bCs w:val="false"/>
          <w:i w:val="false"/>
          <w:iCs w:val="false"/>
          <w:color w:val="333333"/>
          <w:sz w:val="20"/>
          <w:szCs w:val="20"/>
        </w:rPr>
        <w:t>5980</w:t>
      </w:r>
      <w:r>
        <w:rPr>
          <w:rFonts w:ascii="IRNazanin" w:hAnsi="IRNazanin" w:eastAsia="IRNazanin"/>
          <w:b w:val="false"/>
          <w:b w:val="false"/>
          <w:bCs w:val="false"/>
          <w:i w:val="false"/>
          <w:i w:val="false"/>
          <w:iCs w:val="false"/>
          <w:color w:val="333333"/>
          <w:sz w:val="20"/>
          <w:sz w:val="20"/>
          <w:szCs w:val="20"/>
          <w:rtl w:val="true"/>
        </w:rPr>
        <w:t xml:space="preserve">؛ سنن ابى داود، ح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تبيين كذب المفترى، ابن عساكر،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التوحيد،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الوهابية،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المحجة فى الردّ على صاحب طنجة، شيخ حمود تويجرى،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العبر،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النهج الأحمد،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الاسلامية،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من تاريخ جزيرة العربية الحديث،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مرحلة زمنية،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فتاوي، ابن تيميه،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ملطي،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مروج الذهب مسعودي،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نهاية الارب، نويري،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جذور الارهاب في العقيدة الوهابية، احمد محمود صبحي،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القرن العشرين،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ديگر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تفسير كلمة التوحيد،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تلقين اصول العقيدة للعامة،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معني الطاغوت،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رساله اربع قواعد للدين،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اربع قواعد،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تفسير كلمة التوحيد،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ستة مواضع منقولة من السيرة النبوية،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 ليس نبياً، حسن بن فرحان مالكي،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سنن ابي ماجه، ح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سلسلة الاحاديث الصحيحة، الباني،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ح </w:t>
      </w:r>
      <w:r>
        <w:rPr>
          <w:rFonts w:eastAsia="IRNazanin" w:cs="IRNazanin"/>
          <w:b w:val="false"/>
          <w:bCs w:val="false"/>
          <w:i w:val="false"/>
          <w:iCs w:val="false"/>
          <w:color w:val="333333"/>
          <w:sz w:val="20"/>
          <w:szCs w:val="20"/>
        </w:rPr>
        <w:t>6876</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23666</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صحيح ابن حبان، ح </w:t>
      </w:r>
      <w:r>
        <w:rPr>
          <w:rFonts w:eastAsia="IRNazanin" w:cs="IRNazanin"/>
          <w:b w:val="false"/>
          <w:bCs w:val="false"/>
          <w:i w:val="false"/>
          <w:iCs w:val="false"/>
          <w:color w:val="333333"/>
          <w:sz w:val="20"/>
          <w:szCs w:val="20"/>
        </w:rPr>
        <w:t>5972</w:t>
      </w:r>
      <w:r>
        <w:rPr>
          <w:rFonts w:ascii="IRNazanin" w:hAnsi="IRNazanin" w:eastAsia="IRNazanin"/>
          <w:b w:val="false"/>
          <w:b w:val="false"/>
          <w:bCs w:val="false"/>
          <w:i w:val="false"/>
          <w:i w:val="false"/>
          <w:iCs w:val="false"/>
          <w:color w:val="333333"/>
          <w:sz w:val="20"/>
          <w:sz w:val="20"/>
          <w:szCs w:val="20"/>
          <w:rtl w:val="true"/>
        </w:rPr>
        <w:t xml:space="preserve">؛ المصنف، ابن ابي‌شيبه،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اسباب النزول، واحدي،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در المنثور، 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الباني، ص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ح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صحيح الجامع، الباني، ح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مناوي،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صحيح ابن حبان، ح </w:t>
      </w:r>
      <w:r>
        <w:rPr>
          <w:rFonts w:eastAsia="IRNazanin" w:cs="IRNazanin"/>
          <w:b w:val="false"/>
          <w:bCs w:val="false"/>
          <w:i w:val="false"/>
          <w:iCs w:val="false"/>
          <w:color w:val="333333"/>
          <w:sz w:val="20"/>
          <w:szCs w:val="20"/>
        </w:rPr>
        <w:t>5985</w:t>
      </w:r>
      <w:r>
        <w:rPr>
          <w:rFonts w:ascii="IRNazanin" w:hAnsi="IRNazanin" w:eastAsia="IRNazanin"/>
          <w:b w:val="false"/>
          <w:b w:val="false"/>
          <w:bCs w:val="false"/>
          <w:i w:val="false"/>
          <w:i w:val="false"/>
          <w:iCs w:val="false"/>
          <w:color w:val="333333"/>
          <w:sz w:val="20"/>
          <w:sz w:val="20"/>
          <w:szCs w:val="20"/>
          <w:rtl w:val="true"/>
        </w:rPr>
        <w:t xml:space="preserve">؛ المصنف، ابن ابي‌شيبه،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صحيح ابن حبان، ح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سنن ابي داود، ح </w:t>
      </w:r>
      <w:r>
        <w:rPr>
          <w:rFonts w:eastAsia="IRNazanin" w:cs="IRNazanin"/>
          <w:b w:val="false"/>
          <w:bCs w:val="false"/>
          <w:i w:val="false"/>
          <w:iCs w:val="false"/>
          <w:color w:val="333333"/>
          <w:sz w:val="20"/>
          <w:szCs w:val="20"/>
        </w:rPr>
        <w:t>50004</w:t>
      </w:r>
      <w:r>
        <w:rPr>
          <w:rFonts w:ascii="IRNazanin" w:hAnsi="IRNazanin" w:eastAsia="IRNazanin"/>
          <w:b w:val="false"/>
          <w:b w:val="false"/>
          <w:bCs w:val="false"/>
          <w:i w:val="false"/>
          <w:i w:val="false"/>
          <w:iCs w:val="false"/>
          <w:color w:val="333333"/>
          <w:sz w:val="20"/>
          <w:sz w:val="20"/>
          <w:szCs w:val="20"/>
          <w:rtl w:val="true"/>
        </w:rPr>
        <w:t xml:space="preserve">؛ مشكل الآثار، طحاوي،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 سنن نسايي،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ابن‌حبان،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5979</w:t>
      </w:r>
      <w:r>
        <w:rPr>
          <w:rFonts w:ascii="IRNazanin" w:hAnsi="IRNazanin" w:eastAsia="IRNazanin"/>
          <w:b w:val="false"/>
          <w:b w:val="false"/>
          <w:bCs w:val="false"/>
          <w:i w:val="false"/>
          <w:i w:val="false"/>
          <w:iCs w:val="false"/>
          <w:color w:val="333333"/>
          <w:sz w:val="20"/>
          <w:sz w:val="20"/>
          <w:szCs w:val="20"/>
          <w:rtl w:val="true"/>
        </w:rPr>
        <w:t xml:space="preserve">؛ صحيح بخاري، ح </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صحيح بخاري، ح </w:t>
      </w:r>
      <w:r>
        <w:rPr>
          <w:rFonts w:eastAsia="IRNazanin" w:cs="IRNazanin"/>
          <w:b w:val="false"/>
          <w:bCs w:val="false"/>
          <w:i w:val="false"/>
          <w:iCs w:val="false"/>
          <w:color w:val="333333"/>
          <w:sz w:val="20"/>
          <w:szCs w:val="20"/>
        </w:rPr>
        <w:t>6870</w:t>
      </w:r>
      <w:r>
        <w:rPr>
          <w:rFonts w:ascii="IRNazanin" w:hAnsi="IRNazanin" w:eastAsia="IRNazanin"/>
          <w:b w:val="false"/>
          <w:b w:val="false"/>
          <w:bCs w:val="false"/>
          <w:i w:val="false"/>
          <w:i w:val="false"/>
          <w:iCs w:val="false"/>
          <w:color w:val="333333"/>
          <w:sz w:val="20"/>
          <w:sz w:val="20"/>
          <w:szCs w:val="20"/>
          <w:rtl w:val="true"/>
        </w:rPr>
        <w:t xml:space="preserve">؛ سنن ابي داود، ح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 شعب الايمان، بيهقي، ح </w:t>
      </w:r>
      <w:r>
        <w:rPr>
          <w:rFonts w:eastAsia="IRNazanin" w:cs="IRNazanin"/>
          <w:b w:val="false"/>
          <w:bCs w:val="false"/>
          <w:i w:val="false"/>
          <w:iCs w:val="false"/>
          <w:color w:val="333333"/>
          <w:sz w:val="20"/>
          <w:szCs w:val="20"/>
        </w:rPr>
        <w:t>4958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منذري،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سنن نسايي،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ح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ح </w:t>
      </w:r>
      <w:r>
        <w:rPr>
          <w:rFonts w:eastAsia="IRNazanin" w:cs="IRNazanin"/>
          <w:b w:val="false"/>
          <w:bCs w:val="false"/>
          <w:i w:val="false"/>
          <w:iCs w:val="false"/>
          <w:color w:val="333333"/>
          <w:sz w:val="20"/>
          <w:szCs w:val="20"/>
        </w:rPr>
        <w:t>6872</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16160</w:t>
      </w:r>
      <w:r>
        <w:rPr>
          <w:rFonts w:ascii="IRNazanin" w:hAnsi="IRNazanin" w:eastAsia="IRNazanin"/>
          <w:b w:val="false"/>
          <w:b w:val="false"/>
          <w:bCs w:val="false"/>
          <w:i w:val="false"/>
          <w:i w:val="false"/>
          <w:iCs w:val="false"/>
          <w:color w:val="333333"/>
          <w:sz w:val="20"/>
          <w:sz w:val="20"/>
          <w:szCs w:val="20"/>
          <w:rtl w:val="true"/>
        </w:rPr>
        <w:t xml:space="preserve">؛ مسند طيالسي، 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مسند ابويعلي، ح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ح </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صحيح بخاري، ح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الاجماع، ابن منذر،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درء تعارض العقل و النقل،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مدارج السالكين،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فى تاريخ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برگزيده اخبار،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فى الرد على الفرقة الوهابية المارقة،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فى تاريخ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الوهابية للقرآن والسنّة،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أعمدة الاستعمار، خيرى حماد؛ تاريخ نجد، عبدالله فيلبى؛ مذاكرات حاييم وايزمن اوّلين رئيس وزراء اسرائيل؛ مذاكرات مستر همفر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البحوث الاسلامية،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السلفيون، و قضية الفلسطين فى واقعنا المعاصر، محمد كامل قصاب، محمد عزالدين قسام،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السلفيون و قضية فلسطين،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السلفيون و قضية فلسطين،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از اللقاء الشهرى،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علماء المسلمين بتحريم التنازل عن اىّ جزء من فلسطين،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كشف الارتياب،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آل سعود من أين إلى أين،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التأمل فى حقيقة التوسل، حميرى،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 على المضنّد،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الماتريديه وموقفهم من الاسماء والصفات،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الماتريديه وموقفهم من الاسماء والصفات،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الماتريديه وموقفهم من الاسماء والصفات،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وموقفهم من الاسماء والصفات الالهية،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وموقفهم من الاسماء والصفات الالهية،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وموقفهم من الاسماء والصفات الالهية،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وموقفهم من الاسماء والصفات الالهية،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وموقفهم من الاسماء والصفات الالهية،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وموقفهم من الاسماء والصفات الالهية،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وموقفهم من الاسماء والصفات الالهية،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وموقفهم من الاسماء والصفات الالهية،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وموقفهم من الاسماء والصفات الالهية،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شيخ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شيخ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 الدجاجة، راجحى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 الدجاجة،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الجديد والصحيح في الحوار مع الوهّابيّين،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الشيعة الإماميّة في ميزان الإسلام،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من سبَّ الصحابة ومعاوية فامّه هاويّة،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اصول مذهب الشيعةالإماميّة الاثنى عشريّة،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الحق،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26877</Words>
  <Characters>106205</Characters>
  <CharactersWithSpaces>131915</CharactersWithSpaces>
  <Paragraphs>1383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2026-08-16T18:23:30Z</dcterms:created>
  <dc:creator>ghaemiyeh.com</dc:creator>
  <dc:description/>
  <dc:language>en-US</dc:language>
  <cp:lastModifiedBy/>
  <dcterms:modified xsi:type="dcterms:W3CDTF">2026-08-16T21:53:34Z</dcterms:modified>
  <cp:revision>1</cp:revision>
  <dc:subject/>
  <dc:title>رفتار وهابیان با مسلمانان</dc:title>
</cp:coreProperties>
</file>

<file path=docProps/custom.xml><?xml version="1.0" encoding="utf-8"?>
<Properties xmlns="http://schemas.openxmlformats.org/officeDocument/2006/custom-properties" xmlns:vt="http://schemas.openxmlformats.org/officeDocument/2006/docPropsVTypes"/>
</file>