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عزاداری مطابق با فتاوای حضرت آیه الله العظمی مکارم شیرازی مدظله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3067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773069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73071_3650668749">
            <w:r>
              <w:rPr>
                <w:webHidden/>
                <w:rStyle w:val="IndexLink"/>
                <w:rtl w:val="true"/>
              </w:rPr>
              <w:t>[</w:t>
            </w:r>
            <w:r>
              <w:rPr>
                <w:rStyle w:val="IndexLink"/>
                <w:rtl w:val="true"/>
              </w:rPr>
              <w:t>پيش در آمد</w:t>
            </w:r>
            <w:r>
              <w:rPr>
                <w:rStyle w:val="IndexLink"/>
                <w:rtl w:val="true"/>
              </w:rPr>
              <w:t>]</w:t>
              <w:tab/>
            </w:r>
            <w:r>
              <w:rPr>
                <w:rStyle w:val="IndexLink"/>
              </w:rPr>
              <w:t>6</w:t>
            </w:r>
          </w:hyperlink>
        </w:p>
        <w:p>
          <w:pPr>
            <w:pStyle w:val="Contents2"/>
            <w:tabs>
              <w:tab w:val="clear" w:pos="8743"/>
              <w:tab w:val="right" w:pos="9026" w:leader="dot"/>
            </w:tabs>
            <w:rPr/>
          </w:pPr>
          <w:hyperlink w:anchor="__RefHeading___Toc1773073_3650668749">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773075_3650668749">
            <w:r>
              <w:rPr>
                <w:webHidden/>
                <w:rStyle w:val="IndexLink"/>
                <w:rtl w:val="true"/>
              </w:rPr>
              <w:t>فلسفه شهادت</w:t>
            </w:r>
            <w:r>
              <w:rPr>
                <w:rStyle w:val="IndexLink"/>
                <w:rtl w:val="true"/>
              </w:rPr>
              <w:tab/>
            </w:r>
            <w:r>
              <w:rPr>
                <w:rStyle w:val="IndexLink"/>
              </w:rPr>
              <w:t>9</w:t>
            </w:r>
          </w:hyperlink>
        </w:p>
        <w:p>
          <w:pPr>
            <w:pStyle w:val="Contents3"/>
            <w:tabs>
              <w:tab w:val="clear" w:pos="8459"/>
              <w:tab w:val="right" w:pos="9026" w:leader="dot"/>
            </w:tabs>
            <w:rPr/>
          </w:pPr>
          <w:hyperlink w:anchor="__RefHeading___Toc1773077_365066874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773079_3650668749">
            <w:r>
              <w:rPr>
                <w:webHidden/>
                <w:rStyle w:val="IndexLink"/>
                <w:rtl w:val="true"/>
              </w:rPr>
              <w:t>چرا امام حسين عليه السلام فراموش نمى‌شود؟</w:t>
            </w:r>
            <w:r>
              <w:rPr>
                <w:rStyle w:val="IndexLink"/>
                <w:rtl w:val="true"/>
              </w:rPr>
              <w:tab/>
            </w:r>
            <w:r>
              <w:rPr>
                <w:rStyle w:val="IndexLink"/>
              </w:rPr>
              <w:t>10</w:t>
            </w:r>
          </w:hyperlink>
        </w:p>
        <w:p>
          <w:pPr>
            <w:pStyle w:val="Contents3"/>
            <w:tabs>
              <w:tab w:val="clear" w:pos="8459"/>
              <w:tab w:val="right" w:pos="9026" w:leader="dot"/>
            </w:tabs>
            <w:rPr/>
          </w:pPr>
          <w:hyperlink w:anchor="__RefHeading___Toc1773081_3650668749">
            <w:r>
              <w:rPr>
                <w:webHidden/>
                <w:rStyle w:val="IndexLink"/>
                <w:rtl w:val="true"/>
              </w:rPr>
              <w:t>چه كسى در قيام كربلا پيروز شد؟</w:t>
            </w:r>
            <w:r>
              <w:rPr>
                <w:rStyle w:val="IndexLink"/>
                <w:rtl w:val="true"/>
              </w:rPr>
              <w:tab/>
            </w:r>
            <w:r>
              <w:rPr>
                <w:rStyle w:val="IndexLink"/>
              </w:rPr>
              <w:t>16</w:t>
            </w:r>
          </w:hyperlink>
        </w:p>
        <w:p>
          <w:pPr>
            <w:pStyle w:val="Contents3"/>
            <w:tabs>
              <w:tab w:val="clear" w:pos="8459"/>
              <w:tab w:val="right" w:pos="9026" w:leader="dot"/>
            </w:tabs>
            <w:rPr/>
          </w:pPr>
          <w:hyperlink w:anchor="__RefHeading___Toc1773083_3650668749">
            <w:r>
              <w:rPr>
                <w:webHidden/>
                <w:rStyle w:val="IndexLink"/>
                <w:rtl w:val="true"/>
              </w:rPr>
              <w:t>چراسوگوارى مى‌كنيم؟</w:t>
            </w:r>
            <w:r>
              <w:rPr>
                <w:rStyle w:val="IndexLink"/>
                <w:rtl w:val="true"/>
              </w:rPr>
              <w:t>!</w:t>
              <w:tab/>
            </w:r>
            <w:r>
              <w:rPr>
                <w:rStyle w:val="IndexLink"/>
              </w:rPr>
              <w:t>18</w:t>
            </w:r>
          </w:hyperlink>
        </w:p>
        <w:p>
          <w:pPr>
            <w:pStyle w:val="Contents2"/>
            <w:tabs>
              <w:tab w:val="clear" w:pos="8743"/>
              <w:tab w:val="right" w:pos="9026" w:leader="dot"/>
            </w:tabs>
            <w:rPr/>
          </w:pPr>
          <w:hyperlink w:anchor="__RefHeading___Toc1773085_3650668749">
            <w:r>
              <w:rPr>
                <w:webHidden/>
                <w:rStyle w:val="IndexLink"/>
                <w:rtl w:val="true"/>
              </w:rPr>
              <w:t>احكام عزادارى</w:t>
            </w:r>
            <w:r>
              <w:rPr>
                <w:rStyle w:val="IndexLink"/>
                <w:rtl w:val="true"/>
              </w:rPr>
              <w:tab/>
            </w:r>
            <w:r>
              <w:rPr>
                <w:rStyle w:val="IndexLink"/>
              </w:rPr>
              <w:t>22</w:t>
            </w:r>
          </w:hyperlink>
        </w:p>
        <w:p>
          <w:pPr>
            <w:pStyle w:val="Contents3"/>
            <w:tabs>
              <w:tab w:val="clear" w:pos="8459"/>
              <w:tab w:val="right" w:pos="9026" w:leader="dot"/>
            </w:tabs>
            <w:rPr/>
          </w:pPr>
          <w:hyperlink w:anchor="__RefHeading___Toc1773087_365066874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773089_3650668749">
            <w:r>
              <w:rPr>
                <w:webHidden/>
                <w:rStyle w:val="IndexLink"/>
                <w:rtl w:val="true"/>
              </w:rPr>
              <w:t>فلسفه عزادارى</w:t>
            </w:r>
            <w:r>
              <w:rPr>
                <w:rStyle w:val="IndexLink"/>
                <w:rtl w:val="true"/>
              </w:rPr>
              <w:tab/>
            </w:r>
            <w:r>
              <w:rPr>
                <w:rStyle w:val="IndexLink"/>
              </w:rPr>
              <w:t>23</w:t>
            </w:r>
          </w:hyperlink>
        </w:p>
        <w:p>
          <w:pPr>
            <w:pStyle w:val="Contents3"/>
            <w:tabs>
              <w:tab w:val="clear" w:pos="8459"/>
              <w:tab w:val="right" w:pos="9026" w:leader="dot"/>
            </w:tabs>
            <w:rPr/>
          </w:pPr>
          <w:hyperlink w:anchor="__RefHeading___Toc1773091_3650668749">
            <w:r>
              <w:rPr>
                <w:webHidden/>
                <w:rStyle w:val="IndexLink"/>
                <w:rtl w:val="true"/>
              </w:rPr>
              <w:t>مجالس و دسته‌جات عزادارى</w:t>
            </w:r>
            <w:r>
              <w:rPr>
                <w:rStyle w:val="IndexLink"/>
                <w:rtl w:val="true"/>
              </w:rPr>
              <w:tab/>
            </w:r>
            <w:r>
              <w:rPr>
                <w:rStyle w:val="IndexLink"/>
              </w:rPr>
              <w:t>28</w:t>
            </w:r>
          </w:hyperlink>
        </w:p>
        <w:p>
          <w:pPr>
            <w:pStyle w:val="Contents4"/>
            <w:tabs>
              <w:tab w:val="clear" w:pos="8176"/>
              <w:tab w:val="right" w:pos="9026" w:leader="dot"/>
            </w:tabs>
            <w:rPr/>
          </w:pPr>
          <w:hyperlink w:anchor="__RefHeading___Toc1773093_365066874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773095_3650668749">
            <w:r>
              <w:rPr>
                <w:webHidden/>
                <w:rStyle w:val="IndexLink"/>
                <w:rtl w:val="true"/>
              </w:rPr>
              <w:t>شركت در مجالس</w:t>
            </w:r>
            <w:r>
              <w:rPr>
                <w:rStyle w:val="IndexLink"/>
                <w:rtl w:val="true"/>
              </w:rPr>
              <w:tab/>
            </w:r>
            <w:r>
              <w:rPr>
                <w:rStyle w:val="IndexLink"/>
              </w:rPr>
              <w:t>29</w:t>
            </w:r>
          </w:hyperlink>
        </w:p>
        <w:p>
          <w:pPr>
            <w:pStyle w:val="Contents4"/>
            <w:tabs>
              <w:tab w:val="clear" w:pos="8176"/>
              <w:tab w:val="right" w:pos="9026" w:leader="dot"/>
            </w:tabs>
            <w:rPr/>
          </w:pPr>
          <w:hyperlink w:anchor="__RefHeading___Toc1773097_3650668749">
            <w:r>
              <w:rPr>
                <w:webHidden/>
                <w:rStyle w:val="IndexLink"/>
                <w:rtl w:val="true"/>
              </w:rPr>
              <w:t>كيفيّت مجالس عزادارى</w:t>
            </w:r>
            <w:r>
              <w:rPr>
                <w:rStyle w:val="IndexLink"/>
                <w:rtl w:val="true"/>
              </w:rPr>
              <w:tab/>
            </w:r>
            <w:r>
              <w:rPr>
                <w:rStyle w:val="IndexLink"/>
              </w:rPr>
              <w:t>31</w:t>
            </w:r>
          </w:hyperlink>
        </w:p>
        <w:p>
          <w:pPr>
            <w:pStyle w:val="Contents4"/>
            <w:tabs>
              <w:tab w:val="clear" w:pos="8176"/>
              <w:tab w:val="right" w:pos="9026" w:leader="dot"/>
            </w:tabs>
            <w:rPr/>
          </w:pPr>
          <w:hyperlink w:anchor="__RefHeading___Toc1773099_3650668749">
            <w:r>
              <w:rPr>
                <w:webHidden/>
                <w:rStyle w:val="IndexLink"/>
                <w:rtl w:val="true"/>
              </w:rPr>
              <w:t>انجام و ترك واجبات</w:t>
            </w:r>
            <w:r>
              <w:rPr>
                <w:rStyle w:val="IndexLink"/>
                <w:rtl w:val="true"/>
              </w:rPr>
              <w:tab/>
            </w:r>
            <w:r>
              <w:rPr>
                <w:rStyle w:val="IndexLink"/>
              </w:rPr>
              <w:t>34</w:t>
            </w:r>
          </w:hyperlink>
        </w:p>
        <w:p>
          <w:pPr>
            <w:pStyle w:val="Contents4"/>
            <w:tabs>
              <w:tab w:val="clear" w:pos="8176"/>
              <w:tab w:val="right" w:pos="9026" w:leader="dot"/>
            </w:tabs>
            <w:rPr/>
          </w:pPr>
          <w:hyperlink w:anchor="__RefHeading___Toc1773101_3650668749">
            <w:r>
              <w:rPr>
                <w:webHidden/>
                <w:rStyle w:val="IndexLink"/>
                <w:rtl w:val="true"/>
              </w:rPr>
              <w:t>دسته‌جات عزادارى</w:t>
            </w:r>
            <w:r>
              <w:rPr>
                <w:rStyle w:val="IndexLink"/>
                <w:rtl w:val="true"/>
              </w:rPr>
              <w:tab/>
            </w:r>
            <w:r>
              <w:rPr>
                <w:rStyle w:val="IndexLink"/>
              </w:rPr>
              <w:t>35</w:t>
            </w:r>
          </w:hyperlink>
        </w:p>
        <w:p>
          <w:pPr>
            <w:pStyle w:val="Contents4"/>
            <w:tabs>
              <w:tab w:val="clear" w:pos="8176"/>
              <w:tab w:val="right" w:pos="9026" w:leader="dot"/>
            </w:tabs>
            <w:rPr/>
          </w:pPr>
          <w:hyperlink w:anchor="__RefHeading___Toc1773103_3650668749">
            <w:r>
              <w:rPr>
                <w:webHidden/>
                <w:rStyle w:val="IndexLink"/>
                <w:rtl w:val="true"/>
              </w:rPr>
              <w:t>وقت نماز و عزادارى</w:t>
            </w:r>
            <w:r>
              <w:rPr>
                <w:rStyle w:val="IndexLink"/>
                <w:rtl w:val="true"/>
              </w:rPr>
              <w:tab/>
            </w:r>
            <w:r>
              <w:rPr>
                <w:rStyle w:val="IndexLink"/>
              </w:rPr>
              <w:t>36</w:t>
            </w:r>
          </w:hyperlink>
        </w:p>
        <w:p>
          <w:pPr>
            <w:pStyle w:val="Contents4"/>
            <w:tabs>
              <w:tab w:val="clear" w:pos="8176"/>
              <w:tab w:val="right" w:pos="9026" w:leader="dot"/>
            </w:tabs>
            <w:rPr/>
          </w:pPr>
          <w:hyperlink w:anchor="__RefHeading___Toc1773105_3650668749">
            <w:r>
              <w:rPr>
                <w:webHidden/>
                <w:rStyle w:val="IndexLink"/>
                <w:rtl w:val="true"/>
              </w:rPr>
              <w:t>استفاده از طبل و سنج</w:t>
            </w:r>
            <w:r>
              <w:rPr>
                <w:rStyle w:val="IndexLink"/>
                <w:rtl w:val="true"/>
              </w:rPr>
              <w:tab/>
            </w:r>
            <w:r>
              <w:rPr>
                <w:rStyle w:val="IndexLink"/>
              </w:rPr>
              <w:t>37</w:t>
            </w:r>
          </w:hyperlink>
        </w:p>
        <w:p>
          <w:pPr>
            <w:pStyle w:val="Contents4"/>
            <w:tabs>
              <w:tab w:val="clear" w:pos="8176"/>
              <w:tab w:val="right" w:pos="9026" w:leader="dot"/>
            </w:tabs>
            <w:rPr/>
          </w:pPr>
          <w:hyperlink w:anchor="__RefHeading___Toc1773107_3650668749">
            <w:r>
              <w:rPr>
                <w:webHidden/>
                <w:rStyle w:val="IndexLink"/>
                <w:rtl w:val="true"/>
              </w:rPr>
              <w:t>استفاده از موسيقى</w:t>
            </w:r>
            <w:r>
              <w:rPr>
                <w:rStyle w:val="IndexLink"/>
                <w:rtl w:val="true"/>
              </w:rPr>
              <w:tab/>
            </w:r>
            <w:r>
              <w:rPr>
                <w:rStyle w:val="IndexLink"/>
              </w:rPr>
              <w:t>39</w:t>
            </w:r>
          </w:hyperlink>
        </w:p>
        <w:p>
          <w:pPr>
            <w:pStyle w:val="Contents4"/>
            <w:tabs>
              <w:tab w:val="clear" w:pos="8176"/>
              <w:tab w:val="right" w:pos="9026" w:leader="dot"/>
            </w:tabs>
            <w:rPr/>
          </w:pPr>
          <w:hyperlink w:anchor="__RefHeading___Toc1773109_3650668749">
            <w:r>
              <w:rPr>
                <w:webHidden/>
                <w:rStyle w:val="IndexLink"/>
                <w:rtl w:val="true"/>
              </w:rPr>
              <w:t>عَلَم و علامت</w:t>
            </w:r>
            <w:r>
              <w:rPr>
                <w:rStyle w:val="IndexLink"/>
                <w:rtl w:val="true"/>
              </w:rPr>
              <w:tab/>
            </w:r>
            <w:r>
              <w:rPr>
                <w:rStyle w:val="IndexLink"/>
              </w:rPr>
              <w:t>39</w:t>
            </w:r>
          </w:hyperlink>
        </w:p>
        <w:p>
          <w:pPr>
            <w:pStyle w:val="Contents4"/>
            <w:tabs>
              <w:tab w:val="clear" w:pos="8176"/>
              <w:tab w:val="right" w:pos="9026" w:leader="dot"/>
            </w:tabs>
            <w:rPr/>
          </w:pPr>
          <w:hyperlink w:anchor="__RefHeading___Toc1773111_3650668749">
            <w:r>
              <w:rPr>
                <w:webHidden/>
                <w:rStyle w:val="IndexLink"/>
                <w:rtl w:val="true"/>
              </w:rPr>
              <w:t>سينه‌زنى و زنجيرزنى</w:t>
            </w:r>
            <w:r>
              <w:rPr>
                <w:rStyle w:val="IndexLink"/>
                <w:rtl w:val="true"/>
              </w:rPr>
              <w:tab/>
            </w:r>
            <w:r>
              <w:rPr>
                <w:rStyle w:val="IndexLink"/>
              </w:rPr>
              <w:t>42</w:t>
            </w:r>
          </w:hyperlink>
        </w:p>
        <w:p>
          <w:pPr>
            <w:pStyle w:val="Contents4"/>
            <w:tabs>
              <w:tab w:val="clear" w:pos="8176"/>
              <w:tab w:val="right" w:pos="9026" w:leader="dot"/>
            </w:tabs>
            <w:rPr/>
          </w:pPr>
          <w:hyperlink w:anchor="__RefHeading___Toc1773113_3650668749">
            <w:r>
              <w:rPr>
                <w:webHidden/>
                <w:rStyle w:val="IndexLink"/>
                <w:rtl w:val="true"/>
              </w:rPr>
              <w:t>قمه‌زنى و تيغ‌زنى</w:t>
            </w:r>
            <w:r>
              <w:rPr>
                <w:rStyle w:val="IndexLink"/>
                <w:rtl w:val="true"/>
              </w:rPr>
              <w:tab/>
            </w:r>
            <w:r>
              <w:rPr>
                <w:rStyle w:val="IndexLink"/>
              </w:rPr>
              <w:t>44</w:t>
            </w:r>
          </w:hyperlink>
        </w:p>
        <w:p>
          <w:pPr>
            <w:pStyle w:val="Contents4"/>
            <w:tabs>
              <w:tab w:val="clear" w:pos="8176"/>
              <w:tab w:val="right" w:pos="9026" w:leader="dot"/>
            </w:tabs>
            <w:rPr/>
          </w:pPr>
          <w:hyperlink w:anchor="__RefHeading___Toc1773115_3650668749">
            <w:r>
              <w:rPr>
                <w:webHidden/>
                <w:rStyle w:val="IndexLink"/>
                <w:rtl w:val="true"/>
              </w:rPr>
              <w:t>لطمه زنى</w:t>
            </w:r>
            <w:r>
              <w:rPr>
                <w:rStyle w:val="IndexLink"/>
                <w:rtl w:val="true"/>
              </w:rPr>
              <w:tab/>
            </w:r>
            <w:r>
              <w:rPr>
                <w:rStyle w:val="IndexLink"/>
              </w:rPr>
              <w:t>48</w:t>
            </w:r>
          </w:hyperlink>
        </w:p>
        <w:p>
          <w:pPr>
            <w:pStyle w:val="Contents4"/>
            <w:tabs>
              <w:tab w:val="clear" w:pos="8176"/>
              <w:tab w:val="right" w:pos="9026" w:leader="dot"/>
            </w:tabs>
            <w:rPr/>
          </w:pPr>
          <w:hyperlink w:anchor="__RefHeading___Toc1773117_3650668749">
            <w:r>
              <w:rPr>
                <w:webHidden/>
                <w:rStyle w:val="IndexLink"/>
                <w:rtl w:val="true"/>
              </w:rPr>
              <w:t>نحوه گريه بر ائمه عليهم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1773119_3650668749">
            <w:r>
              <w:rPr>
                <w:webHidden/>
                <w:rStyle w:val="IndexLink"/>
                <w:rtl w:val="true"/>
              </w:rPr>
              <w:t>لباس مشكى</w:t>
            </w:r>
            <w:r>
              <w:rPr>
                <w:rStyle w:val="IndexLink"/>
                <w:rtl w:val="true"/>
              </w:rPr>
              <w:tab/>
            </w:r>
            <w:r>
              <w:rPr>
                <w:rStyle w:val="IndexLink"/>
              </w:rPr>
              <w:t>50</w:t>
            </w:r>
          </w:hyperlink>
        </w:p>
        <w:p>
          <w:pPr>
            <w:pStyle w:val="Contents4"/>
            <w:tabs>
              <w:tab w:val="clear" w:pos="8176"/>
              <w:tab w:val="right" w:pos="9026" w:leader="dot"/>
            </w:tabs>
            <w:rPr/>
          </w:pPr>
          <w:hyperlink w:anchor="__RefHeading___Toc1773121_3650668749">
            <w:r>
              <w:rPr>
                <w:webHidden/>
                <w:rStyle w:val="IndexLink"/>
                <w:rtl w:val="true"/>
              </w:rPr>
              <w:t>شال سبز براى غير سادات</w:t>
            </w:r>
            <w:r>
              <w:rPr>
                <w:rStyle w:val="IndexLink"/>
                <w:rtl w:val="true"/>
              </w:rPr>
              <w:tab/>
            </w:r>
            <w:r>
              <w:rPr>
                <w:rStyle w:val="IndexLink"/>
              </w:rPr>
              <w:t>51</w:t>
            </w:r>
          </w:hyperlink>
        </w:p>
        <w:p>
          <w:pPr>
            <w:pStyle w:val="Contents3"/>
            <w:tabs>
              <w:tab w:val="clear" w:pos="8459"/>
              <w:tab w:val="right" w:pos="9026" w:leader="dot"/>
            </w:tabs>
            <w:rPr/>
          </w:pPr>
          <w:hyperlink w:anchor="__RefHeading___Toc1773123_3650668749">
            <w:r>
              <w:rPr>
                <w:webHidden/>
                <w:rStyle w:val="IndexLink"/>
                <w:rtl w:val="true"/>
              </w:rPr>
              <w:t>شبيه‌خوانى و مقتل‌خوانى</w:t>
            </w:r>
            <w:r>
              <w:rPr>
                <w:rStyle w:val="IndexLink"/>
                <w:rtl w:val="true"/>
              </w:rPr>
              <w:tab/>
            </w:r>
            <w:r>
              <w:rPr>
                <w:rStyle w:val="IndexLink"/>
              </w:rPr>
              <w:t>52</w:t>
            </w:r>
          </w:hyperlink>
        </w:p>
        <w:p>
          <w:pPr>
            <w:pStyle w:val="Contents4"/>
            <w:tabs>
              <w:tab w:val="clear" w:pos="8176"/>
              <w:tab w:val="right" w:pos="9026" w:leader="dot"/>
            </w:tabs>
            <w:rPr/>
          </w:pPr>
          <w:hyperlink w:anchor="__RefHeading___Toc1773125_365066874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773127_3650668749">
            <w:r>
              <w:rPr>
                <w:webHidden/>
                <w:rStyle w:val="IndexLink"/>
                <w:rtl w:val="true"/>
              </w:rPr>
              <w:t>تعزيه</w:t>
            </w:r>
            <w:r>
              <w:rPr>
                <w:rStyle w:val="IndexLink"/>
                <w:rtl w:val="true"/>
              </w:rPr>
              <w:tab/>
            </w:r>
            <w:r>
              <w:rPr>
                <w:rStyle w:val="IndexLink"/>
              </w:rPr>
              <w:t>53</w:t>
            </w:r>
          </w:hyperlink>
        </w:p>
        <w:p>
          <w:pPr>
            <w:pStyle w:val="Contents4"/>
            <w:tabs>
              <w:tab w:val="clear" w:pos="8176"/>
              <w:tab w:val="right" w:pos="9026" w:leader="dot"/>
            </w:tabs>
            <w:rPr/>
          </w:pPr>
          <w:hyperlink w:anchor="__RefHeading___Toc1773129_3650668749">
            <w:r>
              <w:rPr>
                <w:webHidden/>
                <w:rStyle w:val="IndexLink"/>
                <w:rtl w:val="true"/>
              </w:rPr>
              <w:t>ساخت ماكت و سَمبُل</w:t>
            </w:r>
            <w:r>
              <w:rPr>
                <w:rStyle w:val="IndexLink"/>
                <w:rtl w:val="true"/>
              </w:rPr>
              <w:tab/>
            </w:r>
            <w:r>
              <w:rPr>
                <w:rStyle w:val="IndexLink"/>
              </w:rPr>
              <w:t>55</w:t>
            </w:r>
          </w:hyperlink>
        </w:p>
        <w:p>
          <w:pPr>
            <w:pStyle w:val="Contents3"/>
            <w:tabs>
              <w:tab w:val="clear" w:pos="8459"/>
              <w:tab w:val="right" w:pos="9026" w:leader="dot"/>
            </w:tabs>
            <w:rPr/>
          </w:pPr>
          <w:hyperlink w:anchor="__RefHeading___Toc1773131_3650668749">
            <w:r>
              <w:rPr>
                <w:webHidden/>
                <w:rStyle w:val="IndexLink"/>
                <w:rtl w:val="true"/>
              </w:rPr>
              <w:t>اشعار، مديحه و نوحه</w:t>
            </w:r>
            <w:r>
              <w:rPr>
                <w:rStyle w:val="IndexLink"/>
                <w:rtl w:val="true"/>
              </w:rPr>
              <w:tab/>
            </w:r>
            <w:r>
              <w:rPr>
                <w:rStyle w:val="IndexLink"/>
              </w:rPr>
              <w:t>57</w:t>
            </w:r>
          </w:hyperlink>
        </w:p>
        <w:p>
          <w:pPr>
            <w:pStyle w:val="Contents4"/>
            <w:tabs>
              <w:tab w:val="clear" w:pos="8176"/>
              <w:tab w:val="right" w:pos="9026" w:leader="dot"/>
            </w:tabs>
            <w:rPr/>
          </w:pPr>
          <w:hyperlink w:anchor="__RefHeading___Toc1773133_3650668749">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773135_3650668749">
            <w:r>
              <w:rPr>
                <w:webHidden/>
                <w:rStyle w:val="IndexLink"/>
                <w:rtl w:val="true"/>
              </w:rPr>
              <w:t>كيفيّت</w:t>
            </w:r>
            <w:r>
              <w:rPr>
                <w:rStyle w:val="IndexLink"/>
                <w:rtl w:val="true"/>
              </w:rPr>
              <w:tab/>
            </w:r>
            <w:r>
              <w:rPr>
                <w:rStyle w:val="IndexLink"/>
              </w:rPr>
              <w:t>58</w:t>
            </w:r>
          </w:hyperlink>
        </w:p>
        <w:p>
          <w:pPr>
            <w:pStyle w:val="Contents4"/>
            <w:tabs>
              <w:tab w:val="clear" w:pos="8176"/>
              <w:tab w:val="right" w:pos="9026" w:leader="dot"/>
            </w:tabs>
            <w:rPr/>
          </w:pPr>
          <w:hyperlink w:anchor="__RefHeading___Toc1773137_3650668749">
            <w:r>
              <w:rPr>
                <w:webHidden/>
                <w:rStyle w:val="IndexLink"/>
                <w:rtl w:val="true"/>
              </w:rPr>
              <w:t>غلوّ</w:t>
            </w:r>
            <w:r>
              <w:rPr>
                <w:rStyle w:val="IndexLink"/>
                <w:rtl w:val="true"/>
              </w:rPr>
              <w:tab/>
            </w:r>
            <w:r>
              <w:rPr>
                <w:rStyle w:val="IndexLink"/>
              </w:rPr>
              <w:t>62</w:t>
            </w:r>
          </w:hyperlink>
        </w:p>
        <w:p>
          <w:pPr>
            <w:pStyle w:val="Contents4"/>
            <w:tabs>
              <w:tab w:val="clear" w:pos="8176"/>
              <w:tab w:val="right" w:pos="9026" w:leader="dot"/>
            </w:tabs>
            <w:rPr/>
          </w:pPr>
          <w:hyperlink w:anchor="__RefHeading___Toc1773139_3650668749">
            <w:r>
              <w:rPr>
                <w:webHidden/>
                <w:rStyle w:val="IndexLink"/>
                <w:rtl w:val="true"/>
              </w:rPr>
              <w:t>زبان حال</w:t>
            </w:r>
            <w:r>
              <w:rPr>
                <w:rStyle w:val="IndexLink"/>
                <w:rtl w:val="true"/>
              </w:rPr>
              <w:tab/>
            </w:r>
            <w:r>
              <w:rPr>
                <w:rStyle w:val="IndexLink"/>
              </w:rPr>
              <w:t>63</w:t>
            </w:r>
          </w:hyperlink>
        </w:p>
        <w:p>
          <w:pPr>
            <w:pStyle w:val="Contents4"/>
            <w:tabs>
              <w:tab w:val="clear" w:pos="8176"/>
              <w:tab w:val="right" w:pos="9026" w:leader="dot"/>
            </w:tabs>
            <w:rPr/>
          </w:pPr>
          <w:hyperlink w:anchor="__RefHeading___Toc1773141_3650668749">
            <w:r>
              <w:rPr>
                <w:webHidden/>
                <w:rStyle w:val="IndexLink"/>
                <w:rtl w:val="true"/>
              </w:rPr>
              <w:t>بيان خواب</w:t>
            </w:r>
            <w:r>
              <w:rPr>
                <w:rStyle w:val="IndexLink"/>
                <w:rtl w:val="true"/>
              </w:rPr>
              <w:tab/>
            </w:r>
            <w:r>
              <w:rPr>
                <w:rStyle w:val="IndexLink"/>
              </w:rPr>
              <w:t>64</w:t>
            </w:r>
          </w:hyperlink>
        </w:p>
        <w:p>
          <w:pPr>
            <w:pStyle w:val="Contents3"/>
            <w:tabs>
              <w:tab w:val="clear" w:pos="8459"/>
              <w:tab w:val="right" w:pos="9026" w:leader="dot"/>
            </w:tabs>
            <w:rPr/>
          </w:pPr>
          <w:hyperlink w:anchor="__RefHeading___Toc1773143_3650668749">
            <w:r>
              <w:rPr>
                <w:webHidden/>
                <w:rStyle w:val="IndexLink"/>
                <w:rtl w:val="true"/>
              </w:rPr>
              <w:t>عزادارى بانوان</w:t>
            </w:r>
            <w:r>
              <w:rPr>
                <w:rStyle w:val="IndexLink"/>
                <w:rtl w:val="true"/>
              </w:rPr>
              <w:tab/>
            </w:r>
            <w:r>
              <w:rPr>
                <w:rStyle w:val="IndexLink"/>
              </w:rPr>
              <w:t>65</w:t>
            </w:r>
          </w:hyperlink>
        </w:p>
        <w:p>
          <w:pPr>
            <w:pStyle w:val="Contents3"/>
            <w:tabs>
              <w:tab w:val="clear" w:pos="8459"/>
              <w:tab w:val="right" w:pos="9026" w:leader="dot"/>
            </w:tabs>
            <w:rPr/>
          </w:pPr>
          <w:hyperlink w:anchor="__RefHeading___Toc1773145_3650668749">
            <w:r>
              <w:rPr>
                <w:webHidden/>
                <w:rStyle w:val="IndexLink"/>
                <w:rtl w:val="true"/>
              </w:rPr>
              <w:t>ادعيه و زيارات</w:t>
            </w:r>
            <w:r>
              <w:rPr>
                <w:rStyle w:val="IndexLink"/>
                <w:rtl w:val="true"/>
              </w:rPr>
              <w:tab/>
            </w:r>
            <w:r>
              <w:rPr>
                <w:rStyle w:val="IndexLink"/>
              </w:rPr>
              <w:t>69</w:t>
            </w:r>
          </w:hyperlink>
        </w:p>
        <w:p>
          <w:pPr>
            <w:pStyle w:val="Contents4"/>
            <w:tabs>
              <w:tab w:val="clear" w:pos="8176"/>
              <w:tab w:val="right" w:pos="9026" w:leader="dot"/>
            </w:tabs>
            <w:rPr/>
          </w:pPr>
          <w:hyperlink w:anchor="__RefHeading___Toc1773147_365066874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773149_3650668749">
            <w:r>
              <w:rPr>
                <w:webHidden/>
                <w:rStyle w:val="IndexLink"/>
                <w:rtl w:val="true"/>
              </w:rPr>
              <w:t>زيارت عاشورا</w:t>
            </w:r>
            <w:r>
              <w:rPr>
                <w:rStyle w:val="IndexLink"/>
                <w:rtl w:val="true"/>
              </w:rPr>
              <w:tab/>
            </w:r>
            <w:r>
              <w:rPr>
                <w:rStyle w:val="IndexLink"/>
              </w:rPr>
              <w:t>70</w:t>
            </w:r>
          </w:hyperlink>
        </w:p>
        <w:p>
          <w:pPr>
            <w:pStyle w:val="Contents4"/>
            <w:tabs>
              <w:tab w:val="clear" w:pos="8176"/>
              <w:tab w:val="right" w:pos="9026" w:leader="dot"/>
            </w:tabs>
            <w:rPr/>
          </w:pPr>
          <w:hyperlink w:anchor="__RefHeading___Toc1773151_3650668749">
            <w:r>
              <w:rPr>
                <w:webHidden/>
                <w:rStyle w:val="IndexLink"/>
                <w:rtl w:val="true"/>
              </w:rPr>
              <w:t>زيارت ناحيه مقدّسه</w:t>
            </w:r>
            <w:r>
              <w:rPr>
                <w:rStyle w:val="IndexLink"/>
                <w:rtl w:val="true"/>
              </w:rPr>
              <w:tab/>
            </w:r>
            <w:r>
              <w:rPr>
                <w:rStyle w:val="IndexLink"/>
              </w:rPr>
              <w:t>72</w:t>
            </w:r>
          </w:hyperlink>
        </w:p>
        <w:p>
          <w:pPr>
            <w:pStyle w:val="Contents4"/>
            <w:tabs>
              <w:tab w:val="clear" w:pos="8176"/>
              <w:tab w:val="right" w:pos="9026" w:leader="dot"/>
            </w:tabs>
            <w:rPr/>
          </w:pPr>
          <w:hyperlink w:anchor="__RefHeading___Toc1773153_3650668749">
            <w:r>
              <w:rPr>
                <w:webHidden/>
                <w:rStyle w:val="IndexLink"/>
                <w:rtl w:val="true"/>
              </w:rPr>
              <w:t>ذكر مصيبت در اثناى دعا</w:t>
            </w:r>
            <w:r>
              <w:rPr>
                <w:rStyle w:val="IndexLink"/>
                <w:rtl w:val="true"/>
              </w:rPr>
              <w:tab/>
            </w:r>
            <w:r>
              <w:rPr>
                <w:rStyle w:val="IndexLink"/>
              </w:rPr>
              <w:t>73</w:t>
            </w:r>
          </w:hyperlink>
        </w:p>
        <w:p>
          <w:pPr>
            <w:pStyle w:val="Contents4"/>
            <w:tabs>
              <w:tab w:val="clear" w:pos="8176"/>
              <w:tab w:val="right" w:pos="9026" w:leader="dot"/>
            </w:tabs>
            <w:rPr/>
          </w:pPr>
          <w:hyperlink w:anchor="__RefHeading___Toc1773155_3650668749">
            <w:r>
              <w:rPr>
                <w:webHidden/>
                <w:rStyle w:val="IndexLink"/>
                <w:rtl w:val="true"/>
              </w:rPr>
              <w:t>كار در هنگام دعا</w:t>
            </w:r>
            <w:r>
              <w:rPr>
                <w:rStyle w:val="IndexLink"/>
                <w:rtl w:val="true"/>
              </w:rPr>
              <w:tab/>
            </w:r>
            <w:r>
              <w:rPr>
                <w:rStyle w:val="IndexLink"/>
              </w:rPr>
              <w:t>73</w:t>
            </w:r>
          </w:hyperlink>
        </w:p>
        <w:p>
          <w:pPr>
            <w:pStyle w:val="Contents3"/>
            <w:tabs>
              <w:tab w:val="clear" w:pos="8459"/>
              <w:tab w:val="right" w:pos="9026" w:leader="dot"/>
            </w:tabs>
            <w:rPr/>
          </w:pPr>
          <w:hyperlink w:anchor="__RefHeading___Toc1773157_3650668749">
            <w:r>
              <w:rPr>
                <w:webHidden/>
                <w:rStyle w:val="IndexLink"/>
                <w:rtl w:val="true"/>
              </w:rPr>
              <w:t>خرافات در عزادارى</w:t>
            </w:r>
            <w:r>
              <w:rPr>
                <w:rStyle w:val="IndexLink"/>
                <w:rtl w:val="true"/>
              </w:rPr>
              <w:tab/>
            </w:r>
            <w:r>
              <w:rPr>
                <w:rStyle w:val="IndexLink"/>
              </w:rPr>
              <w:t>74</w:t>
            </w:r>
          </w:hyperlink>
        </w:p>
        <w:p>
          <w:pPr>
            <w:pStyle w:val="Contents4"/>
            <w:tabs>
              <w:tab w:val="clear" w:pos="8176"/>
              <w:tab w:val="right" w:pos="9026" w:leader="dot"/>
            </w:tabs>
            <w:rPr/>
          </w:pPr>
          <w:hyperlink w:anchor="__RefHeading___Toc1773159_365066874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773161_3650668749">
            <w:r>
              <w:rPr>
                <w:webHidden/>
                <w:rStyle w:val="IndexLink"/>
                <w:rtl w:val="true"/>
              </w:rPr>
              <w:t>پرهيز از خرافات</w:t>
            </w:r>
            <w:r>
              <w:rPr>
                <w:rStyle w:val="IndexLink"/>
                <w:rtl w:val="true"/>
              </w:rPr>
              <w:tab/>
            </w:r>
            <w:r>
              <w:rPr>
                <w:rStyle w:val="IndexLink"/>
              </w:rPr>
              <w:t>75</w:t>
            </w:r>
          </w:hyperlink>
        </w:p>
        <w:p>
          <w:pPr>
            <w:pStyle w:val="Contents4"/>
            <w:tabs>
              <w:tab w:val="clear" w:pos="8176"/>
              <w:tab w:val="right" w:pos="9026" w:leader="dot"/>
            </w:tabs>
            <w:rPr/>
          </w:pPr>
          <w:hyperlink w:anchor="__RefHeading___Toc1773163_3650668749">
            <w:r>
              <w:rPr>
                <w:webHidden/>
                <w:rStyle w:val="IndexLink"/>
                <w:rtl w:val="true"/>
              </w:rPr>
              <w:t>تصاوير منسوب به ائمّه اطهار عليهم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1773165_3650668749">
            <w:r>
              <w:rPr>
                <w:webHidden/>
                <w:rStyle w:val="IndexLink"/>
                <w:rtl w:val="true"/>
              </w:rPr>
              <w:t>اموال و هزينه‌هاى هيئت</w:t>
            </w:r>
            <w:r>
              <w:rPr>
                <w:rStyle w:val="IndexLink"/>
                <w:rtl w:val="true"/>
              </w:rPr>
              <w:tab/>
            </w:r>
            <w:r>
              <w:rPr>
                <w:rStyle w:val="IndexLink"/>
              </w:rPr>
              <w:t>79</w:t>
            </w:r>
          </w:hyperlink>
        </w:p>
        <w:p>
          <w:pPr>
            <w:pStyle w:val="Contents4"/>
            <w:tabs>
              <w:tab w:val="clear" w:pos="8176"/>
              <w:tab w:val="right" w:pos="9026" w:leader="dot"/>
            </w:tabs>
            <w:rPr/>
          </w:pPr>
          <w:hyperlink w:anchor="__RefHeading___Toc1773167_3650668749">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773169_3650668749">
            <w:r>
              <w:rPr>
                <w:webHidden/>
                <w:rStyle w:val="IndexLink"/>
                <w:rtl w:val="true"/>
              </w:rPr>
              <w:t>اموال هيئت</w:t>
            </w:r>
            <w:r>
              <w:rPr>
                <w:rStyle w:val="IndexLink"/>
                <w:rtl w:val="true"/>
              </w:rPr>
              <w:tab/>
            </w:r>
            <w:r>
              <w:rPr>
                <w:rStyle w:val="IndexLink"/>
              </w:rPr>
              <w:t>80</w:t>
            </w:r>
          </w:hyperlink>
        </w:p>
        <w:p>
          <w:pPr>
            <w:pStyle w:val="Contents4"/>
            <w:tabs>
              <w:tab w:val="clear" w:pos="8176"/>
              <w:tab w:val="right" w:pos="9026" w:leader="dot"/>
            </w:tabs>
            <w:rPr/>
          </w:pPr>
          <w:hyperlink w:anchor="__RefHeading___Toc1773171_3650668749">
            <w:r>
              <w:rPr>
                <w:webHidden/>
                <w:rStyle w:val="IndexLink"/>
                <w:rtl w:val="true"/>
              </w:rPr>
              <w:t>جمع‌آورى پول</w:t>
            </w:r>
            <w:r>
              <w:rPr>
                <w:rStyle w:val="IndexLink"/>
                <w:rtl w:val="true"/>
              </w:rPr>
              <w:tab/>
            </w:r>
            <w:r>
              <w:rPr>
                <w:rStyle w:val="IndexLink"/>
              </w:rPr>
              <w:t>80</w:t>
            </w:r>
          </w:hyperlink>
        </w:p>
        <w:p>
          <w:pPr>
            <w:pStyle w:val="Contents4"/>
            <w:tabs>
              <w:tab w:val="clear" w:pos="8176"/>
              <w:tab w:val="right" w:pos="9026" w:leader="dot"/>
            </w:tabs>
            <w:rPr/>
          </w:pPr>
          <w:hyperlink w:anchor="__RefHeading___Toc1773173_3650668749">
            <w:r>
              <w:rPr>
                <w:webHidden/>
                <w:rStyle w:val="IndexLink"/>
                <w:rtl w:val="true"/>
              </w:rPr>
              <w:t>اجرت مدّاحان</w:t>
            </w:r>
            <w:r>
              <w:rPr>
                <w:rStyle w:val="IndexLink"/>
                <w:rtl w:val="true"/>
              </w:rPr>
              <w:tab/>
            </w:r>
            <w:r>
              <w:rPr>
                <w:rStyle w:val="IndexLink"/>
              </w:rPr>
              <w:t>81</w:t>
            </w:r>
          </w:hyperlink>
        </w:p>
        <w:p>
          <w:pPr>
            <w:pStyle w:val="Contents3"/>
            <w:tabs>
              <w:tab w:val="clear" w:pos="8459"/>
              <w:tab w:val="right" w:pos="9026" w:leader="dot"/>
            </w:tabs>
            <w:rPr/>
          </w:pPr>
          <w:hyperlink w:anchor="__RefHeading___Toc1773175_3650668749">
            <w:r>
              <w:rPr>
                <w:webHidden/>
                <w:rStyle w:val="IndexLink"/>
                <w:rtl w:val="true"/>
              </w:rPr>
              <w:t>موقوفات و نذورات</w:t>
            </w:r>
            <w:r>
              <w:rPr>
                <w:rStyle w:val="IndexLink"/>
                <w:rtl w:val="true"/>
              </w:rPr>
              <w:tab/>
            </w:r>
            <w:r>
              <w:rPr>
                <w:rStyle w:val="IndexLink"/>
              </w:rPr>
              <w:t>82</w:t>
            </w:r>
          </w:hyperlink>
        </w:p>
        <w:p>
          <w:pPr>
            <w:pStyle w:val="Contents4"/>
            <w:tabs>
              <w:tab w:val="clear" w:pos="8176"/>
              <w:tab w:val="right" w:pos="9026" w:leader="dot"/>
            </w:tabs>
            <w:rPr/>
          </w:pPr>
          <w:hyperlink w:anchor="__RefHeading___Toc1773177_365066874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773179_3650668749">
            <w:r>
              <w:rPr>
                <w:webHidden/>
                <w:rStyle w:val="IndexLink"/>
                <w:rtl w:val="true"/>
              </w:rPr>
              <w:t>نذر صحيح</w:t>
            </w:r>
            <w:r>
              <w:rPr>
                <w:rStyle w:val="IndexLink"/>
                <w:rtl w:val="true"/>
              </w:rPr>
              <w:tab/>
            </w:r>
            <w:r>
              <w:rPr>
                <w:rStyle w:val="IndexLink"/>
              </w:rPr>
              <w:t>83</w:t>
            </w:r>
          </w:hyperlink>
        </w:p>
        <w:p>
          <w:pPr>
            <w:pStyle w:val="Contents4"/>
            <w:tabs>
              <w:tab w:val="clear" w:pos="8176"/>
              <w:tab w:val="right" w:pos="9026" w:leader="dot"/>
            </w:tabs>
            <w:rPr/>
          </w:pPr>
          <w:hyperlink w:anchor="__RefHeading___Toc1773181_3650668749">
            <w:r>
              <w:rPr>
                <w:webHidden/>
                <w:rStyle w:val="IndexLink"/>
                <w:rtl w:val="true"/>
              </w:rPr>
              <w:t>عدم توانايى بر انجام نذر</w:t>
            </w:r>
            <w:r>
              <w:rPr>
                <w:rStyle w:val="IndexLink"/>
                <w:rtl w:val="true"/>
              </w:rPr>
              <w:tab/>
            </w:r>
            <w:r>
              <w:rPr>
                <w:rStyle w:val="IndexLink"/>
              </w:rPr>
              <w:t>83</w:t>
            </w:r>
          </w:hyperlink>
        </w:p>
        <w:p>
          <w:pPr>
            <w:pStyle w:val="Contents4"/>
            <w:tabs>
              <w:tab w:val="clear" w:pos="8176"/>
              <w:tab w:val="right" w:pos="9026" w:leader="dot"/>
            </w:tabs>
            <w:rPr/>
          </w:pPr>
          <w:hyperlink w:anchor="__RefHeading___Toc1773183_3650668749">
            <w:r>
              <w:rPr>
                <w:webHidden/>
                <w:rStyle w:val="IndexLink"/>
                <w:rtl w:val="true"/>
              </w:rPr>
              <w:t>عملى نبودن نذر</w:t>
            </w:r>
            <w:r>
              <w:rPr>
                <w:rStyle w:val="IndexLink"/>
                <w:rtl w:val="true"/>
              </w:rPr>
              <w:tab/>
            </w:r>
            <w:r>
              <w:rPr>
                <w:rStyle w:val="IndexLink"/>
              </w:rPr>
              <w:t>84</w:t>
            </w:r>
          </w:hyperlink>
        </w:p>
        <w:p>
          <w:pPr>
            <w:pStyle w:val="Contents4"/>
            <w:tabs>
              <w:tab w:val="clear" w:pos="8176"/>
              <w:tab w:val="right" w:pos="9026" w:leader="dot"/>
            </w:tabs>
            <w:rPr/>
          </w:pPr>
          <w:hyperlink w:anchor="__RefHeading___Toc1773185_3650668749">
            <w:r>
              <w:rPr>
                <w:webHidden/>
                <w:rStyle w:val="IndexLink"/>
                <w:rtl w:val="true"/>
              </w:rPr>
              <w:t>استفاده از نذرهاى مشكوك</w:t>
            </w:r>
            <w:r>
              <w:rPr>
                <w:rStyle w:val="IndexLink"/>
                <w:rtl w:val="true"/>
              </w:rPr>
              <w:tab/>
            </w:r>
            <w:r>
              <w:rPr>
                <w:rStyle w:val="IndexLink"/>
              </w:rPr>
              <w:t>86</w:t>
            </w:r>
          </w:hyperlink>
        </w:p>
        <w:p>
          <w:pPr>
            <w:pStyle w:val="Contents4"/>
            <w:tabs>
              <w:tab w:val="clear" w:pos="8176"/>
              <w:tab w:val="right" w:pos="9026" w:leader="dot"/>
            </w:tabs>
            <w:rPr/>
          </w:pPr>
          <w:hyperlink w:anchor="__RefHeading___Toc1773187_3650668749">
            <w:r>
              <w:rPr>
                <w:webHidden/>
                <w:rStyle w:val="IndexLink"/>
                <w:rtl w:val="true"/>
              </w:rPr>
              <w:t>تغيير نذر</w:t>
            </w:r>
            <w:r>
              <w:rPr>
                <w:rStyle w:val="IndexLink"/>
                <w:rtl w:val="true"/>
              </w:rPr>
              <w:tab/>
            </w:r>
            <w:r>
              <w:rPr>
                <w:rStyle w:val="IndexLink"/>
              </w:rPr>
              <w:t>86</w:t>
            </w:r>
          </w:hyperlink>
        </w:p>
        <w:p>
          <w:pPr>
            <w:pStyle w:val="Contents4"/>
            <w:tabs>
              <w:tab w:val="clear" w:pos="8176"/>
              <w:tab w:val="right" w:pos="9026" w:leader="dot"/>
            </w:tabs>
            <w:rPr/>
          </w:pPr>
          <w:hyperlink w:anchor="__RefHeading___Toc1773189_3650668749">
            <w:r>
              <w:rPr>
                <w:webHidden/>
                <w:rStyle w:val="IndexLink"/>
                <w:rtl w:val="true"/>
              </w:rPr>
              <w:t>فروش نذورات</w:t>
            </w:r>
            <w:r>
              <w:rPr>
                <w:rStyle w:val="IndexLink"/>
                <w:rtl w:val="true"/>
              </w:rPr>
              <w:tab/>
            </w:r>
            <w:r>
              <w:rPr>
                <w:rStyle w:val="IndexLink"/>
              </w:rPr>
              <w:t>88</w:t>
            </w:r>
          </w:hyperlink>
        </w:p>
        <w:p>
          <w:pPr>
            <w:pStyle w:val="Contents4"/>
            <w:tabs>
              <w:tab w:val="clear" w:pos="8176"/>
              <w:tab w:val="right" w:pos="9026" w:leader="dot"/>
            </w:tabs>
            <w:rPr/>
          </w:pPr>
          <w:hyperlink w:anchor="__RefHeading___Toc1773191_3650668749">
            <w:r>
              <w:rPr>
                <w:webHidden/>
                <w:rStyle w:val="IndexLink"/>
                <w:rtl w:val="true"/>
              </w:rPr>
              <w:t>مصرف نذر در موارد ديگر</w:t>
            </w:r>
            <w:r>
              <w:rPr>
                <w:rStyle w:val="IndexLink"/>
                <w:rtl w:val="true"/>
              </w:rPr>
              <w:tab/>
            </w:r>
            <w:r>
              <w:rPr>
                <w:rStyle w:val="IndexLink"/>
              </w:rPr>
              <w:t>89</w:t>
            </w:r>
          </w:hyperlink>
        </w:p>
        <w:p>
          <w:pPr>
            <w:pStyle w:val="Contents4"/>
            <w:tabs>
              <w:tab w:val="clear" w:pos="8176"/>
              <w:tab w:val="right" w:pos="9026" w:leader="dot"/>
            </w:tabs>
            <w:rPr/>
          </w:pPr>
          <w:hyperlink w:anchor="__RefHeading___Toc1773193_3650668749">
            <w:r>
              <w:rPr>
                <w:webHidden/>
                <w:rStyle w:val="IndexLink"/>
                <w:rtl w:val="true"/>
              </w:rPr>
              <w:t>استفاده شخصى از نذر</w:t>
            </w:r>
            <w:r>
              <w:rPr>
                <w:rStyle w:val="IndexLink"/>
                <w:rtl w:val="true"/>
              </w:rPr>
              <w:tab/>
            </w:r>
            <w:r>
              <w:rPr>
                <w:rStyle w:val="IndexLink"/>
              </w:rPr>
              <w:t>92</w:t>
            </w:r>
          </w:hyperlink>
        </w:p>
        <w:p>
          <w:pPr>
            <w:pStyle w:val="Contents4"/>
            <w:tabs>
              <w:tab w:val="clear" w:pos="8176"/>
              <w:tab w:val="right" w:pos="9026" w:leader="dot"/>
            </w:tabs>
            <w:rPr/>
          </w:pPr>
          <w:hyperlink w:anchor="__RefHeading___Toc1773195_3650668749">
            <w:r>
              <w:rPr>
                <w:webHidden/>
                <w:rStyle w:val="IndexLink"/>
                <w:rtl w:val="true"/>
              </w:rPr>
              <w:t>فراموش كردن نذر</w:t>
            </w:r>
            <w:r>
              <w:rPr>
                <w:rStyle w:val="IndexLink"/>
                <w:rtl w:val="true"/>
              </w:rPr>
              <w:tab/>
            </w:r>
            <w:r>
              <w:rPr>
                <w:rStyle w:val="IndexLink"/>
              </w:rPr>
              <w:t>92</w:t>
            </w:r>
          </w:hyperlink>
        </w:p>
        <w:p>
          <w:pPr>
            <w:pStyle w:val="Contents4"/>
            <w:tabs>
              <w:tab w:val="clear" w:pos="8176"/>
              <w:tab w:val="right" w:pos="9026" w:leader="dot"/>
            </w:tabs>
            <w:rPr/>
          </w:pPr>
          <w:hyperlink w:anchor="__RefHeading___Toc1773197_3650668749">
            <w:r>
              <w:rPr>
                <w:webHidden/>
                <w:rStyle w:val="IndexLink"/>
                <w:rtl w:val="true"/>
              </w:rPr>
              <w:t>نذر، كفّاره روزه محسوب نمى‌شود</w:t>
            </w:r>
            <w:r>
              <w:rPr>
                <w:rStyle w:val="IndexLink"/>
                <w:rtl w:val="true"/>
              </w:rPr>
              <w:tab/>
            </w:r>
            <w:r>
              <w:rPr>
                <w:rStyle w:val="IndexLink"/>
              </w:rPr>
              <w:t>93</w:t>
            </w:r>
          </w:hyperlink>
        </w:p>
        <w:p>
          <w:pPr>
            <w:pStyle w:val="Contents4"/>
            <w:tabs>
              <w:tab w:val="clear" w:pos="8176"/>
              <w:tab w:val="right" w:pos="9026" w:leader="dot"/>
            </w:tabs>
            <w:rPr/>
          </w:pPr>
          <w:hyperlink w:anchor="__RefHeading___Toc1773199_3650668749">
            <w:r>
              <w:rPr>
                <w:webHidden/>
                <w:rStyle w:val="IndexLink"/>
                <w:rtl w:val="true"/>
              </w:rPr>
              <w:t>نذر اموات</w:t>
            </w:r>
            <w:r>
              <w:rPr>
                <w:rStyle w:val="IndexLink"/>
                <w:rtl w:val="true"/>
              </w:rPr>
              <w:tab/>
            </w:r>
            <w:r>
              <w:rPr>
                <w:rStyle w:val="IndexLink"/>
              </w:rPr>
              <w:t>93</w:t>
            </w:r>
          </w:hyperlink>
        </w:p>
        <w:p>
          <w:pPr>
            <w:pStyle w:val="Contents3"/>
            <w:tabs>
              <w:tab w:val="clear" w:pos="8459"/>
              <w:tab w:val="right" w:pos="9026" w:leader="dot"/>
            </w:tabs>
            <w:rPr/>
          </w:pPr>
          <w:hyperlink w:anchor="__RefHeading___Toc1773201_3650668749">
            <w:r>
              <w:rPr>
                <w:webHidden/>
                <w:rStyle w:val="IndexLink"/>
                <w:rtl w:val="true"/>
              </w:rPr>
              <w:t>ايّام عزادارى</w:t>
            </w:r>
            <w:r>
              <w:rPr>
                <w:rStyle w:val="IndexLink"/>
                <w:rtl w:val="true"/>
              </w:rPr>
              <w:tab/>
            </w:r>
            <w:r>
              <w:rPr>
                <w:rStyle w:val="IndexLink"/>
              </w:rPr>
              <w:t>94</w:t>
            </w:r>
          </w:hyperlink>
        </w:p>
        <w:p>
          <w:pPr>
            <w:pStyle w:val="Contents4"/>
            <w:tabs>
              <w:tab w:val="clear" w:pos="8176"/>
              <w:tab w:val="right" w:pos="9026" w:leader="dot"/>
            </w:tabs>
            <w:rPr/>
          </w:pPr>
          <w:hyperlink w:anchor="__RefHeading___Toc1773203_365066874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773205_3650668749">
            <w:r>
              <w:rPr>
                <w:webHidden/>
                <w:rStyle w:val="IndexLink"/>
                <w:rtl w:val="true"/>
              </w:rPr>
              <w:t>ايّام فاطميّه</w:t>
            </w:r>
            <w:r>
              <w:rPr>
                <w:rStyle w:val="IndexLink"/>
                <w:rtl w:val="true"/>
              </w:rPr>
              <w:tab/>
            </w:r>
            <w:r>
              <w:rPr>
                <w:rStyle w:val="IndexLink"/>
              </w:rPr>
              <w:t>95</w:t>
            </w:r>
          </w:hyperlink>
        </w:p>
        <w:p>
          <w:pPr>
            <w:pStyle w:val="Contents4"/>
            <w:tabs>
              <w:tab w:val="clear" w:pos="8176"/>
              <w:tab w:val="right" w:pos="9026" w:leader="dot"/>
            </w:tabs>
            <w:rPr/>
          </w:pPr>
          <w:hyperlink w:anchor="__RefHeading___Toc1773207_3650668749">
            <w:r>
              <w:rPr>
                <w:webHidden/>
                <w:rStyle w:val="IndexLink"/>
                <w:rtl w:val="true"/>
              </w:rPr>
              <w:t>محرّم و صفر</w:t>
            </w:r>
            <w:r>
              <w:rPr>
                <w:rStyle w:val="IndexLink"/>
                <w:rtl w:val="true"/>
              </w:rPr>
              <w:tab/>
            </w:r>
            <w:r>
              <w:rPr>
                <w:rStyle w:val="IndexLink"/>
              </w:rPr>
              <w:t>96</w:t>
            </w:r>
          </w:hyperlink>
        </w:p>
        <w:p>
          <w:pPr>
            <w:pStyle w:val="Contents4"/>
            <w:tabs>
              <w:tab w:val="clear" w:pos="8176"/>
              <w:tab w:val="right" w:pos="9026" w:leader="dot"/>
            </w:tabs>
            <w:rPr/>
          </w:pPr>
          <w:hyperlink w:anchor="__RefHeading___Toc1773209_3650668749">
            <w:r>
              <w:rPr>
                <w:webHidden/>
                <w:rStyle w:val="IndexLink"/>
                <w:rtl w:val="true"/>
              </w:rPr>
              <w:t>كار و تفريح در ايّام عزادارى</w:t>
            </w:r>
            <w:r>
              <w:rPr>
                <w:rStyle w:val="IndexLink"/>
                <w:rtl w:val="true"/>
              </w:rPr>
              <w:tab/>
            </w:r>
            <w:r>
              <w:rPr>
                <w:rStyle w:val="IndexLink"/>
              </w:rPr>
              <w:t>99</w:t>
            </w:r>
          </w:hyperlink>
        </w:p>
        <w:p>
          <w:pPr>
            <w:pStyle w:val="Contents4"/>
            <w:tabs>
              <w:tab w:val="clear" w:pos="8176"/>
              <w:tab w:val="right" w:pos="9026" w:leader="dot"/>
            </w:tabs>
            <w:rPr/>
          </w:pPr>
          <w:hyperlink w:anchor="__RefHeading___Toc1773211_3650668749">
            <w:r>
              <w:rPr>
                <w:webHidden/>
                <w:rStyle w:val="IndexLink"/>
                <w:rtl w:val="true"/>
              </w:rPr>
              <w:t>اصلاح و آرايش در ايّام عزادارى</w:t>
            </w:r>
            <w:r>
              <w:rPr>
                <w:rStyle w:val="IndexLink"/>
                <w:rtl w:val="true"/>
              </w:rPr>
              <w:tab/>
            </w:r>
            <w:r>
              <w:rPr>
                <w:rStyle w:val="IndexLink"/>
              </w:rPr>
              <w:t>101</w:t>
            </w:r>
          </w:hyperlink>
        </w:p>
        <w:p>
          <w:pPr>
            <w:pStyle w:val="Contents4"/>
            <w:tabs>
              <w:tab w:val="clear" w:pos="8176"/>
              <w:tab w:val="right" w:pos="9026" w:leader="dot"/>
            </w:tabs>
            <w:rPr/>
          </w:pPr>
          <w:hyperlink w:anchor="__RefHeading___Toc1773213_3650668749">
            <w:r>
              <w:rPr>
                <w:webHidden/>
                <w:rStyle w:val="IndexLink"/>
                <w:rtl w:val="true"/>
              </w:rPr>
              <w:t>عقد و عروسى در ايّام عزادارى</w:t>
            </w:r>
            <w:r>
              <w:rPr>
                <w:rStyle w:val="IndexLink"/>
                <w:rtl w:val="true"/>
              </w:rPr>
              <w:tab/>
            </w:r>
            <w:r>
              <w:rPr>
                <w:rStyle w:val="IndexLink"/>
              </w:rPr>
              <w:t>101</w:t>
            </w:r>
          </w:hyperlink>
        </w:p>
        <w:p>
          <w:pPr>
            <w:pStyle w:val="Contents4"/>
            <w:tabs>
              <w:tab w:val="clear" w:pos="8176"/>
              <w:tab w:val="right" w:pos="9026" w:leader="dot"/>
            </w:tabs>
            <w:rPr/>
          </w:pPr>
          <w:hyperlink w:anchor="__RefHeading___Toc1773215_3650668749">
            <w:r>
              <w:rPr>
                <w:webHidden/>
                <w:rStyle w:val="IndexLink"/>
                <w:rtl w:val="true"/>
              </w:rPr>
              <w:t>تقارن ايّام ولادت با شهادت</w:t>
            </w:r>
            <w:r>
              <w:rPr>
                <w:rStyle w:val="IndexLink"/>
                <w:rtl w:val="true"/>
              </w:rPr>
              <w:tab/>
            </w:r>
            <w:r>
              <w:rPr>
                <w:rStyle w:val="IndexLink"/>
              </w:rPr>
              <w:t>102</w:t>
            </w:r>
          </w:hyperlink>
        </w:p>
        <w:p>
          <w:pPr>
            <w:pStyle w:val="Contents4"/>
            <w:tabs>
              <w:tab w:val="clear" w:pos="8176"/>
              <w:tab w:val="right" w:pos="9026" w:leader="dot"/>
            </w:tabs>
            <w:rPr/>
          </w:pPr>
          <w:hyperlink w:anchor="__RefHeading___Toc1773217_3650668749">
            <w:r>
              <w:rPr>
                <w:webHidden/>
                <w:rStyle w:val="IndexLink"/>
                <w:rtl w:val="true"/>
              </w:rPr>
              <w:t>مجالس شادى در ايّام عزادارى</w:t>
            </w:r>
            <w:r>
              <w:rPr>
                <w:rStyle w:val="IndexLink"/>
                <w:rtl w:val="true"/>
              </w:rPr>
              <w:tab/>
            </w:r>
            <w:r>
              <w:rPr>
                <w:rStyle w:val="IndexLink"/>
              </w:rPr>
              <w:t>105</w:t>
            </w:r>
          </w:hyperlink>
        </w:p>
        <w:p>
          <w:pPr>
            <w:pStyle w:val="Contents4"/>
            <w:tabs>
              <w:tab w:val="clear" w:pos="8176"/>
              <w:tab w:val="right" w:pos="9026" w:leader="dot"/>
            </w:tabs>
            <w:rPr/>
          </w:pPr>
          <w:hyperlink w:anchor="__RefHeading___Toc1773219_3650668749">
            <w:r>
              <w:rPr>
                <w:webHidden/>
                <w:rStyle w:val="IndexLink"/>
                <w:rtl w:val="true"/>
              </w:rPr>
              <w:t>فرق شادى و عزادارى</w:t>
            </w:r>
            <w:r>
              <w:rPr>
                <w:rStyle w:val="IndexLink"/>
                <w:rtl w:val="true"/>
              </w:rPr>
              <w:tab/>
            </w:r>
            <w:r>
              <w:rPr>
                <w:rStyle w:val="IndexLink"/>
              </w:rPr>
              <w:t>105</w:t>
            </w:r>
          </w:hyperlink>
        </w:p>
        <w:p>
          <w:pPr>
            <w:pStyle w:val="Contents4"/>
            <w:tabs>
              <w:tab w:val="clear" w:pos="8176"/>
              <w:tab w:val="right" w:pos="9026" w:leader="dot"/>
            </w:tabs>
            <w:rPr/>
          </w:pPr>
          <w:hyperlink w:anchor="__RefHeading___Toc1773221_3650668749">
            <w:r>
              <w:rPr>
                <w:webHidden/>
                <w:rStyle w:val="IndexLink"/>
                <w:rtl w:val="true"/>
              </w:rPr>
              <w:t>عيدالزّهرا عليها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1773223_3650668749">
            <w:r>
              <w:rPr>
                <w:webHidden/>
                <w:rStyle w:val="IndexLink"/>
                <w:rtl w:val="true"/>
              </w:rPr>
              <w:t>مقاتل و وقايع تاريخى</w:t>
            </w:r>
            <w:r>
              <w:rPr>
                <w:rStyle w:val="IndexLink"/>
                <w:rtl w:val="true"/>
              </w:rPr>
              <w:tab/>
            </w:r>
            <w:r>
              <w:rPr>
                <w:rStyle w:val="IndexLink"/>
              </w:rPr>
              <w:t>108</w:t>
            </w:r>
          </w:hyperlink>
        </w:p>
        <w:p>
          <w:pPr>
            <w:pStyle w:val="Contents4"/>
            <w:tabs>
              <w:tab w:val="clear" w:pos="8176"/>
              <w:tab w:val="right" w:pos="9026" w:leader="dot"/>
            </w:tabs>
            <w:rPr/>
          </w:pPr>
          <w:hyperlink w:anchor="__RefHeading___Toc1773225_365066874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773227_3650668749">
            <w:r>
              <w:rPr>
                <w:webHidden/>
                <w:rStyle w:val="IndexLink"/>
                <w:rtl w:val="true"/>
              </w:rPr>
              <w:t>مقاتل معتبر</w:t>
            </w:r>
            <w:r>
              <w:rPr>
                <w:rStyle w:val="IndexLink"/>
                <w:rtl w:val="true"/>
              </w:rPr>
              <w:tab/>
            </w:r>
            <w:r>
              <w:rPr>
                <w:rStyle w:val="IndexLink"/>
              </w:rPr>
              <w:t>109</w:t>
            </w:r>
          </w:hyperlink>
        </w:p>
        <w:p>
          <w:pPr>
            <w:pStyle w:val="Contents4"/>
            <w:tabs>
              <w:tab w:val="clear" w:pos="8176"/>
              <w:tab w:val="right" w:pos="9026" w:leader="dot"/>
            </w:tabs>
            <w:rPr/>
          </w:pPr>
          <w:hyperlink w:anchor="__RefHeading___Toc1773229_3650668749">
            <w:r>
              <w:rPr>
                <w:webHidden/>
                <w:rStyle w:val="IndexLink"/>
                <w:rtl w:val="true"/>
              </w:rPr>
              <w:t>حضرت زهرا عليها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1773231_3650668749">
            <w:r>
              <w:rPr>
                <w:webHidden/>
                <w:rStyle w:val="IndexLink"/>
                <w:rtl w:val="true"/>
              </w:rPr>
              <w:t>امام حسين عليه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1773233_3650668749">
            <w:r>
              <w:rPr>
                <w:webHidden/>
                <w:rStyle w:val="IndexLink"/>
                <w:rtl w:val="true"/>
              </w:rPr>
              <w:t>كربلا</w:t>
            </w:r>
            <w:r>
              <w:rPr>
                <w:rStyle w:val="IndexLink"/>
                <w:rtl w:val="true"/>
              </w:rPr>
              <w:tab/>
            </w:r>
            <w:r>
              <w:rPr>
                <w:rStyle w:val="IndexLink"/>
              </w:rPr>
              <w:t>112</w:t>
            </w:r>
          </w:hyperlink>
        </w:p>
        <w:p>
          <w:pPr>
            <w:pStyle w:val="Contents4"/>
            <w:tabs>
              <w:tab w:val="clear" w:pos="8176"/>
              <w:tab w:val="right" w:pos="9026" w:leader="dot"/>
            </w:tabs>
            <w:rPr/>
          </w:pPr>
          <w:hyperlink w:anchor="__RefHeading___Toc1773235_3650668749">
            <w:r>
              <w:rPr>
                <w:webHidden/>
                <w:rStyle w:val="IndexLink"/>
                <w:rtl w:val="true"/>
              </w:rPr>
              <w:t>فطرس ملك</w:t>
            </w:r>
            <w:r>
              <w:rPr>
                <w:rStyle w:val="IndexLink"/>
                <w:rtl w:val="true"/>
              </w:rPr>
              <w:tab/>
            </w:r>
            <w:r>
              <w:rPr>
                <w:rStyle w:val="IndexLink"/>
              </w:rPr>
              <w:t>113</w:t>
            </w:r>
          </w:hyperlink>
        </w:p>
        <w:p>
          <w:pPr>
            <w:pStyle w:val="Contents4"/>
            <w:tabs>
              <w:tab w:val="clear" w:pos="8176"/>
              <w:tab w:val="right" w:pos="9026" w:leader="dot"/>
            </w:tabs>
            <w:rPr/>
          </w:pPr>
          <w:hyperlink w:anchor="__RefHeading___Toc1773237_3650668749">
            <w:r>
              <w:rPr>
                <w:webHidden/>
                <w:rStyle w:val="IndexLink"/>
                <w:rtl w:val="true"/>
              </w:rPr>
              <w:t>حضرت عبّاس عليه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1773239_3650668749">
            <w:r>
              <w:rPr>
                <w:webHidden/>
                <w:rStyle w:val="IndexLink"/>
                <w:rtl w:val="true"/>
              </w:rPr>
              <w:t>حضرت قاسم عليه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1773241_3650668749">
            <w:r>
              <w:rPr>
                <w:webHidden/>
                <w:rStyle w:val="IndexLink"/>
                <w:rtl w:val="true"/>
              </w:rPr>
              <w:t>حضرت رقيّه عليها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1773243_3650668749">
            <w:r>
              <w:rPr>
                <w:webHidden/>
                <w:rStyle w:val="IndexLink"/>
                <w:rtl w:val="true"/>
              </w:rPr>
              <w:t>حضرت على اصغر عليه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1773245_3650668749">
            <w:r>
              <w:rPr>
                <w:webHidden/>
                <w:rStyle w:val="IndexLink"/>
                <w:rtl w:val="true"/>
              </w:rPr>
              <w:t>فرزندان مسلم</w:t>
            </w:r>
            <w:r>
              <w:rPr>
                <w:rStyle w:val="IndexLink"/>
                <w:rtl w:val="true"/>
              </w:rPr>
              <w:tab/>
            </w:r>
            <w:r>
              <w:rPr>
                <w:rStyle w:val="IndexLink"/>
              </w:rPr>
              <w:t>116</w:t>
            </w:r>
          </w:hyperlink>
        </w:p>
        <w:p>
          <w:pPr>
            <w:pStyle w:val="Contents2"/>
            <w:tabs>
              <w:tab w:val="clear" w:pos="8743"/>
              <w:tab w:val="right" w:pos="9026" w:leader="dot"/>
            </w:tabs>
            <w:rPr/>
          </w:pPr>
          <w:hyperlink w:anchor="__RefHeading___Toc1773247_3650668749">
            <w:r>
              <w:rPr>
                <w:webHidden/>
                <w:rStyle w:val="IndexLink"/>
                <w:rtl w:val="true"/>
              </w:rPr>
              <w:t>بيانه ها</w:t>
            </w:r>
            <w:r>
              <w:rPr>
                <w:rStyle w:val="IndexLink"/>
                <w:rtl w:val="true"/>
              </w:rPr>
              <w:tab/>
            </w:r>
            <w:r>
              <w:rPr>
                <w:rStyle w:val="IndexLink"/>
              </w:rPr>
              <w:t>117</w:t>
            </w:r>
          </w:hyperlink>
        </w:p>
        <w:p>
          <w:pPr>
            <w:pStyle w:val="Contents3"/>
            <w:tabs>
              <w:tab w:val="clear" w:pos="8459"/>
              <w:tab w:val="right" w:pos="9026" w:leader="dot"/>
            </w:tabs>
            <w:rPr/>
          </w:pPr>
          <w:hyperlink w:anchor="__RefHeading___Toc1773249_3650668749">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773251_3650668749">
            <w:r>
              <w:rPr>
                <w:webHidden/>
                <w:rStyle w:val="IndexLink"/>
                <w:rtl w:val="true"/>
              </w:rPr>
              <w:t>خطاب به مدّاحان</w:t>
            </w:r>
            <w:r>
              <w:rPr>
                <w:rStyle w:val="IndexLink"/>
                <w:rtl w:val="true"/>
              </w:rPr>
              <w:tab/>
            </w:r>
            <w:r>
              <w:rPr>
                <w:rStyle w:val="IndexLink"/>
              </w:rPr>
              <w:t>118</w:t>
            </w:r>
          </w:hyperlink>
        </w:p>
        <w:p>
          <w:pPr>
            <w:pStyle w:val="Contents3"/>
            <w:tabs>
              <w:tab w:val="clear" w:pos="8459"/>
              <w:tab w:val="right" w:pos="9026" w:leader="dot"/>
            </w:tabs>
            <w:rPr/>
          </w:pPr>
          <w:hyperlink w:anchor="__RefHeading___Toc1773253_3650668749">
            <w:r>
              <w:rPr>
                <w:webHidden/>
                <w:rStyle w:val="IndexLink"/>
                <w:rtl w:val="true"/>
              </w:rPr>
              <w:t>خطاب به عزاداران</w:t>
            </w:r>
            <w:r>
              <w:rPr>
                <w:rStyle w:val="IndexLink"/>
                <w:rtl w:val="true"/>
              </w:rPr>
              <w:tab/>
            </w:r>
            <w:r>
              <w:rPr>
                <w:rStyle w:val="IndexLink"/>
              </w:rPr>
              <w:t>122</w:t>
            </w:r>
          </w:hyperlink>
        </w:p>
        <w:p>
          <w:pPr>
            <w:pStyle w:val="Contents2"/>
            <w:tabs>
              <w:tab w:val="clear" w:pos="8743"/>
              <w:tab w:val="right" w:pos="9026" w:leader="dot"/>
            </w:tabs>
            <w:rPr/>
          </w:pPr>
          <w:hyperlink w:anchor="__RefHeading___Toc1773255_3650668749">
            <w:r>
              <w:rPr>
                <w:webHidden/>
                <w:rStyle w:val="IndexLink"/>
                <w:rtl w:val="true"/>
              </w:rPr>
              <w:t>اشعار معظّم له</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1_14878"/>
      <w:bookmarkStart w:id="1" w:name="pg1731_14878"/>
      <w:bookmarkEnd w:id="1"/>
    </w:p>
    <w:p>
      <w:pPr>
        <w:pStyle w:val="Heading2"/>
        <w:numPr>
          <w:ilvl w:val="1"/>
          <w:numId w:val="1"/>
        </w:numPr>
        <w:rPr/>
      </w:pPr>
      <w:bookmarkStart w:id="2" w:name="pg1731_14878"/>
      <w:bookmarkStart w:id="3" w:name="__RefHeading___Toc1773067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عزاداري مطابق با فتاواي حضرت آيه‌الله‌العظمي مكارم‌شيرازي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مهدي درباني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امام علي‌بن‌ابي‌طالب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فتوا‌هاي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شعاير و مراسم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درباني، مهدي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۲۱۱۰۹۹۵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3069_3650668749"/>
      <w:bookmarkStart w:id="6" w:name="_Toc2"/>
      <w:bookmarkEnd w:id="5"/>
      <w:r>
        <w:rPr>
          <w:rtl w:val="true"/>
        </w:rPr>
        <w:t>اشاره</w:t>
      </w:r>
      <w:bookmarkStart w:id="7" w:name="pg1731_14885"/>
      <w:bookmarkEnd w:id="6"/>
    </w:p>
    <w:p>
      <w:pPr>
        <w:pStyle w:val="Heading2"/>
        <w:numPr>
          <w:ilvl w:val="1"/>
          <w:numId w:val="1"/>
        </w:numPr>
        <w:rPr/>
      </w:pPr>
      <w:bookmarkStart w:id="8" w:name="__RefHeading___Toc1773071_3650668749"/>
      <w:bookmarkStart w:id="9" w:name="_Toc3"/>
      <w:bookmarkEnd w:id="7"/>
      <w:bookmarkEnd w:id="8"/>
      <w:r>
        <w:rPr>
          <w:rtl w:val="true"/>
        </w:rPr>
        <w:t>[</w:t>
      </w:r>
      <w:r>
        <w:rPr>
          <w:rtl w:val="true"/>
        </w:rPr>
        <w:t>پيش در آمد</w:t>
      </w:r>
      <w:r>
        <w:rPr>
          <w:rtl w:val="true"/>
        </w:rPr>
        <w:t>]</w:t>
      </w:r>
      <w:bookmarkEnd w:id="9"/>
    </w:p>
    <w:p>
      <w:pPr>
        <w:pStyle w:val="BookText"/>
        <w:rPr/>
      </w:pPr>
      <w:r>
        <w:rPr>
          <w:rFonts w:ascii="Amiri" w:hAnsi="Amiri" w:eastAsia="Amiri" w:cs="Amiri"/>
          <w:color w:val="111111"/>
          <w:sz w:val="28"/>
          <w:sz w:val="28"/>
          <w:szCs w:val="28"/>
          <w:rtl w:val="true"/>
          <w:lang w:bidi="ar-SA"/>
        </w:rPr>
        <w:t>قَالَ الامامُ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تَذَكَّرَ مُصَابَنَا وَبَكَى لِمَا ارْتُكِبَ مِنَّا كَانَ مَعَنَا فِي دَرَجَتِنَا يَوْمَ الْقِيَامَةِ وَ مَنْ ذُكِّرَ بِمُصَابِنَا فَبَكَى وَأَبْكَى لَمْ تَبْكِ عَيْنُهُ يَوْمَ تَبْكِي الْعُيُونُ وَمَنْ جَلَسَ مَجْلِساً يُحْى فِيهِ أَمْرُنَا لَمْ يَمُتْ قَلْبُهُ يَوْمَ تَمُوتُ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مصيبت‌هايى را كه بر ما وارد شده به ياد آورد و بر آن گريه كند، در قيامت همراه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ياد مصايب ما گريه كند و ديگران را بگرياند چشمان او گريان نخواهد شد روزى كه همه چشمها گريانند، و كسى كه در جلسه‌اى بنشيند كه در آن جلسه امر ما احيا و برپا داشته مى‌شود دل او نمى‌ميرد در روزى كه دلها مى‌ميرند</w:t>
      </w:r>
      <w:r>
        <w:rPr>
          <w:rFonts w:eastAsia="IRNazanin" w:cs="IRNazanin"/>
          <w:color w:val="111111"/>
          <w:sz w:val="28"/>
          <w:szCs w:val="28"/>
          <w:rtl w:val="true"/>
          <w:lang w:bidi="fa-IR"/>
        </w:rPr>
        <w:t>.</w:t>
      </w:r>
      <w:r>
        <w:rPr>
          <w:rStyle w:val="FootnoteAnchor"/>
          <w:rtl w:val="true"/>
        </w:rPr>
        <w:footnoteReference w:id="2"/>
      </w:r>
      <w:bookmarkStart w:id="10" w:name="pg1731_14886"/>
    </w:p>
    <w:p>
      <w:pPr>
        <w:pStyle w:val="Heading2"/>
        <w:numPr>
          <w:ilvl w:val="1"/>
          <w:numId w:val="1"/>
        </w:numPr>
        <w:rPr/>
      </w:pPr>
      <w:bookmarkStart w:id="11" w:name="__RefHeading___Toc1773073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آنچه امروزه برخى بر سر آن به گفتگو نشسته‌اند، انتخاب فرد خبره در امور مذهبى و اسفناك‌تر از آن، اختلاف در اصل مراجعه به متخصص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فراموش كرده‌اند كه تمام عقلاى جهان در مسائلى كه سررشته‌اى از آن ندارند، بالاخص آنچه مربوط به سعادت يا شقاوت انسان‌هاست، با دقت كامل بهترين‌ها را براى هدايت و اداره امور انتخاب مى‌كنند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 عزادارى اهل‌بيت عليهم السلام رنگ و بوى متفاوتى گرفته است، برخى افراد در حالى كه هيچ بهره‌اى از درياى عميق فقه و اجتهاد نبرده‌اند، به اشتباه خود را صاحب نظر در مسائل شرعى به خصوص احكام عزادارى مى‌دانند و در مسيرى كه هيچ اطلاعى از خطرات آن ندارند، ديگران را به زعم خود دعوت مى‌كنند و عزادارى خامس آل‌عبا و سالار شهيدان را وسيله‌اى براى كارهاى مخالف شريعت اسلام قرار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امام محمد باقر عليه السلام به جابر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اهل‌بيت به تنهايى كافى نيست؛ به خدا قسم شيعه ما كسى است كه تقوى و اطاعت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تنها با عمل و پرهيزكارى است كه مى‌توان به ولايت ما رسيد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آيا مى‌شود بدون اطلاع و عمل به احكام شرعى، پيرو واقعى آن بزرگواران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آن شديم تا با جمع آورى احكام مربوط به عزادارى، كه مطابق با فتاواى مرجع عاليقدر حضرت آيت اللَّه العظمى مكارم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عزاداران عزيز و ارادتمندان آن بزرگواران را در پيروى هر چه بيشتر از ايشان يارى 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شايسته است از زحمات جناب حجت الاسلام والمسلمين آقاى حاج ابوالقاسم عليان‌نژادى، كه از ابتدا تا انتهاى كتاب را با دقّت مطالعه نموده‌اند، و ديگر عزيزانى كه در به ثمر رسيدن اين اثر تلاش كرده‌اند تشكّر كنم، و مشتاقانه در انتظار پيشنهادهاى شما خوانندگان محترم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هفتم ذيحجه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مصادف با شهادت امام محمّد باقر عليه السلام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دربانى</w:t>
      </w:r>
      <w:bookmarkStart w:id="13" w:name="pg1731_14888"/>
    </w:p>
    <w:p>
      <w:pPr>
        <w:pStyle w:val="Heading2"/>
        <w:numPr>
          <w:ilvl w:val="1"/>
          <w:numId w:val="1"/>
        </w:numPr>
        <w:rPr/>
      </w:pPr>
      <w:bookmarkStart w:id="14" w:name="__RefHeading___Toc1773075_3650668749"/>
      <w:bookmarkStart w:id="15" w:name="_Toc5"/>
      <w:bookmarkEnd w:id="13"/>
      <w:bookmarkEnd w:id="14"/>
      <w:r>
        <w:rPr>
          <w:rtl w:val="true"/>
        </w:rPr>
        <w:t>فلسفه شهادت</w:t>
      </w:r>
      <w:bookmarkEnd w:id="15"/>
    </w:p>
    <w:p>
      <w:pPr>
        <w:pStyle w:val="Heading3"/>
        <w:numPr>
          <w:ilvl w:val="2"/>
          <w:numId w:val="1"/>
        </w:numPr>
        <w:rPr/>
      </w:pPr>
      <w:bookmarkStart w:id="16" w:name="__RefHeading___Toc1773077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به نگارش</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 اللَّه العظمى مكارم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w:t>
      </w:r>
      <w:bookmarkStart w:id="18" w:name="pg1731_14890"/>
    </w:p>
    <w:p>
      <w:pPr>
        <w:pStyle w:val="Heading3"/>
        <w:numPr>
          <w:ilvl w:val="2"/>
          <w:numId w:val="1"/>
        </w:numPr>
        <w:rPr/>
      </w:pPr>
      <w:bookmarkStart w:id="19" w:name="__RefHeading___Toc1773079_3650668749"/>
      <w:bookmarkStart w:id="20" w:name="_Toc7"/>
      <w:bookmarkEnd w:id="18"/>
      <w:bookmarkEnd w:id="19"/>
      <w:r>
        <w:rPr>
          <w:rtl w:val="true"/>
        </w:rPr>
        <w:t>چرا امام حسين عليه السلام فراموش نمى‌شود؟</w:t>
      </w:r>
      <w:bookmarkEnd w:id="20"/>
    </w:p>
    <w:p>
      <w:pPr>
        <w:pStyle w:val="BookText"/>
        <w:rPr/>
      </w:pPr>
      <w:r>
        <w:rPr>
          <w:rFonts w:ascii="IRNazanin" w:hAnsi="IRNazanin" w:eastAsia="IRNazanin"/>
          <w:color w:val="111111"/>
          <w:sz w:val="28"/>
          <w:sz w:val="28"/>
          <w:szCs w:val="28"/>
          <w:rtl w:val="true"/>
          <w:lang w:bidi="fa-IR"/>
        </w:rPr>
        <w:t>اهمّيّت تاريخ زندگى امام حسين عليه السلام كه به صورت يكى از شورانگيزترين حماسه‌هاى تاريخ بشريّت درآمده، نه تنها از اين نظر است كه همه ساله نيرومندترين امواج احساسات ميليون‌ها انسان را در اطراف خود بر مى‌انگيزد و مراسمى پرشورتر از هر مراسم ديگر به وجود مى‌آورد، بلكه اهمّيّت آن بيشتر از اين جهت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عواطف پاك دينى و انسانى و مردمى ندارد و اين تظاهرات پرشكوه كه به‌خاطر بزرگداشت اين حادثه تاريخى انجام مى‌گيرد، نيازمند هيچ مقدّمه‌چينى و فعّاليّت‌هاى تبليغاتى نيست و از اين جهت در نوع خود بى‌نظير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ما اين حقيقت را مى‌دانيم، ولى نكته‌اى كه براى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متفكّران غير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درستى روشن نشده و همچنان به صورت معمّايى در نظر آنها باقى مانده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اين‌قدر به اين حادثه تاريخى كه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 و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فراوان دارد، اهمّيّت داده مى‌شود؟ چرا مراسم بزرگداشت اين خاطره هر سال پرشكوه‌تر و پرهيجان‌تر از سال پيش، برگزار مى‌گردد؟</w:t>
      </w:r>
    </w:p>
    <w:p>
      <w:pPr>
        <w:pStyle w:val="BookText"/>
        <w:rPr/>
      </w:pPr>
      <w:r>
        <w:rPr>
          <w:rFonts w:ascii="IRNazanin" w:hAnsi="IRNazanin" w:eastAsia="IRNazanin"/>
          <w:color w:val="111111"/>
          <w:sz w:val="28"/>
          <w:sz w:val="28"/>
          <w:szCs w:val="28"/>
          <w:rtl w:val="true"/>
          <w:lang w:bidi="fa-IR"/>
        </w:rPr>
        <w:t xml:space="preserve">چرا امروز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دارودسته آنها اثرى نيست و قهرمانان اين حادثه مى‌بايست فراموش شده باشند، حادثه كربلا رنگ ابديّت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را بايد در لابه‌لاى انگيزه‌هاى اصلى اين انقلاب جستجو كرد، ما تصوّر مى‌كنيم تجزيه و تحليل اين مسأله براى كسانى كه از تاريخ اسلام آگاهى دارند چندان پيچيده و مشكل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حادثه خونين كربلا نمودارى از جنگ دو رقيب سياسى بر سر بدست آوردن كرسى زمامدارى يا املاك و سرزمين‌ها صورت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حادثه از انفجار كينه‌هاى دو طايفه متخاصم كه بر سر امتيازات قبيله‌اى در مى‌گيرد، سرچشمه نگرفته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حادثه در واقع صحنه روشنى از مبارزه دو مكتب فردى و عقيده‌اى است كه آتش فروزان آن، در طول تاريخ پر ماجراى بشريّت، از دورترين زمان‌ها تا امروز، هرگز خاموش نشده است، اين مبارزه ادامه مبارزه تمام پيامبران و مردان اصلاح طلب</w:t>
      </w:r>
    </w:p>
    <w:p>
      <w:pPr>
        <w:pStyle w:val="BookText"/>
        <w:rPr/>
      </w:pPr>
      <w:r>
        <w:rPr>
          <w:rFonts w:ascii="IRNazanin" w:hAnsi="IRNazanin" w:eastAsia="IRNazanin"/>
          <w:color w:val="111111"/>
          <w:sz w:val="28"/>
          <w:sz w:val="28"/>
          <w:szCs w:val="28"/>
          <w:rtl w:val="true"/>
          <w:lang w:bidi="fa-IR"/>
        </w:rPr>
        <w:t xml:space="preserve">جهان، و به تعبير ديگر ادامه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و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مى‌دانيم هنگامى كه پيامبر اسلام صلى الله عليه و آله به عنوان رهبر يك انقلاب فكرى و اجتماعى، براى نجات بشريّت از انواع بت‌پرستى و خرافات، و آزادى انسان‌ها از چنگال جهل و بيدادگرى قيام كرد و قشرهاى ستمديده و حق‌طلبى را كه مهمترين عناصر تحوّل بودند، به گرد خود جمع نمود، در اين موقع مخالفان اين نهضت اصلاحى كه در رأس آنها ثروتمندان بت‌پرست و رباخوار مكّه بودند، صفوف خود را فشرده ساخته، براى خاموش كردن اين ندا، تمام نيروهاى خود را به كار گرفتند، و ابتكار اين تلاش‌هاى ضدّ اسلامى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 آنها ابوسفيان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پايان كار، در برابر عظمت و نفوذ خيره كننده اسلام به زانو درآمده، سازمانشان به كلّى از هم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از هم پاشيدن به معناى ريشه‌كن شدن و نابودى آنها نبود، بلكه نقطه عطفى در زندگى آنها محسوب مى‌شد، يعنى فعّاليّت‌هاى ضدّ اسلامى صريح و آشكار خود را به فعّاليّت‌هاى پشت پرده و تدريجى كه برنامه هر دشمن لجوج، ضعيف و شكست خورده‌اى است تبديل نموده و در انتظار فرصت بودند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بنى‌اميّه پس از رحلت پيامبر صلى الله عليه و آله براى ايجاد يك جنبش</w:t>
      </w:r>
    </w:p>
    <w:p>
      <w:pPr>
        <w:pStyle w:val="BookText"/>
        <w:rPr/>
      </w:pPr>
      <w:r>
        <w:rPr>
          <w:rFonts w:ascii="IRNazanin" w:hAnsi="IRNazanin" w:eastAsia="IRNazanin"/>
          <w:color w:val="111111"/>
          <w:sz w:val="28"/>
          <w:sz w:val="28"/>
          <w:szCs w:val="28"/>
          <w:rtl w:val="true"/>
          <w:lang w:bidi="fa-IR"/>
        </w:rPr>
        <w:t>ارتجاعى و سوق دادن مردم به دوران قبل از اسلام، كوشيدند كه در دستگاه رهبرى اسلامى نفوذ پيدا كنند، و هر قدر مسلمانان از زمان پيامبر صلى الله عليه و آله دورتر مى‌افتادند، زمينه را مساعدتر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به‌خصوص پاره‌اى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سنّت‌هاى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به‌دست غير بنى‌اميّه بر اثر علل گوناگونى احيا گرديد، زمينه را براى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اين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نژادپرستى كه اسلام خطّ قرمز روى آن كشيده بود دوباره به‌دست بعضى از خلفا زنده شد و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خاصّى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تبعيض‌هاى گوناگون كه با روح اسلام به هيچ وجه سازگار نبود، آشكار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پيامبر صلى الله عليه و آله به‌طور مساوى در ميان مسلمانان تقسيم مى‌شد، به‌صورت ديگرى درآمد و امتيازات بى‌موردى به عدّه‌اى داده شد و امتيازات طبقاتى بار ديگر احيا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پست‌ها و مقام‌ها كه در زمان پيامبر صلى الله عليه و آله بر اساس لياقت و ارزش علمى، اخلاقى و معنوى به افراد داده مى‌شد، به‌صورت قوم و خويش بازى درآمد، و در ميان اقوام و بستگان بعضى از خلفا تقسيم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مقارن همين اوضاع و احوال، فرزند ابوسفيان،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 xml:space="preserve">دستگاه حكومت اسلامى راه يافت و به زمامدارى يكى از حسّاس‌ترين مناطق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اين‌جا با دستيارى باقيمانده احزاب جاهليّت، زمينه را براى قبضه كردن حكومت اسلام و احياى همه سنّت‌هاى جاهليّت هموار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موج به‌قدرى شديد بود كه پاك مردى مانند على عليه السلام را در تمام دوران خلافت نيز به خود مشغول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اين جنبش ضدّ اسلامى به قدرى آشكار بود كه رهبرى كنندگان آن نيز نمى‌توانستند آن را مكتوم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ابوسفيان در آن جمله عجيب تاريخى خود هنگام انتقال خلافت به بنى‌اميّه و بنى‌مروان با وقاحت تمام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بكوشيد و گوى زمامدارى را از ميدان برباييد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يكديگر پاس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آنچه من به آن سوگند ياد مى‌كنم بهشت و دوزخى در كار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قيام محمّد يك جنبش سياسى بوده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 يا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تسلّط بر عراق در خطبه خود در كوفه مى‌گويد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اين نيامده‌ام كه شما نماز بخوانيد و روزه بگيريد، من آمده‌ام بر شما حكومت كنم؛ هر كس با من مخالفت ورزد او</w:t>
      </w:r>
    </w:p>
    <w:p>
      <w:pPr>
        <w:pStyle w:val="BookText"/>
        <w:rPr/>
      </w:pPr>
      <w:r>
        <w:rPr>
          <w:rFonts w:ascii="Amiri" w:hAnsi="Amiri" w:eastAsia="Amiri" w:cs="Amiri"/>
          <w:color w:val="111111"/>
          <w:sz w:val="28"/>
          <w:sz w:val="28"/>
          <w:szCs w:val="28"/>
          <w:rtl w:val="true"/>
          <w:lang w:bidi="ar-SA"/>
        </w:rPr>
        <w:t>را نابود خواهم كرد</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و اگر يزيد هنگام مشاهده سرهاى آزاد مردانى كه در كربلا شربت شهادت نوشيدند،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 نياكان من كه در ميدان بدر كشته شدند، در اين‌جا بودند و منظره انتقام گرفتن مرا از بنى‌هاشم مشاهده مى‌كردند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همه اينها شواهد گويايى بر ماهيّت اين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ارتجاعى و ضدّ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هرقدر پيش‌تر مى‌رفت، بى‌پرده‌تر و حادتر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حسين عليه السلام در برابر اين خطر بزرگ كه اسلام عزيز را تهديد مى‌كرد 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رسيده بود، مى‌توانست سكوت كند و خاموش بنشيند؟ آيا خدا و پيامبر و دامن‌هاى پاكى كه او را پرورش داده بودند، مى‌پسنديدند؟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او نبايد با يك فداكارى فوق‌العاده و از خودگذشتگى مطلق، سكوت مرگبارى را كه بر جامعه اسلامى سايه افكنده بود، درهم شكسته و قيافه شوم اين نهضت جاهلى را از پشت پرده‌هاى تبليغاتى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ساخته و با خون پاك خود،</w:t>
      </w:r>
      <w:bookmarkStart w:id="21" w:name="pg1731_14896"/>
    </w:p>
    <w:p>
      <w:pPr>
        <w:pStyle w:val="BookText"/>
        <w:rPr/>
      </w:pPr>
      <w:bookmarkEnd w:id="21"/>
      <w:r>
        <w:rPr>
          <w:rFonts w:ascii="IRNazanin" w:hAnsi="IRNazanin" w:eastAsia="IRNazanin"/>
          <w:color w:val="111111"/>
          <w:sz w:val="28"/>
          <w:sz w:val="28"/>
          <w:szCs w:val="28"/>
          <w:rtl w:val="true"/>
          <w:lang w:bidi="fa-IR"/>
        </w:rPr>
        <w:t>سطور درخشانى بر پيشانى تاريخ اسلام بنويسد كه براى آينده، حماسه‌اى جاويد و پرشور باشد؟</w:t>
      </w:r>
    </w:p>
    <w:p>
      <w:pPr>
        <w:pStyle w:val="BookText"/>
        <w:rPr/>
      </w:pPr>
      <w:r>
        <w:rPr>
          <w:rFonts w:ascii="IRNazanin" w:hAnsi="IRNazanin" w:eastAsia="IRNazanin"/>
          <w:color w:val="111111"/>
          <w:sz w:val="28"/>
          <w:sz w:val="28"/>
          <w:szCs w:val="28"/>
          <w:rtl w:val="true"/>
          <w:lang w:bidi="fa-IR"/>
        </w:rPr>
        <w:t>آرى حسين عليه السلام اين كار را كرد و رسالت بزرگ و تاريخى خود را در برابر اسلام انجام داد، و مسير تاريخ اسلام را عوض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توطئه‌هاى ضدّ اسلامى حزب اموى را در هم كوبيد و آخرين تلاش‌هاى ظالمانه آنها را خنثى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چهره حقيقى قيام حسين عليه السلام و از اين جا روشن مى‌شود كه چرا نام و تاريخ امام حسين عليه السلام هرگز فراموش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متعلّق به يك عصر و يك قرن و يك زمان نبوده، بلكه او و هدفش جاودانى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راه حقّ و عدالت و آزادگى، در راه خدا و اسلام، در راه نجات انسان‌ها و احياى ارزش‌هاى مردمى، شربت شهادت نوشيد؛ آيا اين مفاهيم هيچ‌گاه كهنه و فراموش مى‌گردد؟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p>
    <w:p>
      <w:pPr>
        <w:pStyle w:val="Heading3"/>
        <w:numPr>
          <w:ilvl w:val="2"/>
          <w:numId w:val="1"/>
        </w:numPr>
        <w:rPr/>
      </w:pPr>
      <w:bookmarkStart w:id="22" w:name="__RefHeading___Toc1773081_3650668749"/>
      <w:bookmarkStart w:id="23" w:name="_Toc8"/>
      <w:bookmarkEnd w:id="22"/>
      <w:r>
        <w:rPr>
          <w:rtl w:val="true"/>
        </w:rPr>
        <w:t>چه كسى در قيام كربلا پيروز شد؟</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 اين مبارزه عظيم پيروزى با بنى‌اميّه و سربازان خونخوار و دنياپرستشان بود؟ يا از آنِ امام حسين عليه السلام و ياران جانباز او كه در راه عشق به حقّ و فضيلت و براى خدا همه چيز خود را فدا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مفهوم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سؤال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آن نيست كه انسان، از ميدان نبرد سالم به در آيد، يا دشمن خود را به خاك هلاكت افكند، بلكه پيروزى آن است كه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پيش ببرد، و دشمن را از رسيدن به مقصود خود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معنا، نتيجه نهايى اين نبرد خونين به‌طور كامل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حسين عليه السلام و ياران وفادارش پس از يك نبرد قهرمانانه، شربت شهادت نوشيدند، امّا آنها هدف مقدّس خود را، به تمام معنا، از آن شهادت افتخارآميز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اين بود كه ماهيّت نهضت ارتجاعى و ضدّ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گرديده و افكار عمومى مسلمانان بيدار شود تا از توطئه‌هاى اين بازماندگان دوران جاهليّت و رسوبات دوران كفر و بت پرستى آگاه گردند كه اين هدف به خوبى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سرانجام ريشه‌هاى درخت ظلم و بيدادگرى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كردند و با فراهم ساختن مقدّمات انقراض آن حكومت غاصب كه افتخارش زنده كردن رسوم جاهلى و فساد و تبعيض و ستمگرى بود، سايه شوم و ننگين آن را از سر مسلمانان كوتاه ساختند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كشتن مردان با فضيلت خاندان پيامبر صلى الله عليه و آله به خصوص امام حسين عليه السلام پيشواى بزرگ اسلام و جگرگوشه</w:t>
      </w:r>
      <w:bookmarkStart w:id="24" w:name="pg1731_14898"/>
    </w:p>
    <w:p>
      <w:pPr>
        <w:pStyle w:val="BookText"/>
        <w:rPr/>
      </w:pPr>
      <w:bookmarkEnd w:id="24"/>
      <w:r>
        <w:rPr>
          <w:rFonts w:ascii="IRNazanin" w:hAnsi="IRNazanin" w:eastAsia="IRNazanin"/>
          <w:color w:val="111111"/>
          <w:sz w:val="28"/>
          <w:sz w:val="28"/>
          <w:szCs w:val="28"/>
          <w:rtl w:val="true"/>
          <w:lang w:bidi="fa-IR"/>
        </w:rPr>
        <w:t>پيامبر صلى الله عليه و آله، قيافه واقعى خود را به همه نشان داد، و كوس رسوايى اين مدّعيان جانشينى پيامبر صلى الله عليه و آله را در همه جا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عجيب نيست كه در تمام انقلاب‌ها و تحوّل‌هايى كه بعد از حادثه كربلا روى داد،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خونخواهى اين 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لآل محمّد</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را مى‌بينيم كه تا زمان بنى عبّاس كه خود با بهره بردارى از اين مسأله به حكومت رسيدند و سپس راه ستمگرى را پيش گرفتند،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پيروزى از اين بالاتر كه آنها نه فقط به هدف مقدّس خود نائل گشتند، بلكه سرمشقى براى همه مردم آزاده جهان گرديدند</w:t>
      </w:r>
      <w:r>
        <w:rPr>
          <w:rFonts w:eastAsia="IRNazanin" w:cs="IRNazanin"/>
          <w:color w:val="111111"/>
          <w:sz w:val="28"/>
          <w:szCs w:val="28"/>
          <w:rtl w:val="true"/>
          <w:lang w:bidi="fa-IR"/>
        </w:rPr>
        <w:t>.</w:t>
      </w:r>
    </w:p>
    <w:p>
      <w:pPr>
        <w:pStyle w:val="Heading3"/>
        <w:numPr>
          <w:ilvl w:val="2"/>
          <w:numId w:val="1"/>
        </w:numPr>
        <w:rPr/>
      </w:pPr>
      <w:bookmarkStart w:id="25" w:name="__RefHeading___Toc1773083_3650668749"/>
      <w:bookmarkStart w:id="26" w:name="_Toc9"/>
      <w:bookmarkEnd w:id="25"/>
      <w:r>
        <w:rPr>
          <w:rtl w:val="true"/>
        </w:rPr>
        <w:t>چراسوگوارى مى‌كنيم؟</w:t>
      </w:r>
      <w:r>
        <w:rPr>
          <w:rtl w:val="true"/>
        </w:rPr>
        <w:t>!</w:t>
      </w:r>
      <w:bookmarkEnd w:id="26"/>
    </w:p>
    <w:p>
      <w:pPr>
        <w:pStyle w:val="BookText"/>
        <w:rPr/>
      </w:pPr>
      <w:r>
        <w:rPr>
          <w:rFonts w:ascii="IRNazanin" w:hAnsi="IRNazanin" w:eastAsia="IRNazanin"/>
          <w:color w:val="111111"/>
          <w:sz w:val="28"/>
          <w:sz w:val="28"/>
          <w:szCs w:val="28"/>
          <w:rtl w:val="true"/>
          <w:lang w:bidi="fa-IR"/>
        </w:rPr>
        <w:t>مى‌گويند اگر امام حسين عليه السلام پيروز شد، پس چرا جشن نمى‌گيريم؟ چرا گريه مى‌كنيم؟</w:t>
      </w:r>
    </w:p>
    <w:p>
      <w:pPr>
        <w:pStyle w:val="BookText"/>
        <w:rPr/>
      </w:pPr>
      <w:r>
        <w:rPr>
          <w:rFonts w:ascii="IRNazanin" w:hAnsi="IRNazanin" w:eastAsia="IRNazanin"/>
          <w:color w:val="111111"/>
          <w:sz w:val="28"/>
          <w:sz w:val="28"/>
          <w:szCs w:val="28"/>
          <w:rtl w:val="true"/>
          <w:lang w:bidi="fa-IR"/>
        </w:rPr>
        <w:t>آيا اين همه گريه در برابر آن پيروزى بزرگ شايسته است؟</w:t>
      </w:r>
    </w:p>
    <w:p>
      <w:pPr>
        <w:pStyle w:val="BookText"/>
        <w:rPr/>
      </w:pPr>
      <w:r>
        <w:rPr>
          <w:rFonts w:ascii="IRNazanin" w:hAnsi="IRNazanin" w:eastAsia="IRNazanin"/>
          <w:color w:val="111111"/>
          <w:sz w:val="28"/>
          <w:sz w:val="28"/>
          <w:szCs w:val="28"/>
          <w:rtl w:val="true"/>
          <w:lang w:bidi="fa-IR"/>
        </w:rPr>
        <w:t xml:space="preserve">آنها كه اين ايراد را مطرح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نمى‌دانند و آن را با گريه‌هاى ذليلانه اشتباه مى‌كنند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جريان قطره‌هاى اشك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دريچه قلب آدمى است، چهارگونه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گريه‌هاى شوق</w:t>
      </w:r>
    </w:p>
    <w:p>
      <w:pPr>
        <w:pStyle w:val="BookText"/>
        <w:rPr/>
      </w:pPr>
      <w:r>
        <w:rPr>
          <w:rFonts w:ascii="IRNazanin" w:hAnsi="IRNazanin" w:eastAsia="IRNazanin"/>
          <w:color w:val="111111"/>
          <w:sz w:val="28"/>
          <w:sz w:val="28"/>
          <w:szCs w:val="28"/>
          <w:rtl w:val="true"/>
          <w:lang w:bidi="fa-IR"/>
        </w:rPr>
        <w:t>گريه مادرى كه از ديدن فرزند دلبند گمشده خويش، پس از چندين سال، سر داده مى‌شود، و يا گريه شادى آفرين و رضايت بار عاشق پاكبازى كه پس از يك عمر محروميّت، معشوق خود را مى‌يابد گريه شوق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زيادى از حماسه‌هاى كربلا شوق آفرين و شورانگيز است و به دنبال آن سيلاب اشك شوق به خاطر آن همه رشادت‌ها، فداكارى‌ها، شجاعت‌ها، آزادمردى‌ها، و سخنرانى‌هاى آتشين مردان و زنان به ظاهر اسير، از ديدگان شنونده سرازير مى‌گردد؛ آيا اين گريه دليل بر شكست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گريه‌هاى عاطفى</w:t>
      </w:r>
    </w:p>
    <w:p>
      <w:pPr>
        <w:pStyle w:val="BookText"/>
        <w:rPr/>
      </w:pPr>
      <w:r>
        <w:rPr>
          <w:rFonts w:ascii="IRNazanin" w:hAnsi="IRNazanin" w:eastAsia="IRNazanin"/>
          <w:color w:val="111111"/>
          <w:sz w:val="28"/>
          <w:sz w:val="28"/>
          <w:szCs w:val="28"/>
          <w:rtl w:val="true"/>
          <w:lang w:bidi="fa-IR"/>
        </w:rPr>
        <w:t xml:space="preserve">آنچه در درون سينه انسان جاى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قلب كه ترسيم كننده امواج عواطف انسانى است، به هنگام مشاهده منظره كودك يتيمى كه در آغوش مادر در يك شب سرد زمستانى، از فراق پدر، جان مى‌دهد به لرزه در مى‌آيد و با سرازير كردن سيلاب اشك، خطوط اين امواج را در صفحه صورت ترسيم كرده و نشان مى‌دهد كه قلبى زنده و سرشار از عواطف مردمى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اگر با شنيدن حادثه جان سپردن يك طفل شيرخوار در</w:t>
      </w:r>
    </w:p>
    <w:p>
      <w:pPr>
        <w:pStyle w:val="BookText"/>
        <w:rPr/>
      </w:pPr>
      <w:r>
        <w:rPr>
          <w:rFonts w:ascii="IRNazanin" w:hAnsi="IRNazanin" w:eastAsia="IRNazanin"/>
          <w:color w:val="111111"/>
          <w:sz w:val="28"/>
          <w:sz w:val="28"/>
          <w:szCs w:val="28"/>
          <w:rtl w:val="true"/>
          <w:lang w:bidi="fa-IR"/>
        </w:rPr>
        <w:t>آغوش پدر، و دست و پا زدن در ميان سيلاب خون، در حادثه كربلا، قلبى بتپد، و شراره‌هاى آتشين خود را به صورت قطره‌هاى اشك به خارج پرتاب كند، نشانه ضعف و ناتوانى است، يا دليل بر بيدارى آن قلب پر احساس؟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پيوند هدف</w:t>
      </w:r>
    </w:p>
    <w:p>
      <w:pPr>
        <w:pStyle w:val="BookText"/>
        <w:rPr/>
      </w:pPr>
      <w:r>
        <w:rPr>
          <w:rFonts w:ascii="IRNazanin" w:hAnsi="IRNazanin" w:eastAsia="IRNazanin"/>
          <w:color w:val="111111"/>
          <w:sz w:val="28"/>
          <w:sz w:val="28"/>
          <w:szCs w:val="28"/>
          <w:rtl w:val="true"/>
          <w:lang w:bidi="fa-IR"/>
        </w:rPr>
        <w:t>گاهى قطره‌هاى اشك پيام آور هدفهاست؛ آنها كه مى‌خواهند بگويند با مرام امام حسين عليه السلام همراه و با هدف او هماهنگ و پيرو مكتب او هستند؛ ممكن است اين كار را با دادن شعارهاى آتشين و يا با سرودن اشعار و حماسه‌ها ابراز دارند؛ امّا گاهى ممكن است آنها ساختگى باشد؛ ولى كسى كه با شنيدن اين حادثه جانسوز قطره اشكى از درون دل، بيرون مى‌فرستد، صادقانه تر اين حقيقت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قطره اشك، اعلان وفادارى به اهداف مقدّس ياران امام حسين عليه السلام و پيوند دل و جان با آنها و اعلان جنگ با بت پرستى، ظلم و ستم و اعلان بيزارى از آلودگيهاست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نوع گريه بدون آشنايى به اهداف پاك او ممكن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ذلّت و شكست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گريه، گريه افراد ضعيف و ناتوانى است كه از رسيدن</w:t>
      </w:r>
    </w:p>
    <w:p>
      <w:pPr>
        <w:pStyle w:val="BookText"/>
        <w:rPr/>
      </w:pPr>
      <w:r>
        <w:rPr>
          <w:rFonts w:ascii="IRNazanin" w:hAnsi="IRNazanin" w:eastAsia="IRNazanin"/>
          <w:color w:val="111111"/>
          <w:sz w:val="28"/>
          <w:sz w:val="28"/>
          <w:szCs w:val="28"/>
          <w:rtl w:val="true"/>
          <w:lang w:bidi="fa-IR"/>
        </w:rPr>
        <w:t>به اهداف خود وامانده اند و روح و شهامتى براى پيشرفت در خود نمى‌بينند؛ مى‌نشينند و عاجزانه گريه سر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براى امام حسين عليه السلام چنين گريه اى مكن كه او از اين گريه بيزار و متنفّر است؛ اگر گريه مى‌كنى، گريه شوق، عاطفه، و پيوند هدف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مهم‌تر از سوگوارى، آشنايى با مكتب امام حسين عليه السلام و ياران او، و پيوستگى عملى با اهداف آن بزرگوار و پاك بودن و پاك زيستن و درست انديشيدن و عمل كردن است</w:t>
      </w:r>
      <w:r>
        <w:rPr>
          <w:rFonts w:eastAsia="IRNazanin" w:cs="IRNazanin"/>
          <w:color w:val="111111"/>
          <w:sz w:val="28"/>
          <w:szCs w:val="28"/>
          <w:rtl w:val="true"/>
          <w:lang w:bidi="fa-IR"/>
        </w:rPr>
        <w:t>.</w:t>
      </w:r>
      <w:bookmarkStart w:id="27" w:name="pg1731_14902"/>
    </w:p>
    <w:p>
      <w:pPr>
        <w:pStyle w:val="Heading2"/>
        <w:numPr>
          <w:ilvl w:val="1"/>
          <w:numId w:val="1"/>
        </w:numPr>
        <w:rPr/>
      </w:pPr>
      <w:bookmarkStart w:id="28" w:name="__RefHeading___Toc1773085_3650668749"/>
      <w:bookmarkStart w:id="29" w:name="_Toc10"/>
      <w:bookmarkEnd w:id="27"/>
      <w:bookmarkEnd w:id="28"/>
      <w:r>
        <w:rPr>
          <w:rtl w:val="true"/>
        </w:rPr>
        <w:t>احكام عزادارى</w:t>
      </w:r>
      <w:bookmarkEnd w:id="29"/>
    </w:p>
    <w:p>
      <w:pPr>
        <w:pStyle w:val="Heading3"/>
        <w:numPr>
          <w:ilvl w:val="2"/>
          <w:numId w:val="1"/>
        </w:numPr>
        <w:rPr/>
      </w:pPr>
      <w:bookmarkStart w:id="30" w:name="__RefHeading___Toc1773087_3650668749"/>
      <w:bookmarkStart w:id="31" w:name="_Toc11"/>
      <w:bookmarkEnd w:id="30"/>
      <w:r>
        <w:rPr>
          <w:rtl w:val="true"/>
        </w:rPr>
        <w:t>اشاره</w:t>
      </w:r>
      <w:bookmarkEnd w:id="3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فصول مى‌خوانيد پاسخ سؤالاتى است كه از محضر اين مرجع عظيم‌الشأن كرده‌اند</w:t>
      </w:r>
      <w:r>
        <w:rPr>
          <w:rFonts w:eastAsia="IRNazanin" w:cs="IRNazanin"/>
          <w:color w:val="111111"/>
          <w:sz w:val="28"/>
          <w:szCs w:val="28"/>
          <w:rtl w:val="true"/>
          <w:lang w:bidi="fa-IR"/>
        </w:rPr>
        <w:t>.</w:t>
      </w:r>
      <w:bookmarkStart w:id="32" w:name="pg1731_1490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1773089_3650668749"/>
      <w:bookmarkStart w:id="34" w:name="_Toc12"/>
      <w:bookmarkEnd w:id="32"/>
      <w:bookmarkEnd w:id="33"/>
      <w:r>
        <w:rPr>
          <w:rtl w:val="true"/>
        </w:rPr>
        <w:t>فلسفه عزادارى</w:t>
      </w:r>
      <w:bookmarkEnd w:id="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عزادارى چيست؟ چرا شيعيان، ماه محرّم را به اين روش برگزار مى‌كنند؟ آيا هيچ سنّتى از زندگى پيامبر صلى الله عليه و آله وجود دارد كه بر اساس آن اين مراسم برگزار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عزادارى، زنده نگه‌داشتن تاريخ امام حسين عليه السلام و هدف او، يعنى مبارزه با ظلم و ذلت است و بايد عزادارى طورى باشد كه همگان را به اهداف آن پيشواى بزرگ آشنا سازد، بدون شك عزادارى براى شهدا در زمان پيامبر اكرم صلى الله عليه و آله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براى شهادت مظلومانه حضرت حمزه عموى شجاع و بزرگوار پيغمبر اكرم صلى الله عليه و آله رسول خدا دستور عزادارى بر او داد و روش عزادارى بايد مطابق سنّت آن حضرت و امامان معصوم عليهم السلام و عرف عقلا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راجع به عزادارى امام حسين عليه السلام برايم بگوييد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حديث معتبرى از رسول خدا صلى الله عليه و آله در مورد عزادارى آن حضرت موجود است كه برادران سنّى هم قبول</w:t>
      </w:r>
    </w:p>
    <w:p>
      <w:pPr>
        <w:pStyle w:val="BookText"/>
        <w:rPr/>
      </w:pPr>
      <w:r>
        <w:rPr>
          <w:rFonts w:ascii="IRNazanin" w:hAnsi="IRNazanin" w:eastAsia="IRNazanin"/>
          <w:color w:val="111111"/>
          <w:sz w:val="28"/>
          <w:sz w:val="28"/>
          <w:szCs w:val="28"/>
          <w:rtl w:val="true"/>
          <w:lang w:bidi="fa-IR"/>
        </w:rPr>
        <w:t>داشته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بالا اشاره شد پيامبر اكرم صلى الله عليه و آله مراسم عزادارى را براى عمويش حضرت حمزه برگزار نمود و حتى زنان انصار را دعوت كرد كه به خانه حضرت حمزه بروند و براى او سوگوارى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عزادارى طولانى مدت براى امام حسين عليه السلام و گريه و زارى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آن را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افراطگرى بعضى از مدّاحان در مقام امامت و برابرى آن با مقام خداوند، مورد تاييد جناب‌عالى هست؟ آيا خداوند نمى‌فرماييد هر چه مى‌خواهيد بى‌واسطه از من بخواهيد؟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عزادارى به‌طور مبسوط در آغاز اين كتاب آمده، ولى شك نيست بعضى از مدّاحان و افراد ناآگاه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حساب اكثريت آگاه مداحان از آنها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نادرستى درباره عزاى امام حسين عليه السلام و يا ساير امامان عليهم السلام يا غلوّ در حق آنان دارند؛ ولى اين مسئله ارتباطى به اصل عزادارى كه باعث بيدارى و آگاهى امّت اسلامى و داراى جنبه ظلم ستيزى است و در واقع مكتبى است براى پرورش صفات برجسته انسانى، ندارد و درباره مطالب ديگرى كه نوشته‌ايد به كتاب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 كه مفهوم توسل به روشنى و با مدارك معتبر در آنجا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در مراسم عزادارى اهل‌بيت عليهم السلام گريه كنيم؟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بيانگر عواطف و عشق به بنيان‌گذار اين مكتب است كه درس شجاعت و ايمان و ظلم ستيزى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رابطه عميقِ عاطفى باشد، و قطره‌هاى اشك در مصائب آنها جارى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بيشتر در اين زمينه را در بحث گذشته پيرامون فلسفه شهادت مطالعه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براى چه براى امام حسين عليه السلام و اصحابش با وجود اينكه آنها در بهشت و راحتى هستند، گريه مى‌كنيم؟</w:t>
      </w:r>
    </w:p>
    <w:p>
      <w:pPr>
        <w:pStyle w:val="BookText"/>
        <w:rPr/>
      </w:pPr>
      <w:r>
        <w:rPr>
          <w:rFonts w:ascii="IRNazanin" w:hAnsi="IRNazanin" w:eastAsia="IRNazanin"/>
          <w:color w:val="111111"/>
          <w:sz w:val="28"/>
          <w:sz w:val="28"/>
          <w:szCs w:val="28"/>
          <w:rtl w:val="true"/>
          <w:lang w:bidi="fa-IR"/>
        </w:rPr>
        <w:t>فلسفه اين گريه‌ها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گريه‌ها به‌خاطر ظلم‌هايى است كه دشمنان بر آنها روا داشتند و در واقع اعلان جنگ با دشمنان ايشان، و به تعبير ديگر با ظالمان و ستمگران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صحنه‌هاى كربلا چنان بوده است كه هر كس كمترين عاطفه اى داشته باشد، با شنيدن آن متأثر مى‌شود اين همان رابطه و پيوند عاطفى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شبهه‌افكنان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كربلا مربوط به بيش از يك هزار و سيصد سال پيش است و امروز هيچ يك از طرفين آن قضيه و نسل‌هاى آنها وجود ندارند، چرا هر سال ياد آنها را زنده نگه مى‌داريم؟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آنهايى كه ايراد مى‌كنند، توجّه به اين حقيقت ندارند</w:t>
      </w:r>
    </w:p>
    <w:p>
      <w:pPr>
        <w:pStyle w:val="BookText"/>
        <w:rPr/>
      </w:pPr>
      <w:r>
        <w:rPr>
          <w:rFonts w:ascii="Amiri" w:hAnsi="Amiri" w:eastAsia="Amiri" w:cs="Amiri"/>
          <w:color w:val="111111"/>
          <w:sz w:val="28"/>
          <w:sz w:val="28"/>
          <w:szCs w:val="28"/>
          <w:rtl w:val="true"/>
          <w:lang w:bidi="ar-SA"/>
        </w:rPr>
        <w:t xml:space="preserve">كه عاشورا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نبود بلكه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مبارزه حق و باطل، عدالت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مبارزه در همه اعصار و قرون ادامه دارد و عاشوراى حسينى درس لازم را براى پيروزى حق بر باطل به طرفداران حق مى‌دهد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جهاد پرارزش است و ما از اين درس در طول تاريخ استفاده فراوان برده‌ايم</w:t>
      </w:r>
      <w:r>
        <w:rPr>
          <w:rFonts w:eastAsia="IRNazanin" w:cs="IRNazanin"/>
          <w:color w:val="111111"/>
          <w:sz w:val="28"/>
          <w:szCs w:val="28"/>
          <w:rtl w:val="true"/>
          <w:lang w:bidi="fa-IR"/>
        </w:rPr>
        <w:t>.</w:t>
      </w:r>
      <w:bookmarkStart w:id="35" w:name="pg1731_14910"/>
    </w:p>
    <w:p>
      <w:pPr>
        <w:pStyle w:val="Heading3"/>
        <w:numPr>
          <w:ilvl w:val="2"/>
          <w:numId w:val="1"/>
        </w:numPr>
        <w:rPr/>
      </w:pPr>
      <w:bookmarkStart w:id="36" w:name="__RefHeading___Toc1773091_3650668749"/>
      <w:bookmarkStart w:id="37" w:name="_Toc13"/>
      <w:bookmarkEnd w:id="35"/>
      <w:bookmarkEnd w:id="36"/>
      <w:r>
        <w:rPr>
          <w:rtl w:val="true"/>
        </w:rPr>
        <w:t>مجالس و دسته‌جات عزادارى</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 w:name="__RefHeading___Toc1773093_3650668749"/>
      <w:bookmarkStart w:id="39" w:name="_Toc14"/>
      <w:bookmarkEnd w:id="38"/>
      <w:r>
        <w:rPr>
          <w:rtl w:val="true"/>
        </w:rPr>
        <w:t>اشاره</w:t>
      </w:r>
      <w:bookmarkStart w:id="40" w:name="pg1731_14912"/>
      <w:bookmarkEnd w:id="39"/>
    </w:p>
    <w:p>
      <w:pPr>
        <w:pStyle w:val="Heading4"/>
        <w:numPr>
          <w:ilvl w:val="3"/>
          <w:numId w:val="1"/>
        </w:numPr>
        <w:rPr/>
      </w:pPr>
      <w:bookmarkStart w:id="41" w:name="__RefHeading___Toc1773095_3650668749"/>
      <w:bookmarkStart w:id="42" w:name="_Toc15"/>
      <w:bookmarkEnd w:id="40"/>
      <w:bookmarkEnd w:id="41"/>
      <w:r>
        <w:rPr>
          <w:rtl w:val="true"/>
        </w:rPr>
        <w:t>شركت در مجالس</w:t>
      </w:r>
      <w:bookmarkEnd w:id="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مجالس عزاى امام حسين عليه السلام در محرّم چه حكمى دارد؟ مستحب است يا واجب؟</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اين مجالس مستحب است؛ ولى اگر مردم به مقدار لازم حاضر نشوند حضور در اين مجالس واجب كفايى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مراسم عزادارى سالار شهيدان امام حسين عليه السلام چه حكمى دارد آيا مى‌توان گفت واجب كفايى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شرايط فعلى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گروهى از پيروان ساير مذاهب، مايل هستند در مراسم بيدار كننده عزادارى سيّدالشّهدا عليه السلام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شركت آنها جايز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آنها مانعى ندارد و حتى نذورات آنها را بايد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عدّه‌اى در هيئت، سبب اخلال در امر تعظيم شعائر اسلامى گشته، و باعث هتك حرمت مجالس ائمّه اطهار عليهم السلام گردد، آيا براى مسئولين هيئت حق بيرون انداختن و يا حق ممانعت از ورود اين افراد محفوظ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حتّى‌الامكان نبايد كسى را از هيئت بيرون كرد؛ شايد تحت تاثير واقع شود و هدايت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ضرورت بايد با زبان خوب عذرشان را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ما در برابر مراسم عزادارى و عاشوراى حسينى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مراسم از مهم‌ترين شعائر اسلامى است كه هر سال بايد با شكوه‌تر و با عظمت‌تر از سال گذشته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بعضى از شرايط براى حفظ آن از شرّ اجانب ممكن است جنبه وجوب كفايى به خود بگيرد و انجام آن رمز بقاى اسلام و مذهب اهل‌بيت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حضور كودكان در اين مراسم، كه گاه توأم با بى‌نظمى است، شايسته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به‌يقين بايد كودكان و نوجوانان را از همان سنين پايين به مكتب حسينى عليه السلام آشنا ساخت و درس آزادگى، ايمان و شهامت را از همان اوّل به آنها آموخت، حضور آنها لازم است هر چند گاهى عوارض مختصرى داشته باشد</w:t>
      </w:r>
      <w:r>
        <w:rPr>
          <w:rFonts w:eastAsia="IRNazanin" w:cs="IRNazanin"/>
          <w:color w:val="111111"/>
          <w:sz w:val="28"/>
          <w:szCs w:val="28"/>
          <w:rtl w:val="true"/>
          <w:lang w:bidi="fa-IR"/>
        </w:rPr>
        <w:t>.</w:t>
      </w:r>
      <w:bookmarkStart w:id="43" w:name="pg1731_14914"/>
    </w:p>
    <w:p>
      <w:pPr>
        <w:pStyle w:val="BookText"/>
        <w:rPr/>
      </w:pPr>
      <w:bookmarkEnd w:id="4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آشپزخانه‌اى كه غذاى عاشورا و تاسوعاى حسينى را آماده مى‌كند به قصد خدمت به امام حسين عليه السلام بدون هيچ چشم‌داشتى كار كند و نداند صاحب آشپزخانه براى پخت غذا پول دريافت مى‌كند يا خير، آيا اين خدمت مورد قبول خدا و امام حسين عليه السلام واقع مى‌شود؟</w:t>
      </w:r>
    </w:p>
    <w:p>
      <w:pPr>
        <w:pStyle w:val="BookText"/>
        <w:rPr/>
      </w:pPr>
      <w:r>
        <w:rPr>
          <w:rFonts w:ascii="IRNazanin" w:hAnsi="IRNazanin" w:eastAsia="IRNazanin"/>
          <w:color w:val="111111"/>
          <w:sz w:val="28"/>
          <w:sz w:val="28"/>
          <w:szCs w:val="28"/>
          <w:rtl w:val="true"/>
          <w:lang w:bidi="fa-IR"/>
        </w:rPr>
        <w:t>حال اگر بداند صاحب آنجا براى پخت غذا پول مى‌گيرد، ولى باز هم قصد كمك كننده، خدمت است و چشم‌داشتى نداشته باشد،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او در جاى خود محفوظ است، و به اجر خود مى‌رسد</w:t>
      </w:r>
      <w:r>
        <w:rPr>
          <w:rFonts w:eastAsia="IRNazanin" w:cs="IRNazanin"/>
          <w:color w:val="111111"/>
          <w:sz w:val="28"/>
          <w:szCs w:val="28"/>
          <w:rtl w:val="true"/>
          <w:lang w:bidi="fa-IR"/>
        </w:rPr>
        <w:t>.</w:t>
      </w:r>
    </w:p>
    <w:p>
      <w:pPr>
        <w:pStyle w:val="Heading4"/>
        <w:numPr>
          <w:ilvl w:val="3"/>
          <w:numId w:val="1"/>
        </w:numPr>
        <w:rPr/>
      </w:pPr>
      <w:bookmarkStart w:id="44" w:name="__RefHeading___Toc1773097_3650668749"/>
      <w:bookmarkStart w:id="45" w:name="_Toc16"/>
      <w:bookmarkEnd w:id="44"/>
      <w:r>
        <w:rPr>
          <w:rtl w:val="true"/>
        </w:rPr>
        <w:t>كيفيّت مجالس عزادارى</w:t>
      </w:r>
      <w:bookmarkEnd w:id="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مطلوب براى اهل‌بيت عليهم السلام چه ويژگى‌هايى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قبل از هر چيز بايد اهداف سالار شهيدان عليه السلام و ياران شجاعش از اين قيام خونين به وسيله خطباى محترم و مدّاحان عزيز تشريح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مراسم سوگوارى بپردازند، و عزا دارى‌ها بايد به همان شكل سنّتى و خالى از پيرايه و با خلوص نيّت انجام گيرد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عزاداران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خطبا و مداحان و آحاد مردم سوگوار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سه كار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 غلوآميز كه ائمّه هدى عليهم السلام يا بزرگان شهدا را هم رديف خداوند قرار مى‌دهد، جداً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اعمالى كه سبب وهن مذهب در نظر دوست و دشمن مى‌شود، خوددارى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رسانيدن آسيب جدّى به بدن اجتناب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مدّاحان عزيز مانند خطباى محترم، دوره آموزشى داشته باشند و از روش‌هاى سنّتى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در رابطه با كيفيّت مطلوب نحوه برگزارى عزادارى سالار شهيدان عليه السلام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شيوه عزادارى، تشكيل مجالس باشكوه و ذكر اهداف مقدّس امام حسين عليه السلام و تاريخچه كربلا و تحليل فرازهاى آن و مراسم سوگوارى، و همچنين تشكيل دسته‌جات عزادارى باشكوه، توأم با شعارهاى بيدار كننده و سازنده و پخش جزوه‌ها و پوسترهاى حساب شده و پر محتوا، و استفاده از پلاكاردها يا شعارهاى جالب و جذاب و روشن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هيئت مطلوب چه ويژگى‌هايى بايد داشته باشد؟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مذهبى مطلوب بايد استاد روحانى داشته باشد كه اصول و فروع اسلام را تدريجاً براى آنها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مسائل مورد نياز را بازگو كند و اخلاق اسلامى را به آنها بياموزد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قارى و مدّاحى داشته باشد كه با قرائت قرآن و اشعار خوب و مراثى صحيح به آنها كمك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اعضاى هيئت براى كمك به نيازمندان در داخل و خارج هيئت، تلاش لازم را بنمايند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پيشرفت كار هيئت و برطرف ساختن موانع و ايجاد تحوّل بايد جمعى از صاحب فكران هيئت يا مشاورانى از خارج بنشينند و تصميمات لازم را بگيرند و هدفشان در هر حال تكامل ايمان و اخلاق اعضاى هيئت وپيشرفت اسلام ومكتب اهل‌بيت عليهم السلام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تشكيل مجلس فقط به صورت مدّاحى و بدون استفاده از وعظ و ارشاد خطبا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 كار جداً پرهيز كرد كه اهداف مقدّس امام حسين عليه السلام را به خطر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مردم، بسيارى از اصول و فروع و تعليمات اسلام و ارزش‌هاى والاى آن را در اين مجالس از خطبا فرا مى‌گيرند و گاه در غير اين مجالس براى آنها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روحانى بر فراز منبر بهتر است، يا پشت تريبون؟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استفاده از روشهاى سنّتى در مساجد و حسينيّه‌ها بهتر است؛ جز در مواردى كه خطيب بايد ايستاده سخن بگويد، مانند نماز جمعه كه در آنجا استفاده از تريبون مانعى ندارد</w:t>
      </w:r>
      <w:r>
        <w:rPr>
          <w:rFonts w:eastAsia="IRNazanin" w:cs="IRNazanin"/>
          <w:color w:val="111111"/>
          <w:sz w:val="28"/>
          <w:szCs w:val="28"/>
          <w:rtl w:val="true"/>
          <w:lang w:bidi="fa-IR"/>
        </w:rPr>
        <w:t>.</w:t>
      </w:r>
      <w:bookmarkStart w:id="46" w:name="pg1731_14917"/>
    </w:p>
    <w:p>
      <w:pPr>
        <w:pStyle w:val="BookText"/>
        <w:rPr/>
      </w:pPr>
      <w:bookmarkEnd w:id="46"/>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ريا در عزادارى امام حسين عليه السلام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در هر عبادتى حرام محسوب مى‌شود؛ ولى تظاهر به عزادارى امام حسين عليه السلام و تعظيم شعائر دين به قصد قربت جايز بلكه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پرداختن صدقه آشكار قربة الى اللَّه براى تشويق ديگران، همان‌طور كه در قرآن آمده،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كه در يك خيابان در فاصله كمتر از پانصد متر، دو يا سه هيئت فعاليّت كنند؟ آيا اين كار اسراف در مصرف سوخت و انرژى برق نيست؟ آيا بهتر نيست در هر منطقه يك حسينيه عمومى باشد تا در مصرف، صرفه‌جويى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بتوانند با هم متّحد شوند، بسيار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عالى در مورد كيفيّت برپايى مراسم عزادارى اهل بيت عليهم السلام كه گاهى با اعياد باستانى همراه مى‌شود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بهتر آن است كه آنچه آثار شادى و خوشحالى است اظهار نكنند؛ ولى صله رحم و ديد و بازديد و خانه تكانى و نظافت و مانند آن مانعى ندارد</w:t>
      </w:r>
      <w:r>
        <w:rPr>
          <w:rFonts w:eastAsia="IRNazanin" w:cs="IRNazanin"/>
          <w:color w:val="111111"/>
          <w:sz w:val="28"/>
          <w:szCs w:val="28"/>
          <w:rtl w:val="true"/>
          <w:lang w:bidi="fa-IR"/>
        </w:rPr>
        <w:t>.</w:t>
      </w:r>
    </w:p>
    <w:p>
      <w:pPr>
        <w:pStyle w:val="Heading4"/>
        <w:numPr>
          <w:ilvl w:val="3"/>
          <w:numId w:val="1"/>
        </w:numPr>
        <w:rPr/>
      </w:pPr>
      <w:bookmarkStart w:id="47" w:name="__RefHeading___Toc1773099_3650668749"/>
      <w:bookmarkStart w:id="48" w:name="_Toc17"/>
      <w:bookmarkEnd w:id="47"/>
      <w:r>
        <w:rPr>
          <w:rtl w:val="true"/>
        </w:rPr>
        <w:t>انجام و ترك واجبات</w:t>
      </w:r>
      <w:bookmarkEnd w:id="4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شب‌ها مجالس عزادارى آن‌قدر طولانى</w:t>
      </w:r>
      <w:bookmarkStart w:id="49" w:name="pg1731_14918"/>
    </w:p>
    <w:p>
      <w:pPr>
        <w:pStyle w:val="BookText"/>
        <w:rPr/>
      </w:pPr>
      <w:bookmarkEnd w:id="49"/>
      <w:r>
        <w:rPr>
          <w:rFonts w:ascii="IRNazanin" w:hAnsi="IRNazanin" w:eastAsia="IRNazanin"/>
          <w:color w:val="111111"/>
          <w:sz w:val="28"/>
          <w:sz w:val="28"/>
          <w:szCs w:val="28"/>
          <w:rtl w:val="true"/>
          <w:lang w:bidi="fa-IR"/>
        </w:rPr>
        <w:t>مى‌شود كه نماز صبح به خطر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اين‌گونه مجالس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عزيزان بايد برنامه‌ها را طورى تنظيم كنند كه نماز صبح آنها به خطر نيفتد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هستند كه ادعاى مسلمانى دارند و انفاق و احسان مى‌كنند و در ايّام محرم، سوگوارى و عزادارى كرده و نذرى مى‌دهند؛ ولى نماز يوميّه خود را نمى‌خوانند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اعمال آنها صحيح بوده و مورد قبول حق تعالى قرار مى‌گيرد؟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اعمالشان باطل نيست؛ ولى كم‌ارزش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عزادارى براى امام حسين عليه السلام باعث تضييع حقوق ديگران شود، آيا موجب ضمان خواهد شد؟ به‌طور كلّى آيا در اين مورد خاص رعايت حقوق ديگران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يكى از مستحبّات مهم است؛ ولى حفظ حقوق ديگران از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طورى عزادارى كرد كه حقوق كسى ضايع نشود</w:t>
      </w:r>
      <w:r>
        <w:rPr>
          <w:rFonts w:eastAsia="IRNazanin" w:cs="IRNazanin"/>
          <w:color w:val="111111"/>
          <w:sz w:val="28"/>
          <w:szCs w:val="28"/>
          <w:rtl w:val="true"/>
          <w:lang w:bidi="fa-IR"/>
        </w:rPr>
        <w:t>.</w:t>
      </w:r>
    </w:p>
    <w:p>
      <w:pPr>
        <w:pStyle w:val="Heading4"/>
        <w:numPr>
          <w:ilvl w:val="3"/>
          <w:numId w:val="1"/>
        </w:numPr>
        <w:rPr/>
      </w:pPr>
      <w:bookmarkStart w:id="50" w:name="__RefHeading___Toc1773101_3650668749"/>
      <w:bookmarkStart w:id="51" w:name="_Toc18"/>
      <w:bookmarkEnd w:id="50"/>
      <w:r>
        <w:rPr>
          <w:rtl w:val="true"/>
        </w:rPr>
        <w:t>دسته‌جات عزادارى</w:t>
      </w:r>
      <w:bookmarkEnd w:id="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دسته‌جات عزادارى به چه شكلى مطلوب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نظم كامل و پرچم‌هاى آبرومند كه اهداف</w:t>
      </w:r>
      <w:bookmarkStart w:id="52" w:name="pg1731_14919"/>
    </w:p>
    <w:p>
      <w:pPr>
        <w:pStyle w:val="BookText"/>
        <w:rPr/>
      </w:pPr>
      <w:bookmarkEnd w:id="52"/>
      <w:r>
        <w:rPr>
          <w:rFonts w:ascii="IRNazanin" w:hAnsi="IRNazanin" w:eastAsia="IRNazanin"/>
          <w:color w:val="111111"/>
          <w:sz w:val="28"/>
          <w:sz w:val="28"/>
          <w:szCs w:val="28"/>
          <w:rtl w:val="true"/>
          <w:lang w:bidi="fa-IR"/>
        </w:rPr>
        <w:t>مقدّس عاشورا بر آن نوشته شده باشد،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ريش سفيدان در قلب دسته‌جات باشند و جوانان در جلو و افراد بزرگسال در عقب دسته، و خواهران به دنبال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دسته‌جات عزادارى در كشورهاى خارجى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بسيار خوبى است؛ ولى بايد با نهايت نظم و شكوه و هدف‌دار باشد، تا پيام عاشوراى حسينى را به همه‌جا منتقل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ورود هيئت‌هاى عزادارى با كفش به مساجدى كه تماماً صيغه مسجد خوانده شده و نماز اقامه مى‌شود،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با كفش‌ها روى فرش‌ها جايز نيست؛ ولى اگر فرش‌ها را جمع كنند، ورود با كفش حرام نيست امّا بايد بعداً بشويند و تميز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رقابت دسته‌جات با هم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حسينى بايد رمز وحدت، محبّت، دوستى، ايثار و فداركارى باشد و از هر كار كه سبب اختلاف مى‌شود بايد به شدّت پرهيز شود</w:t>
      </w:r>
      <w:r>
        <w:rPr>
          <w:rFonts w:eastAsia="IRNazanin" w:cs="IRNazanin"/>
          <w:color w:val="111111"/>
          <w:sz w:val="28"/>
          <w:szCs w:val="28"/>
          <w:rtl w:val="true"/>
          <w:lang w:bidi="fa-IR"/>
        </w:rPr>
        <w:t>.</w:t>
      </w:r>
    </w:p>
    <w:p>
      <w:pPr>
        <w:pStyle w:val="Heading4"/>
        <w:numPr>
          <w:ilvl w:val="3"/>
          <w:numId w:val="1"/>
        </w:numPr>
        <w:rPr/>
      </w:pPr>
      <w:bookmarkStart w:id="53" w:name="__RefHeading___Toc1773103_3650668749"/>
      <w:bookmarkStart w:id="54" w:name="_Toc19"/>
      <w:bookmarkEnd w:id="53"/>
      <w:r>
        <w:rPr>
          <w:rtl w:val="true"/>
        </w:rPr>
        <w:t>وقت نماز و عزادارى</w:t>
      </w:r>
      <w:bookmarkEnd w:id="5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برپايى نماز جماعت ظهر عاشورا در خيابان‌ها</w:t>
      </w:r>
      <w:bookmarkStart w:id="55" w:name="pg1731_14920"/>
    </w:p>
    <w:p>
      <w:pPr>
        <w:pStyle w:val="BookText"/>
        <w:rPr/>
      </w:pPr>
      <w:bookmarkEnd w:id="55"/>
      <w:r>
        <w:rPr>
          <w:rFonts w:ascii="Amiri" w:hAnsi="Amiri" w:eastAsia="Amiri" w:cs="Amiri"/>
          <w:color w:val="111111"/>
          <w:sz w:val="28"/>
          <w:sz w:val="28"/>
          <w:szCs w:val="28"/>
          <w:rtl w:val="true"/>
          <w:lang w:bidi="ar-SA"/>
        </w:rPr>
        <w:t>و بستن راه عبور و مرور مردم كار خوبى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بسيار خوبى است و يادآور نماز روز عاشوراى شهيدان كربلا در برابر تيرباران دشمن خصوصاً و اهميّت فوق‌العاده نماز عموماً مى‌باشد و اين مقدار سدّ معبر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مكان‌هايى كه اهالى روستا و ديگر افراد مقيم شهرستان‌هاى اطراف، براى عزادارى و برگزارى مراسم تعزيه‌خوانى حاضر مى‌شوند، هنگام اذان بدون اينكه توجّهى به اهميّت نماز اوّل وقت داشته باشند به مراسم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مسجد عدّه كمى نماز جماعت برگزار مى‌كنند در صورتى كه مى‌توانند حداقل به احترام اوقات شرعى، مدّتى مراسم را اجرا نكنند و اين در حالى است كه گاهى در حين مراسم به امور اقتصادى و معيشتى مردم كه امرى پسنديده است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حضرتعالى در اين زمينه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تعطيل كردن عزادارى هنگام اذان و پرداختن به نماز اوّل وقت بسيار پسنديده است؛ كه در خيلى از جاها شروع شده و إن‌شاءاللَّه گسترش يابد و فراگير شود</w:t>
      </w:r>
      <w:r>
        <w:rPr>
          <w:rFonts w:eastAsia="IRNazanin" w:cs="IRNazanin"/>
          <w:color w:val="111111"/>
          <w:sz w:val="28"/>
          <w:szCs w:val="28"/>
          <w:rtl w:val="true"/>
          <w:lang w:bidi="fa-IR"/>
        </w:rPr>
        <w:t>.</w:t>
      </w:r>
    </w:p>
    <w:p>
      <w:pPr>
        <w:pStyle w:val="Heading4"/>
        <w:numPr>
          <w:ilvl w:val="3"/>
          <w:numId w:val="1"/>
        </w:numPr>
        <w:rPr/>
      </w:pPr>
      <w:bookmarkStart w:id="56" w:name="__RefHeading___Toc1773105_3650668749"/>
      <w:bookmarkStart w:id="57" w:name="_Toc20"/>
      <w:bookmarkEnd w:id="56"/>
      <w:r>
        <w:rPr>
          <w:rtl w:val="true"/>
        </w:rPr>
        <w:t>استفاده از طبل و سنج</w:t>
      </w:r>
      <w:bookmarkEnd w:id="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استفاده از طبل، سنج و نى در مراسم عزادارى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طبل و سنج كه از آلات لهو نيست و براى نظم بخشيدن به حركت سينه‌زنان و زنجيرزنان است، مانعى ندارد؛ ولى از نى زدن اجتناب شود و هنگامى كه به مساجد مى‌رسند همه را خاموش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طبل زدن كه از كارهاى لشكر يزيد بوده، و مسلّماً موجبات مزاحمت و تضييع حقوق همسايه‌ها مى‌شود مجاز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طبل زدن اختصاصى به لشكر كفّار نداشته است و استفاده از آن براى تنظيم حركت دسته‌جات در شارع عام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خطيرى بر عهده شيعيان ابا عبداللَّه عليه السلام و عزادارى براى آن حضرت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هيئت‌هاى حسينى با زدن طبل در خيابان، در گروه‌هاى مردمى به عزادارى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سخن‌هايى رايج شده كه براى افرادى كه در حال استراحت هستند، سر و صدا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حضور مردم را مخفى كرد؟ چنانچه وقت و زمان اين عزادارى‌ها مناسب باشد زدن طبل چه حكمى دارد؟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زمان‌هاى مناسبى طبل بزنند كه مردم معمولًا در خواب نيستند و رعايت اعتدال را نيز بنمايند مانعى ندارد</w:t>
      </w:r>
      <w:r>
        <w:rPr>
          <w:rFonts w:eastAsia="IRNazanin" w:cs="IRNazanin"/>
          <w:color w:val="111111"/>
          <w:sz w:val="28"/>
          <w:szCs w:val="28"/>
          <w:rtl w:val="true"/>
          <w:lang w:bidi="fa-IR"/>
        </w:rPr>
        <w:t>.</w:t>
      </w:r>
      <w:bookmarkStart w:id="58" w:name="pg1731_14922"/>
    </w:p>
    <w:p>
      <w:pPr>
        <w:pStyle w:val="Heading4"/>
        <w:numPr>
          <w:ilvl w:val="3"/>
          <w:numId w:val="1"/>
        </w:numPr>
        <w:rPr/>
      </w:pPr>
      <w:bookmarkStart w:id="59" w:name="__RefHeading___Toc1773107_3650668749"/>
      <w:bookmarkStart w:id="60" w:name="_Toc21"/>
      <w:bookmarkEnd w:id="58"/>
      <w:bookmarkEnd w:id="59"/>
      <w:r>
        <w:rPr>
          <w:rtl w:val="true"/>
        </w:rPr>
        <w:t>استفاده از موسيقى</w:t>
      </w:r>
      <w:bookmarkEnd w:id="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مراسم شام غريبان اباعبداللَّه عليه السلام هم‌زمان با مدّاحى، نى نواخته شود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آهنگ آن، مناسب مجالس لهو و فساد باشد جائز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نواختن سازهايى همانند سنج و دمام </w:t>
      </w:r>
      <w:r>
        <w:rPr>
          <w:rStyle w:val="FootnoteAnchor"/>
          <w:rtl w:val="true"/>
        </w:rPr>
        <w:footnoteReference w:id="8"/>
      </w:r>
      <w:r>
        <w:rPr>
          <w:rFonts w:ascii="IRNazanin" w:hAnsi="IRNazanin" w:eastAsia="IRNazanin"/>
          <w:color w:val="111111"/>
          <w:sz w:val="28"/>
          <w:sz w:val="28"/>
          <w:szCs w:val="28"/>
          <w:rtl w:val="true"/>
          <w:lang w:bidi="fa-IR"/>
        </w:rPr>
        <w:t>در مسجد و در مراسم عزادارى امام حسين عليه السلام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جائز نيست؛ ولى در دسته‌جات سينه‌زنى و عزادارى 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به صورتى كه مايه آزار مردم نشود</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773109_3650668749"/>
      <w:bookmarkStart w:id="62" w:name="_Toc22"/>
      <w:bookmarkEnd w:id="61"/>
      <w:r>
        <w:rPr>
          <w:rtl w:val="true"/>
        </w:rPr>
        <w:t>عَلَم و علامت</w:t>
      </w:r>
      <w:bookmarkEnd w:id="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بزرگى وجود دارد كه تاريخچه آن تقريباً به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مى‌رسد و رسم بر اين بوده و هست كه از روز اوّل ماه محرّم تا روز عاشورا عَلَم را به تك‌تك منازل اهالى جهت زيارت مى‌برند و اعتقاد زيادى به آن دارند و حاجت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دراين زمينه به سؤالات زير پاسخ دهيد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هنگفتى به عنوان نذرى بر سر عَلَم مى‌بندند و بعضى‌ها هم گوسفندى جلوى عَلَم قربانى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نقد و گوسفند قربانى به چه كسى تعلّق مى‌گيرد؟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عَلَمداران كه گروهى از سادات مى‌باشند، عَلَم فوق را ارثيه پدرى مى‌دانند كه نسل به نسل از پدر به پسر منتقل مى‌گردد و وجوهات نذرى را بين خودشان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صحيح است؟ اگر صحيح است، آيا به اولاد دختر هم سهمى مى‌رسد؟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جايگاه عَلَم در طول سال در امام‌زاده مى‌باشد، آيا چيزى از نذورات، به امام‌زاده نيز تعلّق مى‌گيرد؟</w:t>
      </w:r>
    </w:p>
    <w:p>
      <w:pPr>
        <w:pStyle w:val="BookText"/>
        <w:rPr/>
      </w:pPr>
      <w:r>
        <w:rPr>
          <w:rFonts w:ascii="IRNazanin" w:hAnsi="IRNazanin" w:eastAsia="IRNazanin"/>
          <w:color w:val="111111"/>
          <w:sz w:val="28"/>
          <w:sz w:val="28"/>
          <w:szCs w:val="28"/>
          <w:rtl w:val="true"/>
          <w:lang w:bidi="fa-IR"/>
        </w:rPr>
        <w:t>جواب الف تا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چنين برنامه‌اى در روايات معصومين عليهم السلام مطلقاً نيامده است و از نظر تاريخى نيز مدركى براى آن در دست نيست بر همه مؤمنين و مؤمنات لازم است كه اين كار را ترك كنند و نذورات خود را به هيئت امناى حسينيه كه از ميان افراد معتبر بايد انتخاب شوند تسليم كنند، تا نذورات را صرف مجالس عزادارى و كمك به ايتام و مستمندان كنند و اجازه ندهند افراد سودجو از نام مبارك امام حسين عليه السلام و پرچم، سوء استفاده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شايعاتى كه علامت را نشان صليب و ترويج مسيحيت مى‌داند، آيا بردن علامت به هيئت‌ها و خيابان‌ها اشكال دارد؟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دشمنان، پيرايه‌هايى به علامت مى‌بندند بهتر است از آن پرهيز شود و به پرچم‌هاى آبرومند ساده</w:t>
      </w:r>
    </w:p>
    <w:p>
      <w:pPr>
        <w:pStyle w:val="BookText"/>
        <w:rPr/>
      </w:pPr>
      <w:r>
        <w:rPr>
          <w:rFonts w:ascii="IRNazanin" w:hAnsi="IRNazanin" w:eastAsia="IRNazanin"/>
          <w:color w:val="111111"/>
          <w:sz w:val="28"/>
          <w:sz w:val="28"/>
          <w:szCs w:val="28"/>
          <w:rtl w:val="true"/>
          <w:lang w:bidi="fa-IR"/>
        </w:rPr>
        <w:t>قناعت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معظّم‌له نسبت به استفاده از علامت‌هايى كه مجسّمه حيوانات از قبيل مرغ و خروس و ديگر اشيا و جمادات بر روى آنها نصب شده،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 از اين‌گونه علامت‌ها اجتناب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در هر مسجد، يك عَلَم وجود دارد كه هر سال در ايّام عزادارى، مخصوصاً در روزهاى عاشورا اين عَلَم را به حركت در مى‌آورند، هر يك از اين عَلَم‌ها هر چند دقيقه يكبار بر شانه فردى مى‌نشيند و آن فرد پس از بوسيدن آن عَلَم، به يكى از پارچه‌هاى آن پول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نذرى داشته باشد و عَلَم روى شانه‌اش بنشيند و او به عَلَم پول ببندد نذرش قبول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زيادى به عَلَم اعتقاد دارند، 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وسيله كسى كه آن را در دست دارد حركت نمى كند، بلكه حركت آن توسّط قدرت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مورد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پرچمهايى كه در عزادارى امام حسين عليه السلام حمل مى‌شود، چون متعلّق به عزادارى آن حضرت مى‌باشد محترم است، امّا حاجت را بايد از خداوند با شفاعت امام حسين عليه السلام خواست، نه از عَلَم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عاشورا مراسم عجيبى در شهر ما انجام</w:t>
      </w:r>
      <w:bookmarkStart w:id="63" w:name="pg1731_14925"/>
    </w:p>
    <w:p>
      <w:pPr>
        <w:pStyle w:val="BookText"/>
        <w:rPr/>
      </w:pPr>
      <w:bookmarkEnd w:id="63"/>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مردم الوارهاى سنگين را به شكل لانه كبوتر كه تقريباً پنج تُن وزن دارد بلند كرده و دور مى‌زنند و بعد به روى زمين گذاشته و سينه مى‌زنند و اين كار را چندين بار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روايات اسلامى وارد نشده و بهتر است به جاى آن، مجالس پرشكوه عزادارى و دسته‌جات برگزار شود</w:t>
      </w:r>
      <w:r>
        <w:rPr>
          <w:rFonts w:eastAsia="IRNazanin" w:cs="IRNazanin"/>
          <w:color w:val="111111"/>
          <w:sz w:val="28"/>
          <w:szCs w:val="28"/>
          <w:rtl w:val="true"/>
          <w:lang w:bidi="fa-IR"/>
        </w:rPr>
        <w:t>.</w:t>
      </w:r>
    </w:p>
    <w:p>
      <w:pPr>
        <w:pStyle w:val="Heading4"/>
        <w:numPr>
          <w:ilvl w:val="3"/>
          <w:numId w:val="1"/>
        </w:numPr>
        <w:rPr/>
      </w:pPr>
      <w:bookmarkStart w:id="64" w:name="__RefHeading___Toc1773111_3650668749"/>
      <w:bookmarkStart w:id="65" w:name="_Toc23"/>
      <w:bookmarkEnd w:id="64"/>
      <w:r>
        <w:rPr>
          <w:rtl w:val="true"/>
        </w:rPr>
        <w:t>سينه‌زنى و زنجيرزنى</w:t>
      </w:r>
      <w:bookmarkEnd w:id="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سينه‌زنى و زنجيرزنى در مراسم عزادارى سالار شهيدان چگونه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سينه‌زنى و زنجيرزنى نيز از روش‌هاى عزادارى سنّتى است و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سينه‌زدن براى ائمّه عليهم السلام چه مى‌باشد؟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عزادارى، حمايت از مكتب امام حسين عليه السلام در ظلم ستيزى و اعلام برائت و بيزارى از ظالمان است و سينه‌زنى نوعى عزادارى محسوب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زنجيرزنى و سينه‌زنى در محرّم چيست؟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سينه‌زنى ظاهراً از قديم الايّام در عزادارى‌ها معمول بوده؛ ولى زنجيرزنى احتمالًا در قرن اخير به وجود آمده و نوعى عزادارى محسوب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درست است كه اگر كسى براى امام حسين عليه السلام سينه بزند و در اثر سينه زدن سينه‌اش كبود شود، تا زمانى كه جاى كبودى بر سينه اوست براى او حسنه و ثواب مى‌نويسند؟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مطلبى صحّت ندارد و آسيب به بدن در عزادارى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شدن در اين مجالس براى سينه‌زنى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حضور بانوان باشد جايز نيست و در غير اين صورت نيز چون ممكن است سبب وهن مراسم عزادارى گردد بهتر است از آن چشم‌پوشى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حرمت برهنه شدن براى سينه‌زنى در جايى كه خانم‌ها هم نيستند و فيلم هم گرفته نمى‌شود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اشكال دارد؛ زيرا خلاف شأن مجلس عزاى سيّدالشّهدا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ما در مراسم عزاى پدر خود برهنه مى‌شود و مثلًا به اهل مجلس تعزيت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سينه‌زنى محكم طورى كه سينه سرخ شود مجاز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سرخ كردن سينه به عمد، اشكال دارد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بالا و پايين پريدن در مراسم سينه‌زنى اشكال دارد؟</w:t>
      </w:r>
      <w:bookmarkStart w:id="66" w:name="pg1731_14927"/>
    </w:p>
    <w:p>
      <w:pPr>
        <w:pStyle w:val="BookText"/>
        <w:rPr/>
      </w:pPr>
      <w:bookmarkEnd w:id="6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خامس آل عبا عليه السلام از افضل قربات است و چنين مجالسى بايد مركز نشر و گسترش معارف اهل‌بيت عليهم السلام باشد و از اين گونه كارها پرهيز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هيئت‌هاى به سبك جديد مرسوم است كه گاهى به شكل تند و سريع سينه مى‌زنند كه به شور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معظّم‌له در اين باره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اين است كه اين روش، كه روش سنگينى به نظر نمى‌رسد و مناسب مقام ولايت نيست،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كردن در هنگام سينه‌زنى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حركات، در مجلس عزاى اهل‌بيت عليهم السلام اجتناب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تقليد صداى برخى حيوانات نظير سگ، الاغ و كبوتر در موقع سينه زدن، به‌منظور اظهار عجز در مقابل ائمّه عليهم السلام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زننده است و اهانت به مقام شامخ ائمه عليهم السلام مى‌باشد</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773113_3650668749"/>
      <w:bookmarkStart w:id="68" w:name="_Toc24"/>
      <w:bookmarkEnd w:id="67"/>
      <w:r>
        <w:rPr>
          <w:rtl w:val="true"/>
        </w:rPr>
        <w:t>قمه‌زنى و تيغ‌زنى</w:t>
      </w:r>
      <w:bookmarkEnd w:id="6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سينه‌زدن با تيغ و يا زنجير زدن با زنجيرى كه داراى چاقو و يا تيغ مى‌باشد و منجر به زخمى شدن بدن و جارى شدن</w:t>
      </w:r>
    </w:p>
    <w:p>
      <w:pPr>
        <w:pStyle w:val="BookText"/>
        <w:rPr/>
      </w:pPr>
      <w:r>
        <w:rPr>
          <w:rFonts w:ascii="IRNazanin" w:hAnsi="IRNazanin" w:eastAsia="IRNazanin"/>
          <w:color w:val="111111"/>
          <w:sz w:val="28"/>
          <w:sz w:val="28"/>
          <w:szCs w:val="28"/>
          <w:rtl w:val="true"/>
          <w:lang w:bidi="fa-IR"/>
        </w:rPr>
        <w:t>خون مى‌شود،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نيز اشاره كرده‌ايم مسئله عزادارى حضرت سيّدالشّهدا عليه السلام در هر زمان و در هر مكان، از افضل قربات و مايه تقويت روح ايمان، شهامت اسلامى، ايثار، فداكارى و شجاعت در مسلمين است؛ ولى كيفيّت عزادارى بايد چنان باشد كه بهانه‌اى به دست دشمنان اسلام ندهد و موجب سوء استفاده آنان نشود و اين مراسم عظيم و پرشكوه تضعيف نگردد، و به همين جهت، از كارهايى كه موجب وهن مذهب است بايد پرهيز شود و از آسيب رساندن به بدن خوددارى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اكثر مناطق كشورهاى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اسلامى، مردم متديّن شيعه با مذاهب ديگر با هم زندگى مى‌كنند و در ايّام محرّم، بالأخص روز عاشورا، متديّنين مجالس سوگوارى منعقد مى‌كنند و نوجوانان با نوحه سرايى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آهنگ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زنى و زنجيرزنى مى‌كنند؛ در نتيجه از بدنشان گاهى خون جارى مى‌شود، اين حالت بر افراد و جامعه غير شيعى اثر خوبى مى‌گذارد و گاهى مايل به تشيّع هم مى‌شوند، آيا در صورت حاصل شدن اثر مثبت و نتايج خوب، زنجيرزنى به شكل فوق جايز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بارها گفته ايم عزادارى خامس آل عبا عليه السلام از افضل قربات است؛ ولى نبايد كارى كرد كه بدن</w:t>
      </w:r>
    </w:p>
    <w:p>
      <w:pPr>
        <w:pStyle w:val="BookText"/>
        <w:rPr/>
      </w:pPr>
      <w:r>
        <w:rPr>
          <w:rFonts w:ascii="IRNazanin" w:hAnsi="IRNazanin" w:eastAsia="IRNazanin"/>
          <w:color w:val="111111"/>
          <w:sz w:val="28"/>
          <w:sz w:val="28"/>
          <w:szCs w:val="28"/>
          <w:rtl w:val="true"/>
          <w:lang w:bidi="fa-IR"/>
        </w:rPr>
        <w:t>مجروح شود؛ براى بزرگداشت اين شعائر از طرق بهتر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قمه‌زدن به‌طور مخفى حلال است؟ به‌طورى كه گفته مى‌شود، قبل از پيدايش دوربين حلال بوده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عزادارى نبايد باعث آسيب به بدن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كه قمه زدن قبل از ضبط مراسم‌ها با دوربين، حلال بوده و الآن حرام است و اگر خنجر باشد اشكال ندارد؟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عزادارى نبايد به بدن آسيب رسانده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درباب قمه زدن و تيغ زدن عزاداران امام حسين عليه السلام در روز عاشورا به عنوان اداى نذر يا كسب اجر اخروى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سيّدالشّهدا عليه السلام از افضل قربات است؛ ولى بايد از انجام اعمالى كه موجب ضرر به بدن يا وهن مذهب مى‌شود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نذرى لازم‌الوفا نيست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مادرى نذر مى‌كنند كه اگر خدا به آنان فرزند پسر بدهد روز عاشورا بر سر او تيغ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توجّه به اينكه انجام اين‌گونه اعمال باعث وهن شيعه و عزادارى سيّدالشّهدا عليه السلام و موجب سوء استفاده دشمنان اسلام مى‌گردد عمل به اين نذر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نذر صحيح نيست؛ چون در نذر، رجحان عمل شرط است و اين عمل با توجّه به اينكه بهانه‌اى به دست دشمنان اسلام براى زير سؤال بردن كل مسائل سوگوارى خامس آل عبا عليه السلام كه از افضل قربات است مى‌دهد، خالى از 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رجحان اين عمل، نذر درباره ديگرى كردن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دو عدد سى دى به دستم رسيده كه در آن از قول تعدادى از مجتهدين به قمه‌زنى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اين خصوص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بزرگان پيشين كه چنين فتوايى داده‌اند، شرايط اين زمان را مى‌ديدند كه مسئله قمه‌زنى مانع پيشرفت تشيّع در دنيا شده است، حتماً فتوا به منع آن مى‌دادند؛ زيرا شرايط فتوا در زمان‌ها مختلف است و متأسّفانه بعضى از نسبت‌ها اخيراً خلاف واقع از آب در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خونى كه از بدن سينه زنان و عزاداران، به سبب قمه زدن و غيره، بيرون مى‌آيد، باعث تبرّك و شفاى مريضها و زن‌هاى عقيم و مانند آن مى‌شود؟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پايه و اساسى ندارد، و سزاوار است عزادارى به صورتى باشد كه باعث هتك دين و مقدّسات نشود</w:t>
      </w:r>
      <w:r>
        <w:rPr>
          <w:rFonts w:eastAsia="IRNazanin" w:cs="IRNazanin"/>
          <w:color w:val="111111"/>
          <w:sz w:val="28"/>
          <w:szCs w:val="28"/>
          <w:rtl w:val="true"/>
          <w:lang w:bidi="fa-IR"/>
        </w:rPr>
        <w:t>.</w:t>
      </w:r>
      <w:bookmarkStart w:id="69" w:name="pg1731_14931"/>
    </w:p>
    <w:p>
      <w:pPr>
        <w:pStyle w:val="Heading4"/>
        <w:numPr>
          <w:ilvl w:val="3"/>
          <w:numId w:val="1"/>
        </w:numPr>
        <w:rPr/>
      </w:pPr>
      <w:bookmarkStart w:id="70" w:name="__RefHeading___Toc1773115_3650668749"/>
      <w:bookmarkStart w:id="71" w:name="_Toc25"/>
      <w:bookmarkEnd w:id="69"/>
      <w:bookmarkEnd w:id="70"/>
      <w:r>
        <w:rPr>
          <w:rtl w:val="true"/>
        </w:rPr>
        <w:t>لطمه زنى</w:t>
      </w:r>
      <w:bookmarkEnd w:id="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لطمه‌زدن به صورت، در عزاى امام حسين عليه السلام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خامس آل عبا عليه السلام از مهم‌ترين شعائر دينى، و رمز بقاء تشيّع است، و بايد هر چه باشكوه‌تر برگزار گردد؛ امّا لازم است از تمام كارهايى كه آسيب به بدن مى‌رساند، يا موجب وهن مذهب مى‌گردد، جدّاً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به گونه‌اى بر سر و سينه بزنند كه موجب جراحت و خونريزى شود و باعث نجس شدن خود و اطرافيان و زمين مسجد و يا حسينيّه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گونه‌اى باشد كه منجر به جراحت و خونريزى نشود و مسجد نجس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كوبيدن سر به در و ديوار و زمين، در جلسات عزادارى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ائمّه اطهار عليهم السلام، مخصوصاً خامس آل عبا عليه السلام، از افضل قربات است، ولى بايد از هرگونه كارى كه باعث هتك حرمت آن بزرگواران مى‌شود، و موجب وهن مذهب در نظر ديگران‌گردد، و به بدن آسيب مى‌رساند پرهيز گردد</w:t>
      </w:r>
      <w:r>
        <w:rPr>
          <w:rFonts w:eastAsia="IRNazanin" w:cs="IRNazanin"/>
          <w:color w:val="111111"/>
          <w:sz w:val="28"/>
          <w:szCs w:val="28"/>
          <w:rtl w:val="true"/>
          <w:lang w:bidi="fa-IR"/>
        </w:rPr>
        <w:t>.</w:t>
      </w:r>
    </w:p>
    <w:p>
      <w:pPr>
        <w:pStyle w:val="Heading4"/>
        <w:numPr>
          <w:ilvl w:val="3"/>
          <w:numId w:val="1"/>
        </w:numPr>
        <w:rPr/>
      </w:pPr>
      <w:bookmarkStart w:id="72" w:name="__RefHeading___Toc1773117_3650668749"/>
      <w:bookmarkStart w:id="73" w:name="_Toc26"/>
      <w:bookmarkEnd w:id="72"/>
      <w:r>
        <w:rPr>
          <w:rtl w:val="true"/>
        </w:rPr>
        <w:t>نحوه گريه بر ائمه عليهم السلام</w:t>
      </w:r>
      <w:bookmarkEnd w:id="7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قطره‌اى اشك</w:t>
      </w:r>
    </w:p>
    <w:p>
      <w:pPr>
        <w:pStyle w:val="BookText"/>
        <w:rPr/>
      </w:pPr>
      <w:r>
        <w:rPr>
          <w:rFonts w:ascii="Amiri" w:hAnsi="Amiri" w:eastAsia="Amiri" w:cs="Amiri"/>
          <w:color w:val="111111"/>
          <w:sz w:val="28"/>
          <w:sz w:val="28"/>
          <w:szCs w:val="28"/>
          <w:rtl w:val="true"/>
          <w:lang w:bidi="ar-SA"/>
        </w:rPr>
        <w:t>براى امام حسين عليه السلام بريزد بهشت بر او واجب مى‌شود</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آيا باعث تمايل به گناه و ترك عبادات نمى‌شود؟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به اين معنا هستند كه شخص، توفيق صالح شدن پيدا مى‌كند و صالح شدن به انجام تكاليف است نه با ترك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 بفرماييد معناى ضجّه بر اباعبداللَّه عليه السلام كه در روايات </w:t>
      </w:r>
      <w:r>
        <w:rPr>
          <w:rStyle w:val="FootnoteAnchor"/>
          <w:rtl w:val="true"/>
        </w:rPr>
        <w:footnoteReference w:id="10"/>
      </w:r>
      <w:r>
        <w:rPr>
          <w:rFonts w:ascii="IRNazanin" w:hAnsi="IRNazanin" w:eastAsia="IRNazanin"/>
          <w:color w:val="111111"/>
          <w:sz w:val="28"/>
          <w:sz w:val="28"/>
          <w:szCs w:val="28"/>
          <w:rtl w:val="true"/>
          <w:lang w:bidi="fa-IR"/>
        </w:rPr>
        <w:t>آمده است چيست؟ و آيا ناله و ضجّه بر اباعبداللَّه حدّى دارد؟ آيا كسى كه از فرط گريه بر اباعبداللَّه عليه السلام از حال خود خارج شود دچار عصيان شده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 و ضجّه حدّى ندارد؛ ولى نعره كشيدن در مجالس عمومى در صورتى كه سبب وهن شود كار صحيحى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بلند گريه كردن اشكالى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كراراً بلند گريه مى‌كنيم؛ ولى از صورت متعارف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هنگام عزادارى براى امام حسين عليه السلام بلند فرياد مى‌كشند و داد مى‌زنند آيا اين گونه اعمال جايز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طبيعى با صداى بلند اشكالى ندارد؛ بلكه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صداهاى مصنوعى كه گاهى اوقات در بعضى مجالس</w:t>
      </w:r>
      <w:bookmarkStart w:id="74" w:name="pg1731_14933"/>
    </w:p>
    <w:p>
      <w:pPr>
        <w:pStyle w:val="BookText"/>
        <w:rPr/>
      </w:pPr>
      <w:bookmarkEnd w:id="74"/>
      <w:r>
        <w:rPr>
          <w:rFonts w:ascii="Amiri" w:hAnsi="Amiri" w:eastAsia="Amiri" w:cs="Amiri"/>
          <w:color w:val="111111"/>
          <w:sz w:val="28"/>
          <w:sz w:val="28"/>
          <w:szCs w:val="28"/>
          <w:rtl w:val="true"/>
          <w:lang w:bidi="ar-SA"/>
        </w:rPr>
        <w:t>ديده مى‌شود و فريادهايى به صورت عربده مى‌كشند، صحيح نيست</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773119_3650668749"/>
      <w:bookmarkStart w:id="76" w:name="_Toc27"/>
      <w:bookmarkEnd w:id="75"/>
      <w:r>
        <w:rPr>
          <w:rtl w:val="true"/>
        </w:rPr>
        <w:t>لباس مشكى</w:t>
      </w:r>
      <w:bookmarkEnd w:id="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سياه كه مى‌گويند كراهت دارد،</w:t>
      </w:r>
      <w:r>
        <w:rPr>
          <w:rStyle w:val="FootnoteAnchor"/>
          <w:rtl w:val="true"/>
        </w:rPr>
        <w:footnoteReference w:id="11"/>
      </w:r>
      <w:r>
        <w:rPr>
          <w:rFonts w:ascii="IRNazanin" w:hAnsi="IRNazanin" w:eastAsia="IRNazanin"/>
          <w:color w:val="111111"/>
          <w:sz w:val="28"/>
          <w:sz w:val="28"/>
          <w:szCs w:val="28"/>
          <w:rtl w:val="true"/>
          <w:lang w:bidi="fa-IR"/>
        </w:rPr>
        <w:t>در مراسم عزادارى اهل‌بيت عليهم السلام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سبب تعظيم شعائر مى‌گردد، كراهت آن تحت‌الشعاع قرار گرفته و رنگ استحباب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پوشيدن لباس سياه در ايّام شهادت حضرت زهرا عليها السلام با توجّه به حفظ وحدت و كراهت لباس سياه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پوشيدن لباس مشكى در ايّام شهادت حضرات معصومين عليهم السلام نوعى تعظيم شعائر الهى محسوب مى‌شود كراهت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مشكى از دهه اوّل محرّم تا آخر ماه صفر چه حكمى دارد؟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bookmarkStart w:id="77" w:name="pg1731_14934"/>
    </w:p>
    <w:p>
      <w:pPr>
        <w:pStyle w:val="Heading4"/>
        <w:numPr>
          <w:ilvl w:val="3"/>
          <w:numId w:val="1"/>
        </w:numPr>
        <w:rPr/>
      </w:pPr>
      <w:bookmarkStart w:id="78" w:name="__RefHeading___Toc1773121_3650668749"/>
      <w:bookmarkStart w:id="79" w:name="_Toc28"/>
      <w:bookmarkEnd w:id="77"/>
      <w:bookmarkEnd w:id="78"/>
      <w:r>
        <w:rPr>
          <w:rtl w:val="true"/>
        </w:rPr>
        <w:t>شال سبز براى غير سادات</w:t>
      </w:r>
      <w:bookmarkEnd w:id="79"/>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فردى كه مادر او سيّد است مى‌تواند براى عزادارى شال بيندازد؟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لباس سادات را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ما در روز عاشورا لباس سقّايى مى‌پوشند و سادات شال سبز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كه از فعّالان هيئت است بنا به قول خود كه نذر داشته شال سبز مى‌اندازد هر چند سيّد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ما خرده گرفته‌اند ولى برادرم به نذر خود پايبند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نذر ايشان بايد ادامه داشته باشد يا خير؟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او باطل است و از انداختن شال سبز خوددارى كند</w:t>
      </w:r>
      <w:r>
        <w:rPr>
          <w:rFonts w:eastAsia="Amiri" w:cs="Amiri" w:ascii="Amiri" w:hAnsi="Amiri"/>
          <w:color w:val="111111"/>
          <w:sz w:val="28"/>
          <w:szCs w:val="28"/>
          <w:rtl w:val="true"/>
          <w:lang w:bidi="ar-SA"/>
        </w:rPr>
        <w:t>.</w:t>
      </w:r>
      <w:bookmarkStart w:id="80" w:name="pg1731_14936"/>
    </w:p>
    <w:p>
      <w:pPr>
        <w:pStyle w:val="Heading3"/>
        <w:numPr>
          <w:ilvl w:val="2"/>
          <w:numId w:val="1"/>
        </w:numPr>
        <w:rPr/>
      </w:pPr>
      <w:bookmarkStart w:id="81" w:name="__RefHeading___Toc1773123_3650668749"/>
      <w:bookmarkStart w:id="82" w:name="_Toc29"/>
      <w:bookmarkEnd w:id="80"/>
      <w:bookmarkEnd w:id="81"/>
      <w:r>
        <w:rPr>
          <w:rtl w:val="true"/>
        </w:rPr>
        <w:t>شبيه‌خوانى و مقتل‌خوانى</w:t>
      </w:r>
      <w:bookmarkEnd w:id="8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 w:name="__RefHeading___Toc1773125_3650668749"/>
      <w:bookmarkStart w:id="84" w:name="_Toc30"/>
      <w:bookmarkEnd w:id="83"/>
      <w:r>
        <w:rPr>
          <w:rtl w:val="true"/>
        </w:rPr>
        <w:t>اشاره</w:t>
      </w:r>
      <w:bookmarkStart w:id="85" w:name="pg1731_14938"/>
      <w:bookmarkEnd w:id="84"/>
    </w:p>
    <w:p>
      <w:pPr>
        <w:pStyle w:val="Heading4"/>
        <w:numPr>
          <w:ilvl w:val="3"/>
          <w:numId w:val="1"/>
        </w:numPr>
        <w:rPr/>
      </w:pPr>
      <w:bookmarkStart w:id="86" w:name="__RefHeading___Toc1773127_3650668749"/>
      <w:bookmarkStart w:id="87" w:name="_Toc31"/>
      <w:bookmarkEnd w:id="85"/>
      <w:bookmarkEnd w:id="86"/>
      <w:r>
        <w:rPr>
          <w:rtl w:val="true"/>
        </w:rPr>
        <w:t>تعزيه</w:t>
      </w:r>
      <w:bookmarkEnd w:id="87"/>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استفاده از مراسم تعزيه‌خوانى سنّتى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تعزيه‌خوانى، مشتمل بر امر حرامى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يا هتك حرمت امامان بزرگوار و بزرگان ديگر و امثال اينها نباشد و مانع مجالس سخنرانى و نماز نگردد،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افرادى كه مى‌توانند نقش ائمّه عليهم السلام را ايفا نمايند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شبيه خوانى كسانى مى‌خواهند در نقش آن بزرگواران ظاهر شوند، بايد افراد مهذّب و پاك و خوشنامى باشند و چه بهتر كه آن بزرگواران بطور وضوح نشان داده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كسانى كه در شبيه خوانى نقش كفّار را ايفا مى‌كنند بايد داراى شرايط خاصّى باشند؟ يا اين كه هر كس بدون قيد و شرط مى تواند در نقش كفّار باشد؟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خاصّى براى آنها از اين نظر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لباسى كه مخصوص زن نمى‌باشد و صرفاً براى پوشيدن در شبيه‌خوانى درست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لباس از قطعه‌اى پارچه سياه كه تا اندازه‌اى شبيه چادر دوخته شده، تشكيل شده و مردانى كه در نقش زن انجام وظيفه مى‌نمايند از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نسخه‌هاى تعزيه‌هاى موجود، گاهى الفاظ ركيك توسّط ايفاگر نقش معصوم عليه السلام بر زبان جارى مى‌شود، قرائت چنين زبان حالى كه دون مقام اهل‌بيت عليهم السلام امّا برازنده سپاه مخالفين است،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نسخه‌هاى موجود توسّط آگاهان بررسى شود و الفاظ ركيك و آنچه دون شأن امام است، از آن حذف گردد و به صورت معقول و متين درآيد، تا استفاده از آنها شرعاً مجاز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ما مراسم عزادارى تاسوعا و عاشورا و ساير ايّام بصورت تعزيه خوانى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قبل كه در محلّ ما برگزار نمى‌شد، اهالى محل به محلّات ديگر جهت ديدن تعزيه مى‌رفتند و در آن محلّات با مشكلات زيادى مواجه مى‌شدند به اين دليل تصميم گرفتيم اين مراسم را در محلّ خودمان برگزار كنيم، نظر شما چيست؟ آيا در اين شرايط تعزيه‌خوانى جايز است؟</w:t>
      </w:r>
      <w:bookmarkStart w:id="88" w:name="pg1731_14940"/>
    </w:p>
    <w:p>
      <w:pPr>
        <w:pStyle w:val="BookText"/>
        <w:rPr/>
      </w:pPr>
      <w:bookmarkEnd w:id="8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تعزيه خوانى مشتمل بر امر حرامى مانند دروغ يا هتك حرمت امامان بزرگوار و بزرگان ديگر و امثال اينها نباشد و مانع مجالس سخنرانى و نماز نگردد،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تئاترى توسط مربّى پرورشى يك مدرسه دخترانه اقدام به برگزارى تعزيه از روى نسخه‌هاى قديمى تعزيه شهر براى بانوان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شأن و منزلت بزرگان دين را نيز تا حد امكان حفظ مى‌نمايند و صورت خود را نيز مى‌پوشانند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برگزارى چنين برنامه‌اى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اين كار براى دختران و در محيط مخصوص زنان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مراسمى در تعزيه، مردم پولى را توى تشت يا روى شمشير قرار مى‌دهند وآن پول را نذر امام حسين عليه السلام مى‌كنند؛ ولى افرادى كه آن نقش را بازى مى‌كنند پول را برمى‌دارند و استفاده شخصى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نيّت آن اشخاص داده‌اند ولى در راه امام حسين عليه السلام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جايز نيست</w:t>
      </w:r>
      <w:r>
        <w:rPr>
          <w:rFonts w:eastAsia="IRNazanin" w:cs="IRNazanin"/>
          <w:color w:val="111111"/>
          <w:sz w:val="28"/>
          <w:szCs w:val="28"/>
          <w:rtl w:val="true"/>
          <w:lang w:bidi="fa-IR"/>
        </w:rPr>
        <w:t>.</w:t>
      </w:r>
    </w:p>
    <w:p>
      <w:pPr>
        <w:pStyle w:val="Heading4"/>
        <w:numPr>
          <w:ilvl w:val="3"/>
          <w:numId w:val="1"/>
        </w:numPr>
        <w:rPr/>
      </w:pPr>
      <w:bookmarkStart w:id="89" w:name="__RefHeading___Toc1773129_3650668749"/>
      <w:bookmarkStart w:id="90" w:name="_Toc32"/>
      <w:bookmarkEnd w:id="89"/>
      <w:r>
        <w:rPr>
          <w:rtl w:val="true"/>
        </w:rPr>
        <w:t>ساخت ماكت و سَمبُل</w:t>
      </w:r>
      <w:bookmarkEnd w:id="9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ساختن شبيه قبور ائمّه طاهرين با چوب و سنگ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دليلى بر حرمت اين امور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خيمه‌هايى كه به عنوان سمبل براى مردم به نمايش گذاشته مى‌شود، البتّه به‌طورى كه فسادى ايجاد نشود،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خيمه‌ها از چيزهايى باشد كه ارزان قيمت است در فرض سؤال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نخل 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سازى تابوت ائمّه 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چه مستندات دينى و اسلامى انجام مى‌گيرد؟</w:t>
      </w:r>
    </w:p>
    <w:p>
      <w:pPr>
        <w:pStyle w:val="BookText"/>
        <w:rPr/>
      </w:pPr>
      <w:r>
        <w:rPr>
          <w:rFonts w:ascii="IRNazanin" w:hAnsi="IRNazanin" w:eastAsia="IRNazanin"/>
          <w:color w:val="111111"/>
          <w:sz w:val="28"/>
          <w:sz w:val="28"/>
          <w:szCs w:val="28"/>
          <w:rtl w:val="true"/>
          <w:lang w:bidi="fa-IR"/>
        </w:rPr>
        <w:t>و چه حكمى دارد؟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اسلامى ندارد بلكه يك رسم عرفى است و در صورتى كه نماد تابوت پيكر پاك شهيدان باشد و آسيبى به كسى نرساند، مانعى ندارد</w:t>
      </w:r>
      <w:r>
        <w:rPr>
          <w:rFonts w:eastAsia="IRNazanin" w:cs="IRNazanin"/>
          <w:color w:val="111111"/>
          <w:sz w:val="28"/>
          <w:szCs w:val="28"/>
          <w:rtl w:val="true"/>
          <w:lang w:bidi="fa-IR"/>
        </w:rPr>
        <w:t>.</w:t>
      </w:r>
      <w:bookmarkStart w:id="91" w:name="pg1731_14942"/>
    </w:p>
    <w:p>
      <w:pPr>
        <w:pStyle w:val="Heading3"/>
        <w:numPr>
          <w:ilvl w:val="2"/>
          <w:numId w:val="1"/>
        </w:numPr>
        <w:rPr/>
      </w:pPr>
      <w:bookmarkStart w:id="92" w:name="__RefHeading___Toc1773131_3650668749"/>
      <w:bookmarkStart w:id="93" w:name="_Toc33"/>
      <w:bookmarkEnd w:id="91"/>
      <w:bookmarkEnd w:id="92"/>
      <w:r>
        <w:rPr>
          <w:rtl w:val="true"/>
        </w:rPr>
        <w:t>اشعار، مديحه و نوحه</w:t>
      </w:r>
      <w:bookmarkEnd w:id="9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 w:name="__RefHeading___Toc1773133_3650668749"/>
      <w:bookmarkStart w:id="95" w:name="_Toc34"/>
      <w:bookmarkEnd w:id="94"/>
      <w:r>
        <w:rPr>
          <w:rtl w:val="true"/>
        </w:rPr>
        <w:t>اشاره</w:t>
      </w:r>
      <w:bookmarkStart w:id="96" w:name="pg1731_14944"/>
      <w:bookmarkEnd w:id="95"/>
    </w:p>
    <w:p>
      <w:pPr>
        <w:pStyle w:val="Heading4"/>
        <w:numPr>
          <w:ilvl w:val="3"/>
          <w:numId w:val="1"/>
        </w:numPr>
        <w:rPr/>
      </w:pPr>
      <w:bookmarkStart w:id="97" w:name="__RefHeading___Toc1773135_3650668749"/>
      <w:bookmarkStart w:id="98" w:name="_Toc35"/>
      <w:bookmarkEnd w:id="96"/>
      <w:bookmarkEnd w:id="97"/>
      <w:r>
        <w:rPr>
          <w:rtl w:val="true"/>
        </w:rPr>
        <w:t>كيفيّت</w:t>
      </w:r>
      <w:bookmarkEnd w:id="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مدّاحى‌هايى كه گوش مى‌دهم مشكل شرعى دارد يا خير؟ و نمى‌توانم تشخيص دهم كه مناسب شأن اهل بيت عليهم السلام هست يا خير، چه كنم؟</w:t>
      </w:r>
    </w:p>
    <w:p>
      <w:pPr>
        <w:pStyle w:val="BookText"/>
        <w:rPr/>
      </w:pPr>
      <w:r>
        <w:rPr>
          <w:rFonts w:ascii="IRNazanin" w:hAnsi="IRNazanin" w:eastAsia="IRNazanin"/>
          <w:color w:val="111111"/>
          <w:sz w:val="28"/>
          <w:sz w:val="28"/>
          <w:szCs w:val="28"/>
          <w:rtl w:val="true"/>
          <w:lang w:bidi="fa-IR"/>
        </w:rPr>
        <w:t>مثلًا اين اشعار اگر در مدّاحى خوانده شود آيا گوش دادن به آن مشكل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قنداقه حسين شرف عرش اعظم است؛ صد مرده زنده مى‌شود از ذكر يا حسين؛ من عبد حسين گرديدم، من سگ حسينم؛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اين اشعار مناسب مقام با عظمت سالار شهيدان كربلا نيست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مى‌خواستم بدانم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كه ارباب را تنها خدا مى‌داند،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دارد؟ به نظر من امامان نيز راضى به اين القاب و اعمال خرافى مانند بوسيدن حرم و دخيل بستن و شفاى مريض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صحيح نيست؛ ولى توسّل به امامان و طلب شفاعت آنها در پيشگاه خدا هيچ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مضمون ظاهرى اشعارى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حرم دويده‌ام، صفا و مروه ديده‌ام، هيچ كجا براى من كرببلا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حداقل در ظاهر، زيارت كربلا و ياد امام حسين عليه السلام را پرشورتر از ياد خدا و زيارت كعبه عنوان مى‌كند و باعث سوء استفاده بسيارى از دشمنان اهل‌بيت نيز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اشعار، آفت عزادارى سيّدالشّهدا 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اينگونه اشعار آفت است و بهانه به دست دشمن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مدّاحى‌هايى كه حالت غنا دارد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صدا متناسب مجالس لهو و فساد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نام ائمّه در مدّاحى به شكلى كه به‌طور واضح تلفظ نشود، و يا به گونه‌اى ديگر تغيير كند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گفته شود،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اين‌گونه تكرار نام امام عليه السلام اجتناب كنند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استفاده از جملاتى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سگ حسينيم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عزادارى امام حسين عليه السلام اشكالى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خامس آل عبا از مهمترين شعائر دينى است؛ ولى بايد از سخنان و اشعارى كه متناسب با عزاداران اهل‌بيت عليهم السلام نيست جداً خوددارى شود؛ زيرا حضرت سيّدالشّهدا عليه السلام از اينگونه امور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تعبيرات، شايسته عزاداران حسينى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كلب رقيّه براى خود انتخاب كرده‌ام، كه وفاى سگ را مى‌رساند، چرا كه اگر آدم بتواند به اندازه سگ وفا داشته باشد يقيناً به انسانيّت مى‌رسد؛ مانند رسول ترك، كه در خواب او را به صورت سگ امام حسين عليه السلام ديده‌اند كه از حضرت محافظت مى‌كند و به مقام انسانيّت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وجود دليلى براى مخالفت وجود دارد؟ اگر اشتباه است چرا بزرگان اين حرف را مى‌زدند؟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هر زمانى اقتضايى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عدّه‌اى از دشمنان، در انتظار بهانه‌اى هستند كه جلوى پيشرفت اسلام و تشيّع را در جهان بگيرند و اين موضوعات را بهانه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اينكه مى‌دانيم گفتن اين تعبيرات واجب نيست امّا ممكن است مانع پيشرفت مكتب اهل‌بيت عليهم السلام شود، آيا در چنين شرايطى گفتن اين تعبيرات خوب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اشعار يا مراسم مدّاحى و سينه‌زنى، خود را سگ، الاغ يا كبوتر اهل‌البيت عليهم السلام و امثال آن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IRNazanin" w:hAnsi="IRNazanin" w:eastAsia="IRNazanin"/>
          <w:color w:val="111111"/>
          <w:sz w:val="28"/>
          <w:sz w:val="28"/>
          <w:szCs w:val="28"/>
          <w:rtl w:val="true"/>
          <w:lang w:bidi="fa-IR"/>
        </w:rPr>
        <w:t>بيان چنين جملاتى داراى‌اشكال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تعبيرات شايسته عزاداران حسينى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مدّاحان سعى دارند مقام والاى شهداى كربلا را با انبياى‌پيشين مخصوصاً پيامبران اولوالعزم يا اصحاب خاصّ پيامبراكرم صلى الله عليه و آله مقايسه كنند، اين كار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احترام ايجاب مى‌كند كه ما مقام همه آنها را والا بدانيم و از مقايسه و برترى آنها بر يكديگر بپرهيزيم و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از اولياء اللَّه بودند و ما به همه آنها عشق مى‌ورزيم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تشبيه حرّ بن يزيد رياحى در شعر، به رستم، پهلوان ايران باستان، آيا در شأن اين شهيد كربلا مى‌باشد؟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بن يزيد رياحى، مسيرى غير از مسير رستم و امثال او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معظّم‌له اخيراً درباره ضرورت مقابله با خرافه‌گويى‌هاى برخى از مدّاحان سخن گفته‌اند؟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مطالبى در اين زمينه گفته‌ايم؛ زيرا اخيراً بعضى از مدّاحان ناآگاه و بى‌خبر، اشعار كفرآميزى را در مجالس عزادارى مى‌خوانند كه اگر معنى آن را بفهمند سبب خروج آنها از اسلام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لازم است كه امر به معروف و نهى از منكر را در اين مسئله مهم فراموش نكنند و جاهلان خطاكار را به وظايف خود آشنا سازند و بهانه به دست دشمنان بهانه جو ندهند و لازم</w:t>
      </w:r>
      <w:bookmarkStart w:id="99" w:name="pg1731_14948"/>
    </w:p>
    <w:p>
      <w:pPr>
        <w:pStyle w:val="BookText"/>
        <w:rPr/>
      </w:pPr>
      <w:bookmarkEnd w:id="99"/>
      <w:r>
        <w:rPr>
          <w:rFonts w:ascii="IRNazanin" w:hAnsi="IRNazanin" w:eastAsia="IRNazanin"/>
          <w:color w:val="111111"/>
          <w:sz w:val="28"/>
          <w:sz w:val="28"/>
          <w:szCs w:val="28"/>
          <w:rtl w:val="true"/>
          <w:lang w:bidi="fa-IR"/>
        </w:rPr>
        <w:t>است از چنين مجالسى دورى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توصيه‌اى به مدّاحان در مورد كيفيّت اشعار، نوحه‌ها و مديحه سرايى مناسب شئونات اهل‌بيت عليهم السلام داريد؟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ائمّه اطهار عليهم السلام، مخصوصاً خامس آل عبا عليه السلام، از افضل قربات است، و سرودن و خواندن اشعارى كه حاكى از مظلوميّت و زحمات و فداكارى آن حضرات باشد كار بسيار خوبى است؛ ولى بايد از هرگونه كارى‌كه باعث هتك حرمت آن بزرگواران مى‌شود، و موجب وهن مذهب در نظر ديگران مى‌گردد، و به بدن آسيب مى‌رساند پرهيز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تعبيراتى كه در عرف، توهين آميز است، مانند نسبت سگ به خود دادن، يا صداى حيوانات در آوردن، هيچ كدام مناسب مجالس عزادارى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به همه نصيحت كنند كه از اين امور، كه باعث وهن اين مراسم بزرگ مى‌شود و موجب ناراحتى حضرت بقيّةاللَّه عجّل اللَّه تعالى فرجه الشّريف مى‌گردد، پرهيز كنند</w:t>
      </w:r>
      <w:r>
        <w:rPr>
          <w:rFonts w:eastAsia="IRNazanin" w:cs="IRNazanin"/>
          <w:color w:val="111111"/>
          <w:sz w:val="28"/>
          <w:szCs w:val="28"/>
          <w:rtl w:val="true"/>
          <w:lang w:bidi="fa-IR"/>
        </w:rPr>
        <w:t>.</w:t>
      </w:r>
    </w:p>
    <w:p>
      <w:pPr>
        <w:pStyle w:val="Heading4"/>
        <w:numPr>
          <w:ilvl w:val="3"/>
          <w:numId w:val="1"/>
        </w:numPr>
        <w:rPr/>
      </w:pPr>
      <w:bookmarkStart w:id="100" w:name="__RefHeading___Toc1773137_3650668749"/>
      <w:bookmarkStart w:id="101" w:name="_Toc36"/>
      <w:bookmarkEnd w:id="100"/>
      <w:r>
        <w:rPr>
          <w:rtl w:val="true"/>
        </w:rPr>
        <w:t>غلوّ</w:t>
      </w:r>
      <w:bookmarkEnd w:id="101"/>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انعكاس بيش از حدّ مظلوميّت امام حسين عليه السلام و يارانش صحيح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قربانگاه عاشورا يك صحنه غم‌انگيز و گريه‌خيز بود؛ ولى‌هرگز نبايد روح حماسى آن را در كنار بيان مظلوميّت آن</w:t>
      </w:r>
      <w:bookmarkStart w:id="102" w:name="pg1731_14949"/>
    </w:p>
    <w:p>
      <w:pPr>
        <w:pStyle w:val="BookText"/>
        <w:rPr/>
      </w:pPr>
      <w:bookmarkEnd w:id="102"/>
      <w:r>
        <w:rPr>
          <w:rFonts w:ascii="IRNazanin" w:hAnsi="IRNazanin" w:eastAsia="IRNazanin"/>
          <w:color w:val="111111"/>
          <w:sz w:val="28"/>
          <w:sz w:val="28"/>
          <w:szCs w:val="28"/>
          <w:rtl w:val="true"/>
          <w:lang w:bidi="fa-IR"/>
        </w:rPr>
        <w:t>بزرگواران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شاعران بايد ضمن اشعار سوگوارى جنبه‌هاى حماسى‌عاشورا را به نظم كشند، همان‌گونه كه در قرون اخير توجّه شايانى به آن امر شده است و خطبا و مدّاحان به آن اهميّت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در بعضى مجامع و هيئت‌هاى مذهبى تهران اشعارى سروده و خوانده مى‌شود كه در ضمن آن،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ذوات مقدّسه معصومين و مانند آن بزرگواران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مى‌شود من على اللّهى‌ام، يا من حسين اللّهى‌ام و يا زينب اللّهى‌ام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بيان اين گونه اشعار، جواز شرعى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تعبيرات مناسب افراد معتقد به مكتب معصومين عليهم السلام نيست و لازم است به اين اشخاص تذكّر داده شود و آنها را از اين كار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براى‌بزرگداشت مقام آن بزرگواران راههاى خوب و سنجيده و معقول وجود دارد كه نيازى به اين حرف‌ها ندارد</w:t>
      </w:r>
      <w:r>
        <w:rPr>
          <w:rFonts w:eastAsia="IRNazanin" w:cs="IRNazanin"/>
          <w:color w:val="111111"/>
          <w:sz w:val="28"/>
          <w:szCs w:val="28"/>
          <w:rtl w:val="true"/>
          <w:lang w:bidi="fa-IR"/>
        </w:rPr>
        <w:t>.</w:t>
      </w:r>
    </w:p>
    <w:p>
      <w:pPr>
        <w:pStyle w:val="Heading4"/>
        <w:numPr>
          <w:ilvl w:val="3"/>
          <w:numId w:val="1"/>
        </w:numPr>
        <w:rPr/>
      </w:pPr>
      <w:bookmarkStart w:id="103" w:name="__RefHeading___Toc1773139_3650668749"/>
      <w:bookmarkStart w:id="104" w:name="_Toc37"/>
      <w:bookmarkEnd w:id="103"/>
      <w:r>
        <w:rPr>
          <w:rtl w:val="true"/>
        </w:rPr>
        <w:t>زبان حال</w:t>
      </w:r>
      <w:bookmarkEnd w:id="104"/>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اشعار، مربوط به مراثى شهداى كربلا و ائمّه هدى عليهم السلام جنبه زبان حال دارد، آيا اين كار مجاز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زبان حال آن است كه حالت آن بزرگواران</w:t>
      </w:r>
      <w:bookmarkStart w:id="105" w:name="pg1731_14950"/>
    </w:p>
    <w:p>
      <w:pPr>
        <w:pStyle w:val="BookText"/>
        <w:rPr/>
      </w:pPr>
      <w:bookmarkEnd w:id="105"/>
      <w:r>
        <w:rPr>
          <w:rFonts w:ascii="IRNazanin" w:hAnsi="IRNazanin" w:eastAsia="IRNazanin"/>
          <w:color w:val="111111"/>
          <w:sz w:val="28"/>
          <w:sz w:val="28"/>
          <w:szCs w:val="28"/>
          <w:rtl w:val="true"/>
          <w:lang w:bidi="fa-IR"/>
        </w:rPr>
        <w:t>چنين تعبيراتى را اقتضا مى‌كند و اين كار به دو شرط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واقعاً اين سخنان مناسب چنان حالتى باشد، و ديگر اينكه، معلوم باشد كه زبان حال است نه زبان قال</w:t>
      </w:r>
      <w:r>
        <w:rPr>
          <w:rFonts w:eastAsia="IRNazanin" w:cs="IRNazanin"/>
          <w:color w:val="111111"/>
          <w:sz w:val="28"/>
          <w:szCs w:val="28"/>
          <w:rtl w:val="true"/>
          <w:lang w:bidi="fa-IR"/>
        </w:rPr>
        <w:t>.</w:t>
      </w:r>
    </w:p>
    <w:p>
      <w:pPr>
        <w:pStyle w:val="Heading4"/>
        <w:numPr>
          <w:ilvl w:val="3"/>
          <w:numId w:val="1"/>
        </w:numPr>
        <w:rPr/>
      </w:pPr>
      <w:bookmarkStart w:id="106" w:name="__RefHeading___Toc1773141_3650668749"/>
      <w:bookmarkStart w:id="107" w:name="_Toc38"/>
      <w:bookmarkEnd w:id="106"/>
      <w:r>
        <w:rPr>
          <w:rtl w:val="true"/>
        </w:rPr>
        <w:t>بيان خواب</w:t>
      </w:r>
      <w:bookmarkEnd w:id="10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خطبا اصرار دارند كه در منابر خود از خواب‌هاى مختلفى كه درباره مسائل مربوط به عزادارى يا غير آن است بهره بگيرند، آيا اين كار درست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گاهى خواب‌ها پرده از روى مسائل مهمّى برمى‌دارد؛ ولى‌با توجّه به اينكه خواب، شرعاً حجّت نيست نبايد در منابر، زياد روى آن تكيه كرد</w:t>
      </w:r>
      <w:r>
        <w:rPr>
          <w:rFonts w:eastAsia="IRNazanin" w:cs="IRNazanin"/>
          <w:color w:val="111111"/>
          <w:sz w:val="28"/>
          <w:szCs w:val="28"/>
          <w:rtl w:val="true"/>
          <w:lang w:bidi="fa-IR"/>
        </w:rPr>
        <w:t>.</w:t>
      </w:r>
      <w:bookmarkStart w:id="108" w:name="pg1731_1495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1773143_3650668749"/>
      <w:bookmarkStart w:id="110" w:name="_Toc39"/>
      <w:bookmarkEnd w:id="108"/>
      <w:bookmarkEnd w:id="109"/>
      <w:r>
        <w:rPr>
          <w:rtl w:val="true"/>
        </w:rPr>
        <w:t>عزادارى بانوان</w:t>
      </w:r>
      <w:bookmarkEnd w:id="1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مجالس، به هنگام عزادارى كه به شكل سينه‌زنى يا زنجيرزنى است، پرده‌اى كه حائل بين آقايان و خانم‌ها است به اصرار خانم‌ها و فقط جهت تماشاى هيئت زنجيرزن و سينه‌زن برداشته مى‌شود؛ در حالى كه فاصله آقايان و خانم‌ها اندك است، و عدّه‌اى از آقايان كه سينه و زنجير نمى‌زنند نيز در معرض ديد خانم‌ها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نحوه عزادارى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سينه زن‌ها براى سينه زدن برهنه نشوند، و مشكل ديگرى ايجاد نشود،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زنان با وضع نامناسب به دنبال هيأت‌هاى عزادارى، كه موجب بروز گناهان و آلودگى‌هايى مى‌شود، چه صورتى دارد؟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عزادارى خامس آل عبا عليه السلام و ساير معصومين عليهم السلام از افضل قربات است؛ ولى مردان و زنان بايد طورى رفتار كنند كه</w:t>
      </w:r>
    </w:p>
    <w:p>
      <w:pPr>
        <w:pStyle w:val="BookText"/>
        <w:rPr/>
      </w:pPr>
      <w:r>
        <w:rPr>
          <w:rFonts w:ascii="Amiri" w:hAnsi="Amiri" w:eastAsia="Amiri" w:cs="Amiri"/>
          <w:color w:val="111111"/>
          <w:sz w:val="28"/>
          <w:sz w:val="28"/>
          <w:szCs w:val="28"/>
          <w:rtl w:val="true"/>
          <w:lang w:bidi="ar-SA"/>
        </w:rPr>
        <w:t>آميخته با خلاف شرع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حضور خواهران با رعايت حجاب كامل در پشت دسته‌هاى عزادارى در كوچه و خيابان چيست؟ آيا اين حضور براى تعظيم شعائر اسلامى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ورود مدّاح مرد در بين عزداران خانم اشكال دارد يا خير؟ هم‌نوايى خانم‌ها در اين جمع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 مرد اگر رعايت جهات شرعى را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گوينده و 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ولى هم‌نوايى با او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بعضى از خانم‌ها ذكر توسّل به اهل‌بيت عليهم السلام در مجالس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اوقات به هنگامى كه مشغول روضه‌خوانى هستند مردان و يا بچّه‌هايى كه خوب و بد را مى‌فهمند وارد حياط آن خانه مى‌شوند و صداى اين خانم 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قبيل روضه‌خوانى‌ها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كه نوشته‌ايد، صداى خود را آهسته‌تر كند و يا بدون تكيه به صوت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هيئت‌هاى عزادارى، خانم‌ها سينه زنى مى‌كنند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آنها در محيط مربوط به خانمها روسرى‌هاى خود را درآورده و موهاى خود را پريشان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كارها اشكال شرعى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مجالس مخصوص به خودشان اشكالى ندارد مشروط به آنكه آسيبى به بدن نرسانند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 غذاى نذرى توسط بانوانى كه عادت ماهيانه هستند اشكال دارد؟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مگر اينكه در مسجد باشد</w:t>
      </w:r>
      <w:r>
        <w:rPr>
          <w:rFonts w:eastAsia="IRNazanin" w:cs="IRNazanin"/>
          <w:color w:val="111111"/>
          <w:sz w:val="28"/>
          <w:szCs w:val="28"/>
          <w:rtl w:val="true"/>
          <w:lang w:bidi="fa-IR"/>
        </w:rPr>
        <w:t>.</w:t>
      </w:r>
      <w:bookmarkStart w:id="111" w:name="pg1731_14958"/>
    </w:p>
    <w:p>
      <w:pPr>
        <w:pStyle w:val="Heading3"/>
        <w:numPr>
          <w:ilvl w:val="2"/>
          <w:numId w:val="1"/>
        </w:numPr>
        <w:rPr/>
      </w:pPr>
      <w:bookmarkStart w:id="112" w:name="__RefHeading___Toc1773145_3650668749"/>
      <w:bookmarkStart w:id="113" w:name="_Toc40"/>
      <w:bookmarkEnd w:id="111"/>
      <w:bookmarkEnd w:id="112"/>
      <w:r>
        <w:rPr>
          <w:rtl w:val="true"/>
        </w:rPr>
        <w:t>ادعيه و زيارات</w:t>
      </w:r>
      <w:bookmarkEnd w:id="11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 w:name="__RefHeading___Toc1773147_3650668749"/>
      <w:bookmarkStart w:id="115" w:name="_Toc41"/>
      <w:bookmarkEnd w:id="114"/>
      <w:r>
        <w:rPr>
          <w:rtl w:val="true"/>
        </w:rPr>
        <w:t>اشاره</w:t>
      </w:r>
      <w:bookmarkStart w:id="116" w:name="pg1731_14960"/>
      <w:bookmarkEnd w:id="115"/>
    </w:p>
    <w:p>
      <w:pPr>
        <w:pStyle w:val="Heading4"/>
        <w:numPr>
          <w:ilvl w:val="3"/>
          <w:numId w:val="1"/>
        </w:numPr>
        <w:rPr/>
      </w:pPr>
      <w:bookmarkStart w:id="117" w:name="__RefHeading___Toc1773149_3650668749"/>
      <w:bookmarkStart w:id="118" w:name="_Toc42"/>
      <w:bookmarkEnd w:id="116"/>
      <w:bookmarkEnd w:id="117"/>
      <w:r>
        <w:rPr>
          <w:rtl w:val="true"/>
        </w:rPr>
        <w:t>زيارت عاشورا</w:t>
      </w:r>
      <w:bookmarkEnd w:id="118"/>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قسمت‌هاى لعن زيارت عاشورا داراى سند معتبرى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عاشورا به صورت كنونى در كتب معتبره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زيارت عاشورا به جاى اينكه صد بار ذكر مخصوص را بگوييم يكبار تكرار كنيم اشكال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به قصد رجا يكبار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كه مى‌گويند معظّم له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زيارت عاشورا بايد حذف شود و يا اينكه خواندنش اشكال دارد؟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حرف، كذب محض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ما را در كتاب مفاتيح نوين </w:t>
      </w:r>
      <w:r>
        <w:rPr>
          <w:rStyle w:val="FootnoteAnchor"/>
          <w:rtl w:val="true"/>
        </w:rPr>
        <w:footnoteReference w:id="12"/>
      </w:r>
      <w:r>
        <w:rPr>
          <w:rFonts w:ascii="Amiri" w:hAnsi="Amiri" w:eastAsia="Amiri" w:cs="Amiri"/>
          <w:color w:val="111111"/>
          <w:sz w:val="28"/>
          <w:sz w:val="28"/>
          <w:szCs w:val="28"/>
          <w:rtl w:val="true"/>
          <w:lang w:bidi="ar-SA"/>
        </w:rPr>
        <w:t>مطالعه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خواندن زيارت عاشورا در روزهايى به غير از عاشورا، در قسمت‌هايى كه مثلا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نيز همين‌گونه بخوانيم، يا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آيا تطابق روز و شب نيز لازم است مثل اين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 دعا را آن چنان كه وارد شده به قصد رجا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دركتاب مفاتيح نوين در قسمت زيارت عاشورا آنچه كه داخل پرانتز و پاورقى ذكر شده است، نمى‌دانم كدام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نمى‌دانم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ثارى مع امام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ثاركم مع امام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بگويم چگونه بخوانم؟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مى‌توانيد اساس را همان متن اصلى قرار دهيد و اگر احتياط كنيد پاورقى را هم بخوانيد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سجده آخر زيارت عاشورا اگر مهر وجود نداشت بر چه چيزى مى‌توان سجده كرد؟ آيا از نگين انگشترى عقيق در چنين مواردى مى‌توان استفاده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زمين و آنچه از زمين مى‌رويد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خوراكى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ولى بر سنگ‌هاى معدنى صحيح نمى‌باشد؛ و مى‌تواند بر روى كاغذ سجده 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119" w:name="pg1731_14962"/>
    </w:p>
    <w:p>
      <w:pPr>
        <w:pStyle w:val="BookText"/>
        <w:rPr/>
      </w:pPr>
      <w:bookmarkEnd w:id="119"/>
      <w:r>
        <w:rPr>
          <w:rFonts w:ascii="IRNazanin" w:hAnsi="IRNazanin" w:eastAsia="IRNazanin"/>
          <w:color w:val="111111"/>
          <w:sz w:val="28"/>
          <w:sz w:val="28"/>
          <w:szCs w:val="28"/>
          <w:rtl w:val="true"/>
          <w:lang w:bidi="fa-IR"/>
        </w:rPr>
        <w:t>سلام‌هاى انتهاى زيارت عاشورا، امام سجاد عليه السلام است يا حضرت على اكبر عليه السلام؟ چرا؟</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قول صحيح، منظور حضرت على اكبر عليه السلام است كه جزء شهداى كربلا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حتماً بايد دعاى بعد از زيارت عاشورا، كه به دعاى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را بخوانيم؛ يا در اصل، زيارت عاشورا بدون اين دعا وارد شده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 يك دعاى مستقل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عادت ماهيانه هستند آيا مى‌توانند زيارت عاشورا و ديگر ادعيه را بخوانند و سجده زيارت عاشورا را به جا آورند؟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 كافى است از محرّماتى كه نسبت به آنان در رساله توضيح المسائل آورده‌ايم، اجتناب كنند</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از جمله نمى‌توانند آيات سجده واجب قرآن را بخوانند</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773151_3650668749"/>
      <w:bookmarkStart w:id="121" w:name="_Toc43"/>
      <w:bookmarkEnd w:id="120"/>
      <w:r>
        <w:rPr>
          <w:rtl w:val="true"/>
        </w:rPr>
        <w:t>زيارت ناحيه مقدّسه</w:t>
      </w:r>
      <w:bookmarkEnd w:id="1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زيارت ناحيه مقدّسه از جهت سند و دلالت چيست؟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اسناد زيارت ناحيه معتبر است و لذا مى‌توان</w:t>
      </w:r>
      <w:bookmarkStart w:id="122" w:name="pg1731_14963"/>
    </w:p>
    <w:p>
      <w:pPr>
        <w:pStyle w:val="BookText"/>
        <w:rPr/>
      </w:pPr>
      <w:bookmarkEnd w:id="122"/>
      <w:r>
        <w:rPr>
          <w:rFonts w:ascii="IRNazanin" w:hAnsi="IRNazanin" w:eastAsia="IRNazanin"/>
          <w:color w:val="111111"/>
          <w:sz w:val="28"/>
          <w:sz w:val="28"/>
          <w:szCs w:val="28"/>
          <w:rtl w:val="true"/>
          <w:lang w:bidi="fa-IR"/>
        </w:rPr>
        <w:t>آن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دو جمله از آن را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جمله‌اى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با سرهاى برهنه روز عاشورا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جمله‌اى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شهداى كربلا را درندگان بيابان خوردند</w:t>
      </w:r>
      <w:r>
        <w:rPr>
          <w:rFonts w:eastAsia="IRNazanin" w:cs="IRNazanin"/>
          <w:color w:val="111111"/>
          <w:sz w:val="28"/>
          <w:szCs w:val="28"/>
          <w:rtl w:val="true"/>
          <w:lang w:bidi="fa-IR"/>
        </w:rPr>
        <w:t>».</w:t>
      </w:r>
    </w:p>
    <w:p>
      <w:pPr>
        <w:pStyle w:val="Heading4"/>
        <w:numPr>
          <w:ilvl w:val="3"/>
          <w:numId w:val="1"/>
        </w:numPr>
        <w:rPr/>
      </w:pPr>
      <w:bookmarkStart w:id="123" w:name="__RefHeading___Toc1773153_3650668749"/>
      <w:bookmarkStart w:id="124" w:name="_Toc44"/>
      <w:bookmarkEnd w:id="123"/>
      <w:r>
        <w:rPr>
          <w:rtl w:val="true"/>
        </w:rPr>
        <w:t>ذكر مصيبت در اثناى دعا</w:t>
      </w:r>
      <w:bookmarkEnd w:id="124"/>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صحبت كردن و خواندن مصيبت اهل‌بيت عليهم السلام، بين ادعيه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ادعيه را به همان صورت وارده بخوانيد و قبل يا بعدش ذكر مصيبت شود</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773155_3650668749"/>
      <w:bookmarkStart w:id="126" w:name="_Toc45"/>
      <w:bookmarkEnd w:id="125"/>
      <w:r>
        <w:rPr>
          <w:rtl w:val="true"/>
        </w:rPr>
        <w:t>كار در هنگام دعا</w:t>
      </w:r>
      <w:bookmarkEnd w:id="1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دو سؤال زير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دعاى كميل و ندبه و عهد و زيارت عاشورا در درون ماشين چه حكمى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درون ماشين هستم و زيارت عاشورا را گوش مى‌دهم، يا در خيابان به جايى مى‌رسم كه زيارت عاشورا را مى‌خوانند، به قسمت سجده زيارت كه مى‌رسد چه كار كنم؟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زيارت عاشورا واجب نيست؛ كافى است با يك انگشت، اشاره‌اى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يا شنيدن آن و دعاهاى ديگر درون ماشين مانعى ندارد</w:t>
      </w:r>
      <w:r>
        <w:rPr>
          <w:rFonts w:eastAsia="IRNazanin" w:cs="IRNazanin"/>
          <w:color w:val="111111"/>
          <w:sz w:val="28"/>
          <w:szCs w:val="28"/>
          <w:rtl w:val="true"/>
          <w:lang w:bidi="fa-IR"/>
        </w:rPr>
        <w:t>.</w:t>
      </w:r>
      <w:bookmarkStart w:id="127" w:name="pg1731_14964"/>
    </w:p>
    <w:p>
      <w:pPr>
        <w:pStyle w:val="Heading3"/>
        <w:numPr>
          <w:ilvl w:val="2"/>
          <w:numId w:val="1"/>
        </w:numPr>
        <w:rPr/>
      </w:pPr>
      <w:bookmarkStart w:id="128" w:name="__RefHeading___Toc1773157_3650668749"/>
      <w:bookmarkStart w:id="129" w:name="_Toc46"/>
      <w:bookmarkEnd w:id="127"/>
      <w:bookmarkEnd w:id="128"/>
      <w:r>
        <w:rPr>
          <w:rtl w:val="true"/>
        </w:rPr>
        <w:t>خرافات در عزادارى</w:t>
      </w:r>
      <w:bookmarkEnd w:id="12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 w:name="__RefHeading___Toc1773159_3650668749"/>
      <w:bookmarkStart w:id="131" w:name="_Toc47"/>
      <w:bookmarkEnd w:id="130"/>
      <w:r>
        <w:rPr>
          <w:rtl w:val="true"/>
        </w:rPr>
        <w:t>اشاره</w:t>
      </w:r>
      <w:bookmarkStart w:id="132" w:name="pg1731_14966"/>
      <w:bookmarkEnd w:id="131"/>
    </w:p>
    <w:p>
      <w:pPr>
        <w:pStyle w:val="Heading4"/>
        <w:numPr>
          <w:ilvl w:val="3"/>
          <w:numId w:val="1"/>
        </w:numPr>
        <w:rPr/>
      </w:pPr>
      <w:bookmarkStart w:id="133" w:name="__RefHeading___Toc1773161_3650668749"/>
      <w:bookmarkStart w:id="134" w:name="_Toc48"/>
      <w:bookmarkEnd w:id="132"/>
      <w:bookmarkEnd w:id="133"/>
      <w:r>
        <w:rPr>
          <w:rtl w:val="true"/>
        </w:rPr>
        <w:t>پرهيز از خرافات</w:t>
      </w:r>
      <w:bookmarkEnd w:id="1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دشمنان اسلام سعى در منزوى كردن مسلمانان دارند و با حيله‌هايى مى‌خواهند اسلام را خرافى و مسلمانان را بى‌منطق معرّفى كنند، انجام برخى اعمال كه در متن دين وجود نداشته و در بعضى مناطق، عدّه‌اى در تظاهر به اسلام و تعظيم شعائر، مرتكب آن مى‌شوند كه احياناً موجبات وهن شيعه و عزادارى را فراهم آورده است، چه حكمى دارد؟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اين شرايط و اوضاع، پيروان اهل‌بيت عليهم السلام و عاشقان مكتب حسينى از هر كارى كه موجب وهن اين مراسم مى‌شود بپرهيزند و به جاى آن به سراغ مراسمى بروند كه عظمت اهداف حسينى را بيش از پيش آشكار مى‌سازد و اگر جمعى از بزرگان فقهاى پيشين رحمه الله در عصر و زمان خود، بعضى از اين كارها را به دلايلى اجازه فرموده‌اند، هرگاه در عصر و زمان ما بودند مسلّماً نظر ديگرى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از پيروان مكتب آن بزرگوار و جان نثاران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ما سنّتى است كه مردم به آن اعتقاد راسخ دارند، مسأله بدين صورت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تاسوعا و عاشورا عَلَمى كه در تمام مناطق مرسوم است در دست افراد خاصّى مى‌دهند كه آن فرد با حركت‌هاى مخصوص و حتى گاه با حمله‌ور شدن به زنان و مردان و ترساندن بچّه‌ها، به تعبير مردم عَلَم را جوش مى‌آورند و آن را نسبت به امام حسين عليه السلام مى‌دهند، مردم دور آن جمع مى‌شوند و مى‌گويند عَلَم، فرد را دنبال خود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عَلَم بعضى از افراد را زخمى مى‌كند به معناى آن است كه آن فرد، انسان بدى است و با ديده ترديد به عَلَم نگاه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عَلَم در دست افراد معلوم‌الحالى جوش مى‌آيد و گاه افراد متديّن و وجيه را زخمى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مورد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حضرت خامس آل عبا عليه السلام از موجبات مهمّ تقويت دين است، ولى نبايد آن را به اين‌گونه كارهاى نادرست آلوده كرد كه موجب اذيت و آزار عزادارن و هتك حرمت افراد آبرومند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روز هفتم محرّم مراسمى به شكل نقّاشى و حنا بستن بر بدن به‌ويژه بر دست و پا، به نام حضرت قاسم عليه السلام اجرا مى‌شود؛ آيا اين مراسم صحيح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امور در عزادارى سيّدالشّهدا عليه السلام اجتناب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 عالى در مورد مراسم طشت گذارى كه پيش از فرارسيدن محرّم‌الحرام در بسيارى از مناطق آذرى زبان ايران منعقد مى‌شود،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بدعت است، از آن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نقاط كشور، درخت‌هايى از قبيل درخت گز و انگور مشاهده مى‌شود، كه عدّه اى از عوام نخ‌هايى به آنها گره مى‌زنند، و اعتقاد به تقدّس، يا شفا گرفتن، يا روا شدن حاجت، و بعضاً شفاعت توسّط آن درختان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سست اعتقادى و شك نسبت به درخت، حادثه ناگوارى براى شخص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درختان مزبور را متعلّق به امام على عليه السلام، يا حضرت ابوالفضل عليه السلام، يا ديگر اولياى الهى دانسته،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اين درخت‌ها معتقد بوده، و توسّل جسته، و حاجت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درختان مزبور را سوزانده‌اند، مصيبتى به آنها، يا فرزندان، يا بستگانشان رسيده، يا بيمار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تقدّس اين‌گونه درخت‌ها چه حكمى دارد؟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گره زدن نخ، يا بستن پارچه به اين درخت‌ها، و گرفتن حاجت از آنها جايز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سوزاندن، يا از بين بردن چنين درختانى به عنوان مبارزه با خرافات، باعث گرفتارى و مصيبتى براى سوزاننده، يا</w:t>
      </w:r>
      <w:bookmarkStart w:id="135" w:name="pg1731_14969"/>
    </w:p>
    <w:p>
      <w:pPr>
        <w:pStyle w:val="BookText"/>
        <w:rPr/>
      </w:pPr>
      <w:bookmarkEnd w:id="135"/>
      <w:r>
        <w:rPr>
          <w:rFonts w:ascii="IRNazanin" w:hAnsi="IRNazanin" w:eastAsia="IRNazanin"/>
          <w:color w:val="111111"/>
          <w:sz w:val="28"/>
          <w:sz w:val="28"/>
          <w:szCs w:val="28"/>
          <w:rtl w:val="true"/>
          <w:lang w:bidi="fa-IR"/>
        </w:rPr>
        <w:t>بستگان او، خواهد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اعتقادات قطعاً از خرافات است، و حاجت خواستن از آنها نوعى شرك مى‌باشد، و بر همه لازم است نهى از منكر كنند، و پاداش خود را از خداوند بخواهند</w:t>
      </w:r>
      <w:r>
        <w:rPr>
          <w:rFonts w:eastAsia="IRNazanin" w:cs="IRNazanin"/>
          <w:color w:val="111111"/>
          <w:sz w:val="28"/>
          <w:szCs w:val="28"/>
          <w:rtl w:val="true"/>
          <w:lang w:bidi="fa-IR"/>
        </w:rPr>
        <w:t>.</w:t>
      </w:r>
    </w:p>
    <w:p>
      <w:pPr>
        <w:pStyle w:val="Heading4"/>
        <w:numPr>
          <w:ilvl w:val="3"/>
          <w:numId w:val="1"/>
        </w:numPr>
        <w:rPr/>
      </w:pPr>
      <w:bookmarkStart w:id="136" w:name="__RefHeading___Toc1773163_3650668749"/>
      <w:bookmarkStart w:id="137" w:name="_Toc49"/>
      <w:bookmarkEnd w:id="136"/>
      <w:r>
        <w:rPr>
          <w:rtl w:val="true"/>
        </w:rPr>
        <w:t>تصاوير منسوب به ائمّه اطهار عليهم السلام</w:t>
      </w:r>
      <w:bookmarkEnd w:id="1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عكس‌هاى نقّاشى شده كه به امام على عليه السلام يا امام حسين عليه السلام يا ابوالفضل العباس عليه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مى‌دهند حقيقت دارد؟ آيا نصب آنها در خانه و مساجد و ديگر جاها اشكال دارد؟ آيا شما آنها را قبول داريد؟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عكسها واقعيّت ندارد؛ ولى چنانچه تصاوير نامناسبى نباشد، و نسبت قطعى به آن بزرگواران ندهند، اشكالى ندارد</w:t>
      </w:r>
      <w:r>
        <w:rPr>
          <w:rFonts w:eastAsia="IRNazanin" w:cs="IRNazanin"/>
          <w:color w:val="111111"/>
          <w:sz w:val="28"/>
          <w:szCs w:val="28"/>
          <w:rtl w:val="true"/>
          <w:lang w:bidi="fa-IR"/>
        </w:rPr>
        <w:t>.</w:t>
      </w:r>
      <w:bookmarkStart w:id="138" w:name="pg1731_14970"/>
    </w:p>
    <w:p>
      <w:pPr>
        <w:pStyle w:val="Heading3"/>
        <w:numPr>
          <w:ilvl w:val="2"/>
          <w:numId w:val="1"/>
        </w:numPr>
        <w:rPr/>
      </w:pPr>
      <w:bookmarkStart w:id="139" w:name="__RefHeading___Toc1773165_3650668749"/>
      <w:bookmarkStart w:id="140" w:name="_Toc50"/>
      <w:bookmarkEnd w:id="138"/>
      <w:bookmarkEnd w:id="139"/>
      <w:r>
        <w:rPr>
          <w:rtl w:val="true"/>
        </w:rPr>
        <w:t>اموال و هزينه‌هاى هيئت</w:t>
      </w:r>
      <w:bookmarkEnd w:id="14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 w:name="__RefHeading___Toc1773167_3650668749"/>
      <w:bookmarkStart w:id="142" w:name="_Toc51"/>
      <w:bookmarkEnd w:id="141"/>
      <w:r>
        <w:rPr>
          <w:rtl w:val="true"/>
        </w:rPr>
        <w:t>اشاره</w:t>
      </w:r>
      <w:bookmarkStart w:id="143" w:name="pg1731_14972"/>
      <w:bookmarkEnd w:id="142"/>
    </w:p>
    <w:p>
      <w:pPr>
        <w:pStyle w:val="Heading4"/>
        <w:numPr>
          <w:ilvl w:val="3"/>
          <w:numId w:val="1"/>
        </w:numPr>
        <w:rPr/>
      </w:pPr>
      <w:bookmarkStart w:id="144" w:name="__RefHeading___Toc1773169_3650668749"/>
      <w:bookmarkStart w:id="145" w:name="_Toc52"/>
      <w:bookmarkEnd w:id="143"/>
      <w:bookmarkEnd w:id="144"/>
      <w:r>
        <w:rPr>
          <w:rtl w:val="true"/>
        </w:rPr>
        <w:t>اموال هيئت</w:t>
      </w:r>
      <w:bookmarkEnd w:id="1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هيئتى است كه بيست سال تأسيس شده و اكنون همان هيئت و اعضاى آن به دو گروه تقسيم شده‌اند، در اين مدّت اعضاى هيئت به اتّفاق يكديگر قرآن و بلندگو و تفسير نمونه و اموال ديگر خريده‌اند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بفرماييد اموال بين آنها تقسيم مى‌شود، يا متعلّق به يكى‌از آن دو هيئت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اموال را به عنوان هيئت قبلى خريده‌اند تمام آن تعلّق به هيئت قبلى دارد</w:t>
      </w:r>
      <w:r>
        <w:rPr>
          <w:rFonts w:eastAsia="IRNazanin" w:cs="IRNazanin"/>
          <w:color w:val="111111"/>
          <w:sz w:val="28"/>
          <w:szCs w:val="28"/>
          <w:rtl w:val="true"/>
          <w:lang w:bidi="fa-IR"/>
        </w:rPr>
        <w:t>.</w:t>
      </w:r>
    </w:p>
    <w:p>
      <w:pPr>
        <w:pStyle w:val="Heading4"/>
        <w:numPr>
          <w:ilvl w:val="3"/>
          <w:numId w:val="1"/>
        </w:numPr>
        <w:rPr/>
      </w:pPr>
      <w:bookmarkStart w:id="146" w:name="__RefHeading___Toc1773171_3650668749"/>
      <w:bookmarkStart w:id="147" w:name="_Toc53"/>
      <w:bookmarkEnd w:id="146"/>
      <w:r>
        <w:rPr>
          <w:rtl w:val="true"/>
        </w:rPr>
        <w:t>جمع‌آورى پول</w:t>
      </w:r>
      <w:bookmarkEnd w:id="1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حسينيّه و مسجد جامع روستايى، هر سال شب‌هاى تاسوعا و عاشوراى حسينى پول جمع‌آورى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تشويق اهالى، از بلندگو ميزان پولى اهدايى اعلام مى‌شود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جارى بعضى از اهالى اجازه اين كار را ندادند و در نتيجه مبلغ پول جمع‌آورى شده به نصف تقليل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اعلام مبلغ پول اهدايى از بلندگو جهت تشويق مردم از نظر شرعى جايز</w:t>
      </w:r>
      <w:bookmarkStart w:id="148" w:name="pg1731_14973"/>
    </w:p>
    <w:p>
      <w:pPr>
        <w:pStyle w:val="BookText"/>
        <w:rPr/>
      </w:pPr>
      <w:bookmarkEnd w:id="148"/>
      <w:r>
        <w:rPr>
          <w:rFonts w:ascii="Amiri" w:hAnsi="Amiri" w:eastAsia="Amiri" w:cs="Amiri"/>
          <w:color w:val="111111"/>
          <w:sz w:val="28"/>
          <w:sz w:val="28"/>
          <w:szCs w:val="28"/>
          <w:rtl w:val="true"/>
          <w:lang w:bidi="ar-SA"/>
        </w:rPr>
        <w:t>است يا خير؟</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كردن اشكالى ندارد و باعث تشويق در كار خير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سقف مبلغ پولى براى كمك افراد، جهت هزينه‌هاى مجالس و ساخت اماكن مقدّسه از جمله حسينيّه‌ها، چه وجه شرعى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يا خير؟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با زور يا اخذ به حيا از كسى چيزى گرفت، بلكه مردم بايد با رضايت خود به اين اماكن مقدّس كمك كنند</w:t>
      </w:r>
      <w:r>
        <w:rPr>
          <w:rFonts w:eastAsia="IRNazanin" w:cs="IRNazanin"/>
          <w:color w:val="111111"/>
          <w:sz w:val="28"/>
          <w:szCs w:val="28"/>
          <w:rtl w:val="true"/>
          <w:lang w:bidi="fa-IR"/>
        </w:rPr>
        <w:t>.</w:t>
      </w:r>
    </w:p>
    <w:p>
      <w:pPr>
        <w:pStyle w:val="Heading4"/>
        <w:numPr>
          <w:ilvl w:val="3"/>
          <w:numId w:val="1"/>
        </w:numPr>
        <w:rPr/>
      </w:pPr>
      <w:bookmarkStart w:id="149" w:name="__RefHeading___Toc1773173_3650668749"/>
      <w:bookmarkStart w:id="150" w:name="_Toc54"/>
      <w:bookmarkEnd w:id="149"/>
      <w:r>
        <w:rPr>
          <w:rtl w:val="true"/>
        </w:rPr>
        <w:t>اجرت مدّاحان</w:t>
      </w:r>
      <w:bookmarkEnd w:id="150"/>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ذاكر اهل‌بيت مى‌تواند براى ذكر فضائل و مصائب اهل‌بيت عليهم السلام اجرت طى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اجرت شرعاً اشكالى ندارد؛ ولى اين كار در شأن ذاكران اهل‌بيت عليهم السلام كه بايد مظهر تقوا و پارسايى باشند،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پول دادن به مرثيه سرايانى كه در لابه‌لاى اشعار و سخنان خود بعضى از مصائب بى‌مدرك يا ضعيف‌السّند را نقل مى‌كنند و يا با غنا مى‌خوانند جايز است؟ آيا نقل اين‌گونه مطالب به عزادارى ضربه نمى‌زند؟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در برابر كارهاى مشروع آنها بدهند و نسبت به كارهاى خلاف، نهى از منكر كنند</w:t>
      </w:r>
      <w:r>
        <w:rPr>
          <w:rFonts w:eastAsia="IRNazanin" w:cs="IRNazanin"/>
          <w:color w:val="111111"/>
          <w:sz w:val="28"/>
          <w:szCs w:val="28"/>
          <w:rtl w:val="true"/>
          <w:lang w:bidi="fa-IR"/>
        </w:rPr>
        <w:t>.</w:t>
      </w:r>
      <w:bookmarkStart w:id="151" w:name="pg1731_14974"/>
    </w:p>
    <w:p>
      <w:pPr>
        <w:pStyle w:val="Heading3"/>
        <w:numPr>
          <w:ilvl w:val="2"/>
          <w:numId w:val="1"/>
        </w:numPr>
        <w:rPr/>
      </w:pPr>
      <w:bookmarkStart w:id="152" w:name="__RefHeading___Toc1773175_3650668749"/>
      <w:bookmarkStart w:id="153" w:name="_Toc55"/>
      <w:bookmarkEnd w:id="151"/>
      <w:bookmarkEnd w:id="152"/>
      <w:r>
        <w:rPr>
          <w:rtl w:val="true"/>
        </w:rPr>
        <w:t>موقوفات و نذورات</w:t>
      </w:r>
      <w:bookmarkEnd w:id="15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4" w:name="__RefHeading___Toc1773177_3650668749"/>
      <w:bookmarkStart w:id="155" w:name="_Toc56"/>
      <w:bookmarkEnd w:id="154"/>
      <w:r>
        <w:rPr>
          <w:rtl w:val="true"/>
        </w:rPr>
        <w:t>اشاره</w:t>
      </w:r>
      <w:bookmarkStart w:id="156" w:name="pg1731_14976"/>
      <w:bookmarkEnd w:id="155"/>
    </w:p>
    <w:p>
      <w:pPr>
        <w:pStyle w:val="Heading4"/>
        <w:numPr>
          <w:ilvl w:val="3"/>
          <w:numId w:val="1"/>
        </w:numPr>
        <w:rPr/>
      </w:pPr>
      <w:bookmarkStart w:id="157" w:name="__RefHeading___Toc1773179_3650668749"/>
      <w:bookmarkStart w:id="158" w:name="_Toc57"/>
      <w:bookmarkEnd w:id="156"/>
      <w:bookmarkEnd w:id="157"/>
      <w:r>
        <w:rPr>
          <w:rtl w:val="true"/>
        </w:rPr>
        <w:t>نذر صحيح</w:t>
      </w:r>
      <w:bookmarkEnd w:id="1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نذر صحيح براى مراسم بزرگ عزادارى امام حسين عليه السلام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نذر كنند كه براى رضاى خدا به مراسم حسينى، فلان كمك 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نذر براى پرچم و امثال آن صحيح نيست؛ بلكه بايد براى خدا و به قصد كمك به عزاى صاحب پرچم يعنى امام حسين عليه السلام و يارانش باشد</w:t>
      </w:r>
      <w:r>
        <w:rPr>
          <w:rFonts w:eastAsia="IRNazanin" w:cs="IRNazanin"/>
          <w:color w:val="111111"/>
          <w:sz w:val="28"/>
          <w:szCs w:val="28"/>
          <w:rtl w:val="true"/>
          <w:lang w:bidi="fa-IR"/>
        </w:rPr>
        <w:t>.</w:t>
      </w:r>
    </w:p>
    <w:p>
      <w:pPr>
        <w:pStyle w:val="Heading4"/>
        <w:numPr>
          <w:ilvl w:val="3"/>
          <w:numId w:val="1"/>
        </w:numPr>
        <w:rPr/>
      </w:pPr>
      <w:bookmarkStart w:id="159" w:name="__RefHeading___Toc1773181_3650668749"/>
      <w:bookmarkStart w:id="160" w:name="_Toc58"/>
      <w:bookmarkEnd w:id="159"/>
      <w:r>
        <w:rPr>
          <w:rtl w:val="true"/>
        </w:rPr>
        <w:t>عدم توانايى بر انجام نذر</w:t>
      </w:r>
      <w:bookmarkEnd w:id="1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بر انجام نذر خود توانايى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براى اداى نذر خود وام بگيرند؟ آيا تغيير نذر از محلّى به محلّ ديگر واز غذايى به غذاى ديگر و از زمانى به‌زمان ديگر جايز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توانايى ندارند، ساقط مى‌شود و اگر بتوانند وام را براحتى ادا كنند، وام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نذر مطلقاً جايز نيست؛ جز در موارد ضرورت</w:t>
      </w:r>
      <w:r>
        <w:rPr>
          <w:rFonts w:eastAsia="IRNazanin" w:cs="IRNazanin"/>
          <w:color w:val="111111"/>
          <w:sz w:val="28"/>
          <w:szCs w:val="28"/>
          <w:rtl w:val="true"/>
          <w:lang w:bidi="fa-IR"/>
        </w:rPr>
        <w:t>.</w:t>
      </w:r>
      <w:bookmarkStart w:id="161" w:name="pg1731_14977"/>
    </w:p>
    <w:p>
      <w:pPr>
        <w:pStyle w:val="Heading4"/>
        <w:numPr>
          <w:ilvl w:val="3"/>
          <w:numId w:val="1"/>
        </w:numPr>
        <w:rPr/>
      </w:pPr>
      <w:bookmarkStart w:id="162" w:name="__RefHeading___Toc1773183_3650668749"/>
      <w:bookmarkStart w:id="163" w:name="_Toc59"/>
      <w:bookmarkEnd w:id="161"/>
      <w:bookmarkEnd w:id="162"/>
      <w:r>
        <w:rPr>
          <w:rtl w:val="true"/>
        </w:rPr>
        <w:t>عملى نبودن نذر</w:t>
      </w:r>
      <w:bookmarkEnd w:id="1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نذرهايى انجام مى‌شود كه قابل عمل نيست، مثلًا نذر كرده در عاشورا شربت دهد و الان زمستان است و اين امر ممكن نيست، آيا تغيير آن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آن را مثلًا به شير گرم و مانند آن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حدود بيست سال پيش در روز عاشورا دويست نان روغنى نذر كرده بودم و سال به سال افزايش داده و الان به حدود دوهزار و چهار صد نان روغنى و يك هزار و چهار صد كمپوت ميوه و اسباب بازى و لباس جهت اهدا به پرورشگاه كودكان بهزيستى و بيمارستان‌ها و خانه سالمندان در روز عاشورا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است به علّت اينكه به بيماران ضرر مى‌رسد با اعتراض پزشكان روبه‌رو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معادل همان مبلغ مورد نذر، در همان روز، خرج دارو و درمان و يا خرج عمل جراحى يكى دو بيمار كنم؟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آنها ضرر داشته باشد مى‌توانيد آن را تبديل به غذاى مناسب و اگر ممكن نشد تبديل به دارو كنيد؛ ولى خوب است چيز مختصرى از آنچه نذر كرده‌ايد در اختيار آنها بگذاريد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داشتم امسال محرّم، مقدارى آش در يك ايستگاه صلواتى خاص پخش كنم، كه با صحبت با مسئول آن،</w:t>
      </w:r>
    </w:p>
    <w:p>
      <w:pPr>
        <w:pStyle w:val="BookText"/>
        <w:rPr/>
      </w:pPr>
      <w:r>
        <w:rPr>
          <w:rFonts w:ascii="IRNazanin" w:hAnsi="IRNazanin" w:eastAsia="IRNazanin"/>
          <w:color w:val="111111"/>
          <w:sz w:val="28"/>
          <w:sz w:val="28"/>
          <w:szCs w:val="28"/>
          <w:rtl w:val="true"/>
          <w:lang w:bidi="fa-IR"/>
        </w:rPr>
        <w:t>متوجّه شدم كه ايستگاه امسال قادر به اداى نذر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نذر خود را به سال بعد يا در جاى ديگر و در امر ديگرى صرف كنم؟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مناسب ديگرى نذر خود را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نذر كرده‌ام كه به‌طور مداوم هر سال در شب تاسوعاى حسينى به مدّت ده سال كه يك رأس گوسفند ذبح كنم؛ ولى امسال به علّت مشكلات مادّى و عدم توانايى پرداخت بدهى‌هاى بانكى و عقب افتادن آنها نمى‌توانم نسبت به انجام اين كار اقدام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گوسفند نسيه ذبح كنم، يا پول قرض كرده و گوسفند بخرم؟ براى حل مشكل مالى چه كنم؟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بتوانيد به آسانى بدهى را ادا كنيد، قرض كنيد و گرنه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دو سؤال زير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نذر كرده است كه در روز تاسوعا و عاشورا روزه بگيرد، بعد فهميده كه روزه عاشورا،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به نذر خود عمل كند، يا روز ديگرى را در نظر بگيرد؟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خانم در روز تاسوعا يا عاشورا عادت ماهانه شد، قضا كردن روزه كافى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نذر خود عمل كند؛ ولى در آينده از</w:t>
      </w:r>
      <w:bookmarkStart w:id="164" w:name="pg1731_14979"/>
    </w:p>
    <w:p>
      <w:pPr>
        <w:pStyle w:val="BookText"/>
        <w:rPr/>
      </w:pPr>
      <w:bookmarkEnd w:id="164"/>
      <w:r>
        <w:rPr>
          <w:rFonts w:ascii="IRNazanin" w:hAnsi="IRNazanin" w:eastAsia="IRNazanin"/>
          <w:color w:val="111111"/>
          <w:sz w:val="28"/>
          <w:sz w:val="28"/>
          <w:szCs w:val="28"/>
          <w:rtl w:val="true"/>
          <w:lang w:bidi="fa-IR"/>
        </w:rPr>
        <w:t>اين‌گونه نذرها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مكروه بودن روزه عاشورا به معنى اين است كه ثوابش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قضاى آن را به جا آورد</w:t>
      </w:r>
      <w:r>
        <w:rPr>
          <w:rFonts w:eastAsia="IRNazanin" w:cs="IRNazanin"/>
          <w:color w:val="111111"/>
          <w:sz w:val="28"/>
          <w:szCs w:val="28"/>
          <w:rtl w:val="true"/>
          <w:lang w:bidi="fa-IR"/>
        </w:rPr>
        <w:t>.</w:t>
      </w:r>
    </w:p>
    <w:p>
      <w:pPr>
        <w:pStyle w:val="Heading4"/>
        <w:numPr>
          <w:ilvl w:val="3"/>
          <w:numId w:val="1"/>
        </w:numPr>
        <w:rPr/>
      </w:pPr>
      <w:bookmarkStart w:id="165" w:name="__RefHeading___Toc1773185_3650668749"/>
      <w:bookmarkStart w:id="166" w:name="_Toc60"/>
      <w:bookmarkEnd w:id="165"/>
      <w:r>
        <w:rPr>
          <w:rtl w:val="true"/>
        </w:rPr>
        <w:t>استفاده از نذرهاى مشكوك</w:t>
      </w:r>
      <w:bookmarkEnd w:id="1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ايّامى چون دهه اوّل محرّم، افراد زيادى اقدام به پخش نذرى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ما نذر كنندگان را نمى‌شناسيم و اگر بشناسيم ممكن است اطّلاعاتى در مورد نمازخوان بودن، پرداخت خمس و زكات آنها نداشته باشيم تكليفمان در قبال اين نذرى‌ها چيست؟ مى‌توانيم استفاده كنيم؟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زمانى كه يقين به خلاف نداشته باشيد، مى‌توانيد از آن نذرها استفاده كنيد</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773187_3650668749"/>
      <w:bookmarkStart w:id="168" w:name="_Toc61"/>
      <w:bookmarkEnd w:id="167"/>
      <w:r>
        <w:rPr>
          <w:rtl w:val="true"/>
        </w:rPr>
        <w:t>تغيير نذر</w:t>
      </w:r>
      <w:bookmarkEnd w:id="1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سال‌ها است كه در روز عاشورا نذر عدس پلو داشتم كه چند سال است به آن مرغ نيز اضافه كرده‌ام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مى‌خواهم به جاى عدس زرشك بريزم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مانعى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همان‌طور كه نذر كرده‌ايد عمل كنيد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حدود بيست نفر در هيئت عزادارى، هرساله براى دسته امام حسين عليه السلام گوسفند قربانى نذر كرده بوديم و هر</w:t>
      </w:r>
    </w:p>
    <w:p>
      <w:pPr>
        <w:pStyle w:val="BookText"/>
        <w:rPr/>
      </w:pPr>
      <w:r>
        <w:rPr>
          <w:rFonts w:ascii="IRNazanin" w:hAnsi="IRNazanin" w:eastAsia="IRNazanin"/>
          <w:color w:val="111111"/>
          <w:sz w:val="28"/>
          <w:sz w:val="28"/>
          <w:szCs w:val="28"/>
          <w:rtl w:val="true"/>
          <w:lang w:bidi="fa-IR"/>
        </w:rPr>
        <w:t>سال هم دسته به درب خانه‌ها مى‌رفت و قربانى هركس را جلوى خانه خودش سر مى‌بريدند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بنا به دلايل سردى هوا، شلوغى خيابان‌ها، دورى راه و وقت كم، تصميم گرفتند كه همه كسانى كه نذرى دارند هرچقدر كه مى‌خواهند پول بدهند تا يك عدد گوساله خريدارى و به نيابت از همه جلوى‌مسجد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اداى نذر گروهى، آن هم به جاى گوسفند گوساله، درست است يا اشكال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صيغه نذر را خوانده‌اند بايد مطابق آن عمل كنند و الّا مانعى‌ندارد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هم‌زمان با برپايى مجالس عزادارى در ماه‌هاى محرّم و صفر، سفره اطعام امام حسين عليه السلام گسترده شده و از عزاداران حسينى‌پذيرايى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طبخ غذا به صورت يكجا در حسينيّه روستا انجام مى‌گيرد مقدار قابل توجّهى غذا اضافه مى‌ماند و با توجّه به اينكه نذورات، محدود به روزهاى خاصّى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هشتم، نهم و دهم محرّم مى‌باشد، بعضى از اهالى روستا پيشنهاد كرده‌اند كه مقدارى از نذورات در روزهاى ديگر مثلًا پنجم و ششم يا شب‌هاى ديگر طبخ گردد تا از اسراف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جايز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عمل به نذر، در آن روز خاص باعث اسراف و تبذير گردد مى‌توان در روز ديگر كه اين مشكل وجود</w:t>
      </w:r>
      <w:bookmarkStart w:id="169" w:name="pg1731_14981"/>
    </w:p>
    <w:p>
      <w:pPr>
        <w:pStyle w:val="BookText"/>
        <w:rPr/>
      </w:pPr>
      <w:bookmarkEnd w:id="169"/>
      <w:r>
        <w:rPr>
          <w:rFonts w:ascii="Amiri" w:hAnsi="Amiri" w:eastAsia="Amiri" w:cs="Amiri"/>
          <w:color w:val="111111"/>
          <w:sz w:val="28"/>
          <w:sz w:val="28"/>
          <w:szCs w:val="28"/>
          <w:rtl w:val="true"/>
          <w:lang w:bidi="ar-SA"/>
        </w:rPr>
        <w:t>ندارد به نذر عمل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نذورات براى اطعام و مانند آن به سبب احساسات پاك مردم به قدرى زياد است كه در محل مورد نذر قابل جذب نيست، چه بايد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آنها را به محل‌هاى محروم كه به قدر كافى وسيله ندارند برد، البته محل‌هاى نزديك بهتر است و اگر آن هم ممكن نشد در زمان ديگرى در ماه محرّم و صفر در همان مصارف 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اضافات نذورات نقدى و جنسى از قبيل روغن گوشت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بعضاً فاسد شدنى هستند، در ايّام عاشوراى حسينى يا ديگر ايّام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در مجالس ديگر مصرف كنيد و اگر آنها هم نياز ندارند آن را بفروشيد و پول آن را در مجالس عزادارى آينده در همان مكان صرف كنيد</w:t>
      </w:r>
      <w:r>
        <w:rPr>
          <w:rFonts w:eastAsia="IRNazanin" w:cs="IRNazanin"/>
          <w:color w:val="111111"/>
          <w:sz w:val="28"/>
          <w:szCs w:val="28"/>
          <w:rtl w:val="true"/>
          <w:lang w:bidi="fa-IR"/>
        </w:rPr>
        <w:t>.</w:t>
      </w:r>
    </w:p>
    <w:p>
      <w:pPr>
        <w:pStyle w:val="Heading4"/>
        <w:numPr>
          <w:ilvl w:val="3"/>
          <w:numId w:val="1"/>
        </w:numPr>
        <w:rPr/>
      </w:pPr>
      <w:bookmarkStart w:id="170" w:name="__RefHeading___Toc1773189_3650668749"/>
      <w:bookmarkStart w:id="171" w:name="_Toc62"/>
      <w:bookmarkEnd w:id="170"/>
      <w:r>
        <w:rPr>
          <w:rtl w:val="true"/>
        </w:rPr>
        <w:t>فروش نذورات</w:t>
      </w:r>
      <w:bookmarkEnd w:id="17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گوسفندهايى را جلوى هئيت، جهت غذاى هيئت نذر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هيئت‌ها بخشى از گوشت را به فروش مى‌رسانند و صرف نيازهاى ديگر هيئت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نيّت نذركنندگان، آيا اجازه چنين كارى را دارند؟</w:t>
      </w:r>
      <w:bookmarkStart w:id="172" w:name="pg1731_14982"/>
    </w:p>
    <w:p>
      <w:pPr>
        <w:pStyle w:val="BookText"/>
        <w:rPr/>
      </w:pPr>
      <w:bookmarkEnd w:id="17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بايد صرف غذاى هيئت و مجالس عزادارى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اضافى بود، مى‌توانند بفروشند و صرف بقيّه نيازهاى هيئت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مثلًا نذر برنج زياد باشد و نذر گوشت كم، آيا مى‌توان مقدار اضافى را فروخت و جنس مورد نياز را تهيّه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Heading4"/>
        <w:numPr>
          <w:ilvl w:val="3"/>
          <w:numId w:val="1"/>
        </w:numPr>
        <w:rPr/>
      </w:pPr>
      <w:bookmarkStart w:id="173" w:name="__RefHeading___Toc1773191_3650668749"/>
      <w:bookmarkStart w:id="174" w:name="_Toc63"/>
      <w:bookmarkEnd w:id="173"/>
      <w:r>
        <w:rPr>
          <w:rtl w:val="true"/>
        </w:rPr>
        <w:t>مصرف نذر در موارد ديگر</w:t>
      </w:r>
      <w:bookmarkEnd w:id="1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هيئتى اعضاى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اوّل محرّم هر عضو به سهم خود مبلغى به صندوق هيئت جهت شام و عزادارى مى‌پردازند و نذورات ديگرى هم به صندوق واريز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عمومى محل، نياز مبرم به تعمير دارد، اجازه مى‌فرماييد متصدّيان امر از محل درآمد هر هيئت مقدارى به حمّام عمومى كمك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وجوهى كه جهت اطعام و عزادارى داده مى‌شود نمى‌توان صرف حمّام كرد؛ ولى چنانچه نذوراتى باشد كه جهت مطلق كارهاى خير نذر شده باشد، اشكالى ندارد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قطعه زمين چند سال قبل در روستا، وقف سيّدالشّهدا عليه السلام شده است تا اجاره آن را هر ساله دهه اوّل محرّم</w:t>
      </w:r>
    </w:p>
    <w:p>
      <w:pPr>
        <w:pStyle w:val="BookText"/>
        <w:rPr/>
      </w:pPr>
      <w:r>
        <w:rPr>
          <w:rFonts w:ascii="Amiri" w:hAnsi="Amiri" w:eastAsia="Amiri" w:cs="Amiri"/>
          <w:color w:val="111111"/>
          <w:sz w:val="28"/>
          <w:sz w:val="28"/>
          <w:szCs w:val="28"/>
          <w:rtl w:val="true"/>
          <w:lang w:bidi="ar-SA"/>
        </w:rPr>
        <w:t>در مسجد اطعام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داراى نذورات و موقوفات كمى است و به علّت اينكه در دهه دوم و سوم محرّم، روستا از سكنه خالى است و اطعام ميسّر نمى‌باشد مقدارى از اجاره‌هاى فوق‌الذكر باقى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اينكه مسجد، قديمى است و نياز مبرم به تعميرات اساسى دارد و فاقد سرويس بهداشتى و وضوخانه هم مى‌باشد، آيا هيئت امناء مسجد مى‌توانند اجاره‌هاى باقى مانده را صرف تعميرات فوق نمايند؟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صرف اطعام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موقع ميسّر نيست، در مواقع ديگر اين كار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زنجان مسجدى است كه در ايّام عزادارى امام حسين عليه السلام در مقابل دسته‌هاى عزادارى گاو و گوسفند زيادى قربانى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اين گوشت‌ها صرف اطعام و قسمتى بين مردم تقسيم مى‌شود و اضافه آن را جهت توسعه بناى مسجد و احداث درمانگاه و مانند آن، زير نظر هيئت امناء به فروش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از اين جريان قبلًا باخبر باشند و با رضايت به اين امور، قربانى كنند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باخبر نيستند بايد گوشت‌ها را صرف در مصارف عزادارى كنند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روز تاسوعا و عاشورا، مردم محل، گوسفندهايى را به عنوان نذر در جلوى هيئت سينه‌زنى</w:t>
      </w:r>
    </w:p>
    <w:p>
      <w:pPr>
        <w:pStyle w:val="BookText"/>
        <w:rPr/>
      </w:pPr>
      <w:r>
        <w:rPr>
          <w:rFonts w:ascii="IRNazanin" w:hAnsi="IRNazanin" w:eastAsia="IRNazanin"/>
          <w:color w:val="111111"/>
          <w:sz w:val="28"/>
          <w:sz w:val="28"/>
          <w:szCs w:val="28"/>
          <w:rtl w:val="true"/>
          <w:lang w:bidi="fa-IR"/>
        </w:rPr>
        <w:t>و علامت‌هايى كه به نام حضرت ابوالفضل عليه السلام برپا مى‌گردد ذبح مى‌كنند و وجه آن توسّط هيئت امناى حسينيّه در مرمت و گسترش آن مكان مقدّس هزينه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پول اين گوسفندهاى قربانى را در مسجدى كه به نام حضرت ابوالفضل عليه السلام در كنار جاده جهت عبادت و رفاه حال مسافران و رهگذران در حال احداث است خرج كرد، در صورتى كه خود آن حسينيّه نيز احتياج مبرم به بازسازى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اين گوسفندان را صرف اطعام عزادارن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از قراين معلوم شود كه نذر كنندگان هدف ديگرى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نذوراتى كه به هيئات مذهبى داده مى‌شود بعد از تأمين نيازهاى خود هيئت، مى‌توان صندوق قرض‌الحسنه‌اى درست كرد و به اعضاى هيئت وام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نذر خاصى باشد بايد در همان راهى كه نذر كننده نيّت داشته صرف شود و اگر نذر، مطلق كارهاى خير بوده، اين كار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از پولى كه در ماه محرّم، براى هزينه‌هاى مسجد و عزادارى جمع مى‌شود، جهت هيئت قرآن، كلاسهاى مسجد و تخته سياه و لوازم ديگر استفاده كرد؟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عزادارى باشد نمى‌شود براى كار ديگرى مصرف كرد؛ ولى اگر براى هزينه‌هاى مسجد باشد، مانعى ندارد</w:t>
      </w:r>
      <w:r>
        <w:rPr>
          <w:rFonts w:eastAsia="IRNazanin" w:cs="IRNazanin"/>
          <w:color w:val="111111"/>
          <w:sz w:val="28"/>
          <w:szCs w:val="28"/>
          <w:rtl w:val="true"/>
          <w:lang w:bidi="fa-IR"/>
        </w:rPr>
        <w:t>.</w:t>
      </w:r>
      <w:bookmarkStart w:id="175" w:name="pg1731_14985"/>
    </w:p>
    <w:p>
      <w:pPr>
        <w:pStyle w:val="Heading4"/>
        <w:numPr>
          <w:ilvl w:val="3"/>
          <w:numId w:val="1"/>
        </w:numPr>
        <w:rPr/>
      </w:pPr>
      <w:bookmarkStart w:id="176" w:name="__RefHeading___Toc1773193_3650668749"/>
      <w:bookmarkStart w:id="177" w:name="_Toc64"/>
      <w:bookmarkEnd w:id="175"/>
      <w:bookmarkEnd w:id="176"/>
      <w:r>
        <w:rPr>
          <w:rtl w:val="true"/>
        </w:rPr>
        <w:t>استفاده شخصى از نذر</w:t>
      </w:r>
      <w:bookmarkEnd w:id="1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سرپرست يك هيئت زنجيرزنى هستم و در ايّام محرّم و صفر و ايّام فاطميّه و ماه رمضان، مراسم عزادارى در منزل شخصى خودم برگزار مى‌كنم و تمامى مخارج هيئت از جمله شام و نهار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خودم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 اين است كه براى هيئت، مقدارى نذرى بيشتر در ايّام دهه اوّل محرّم آورده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گوسفندهاى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مقدارى از اين نذرى‌ها را در ايّام ديگر مثلًا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يا ايّام فاطميّه يا خودمان استفاده كنيم، از نظر شرعى اشكالى ندارد؟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طبق نذر عمل شود و استفاده شخصى از آن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نذر كرده‌ام در مراسم عزادارى سالار شهيدان جلوى نخل، گوسفند قربانى كنم؛ ولى به تازگى متوجّه شده‌ام كه گوشت گوسفندان بين افراد كمى كه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باباى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مى‌شوند و داراى تمكّن مالى نيز مى‌باشند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من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نذرى واجب‌العمل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باشيد مى‌توانيد آن را صرف هيئت‌هاى عزادارى كنيد</w:t>
      </w:r>
      <w:r>
        <w:rPr>
          <w:rFonts w:eastAsia="IRNazanin" w:cs="IRNazanin"/>
          <w:color w:val="111111"/>
          <w:sz w:val="28"/>
          <w:szCs w:val="28"/>
          <w:rtl w:val="true"/>
          <w:lang w:bidi="fa-IR"/>
        </w:rPr>
        <w:t>.</w:t>
      </w:r>
    </w:p>
    <w:p>
      <w:pPr>
        <w:pStyle w:val="Heading4"/>
        <w:numPr>
          <w:ilvl w:val="3"/>
          <w:numId w:val="1"/>
        </w:numPr>
        <w:rPr/>
      </w:pPr>
      <w:bookmarkStart w:id="178" w:name="__RefHeading___Toc1773195_3650668749"/>
      <w:bookmarkStart w:id="179" w:name="_Toc65"/>
      <w:bookmarkEnd w:id="178"/>
      <w:r>
        <w:rPr>
          <w:rtl w:val="true"/>
        </w:rPr>
        <w:t>فراموش كردن نذر</w:t>
      </w:r>
      <w:bookmarkEnd w:id="17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اين‌جانب در سال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نذرى كردم به نيّت حضرت</w:t>
      </w:r>
      <w:bookmarkStart w:id="180" w:name="pg1731_14986"/>
    </w:p>
    <w:p>
      <w:pPr>
        <w:pStyle w:val="BookText"/>
        <w:rPr/>
      </w:pPr>
      <w:bookmarkEnd w:id="180"/>
      <w:r>
        <w:rPr>
          <w:rFonts w:ascii="IRNazanin" w:hAnsi="IRNazanin" w:eastAsia="IRNazanin"/>
          <w:color w:val="111111"/>
          <w:sz w:val="28"/>
          <w:sz w:val="28"/>
          <w:szCs w:val="28"/>
          <w:rtl w:val="true"/>
          <w:lang w:bidi="fa-IR"/>
        </w:rPr>
        <w:t>ابوالفضل عليه السلام در روز تاسوعا گوسفندى ذبح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فراموش كرده‌ام كه نذرم براى هر تاسوعاى هر سال بوده، يا براى يك مدّت زمان معيّن بطور مثال پنج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تكليفم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مقدار كه يقين داريد، واجب است و اضافه بر آن واجب نيست</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773197_3650668749"/>
      <w:bookmarkStart w:id="182" w:name="_Toc66"/>
      <w:bookmarkEnd w:id="181"/>
      <w:r>
        <w:rPr>
          <w:rtl w:val="true"/>
        </w:rPr>
        <w:t>نذر، كفّاره روزه محسوب نمى‌شود</w:t>
      </w:r>
      <w:bookmarkEnd w:id="1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سال روز تاسوعا غذاى نذرى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غذاها كفّاره روزه‌هايى كه نگرفته‌ام محسوب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با كفّاره فرق دارد</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773199_3650668749"/>
      <w:bookmarkStart w:id="184" w:name="_Toc67"/>
      <w:bookmarkEnd w:id="183"/>
      <w:r>
        <w:rPr>
          <w:rtl w:val="true"/>
        </w:rPr>
        <w:t>نذر اموات</w:t>
      </w:r>
      <w:bookmarkEnd w:id="1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نذر كرده بود كه هر سال ماه محرّم حليم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اين شخص فوت كرده، آيا ورثه او بايد به نذر او وفادار بمانند؟ در صورت وفادار ماندن، مى‌توانند به جاى پختن حليم، گوسفند بكشند و ميان مردم تقسيم كنند؟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فوت نذركننده، عمل به نذر وى واجب نيست</w:t>
      </w:r>
      <w:r>
        <w:rPr>
          <w:rFonts w:eastAsia="Amiri" w:cs="Amiri" w:ascii="Amiri" w:hAnsi="Amiri"/>
          <w:color w:val="111111"/>
          <w:sz w:val="28"/>
          <w:szCs w:val="28"/>
          <w:rtl w:val="true"/>
          <w:lang w:bidi="ar-SA"/>
        </w:rPr>
        <w:t>.</w:t>
      </w:r>
      <w:bookmarkStart w:id="185" w:name="pg1731_14988"/>
    </w:p>
    <w:p>
      <w:pPr>
        <w:pStyle w:val="Heading3"/>
        <w:numPr>
          <w:ilvl w:val="2"/>
          <w:numId w:val="1"/>
        </w:numPr>
        <w:rPr/>
      </w:pPr>
      <w:bookmarkStart w:id="186" w:name="__RefHeading___Toc1773201_3650668749"/>
      <w:bookmarkStart w:id="187" w:name="_Toc68"/>
      <w:bookmarkEnd w:id="185"/>
      <w:bookmarkEnd w:id="186"/>
      <w:r>
        <w:rPr>
          <w:rtl w:val="true"/>
        </w:rPr>
        <w:t>ايّام عزادارى</w:t>
      </w:r>
      <w:bookmarkEnd w:id="1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8" w:name="__RefHeading___Toc1773203_3650668749"/>
      <w:bookmarkStart w:id="189" w:name="_Toc69"/>
      <w:bookmarkEnd w:id="188"/>
      <w:r>
        <w:rPr>
          <w:rtl w:val="true"/>
        </w:rPr>
        <w:t>اشاره</w:t>
      </w:r>
      <w:bookmarkStart w:id="190" w:name="pg1731_14990"/>
      <w:bookmarkEnd w:id="189"/>
    </w:p>
    <w:p>
      <w:pPr>
        <w:pStyle w:val="Heading4"/>
        <w:numPr>
          <w:ilvl w:val="3"/>
          <w:numId w:val="1"/>
        </w:numPr>
        <w:rPr/>
      </w:pPr>
      <w:bookmarkStart w:id="191" w:name="__RefHeading___Toc1773205_3650668749"/>
      <w:bookmarkStart w:id="192" w:name="_Toc70"/>
      <w:bookmarkEnd w:id="190"/>
      <w:bookmarkEnd w:id="191"/>
      <w:r>
        <w:rPr>
          <w:rtl w:val="true"/>
        </w:rPr>
        <w:t>ايّام فاطميّه</w:t>
      </w:r>
      <w:bookmarkEnd w:id="1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مصيبت‌هايى كه من در طول زندگى ديده‌ام، كمتر از مصيبت‌هايى كه مثلًا حضرت فاطمه عليها السلام ديده نيست؛ بلكه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دليلى ندارد كه براى آن بزرگوار به خاطر سيلى خوردن گريه كنم، پاسخش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مقامات والاى آن بزرگواران، مصيبت‌هايى كه بر آنها وارد شده بسيار مهم تر از مصائب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يك فرد عادى را سيلى بزنند، يا يك عالم بسيار بزرگ متّقى را، از نظر مصيبت يكسان است؟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برپايى مراسم عزادارى در ايّام فاطميّه با توجّه به ضرورت حفظ وحدت ميان مسلمين جائز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مراسم به شكلى برگزار گردد كه باعث تفرقه صفوف مسلمين نگردد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عزاداران از شعارهاى تند بر ضد اهل سنّت كه در اين شرايط، باعث تفرقه است خوددارى كنند</w:t>
      </w:r>
      <w:r>
        <w:rPr>
          <w:rFonts w:eastAsia="IRNazanin" w:cs="IRNazanin"/>
          <w:color w:val="111111"/>
          <w:sz w:val="28"/>
          <w:szCs w:val="28"/>
          <w:rtl w:val="true"/>
          <w:lang w:bidi="fa-IR"/>
        </w:rPr>
        <w:t>.</w:t>
      </w:r>
      <w:bookmarkStart w:id="193" w:name="pg1731_14991"/>
    </w:p>
    <w:p>
      <w:pPr>
        <w:pStyle w:val="BookText"/>
        <w:rPr/>
      </w:pPr>
      <w:bookmarkEnd w:id="19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مورد برگزارى مراسم ايّام محسنيّه به صورت عمومى در سطح شهر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به ذيل عنايت معصومين عليهم السلام و فرزندان آنها كار بسيار خوبى‌است؛ ولى بهتر اين است كه برنامه‌هاى جديدى كه در ميان شيعه سابقه نداشته، ترتيب داده نشود</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773207_3650668749"/>
      <w:bookmarkStart w:id="195" w:name="_Toc71"/>
      <w:bookmarkEnd w:id="194"/>
      <w:r>
        <w:rPr>
          <w:rtl w:val="true"/>
        </w:rPr>
        <w:t>محرّم و صفر</w:t>
      </w:r>
      <w:bookmarkEnd w:id="1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محرّم‌الحرام، به چه معناست؟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ماه جنگ حرام بوده است و بايد آتش بس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جنگ‌هاى مشروع</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هريك از شب‌هاى محرّم را به نام يك نفر از اصحاب امام حسين عليه السلام نام‌گذارى كرده‌اند چيست؟ چرا عمده عزادارى‌ها تا دهه اوّل است و بعد از آن كم‌رنگ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خاصّى براى چنين كارى وجود ندارد، هدف اين است كه تمام اين بزرگواران به ترتيب، مورد توجّه قرار بگيرند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مصائب اهل‌بيت عليهم السلام از آغاز محرّم يا از روز دوم محرّم كه وارد كربلا شدند شروع شد و روز به روز كار را بر آنها سخت‌تر گرفتند، اين برنامه در ميان</w:t>
      </w:r>
    </w:p>
    <w:p>
      <w:pPr>
        <w:pStyle w:val="BookText"/>
        <w:rPr/>
      </w:pPr>
      <w:r>
        <w:rPr>
          <w:rFonts w:ascii="Amiri" w:hAnsi="Amiri" w:eastAsia="Amiri" w:cs="Amiri"/>
          <w:color w:val="111111"/>
          <w:sz w:val="28"/>
          <w:sz w:val="28"/>
          <w:szCs w:val="28"/>
          <w:rtl w:val="true"/>
          <w:lang w:bidi="ar-SA"/>
        </w:rPr>
        <w:t>شيعه معمول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علاوه روايتى </w:t>
      </w:r>
      <w:r>
        <w:rPr>
          <w:rStyle w:val="FootnoteAnchor"/>
          <w:rtl w:val="true"/>
        </w:rPr>
        <w:footnoteReference w:id="15"/>
      </w:r>
      <w:r>
        <w:rPr>
          <w:rFonts w:ascii="IRNazanin" w:hAnsi="IRNazanin" w:eastAsia="IRNazanin"/>
          <w:color w:val="111111"/>
          <w:sz w:val="28"/>
          <w:sz w:val="28"/>
          <w:szCs w:val="28"/>
          <w:rtl w:val="true"/>
          <w:lang w:bidi="fa-IR"/>
        </w:rPr>
        <w:t>نقل مى‌كنند كه ائمه عليهم السلام نيز اين‌گونه عمل مى‌فرمودند كه مى‌تواند سنّتى براى شيعيان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عزادارى در دهه اوّل محرّم و قبل از شهادت امام حسين و يارانشان با اهميّت‌تر از بقيه ايّام محرّم و صفر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به خاطر آن است كه مقدّمات عاشورا، از همان اوايل محرّم كه امام را مجبور به فرود در كربلا كردند شروع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برنامه‌هاى عزادارى از زمان به شهادت رسيدن امام حسين عليه السلام شروع نمى‌شود؟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فوق‌العاده شهادت حضرت سيّدالشّهدا عليه السلام و مصائب فوق‌العاده سنگين كه بر آن حضرات و اهل بيتش وارد شد، ده روز عزادارى حضرت زود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جلسات پيش از شهادت، محيط فكرى و اجتماعى را براى شور عاشورا آماده كند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بهتر نيست در ايّام عاشورا، عيد غدير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وارد شده در آن روز را در همان روزى انجام دهيم كه آن واقعه اتفاق افتاده است؟ مثلًا اعمال عاشورا را ما در ايران روز نهم</w:t>
      </w:r>
    </w:p>
    <w:p>
      <w:pPr>
        <w:pStyle w:val="BookText"/>
        <w:rPr/>
      </w:pPr>
      <w:r>
        <w:rPr>
          <w:rFonts w:ascii="Amiri" w:hAnsi="Amiri" w:eastAsia="Amiri" w:cs="Amiri"/>
          <w:color w:val="111111"/>
          <w:sz w:val="28"/>
          <w:sz w:val="28"/>
          <w:szCs w:val="28"/>
          <w:rtl w:val="true"/>
          <w:lang w:bidi="ar-SA"/>
        </w:rPr>
        <w:t>محرّم انجام دهيم؛ زيرا طبق نظر حضرت‌عالى كه در تعيين روز اوّل ماه قمرى نظريّه اشتراك شب را قبول نداريد، نهم محرّم ايران، مطابق دهم محرّم كربلا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ايران و كربلا تفاوت چندانى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 حادثه كربلا در پاييز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زمان آن را تغيير مى‌دهيم؟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ماه‌هاى اسلامى ماه‌هاى قمرى است؛ يعنى بر محور گردش ماه در برج‌هاى دوازده‌گانه دور مى‌زند، نه بر محور گردش خورشيد در برج‌ها، و لذا زمان واقعى تاريخى آن بر اساس ماه‌هاى قمرى تعيين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مى‌دانم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عاشوراء وكل ارض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نيست؛ اما مى‌خواستم بدانم از كيست؟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حديث نيست؛ بلكه برگرفته از تاريخ امام حسين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تاسوعا و عاشورا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روز عاشورا كراهت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بيست سال است كه در روستاى ما در دهه دوم محرّم، مجلس عزادارى و تعزيه‌خوانى به نام عاشوراى دوم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برگزارى چنين مجلسى به نام عاشوراى دوم اشكال دارد يا خير؟</w:t>
      </w:r>
      <w:bookmarkStart w:id="196" w:name="pg1731_14994"/>
    </w:p>
    <w:p>
      <w:pPr>
        <w:pStyle w:val="BookText"/>
        <w:rPr/>
      </w:pPr>
      <w:bookmarkEnd w:id="19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ما، در فصل تابستان، مردم گاه ده روز، و 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مراسم عزادارى، براى سيّد الشّهدا عليه السلام برگزار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هنگامى كه حادثه كربلا رخ داد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ما هر سال علاوه بر محرّم‌الحرام، در اين ايّام نيز مراسم عزادارى برگزار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اين‌گونه مراسم را به عنوان ورود برگزار كرد؟ يا بايد به عنوان رجا انجام 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مراسم را مى‌توان به عنوان عزادارى مطلق، كه در هر زمان و هر مكان مطلوبيّت دارد انجام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امام حسين عليه السلام اربعين دارد و براى ديگر امامان عليهم السلام اربعين نمى‌گيرند؟ آيا به خاطر آمدن اسيران است و يا علّت ديگرى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نقش بسيار مهمّى بود كه شهادت امام حسين عليه السلام در بقاء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مصائب آن حضرت، قابل مقايسه با مصائب هيچ يك از معصومين عليهم السلام نيست</w:t>
      </w:r>
      <w:r>
        <w:rPr>
          <w:rFonts w:eastAsia="IRNazanin" w:cs="IRNazanin"/>
          <w:color w:val="111111"/>
          <w:sz w:val="28"/>
          <w:szCs w:val="28"/>
          <w:rtl w:val="true"/>
          <w:lang w:bidi="fa-IR"/>
        </w:rPr>
        <w:t>.</w:t>
      </w:r>
    </w:p>
    <w:p>
      <w:pPr>
        <w:pStyle w:val="Heading4"/>
        <w:numPr>
          <w:ilvl w:val="3"/>
          <w:numId w:val="1"/>
        </w:numPr>
        <w:rPr/>
      </w:pPr>
      <w:bookmarkStart w:id="197" w:name="__RefHeading___Toc1773209_3650668749"/>
      <w:bookmarkStart w:id="198" w:name="_Toc72"/>
      <w:bookmarkEnd w:id="197"/>
      <w:r>
        <w:rPr>
          <w:rtl w:val="true"/>
        </w:rPr>
        <w:t>كار و تفريح در ايّام عزادارى</w:t>
      </w:r>
      <w:bookmarkEnd w:id="1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به اجباردر روز عاشورا مشغول كار بودم؛ آيا پولى كه دريافت كرده‌ام حلال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به حضور بوده‌ايد اشكالى ندارد و در</w:t>
      </w:r>
    </w:p>
    <w:p>
      <w:pPr>
        <w:pStyle w:val="BookText"/>
        <w:rPr/>
      </w:pPr>
      <w:r>
        <w:rPr>
          <w:rFonts w:ascii="Amiri" w:hAnsi="Amiri" w:eastAsia="Amiri" w:cs="Amiri"/>
          <w:color w:val="111111"/>
          <w:sz w:val="28"/>
          <w:sz w:val="28"/>
          <w:szCs w:val="28"/>
          <w:rtl w:val="true"/>
          <w:lang w:bidi="ar-SA"/>
        </w:rPr>
        <w:t xml:space="preserve">روايات </w:t>
      </w:r>
      <w:r>
        <w:rPr>
          <w:rStyle w:val="FootnoteAnchor"/>
          <w:rtl w:val="true"/>
        </w:rPr>
        <w:footnoteReference w:id="16"/>
      </w:r>
      <w:r>
        <w:rPr>
          <w:rFonts w:ascii="Amiri" w:hAnsi="Amiri" w:eastAsia="Amiri" w:cs="Amiri"/>
          <w:color w:val="111111"/>
          <w:sz w:val="28"/>
          <w:sz w:val="28"/>
          <w:szCs w:val="28"/>
          <w:rtl w:val="true"/>
          <w:lang w:bidi="ar-SA"/>
        </w:rPr>
        <w:t>ما از تلاش براى كسب روزى در روز عاشورا مذمّت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تداخل امتحانات و ماه محرّم با يكديگر، ما بايد به امور درسى خويش اهمّيّت بدهيم يا به مراسم ماه محرّم؟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برنامه‌ريزى منظّم به هر دو امر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درس در روزهاى تاسوعا و عاشورا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است؛ ولى مانع شركت در مجلس عزادارى سيّدالشّهدا عليه السلام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انجام تفريح‌هايى همچون شنا و گردش در شهر و بازديد از اماكن تاريخى، يا انجام بازى‌هاى كامپيوترى با اصل عزادار بودن براى امام حسين عليه السلام منافاتى دارد و بهتر است انجام نشود؟ آيا انجام آنها سبب بى‌اثر شدن اشك‌ها و عزادارى‌هاى ما براى امام حسين عليه السلام مى‌شود؟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نوشته‌ايد اشكالى ندارد، ولى مجالس جشن و شادى نداشته باشند</w:t>
      </w:r>
      <w:r>
        <w:rPr>
          <w:rFonts w:eastAsia="IRNazanin" w:cs="IRNazanin"/>
          <w:color w:val="111111"/>
          <w:sz w:val="28"/>
          <w:szCs w:val="28"/>
          <w:rtl w:val="true"/>
          <w:lang w:bidi="fa-IR"/>
        </w:rPr>
        <w:t>.</w:t>
      </w:r>
      <w:bookmarkStart w:id="199" w:name="pg1731_14996"/>
    </w:p>
    <w:p>
      <w:pPr>
        <w:pStyle w:val="Heading4"/>
        <w:numPr>
          <w:ilvl w:val="3"/>
          <w:numId w:val="1"/>
        </w:numPr>
        <w:rPr/>
      </w:pPr>
      <w:bookmarkStart w:id="200" w:name="__RefHeading___Toc1773211_3650668749"/>
      <w:bookmarkStart w:id="201" w:name="_Toc73"/>
      <w:bookmarkEnd w:id="199"/>
      <w:bookmarkEnd w:id="200"/>
      <w:r>
        <w:rPr>
          <w:rtl w:val="true"/>
        </w:rPr>
        <w:t>اصلاح و آرايش در ايّام عزادارى</w:t>
      </w:r>
      <w:bookmarkEnd w:id="2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كردن موى سر و محاسن آقايان و آرايش صورت و كوتاه كردن موى خانم‌ها در ماه محرّم و صفر،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سرمه كشيدن و حنا بستن در ايّام عزادارى نيز مستحب است، يا ترك آن در اين‌گونه ايّام بهتر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كشيدن مانعى ندارد؛ ولى حنا بستن چون نشانه شادى است بهتر است در ايّام عزادارى ترك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زير ابرو برداشتن زن و آرايش غليظ كردن فقط براى شوهر در ايّام محرّم به خصوص دهه اوّل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 به من جواب دهيد كه 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هفتم يا هشتم ماه محرّم حرام است؟ و آيا در كل، تاتو كردن در ماه محرّم حرام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نيست</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773213_3650668749"/>
      <w:bookmarkStart w:id="203" w:name="_Toc74"/>
      <w:bookmarkEnd w:id="202"/>
      <w:r>
        <w:rPr>
          <w:rtl w:val="true"/>
        </w:rPr>
        <w:t>عقد و عروسى در ايّام عزادارى</w:t>
      </w:r>
      <w:bookmarkEnd w:id="20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و قانونى حكم ازدواج دايم و موقّت در ماه‌هاى محرّم و صفر چيست؟</w:t>
      </w:r>
      <w:bookmarkStart w:id="204" w:name="pg1731_14997"/>
    </w:p>
    <w:p>
      <w:pPr>
        <w:pStyle w:val="BookText"/>
        <w:rPr/>
      </w:pPr>
      <w:bookmarkEnd w:id="204"/>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طلب فرزند در ماه‌هاى حرام چون محرّم از نظر شرع ايراد دارد؟ آيا در فرزند تأثير منفى مى‌گذارد؟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لذّت جنسى بردن از همسر در شب‌هاى ماه محرّم يا ديگر ايّام عزادارى مكروه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نيست؛ ولى رعايت ادب در حدّ عرف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اينكه در عزاى نزديكان مثل پدر و مادر و مانند آن چه رفتارى دارند</w:t>
      </w:r>
      <w:r>
        <w:rPr>
          <w:rFonts w:eastAsia="IRNazanin" w:cs="IRNazanin"/>
          <w:color w:val="111111"/>
          <w:sz w:val="28"/>
          <w:szCs w:val="28"/>
          <w:rtl w:val="true"/>
          <w:lang w:bidi="fa-IR"/>
        </w:rPr>
        <w:t>.</w:t>
      </w:r>
    </w:p>
    <w:p>
      <w:pPr>
        <w:pStyle w:val="Heading4"/>
        <w:numPr>
          <w:ilvl w:val="3"/>
          <w:numId w:val="1"/>
        </w:numPr>
        <w:rPr/>
      </w:pPr>
      <w:bookmarkStart w:id="205" w:name="__RefHeading___Toc1773215_3650668749"/>
      <w:bookmarkStart w:id="206" w:name="_Toc75"/>
      <w:bookmarkEnd w:id="205"/>
      <w:r>
        <w:rPr>
          <w:rtl w:val="true"/>
        </w:rPr>
        <w:t>تقارن ايّام ولادت با شهادت</w:t>
      </w:r>
      <w:bookmarkEnd w:id="20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ولادت امام هفتم عليه السلام، مقارن با ايّام سوگوارى حضرت سيّدالشّهدا عليه السلام و يارانش مى‌باشد، كه جمع بين اين دو در اذهان عمومى تا حدّى متناقض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نسبت به ميلاد حضرت زينب كبرى عليها السلام كه در ايّام فاطميّه و در شعاع شهادت حضرت زهرا عليها السلام قرار گرفته، اين مشكل به ذهن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اين دو، نكات ذيل حائز اهميّت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فاصله زمانى ولادت امام موسى بن جعفر عليه السلام، هفتم صفر، بنابر تنها روايت موجود، از شهادت امام حسين عليه السلام حدود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روز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ميلاد حضرت زينب عليها السلام، پنجم جمادى الاولى، با شهادت حضرت 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 جمادى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 فاصله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بى‌شك مقام و مرتبت حضرت موسى بن جعفر عليه السلام كه هفتمين امام شيعيان است، از حضرت زينب عليها السلام كه از مقام امامت برخوردار نيستند، بالاتر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همين نسبت، ميلادشان نيز اهميّت بيشترى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احاديث معتبر، بر هيچ‌كس پوشيده نيست كه در جمع معصومين عليهم السلام، شأن و منزلت بانوى محشر، مركز اتّصال نبّوت به ولايت، امّ الائمّه، حضرت زهرا عليها السلام نيز از فرزندش امام حسين عليه السلام والاتر است؛ ولى با كمال تعجّب محافل مذهبى در سالروز ميلاد حضرت زينب عليها السلام به جشن و سرور پرداخته، لكن به زادروز آن امام همام اهتمام نورزيده، و مع الاسف بى‌توجّه از كنار آن مى‌گذرند، بلكه عموم مذهبى‌ها در برخورد با مجلسى تحت عنوان بزرگداشت ولادت حضرتش، به طرح اشكال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 راستا به دو سؤال زير پاسخ فرماييد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مورد موضوع فوق چيست؟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مقدّمه طولانى بالا و موارد سه‌گانه فوق الذّكر، آيا برپايى محفل ميلاد زادروز حضرت امام موسى‌بن‌جعفر عليه السلام، و ذكر ميلاد آن بزرگوار، و ابراز سرور</w:t>
      </w:r>
    </w:p>
    <w:p>
      <w:pPr>
        <w:pStyle w:val="BookText"/>
        <w:rPr/>
      </w:pPr>
      <w:r>
        <w:rPr>
          <w:rFonts w:ascii="IRNazanin" w:hAnsi="IRNazanin" w:eastAsia="IRNazanin"/>
          <w:color w:val="111111"/>
          <w:sz w:val="28"/>
          <w:sz w:val="28"/>
          <w:szCs w:val="28"/>
          <w:rtl w:val="true"/>
          <w:lang w:bidi="fa-IR"/>
        </w:rPr>
        <w:t>و شادى توسّط محبّان آن حضرت، خلاف شرع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معمول شيعه آن است كه عزادارى امام حسين عليه السلام را تا اربعين ادامه مى‌دهد، و در پايان ماه صفر نيز وفات‌هاى متعدّدى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جهات مختلف، كلّ دو ماه محرّم و صفر در عرف پيروان مكتب اهل بيت عليهم السلام به عنوان دو ماه سوگوارى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برگزارى جشن عروسى در تمام اين دو ماه اجتناب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تولّد امام كاظم عليه السلام تحت الشعاع مصائب مختلف مجموع اين دو ماه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مسأله تولّد حضرت زينب عليها السلام در مقايسه با شهادت زهراى مرضيّه عليها السلام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در بعضى روايات </w:t>
      </w:r>
      <w:r>
        <w:rPr>
          <w:rStyle w:val="FootnoteAnchor"/>
          <w:rtl w:val="true"/>
        </w:rPr>
        <w:footnoteReference w:id="17"/>
      </w:r>
      <w:r>
        <w:rPr>
          <w:rFonts w:ascii="IRNazanin" w:hAnsi="IRNazanin" w:eastAsia="IRNazanin"/>
          <w:color w:val="111111"/>
          <w:sz w:val="28"/>
          <w:sz w:val="28"/>
          <w:szCs w:val="28"/>
          <w:rtl w:val="true"/>
          <w:lang w:bidi="fa-IR"/>
        </w:rPr>
        <w:t>نيز آمده كه بعد از وقايع كربلا تا چهل روز آثار عزاى آن حضرت در طبيعت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نيز فراموش نشود كه طبق بعضى روايات </w:t>
      </w:r>
      <w:r>
        <w:rPr>
          <w:rStyle w:val="FootnoteAnchor"/>
          <w:rtl w:val="true"/>
        </w:rPr>
        <w:footnoteReference w:id="18"/>
      </w:r>
      <w:r>
        <w:rPr>
          <w:rFonts w:ascii="Amiri" w:hAnsi="Amiri" w:eastAsia="Amiri" w:cs="Amiri"/>
          <w:color w:val="111111"/>
          <w:sz w:val="28"/>
          <w:sz w:val="28"/>
          <w:szCs w:val="28"/>
          <w:rtl w:val="true"/>
          <w:lang w:bidi="ar-SA"/>
        </w:rPr>
        <w:t>معروف، روز هفتم ماه صفر، روز شهادت امام حسن مجتبى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خصوص اينكه ولادت حضرت زينب عليها السلام قبل از شهادت زهراى مرضيّه عليها السلام است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شرع نيست؛ ولى اولى آن است كه حرمت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داشته شود</w:t>
      </w:r>
      <w:r>
        <w:rPr>
          <w:rFonts w:eastAsia="IRNazanin" w:cs="IRNazanin"/>
          <w:color w:val="111111"/>
          <w:sz w:val="28"/>
          <w:szCs w:val="28"/>
          <w:rtl w:val="true"/>
          <w:lang w:bidi="fa-IR"/>
        </w:rPr>
        <w:t>.</w:t>
      </w:r>
      <w:bookmarkStart w:id="207" w:name="pg1731_15000"/>
    </w:p>
    <w:p>
      <w:pPr>
        <w:pStyle w:val="Heading4"/>
        <w:numPr>
          <w:ilvl w:val="3"/>
          <w:numId w:val="1"/>
        </w:numPr>
        <w:rPr/>
      </w:pPr>
      <w:bookmarkStart w:id="208" w:name="__RefHeading___Toc1773217_3650668749"/>
      <w:bookmarkStart w:id="209" w:name="_Toc76"/>
      <w:bookmarkEnd w:id="207"/>
      <w:bookmarkEnd w:id="208"/>
      <w:r>
        <w:rPr>
          <w:rtl w:val="true"/>
        </w:rPr>
        <w:t>مجالس شادى در ايّام عزادارى</w:t>
      </w:r>
      <w:bookmarkEnd w:id="2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و صفر چند روز شادى كردن حرام و عزادارى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دهه عاشورا و دهه اربعين به عزادارى بپردازند و در بقيّه آزادند؛ هر چند متعارف ميان مردم اين است كه مراسم جشن عقد و عروسى را در تمام محرّم و صفر به عنوان احترام ترك كنند</w:t>
      </w:r>
      <w:r>
        <w:rPr>
          <w:rFonts w:eastAsia="IRNazanin" w:cs="IRNazanin"/>
          <w:color w:val="111111"/>
          <w:sz w:val="28"/>
          <w:szCs w:val="28"/>
          <w:rtl w:val="true"/>
          <w:lang w:bidi="fa-IR"/>
        </w:rPr>
        <w:t>.</w:t>
      </w:r>
    </w:p>
    <w:p>
      <w:pPr>
        <w:pStyle w:val="Heading4"/>
        <w:numPr>
          <w:ilvl w:val="3"/>
          <w:numId w:val="1"/>
        </w:numPr>
        <w:rPr/>
      </w:pPr>
      <w:bookmarkStart w:id="210" w:name="__RefHeading___Toc1773219_3650668749"/>
      <w:bookmarkStart w:id="211" w:name="_Toc77"/>
      <w:bookmarkEnd w:id="210"/>
      <w:r>
        <w:rPr>
          <w:rtl w:val="true"/>
        </w:rPr>
        <w:t>فرق شادى و عزادارى</w:t>
      </w:r>
      <w:bookmarkEnd w:id="2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نوحه و شادى براى امامان ما فرقى با هم ندارد؟ يعنى در ايّام شادى وقتى صداى مدّاح را مى‌شنويم نمى‌دانيم شاد باشيم يا گريه كنيم؟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محترم بايد بين عزا و شادى فرق بگذارند و در هر كدام مناسب همان مجلس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سينه زدن براى امام حسين عليه السلام در مراسم جشن ولادت امامان عليهم السلام 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اين است كه در مجالس جشن، اظهار سرور كرد و در مجلس عزا، اظهار غم</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773221_3650668749"/>
      <w:bookmarkStart w:id="213" w:name="_Toc78"/>
      <w:bookmarkEnd w:id="212"/>
      <w:r>
        <w:rPr>
          <w:rtl w:val="true"/>
        </w:rPr>
        <w:t>عيدالزّهرا عليها السلام</w:t>
      </w:r>
      <w:bookmarkEnd w:id="21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است بعضى از هيأتهاى مذهبى توسّط</w:t>
      </w:r>
    </w:p>
    <w:p>
      <w:pPr>
        <w:pStyle w:val="BookText"/>
        <w:rPr/>
      </w:pPr>
      <w:r>
        <w:rPr>
          <w:rFonts w:ascii="IRNazanin" w:hAnsi="IRNazanin" w:eastAsia="IRNazanin"/>
          <w:color w:val="111111"/>
          <w:sz w:val="28"/>
          <w:sz w:val="28"/>
          <w:szCs w:val="28"/>
          <w:rtl w:val="true"/>
          <w:lang w:bidi="fa-IR"/>
        </w:rPr>
        <w:t>بعضى از مدّاحان، نهم ربيع‌الاوّل را جشن مفصّلى مى‌گيرند و متأسّفانه كمتر مسائل شرعى رعايت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مقدّمه، لطفاً به سؤالات زير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راجع به اين جلسات چيست؟ آيا شركت كنيم؟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ائمّه اطهار عليهم السلام هم در اين ايّام جشن مى‌گرفتند و مجالس شادى داشتند؟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اين ايّام صحيح است و افراد آزادند هر كارى را انجام دهند؟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بيان و دليلى مى‌توان اينها را قانع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نكاتى بايد مورد توجّه قراد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دوستان اهل بيت عصمت عليهم السلام و تبرّى از دشمنان آنها، جزء اركان مذهب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كارى كرد كه شكاف در صفوف مسلمين بيفتد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نام مقدّس اهل بيت عليهم السلام مجالس مشتمل بر گناه تشكيل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رفع قلم مخصوص به كودكان نابالغ و ديوانه‌ها و حالت خواب است و معاذ اللَّه كه ائمّه معصومين عليهم السلام اجازه ارتكاب گناه به افراد در اين ايّام يا غير اين ايّام را داده باشند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مراسمى كه در عيدالزّهرا عليها السلام گرفته</w:t>
      </w:r>
    </w:p>
    <w:p>
      <w:pPr>
        <w:pStyle w:val="BookText"/>
        <w:rPr/>
      </w:pPr>
      <w:r>
        <w:rPr>
          <w:rFonts w:ascii="IRNazanin" w:hAnsi="IRNazanin" w:eastAsia="IRNazanin"/>
          <w:color w:val="111111"/>
          <w:sz w:val="28"/>
          <w:sz w:val="28"/>
          <w:szCs w:val="28"/>
          <w:rtl w:val="true"/>
          <w:lang w:bidi="fa-IR"/>
        </w:rPr>
        <w:t>مى‌شود، افرادى جشن برپا مى‌كنند؛ اين كار چه حكمى دارد؟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از كارهايى كه باعث تفرقه صفوف، و ايجاد شكاف بين مسلمانان مى‌شود خوددارى شود، و همه مسلمين در برابر دشمنان اسلام متّحد شوند</w:t>
      </w:r>
      <w:r>
        <w:rPr>
          <w:rFonts w:eastAsia="Amiri" w:cs="Amiri" w:ascii="Amiri" w:hAnsi="Amiri"/>
          <w:color w:val="111111"/>
          <w:sz w:val="28"/>
          <w:szCs w:val="28"/>
          <w:rtl w:val="true"/>
          <w:lang w:bidi="ar-SA"/>
        </w:rPr>
        <w:t>.</w:t>
      </w:r>
      <w:bookmarkStart w:id="214" w:name="pg1731_15004"/>
    </w:p>
    <w:p>
      <w:pPr>
        <w:pStyle w:val="Heading3"/>
        <w:numPr>
          <w:ilvl w:val="2"/>
          <w:numId w:val="1"/>
        </w:numPr>
        <w:rPr/>
      </w:pPr>
      <w:bookmarkStart w:id="215" w:name="__RefHeading___Toc1773223_3650668749"/>
      <w:bookmarkStart w:id="216" w:name="_Toc79"/>
      <w:bookmarkEnd w:id="214"/>
      <w:bookmarkEnd w:id="215"/>
      <w:r>
        <w:rPr>
          <w:rtl w:val="true"/>
        </w:rPr>
        <w:t>مقاتل و وقايع تاريخى</w:t>
      </w:r>
      <w:bookmarkEnd w:id="21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7" w:name="__RefHeading___Toc1773225_3650668749"/>
      <w:bookmarkStart w:id="218" w:name="_Toc80"/>
      <w:bookmarkEnd w:id="217"/>
      <w:r>
        <w:rPr>
          <w:rtl w:val="true"/>
        </w:rPr>
        <w:t>اشاره</w:t>
      </w:r>
      <w:bookmarkStart w:id="219" w:name="pg1731_15006"/>
      <w:bookmarkEnd w:id="218"/>
    </w:p>
    <w:p>
      <w:pPr>
        <w:pStyle w:val="Heading4"/>
        <w:numPr>
          <w:ilvl w:val="3"/>
          <w:numId w:val="1"/>
        </w:numPr>
        <w:rPr/>
      </w:pPr>
      <w:bookmarkStart w:id="220" w:name="__RefHeading___Toc1773227_3650668749"/>
      <w:bookmarkStart w:id="221" w:name="_Toc81"/>
      <w:bookmarkEnd w:id="219"/>
      <w:bookmarkEnd w:id="220"/>
      <w:r>
        <w:rPr>
          <w:rtl w:val="true"/>
        </w:rPr>
        <w:t>مقاتل معتبر</w:t>
      </w:r>
      <w:bookmarkEnd w:id="2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كربلا را از چه كتاب‌هايى بگيريم؟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معتبر خوبى در اين زمينه نوشته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مرحوم شيخ مفيد، لهوف سيد بن طاووس، مقتل الحسين مرحوم مقرّم، منتهى الآمال مرحوم محدّث قمى، و اخيراً كتاب خوبى به نام عاشورا كه شامل ريشه‌هاى تاريخى حادثه كربلا، سپس رويدادها، و سرانجام نتايج و آثار مهمّ آن به وسيله دو نفر از دانشمندان حوزه علميّه زير نظر اين‌جانب نگاشته شده و كتاب بسيار خوبى است</w:t>
      </w:r>
      <w:r>
        <w:rPr>
          <w:rFonts w:eastAsia="IRNazanin" w:cs="IRNazanin"/>
          <w:color w:val="111111"/>
          <w:sz w:val="28"/>
          <w:szCs w:val="28"/>
          <w:rtl w:val="true"/>
          <w:lang w:bidi="fa-IR"/>
        </w:rPr>
        <w:t>.</w:t>
      </w:r>
    </w:p>
    <w:p>
      <w:pPr>
        <w:pStyle w:val="Heading4"/>
        <w:numPr>
          <w:ilvl w:val="3"/>
          <w:numId w:val="1"/>
        </w:numPr>
        <w:rPr/>
      </w:pPr>
      <w:bookmarkStart w:id="222" w:name="__RefHeading___Toc1773229_3650668749"/>
      <w:bookmarkStart w:id="223" w:name="_Toc82"/>
      <w:bookmarkEnd w:id="222"/>
      <w:r>
        <w:rPr>
          <w:rtl w:val="true"/>
        </w:rPr>
        <w:t>حضرت زهرا عليها السلام</w:t>
      </w:r>
      <w:bookmarkEnd w:id="2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شيعيان به اين اعتقاد داريم كه حضرت فاطمه زهرا عليها السلام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سندى در كتب شيعى يا اهل سنّت در اين باره وجود دارد؟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كتب شيعه سند دارد؛ ولى اهل سنّت نظرشان </w:t>
      </w:r>
      <w:r>
        <w:rPr>
          <w:rFonts w:eastAsia="Amiri" w:cs="Amiri" w:ascii="Amiri" w:hAnsi="Amiri"/>
          <w:color w:val="111111"/>
          <w:sz w:val="28"/>
          <w:szCs w:val="28"/>
          <w:lang w:bidi="ar-SA"/>
        </w:rPr>
        <w:t>28</w:t>
      </w:r>
      <w:bookmarkStart w:id="224" w:name="pg1731_15007"/>
    </w:p>
    <w:p>
      <w:pPr>
        <w:pStyle w:val="BookText"/>
        <w:rPr/>
      </w:pPr>
      <w:bookmarkEnd w:id="224"/>
      <w:r>
        <w:rPr>
          <w:rFonts w:ascii="IRNazanin" w:hAnsi="IRNazanin" w:eastAsia="IRNazanin"/>
          <w:color w:val="111111"/>
          <w:sz w:val="28"/>
          <w:sz w:val="28"/>
          <w:szCs w:val="28"/>
          <w:rtl w:val="true"/>
          <w:lang w:bidi="fa-IR"/>
        </w:rPr>
        <w:t>سال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خانه حضرت زهرا عليها السلام را آتش زدند يا شهادت ايشان طبق گفته بعضى‌ها افسانه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مرگ طبيعى از دنيا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اين سخن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در خانه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كتاب‌هاى اهل‌سنّت آورده‌ايم</w:t>
      </w:r>
      <w:r>
        <w:rPr>
          <w:rFonts w:eastAsia="IRNazanin" w:cs="IRNazanin"/>
          <w:color w:val="111111"/>
          <w:sz w:val="28"/>
          <w:szCs w:val="28"/>
          <w:rtl w:val="true"/>
          <w:lang w:bidi="fa-IR"/>
        </w:rPr>
        <w:t>.</w:t>
      </w:r>
    </w:p>
    <w:p>
      <w:pPr>
        <w:pStyle w:val="Heading4"/>
        <w:numPr>
          <w:ilvl w:val="3"/>
          <w:numId w:val="1"/>
        </w:numPr>
        <w:rPr/>
      </w:pPr>
      <w:bookmarkStart w:id="225" w:name="__RefHeading___Toc1773231_3650668749"/>
      <w:bookmarkStart w:id="226" w:name="_Toc83"/>
      <w:bookmarkEnd w:id="225"/>
      <w:r>
        <w:rPr>
          <w:rtl w:val="true"/>
        </w:rPr>
        <w:t>امام حسين عليه السلام</w:t>
      </w:r>
      <w:bookmarkEnd w:id="2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امام حسين عليه السلام مجبور به بيعت نمى‌شد، هيچ‌وقت با حكومت يزيد ملعون جنگ مى‌كرد؟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صورت حضرت آن حكومت را فاسد و ضدّ اسلام مى‌دانست و قطعاً در مقام مخالفت برمى‌آمد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بدانم اين ماجرايى كه بعضى‌ها تعريف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لعنة اللَّه عليه از قبل نسبت به امام حسين عليه السلام كينه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دو از يك دختر خواستگارى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حقيقت دارد؟ و نقش اين ماجرا در واقعه عاشورا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هيچ نقشى در ماجراى عاشورا نداشته و از تاريخ عاشورا، چنين استنباطى نمى‌شود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حسين عليه السلام حج خود را ناتمام گذاشت</w:t>
      </w:r>
    </w:p>
    <w:p>
      <w:pPr>
        <w:pStyle w:val="BookText"/>
        <w:rPr/>
      </w:pPr>
      <w:r>
        <w:rPr>
          <w:rFonts w:ascii="IRNazanin" w:hAnsi="IRNazanin" w:eastAsia="IRNazanin"/>
          <w:color w:val="111111"/>
          <w:sz w:val="28"/>
          <w:sz w:val="28"/>
          <w:szCs w:val="28"/>
          <w:rtl w:val="true"/>
          <w:lang w:bidi="fa-IR"/>
        </w:rPr>
        <w:t xml:space="preserve">و به‌سوى كوفه حركت كرد؟ آيا اين برداشت مى‌تواند صحيح باشد كه آن حضرت با اين كار مى‌خواست بفهماند كه حج در در سايه حكومت يزيد ارزشى ندارد، بايد طاغوت را از بين برد سپس به اداى فرايضى همچون حج و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اين است كه عوامل يزيد تصميم داشتند در مراسم حج آن حضرت را شهيد كنند و چون احترام خانه خدا از بين مى‌رفت امام حسين عليه السلام اين‌گونه عمل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قبل از اينكه به حرّ برسند ظاهراً و باطناً از پيمان‌شكنى مردم كوفه آگاه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 موقع برنگشتند و وقتى كه به حرّ و بعد از آن به ابن زياد رسيدند اين پيشنهاد را دادند كه اگر مردم از دعوتشان بازگشتند من هم باز مى‌گردم كه با ممانعت آن دو روبه‌رو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جدّى امام عليه السلام مطابق آنچه در تواريخ آمده ادامه راه و مبارزه با حكومت يزيد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اين راه شهيد شدند و شهادت ايشان اثر خود را گذاشت و امّا اينكه امام عليه السلام فرمود، من بازگشت به مدينه كنم، نوعى اتمام حجّت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پيش در يكى از شبكه‌هاى تلويزيونى در مورد نماز خواندن امام حسين عليه السلام روى اسب در حال جنگ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از نظر تاريخى صحيح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نماز عصر را روى مركب خوانده باشند؛</w:t>
      </w:r>
      <w:bookmarkStart w:id="227" w:name="pg1731_15009"/>
    </w:p>
    <w:p>
      <w:pPr>
        <w:pStyle w:val="BookText"/>
        <w:rPr/>
      </w:pPr>
      <w:bookmarkEnd w:id="227"/>
      <w:r>
        <w:rPr>
          <w:rFonts w:ascii="Amiri" w:hAnsi="Amiri" w:eastAsia="Amiri" w:cs="Amiri"/>
          <w:color w:val="111111"/>
          <w:sz w:val="28"/>
          <w:sz w:val="28"/>
          <w:szCs w:val="28"/>
          <w:rtl w:val="true"/>
          <w:lang w:bidi="ar-SA"/>
        </w:rPr>
        <w:t>و در مقام ضرورت، اين كار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كتب و نشريات و مقالات، از تلاوت آيه نهم سوره كهف توسّط سر بريده حضرت امام حسين عليه السلام ياد شده است، آيا اين مطلب 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كتاب‌هاى مربوط به حوادث كربلا</w:t>
      </w:r>
      <w:r>
        <w:rPr>
          <w:rStyle w:val="FootnoteAnchor"/>
          <w:rtl w:val="true"/>
        </w:rPr>
        <w:footnoteReference w:id="19"/>
      </w:r>
      <w:r>
        <w:rPr>
          <w:rFonts w:ascii="Amiri" w:hAnsi="Amiri" w:eastAsia="Amiri" w:cs="Amiri"/>
          <w:color w:val="111111"/>
          <w:sz w:val="28"/>
          <w:sz w:val="28"/>
          <w:szCs w:val="28"/>
          <w:rtl w:val="true"/>
          <w:lang w:bidi="ar-SA"/>
        </w:rPr>
        <w:t>اين موضوع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حسين عليه السلام با شهادت كدام پيامبر مقايسه شده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روايات </w:t>
      </w:r>
      <w:r>
        <w:rPr>
          <w:rStyle w:val="FootnoteAnchor"/>
          <w:rtl w:val="true"/>
        </w:rPr>
        <w:footnoteReference w:id="20"/>
      </w:r>
      <w:r>
        <w:rPr>
          <w:rFonts w:ascii="Amiri" w:hAnsi="Amiri" w:eastAsia="Amiri" w:cs="Amiri"/>
          <w:color w:val="111111"/>
          <w:sz w:val="28"/>
          <w:sz w:val="28"/>
          <w:szCs w:val="28"/>
          <w:rtl w:val="true"/>
          <w:lang w:bidi="ar-SA"/>
        </w:rPr>
        <w:t>، با شهادت حضرت يحيى بن زكريا عليه السلام مقايسه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مدفن سر مطهّر امام حسين عليه السلام كجاست؟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نقل برخى، در سوريه است</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773233_3650668749"/>
      <w:bookmarkStart w:id="229" w:name="_Toc84"/>
      <w:bookmarkEnd w:id="228"/>
      <w:r>
        <w:rPr>
          <w:rtl w:val="true"/>
        </w:rPr>
        <w:t>كربلا</w:t>
      </w:r>
      <w:bookmarkEnd w:id="2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چندم عاشورا آب براى اهل‌بيت عليهم السلام بسته شد؟</w:t>
      </w:r>
    </w:p>
    <w:p>
      <w:pPr>
        <w:pStyle w:val="BookText"/>
        <w:rPr/>
      </w:pPr>
      <w:r>
        <w:rPr>
          <w:rFonts w:ascii="Amiri" w:hAnsi="Amiri" w:eastAsia="Amiri" w:cs="Amiri"/>
          <w:color w:val="111111"/>
          <w:sz w:val="28"/>
          <w:sz w:val="28"/>
          <w:szCs w:val="28"/>
          <w:rtl w:val="true"/>
          <w:lang w:bidi="ar-SA"/>
        </w:rPr>
        <w:t>آيا در شب عاشورا اهل‌بيت عليهم السلام غسل انجام داده بودند؟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آن است كه در روز هفتم آب را بستند، ولى آب به مقدار مختصر در خيمه‌ها بود، البتّه نه به اندازه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w:t>
      </w:r>
      <w:bookmarkStart w:id="230" w:name="pg1731_15010"/>
    </w:p>
    <w:p>
      <w:pPr>
        <w:pStyle w:val="BookText"/>
        <w:rPr/>
      </w:pPr>
      <w:bookmarkEnd w:id="230"/>
      <w:r>
        <w:rPr>
          <w:rFonts w:ascii="Amiri" w:hAnsi="Amiri" w:eastAsia="Amiri" w:cs="Amiri"/>
          <w:color w:val="111111"/>
          <w:sz w:val="28"/>
          <w:sz w:val="28"/>
          <w:szCs w:val="28"/>
          <w:rtl w:val="true"/>
          <w:lang w:bidi="ar-SA"/>
        </w:rPr>
        <w:t>مورد غسل شب عاشورا دليل قاطع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كربلا چه كسى پيروز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پيروزى از آنِ امام حسين عليه السلام و يارانش بود؛ زيرا پيروزى به معنى رسيدن به هدف است و هدف امام حسين عليه السلام كه ظاهر ساختن چهره كريه منافقان بنى‌اميّه و نجات اسلام از چنگال آن تفاله‌هاى عصر جاهليّت بود،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مراسم باشكوه عصر ما كه وسيله بسيار مؤثرى براى دميدن روح شجاعت و ايثار در برابر ظلم و بيدادگرى در كالبد انسان‌هاست، گواه اين پيروزى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نبايد فراموش كنيم كه عامل مهمّ پيروزى انقلاب ما و پيروزى در جنگ تحميلى، همين حماسه عاشورا بود، كه در راهپيمايى‌ها و سنگرهاى‌مجاهدان زمزمه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روز عاشورا كسانى بوده‌اند كه وقايع را در همان روز از نزديك بنويسند؟ اگر بوده‌اند چند نفر و ازطرف امام حسين عليه السلام، يا ازطرف دشمنان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نگارانى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لشكر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وقايع را يادداشت مى‌كردند</w:t>
      </w:r>
      <w:r>
        <w:rPr>
          <w:rFonts w:eastAsia="IRNazanin" w:cs="IRNazanin"/>
          <w:color w:val="111111"/>
          <w:sz w:val="28"/>
          <w:szCs w:val="28"/>
          <w:rtl w:val="true"/>
          <w:lang w:bidi="fa-IR"/>
        </w:rPr>
        <w:t>.</w:t>
      </w:r>
    </w:p>
    <w:p>
      <w:pPr>
        <w:pStyle w:val="Heading4"/>
        <w:numPr>
          <w:ilvl w:val="3"/>
          <w:numId w:val="1"/>
        </w:numPr>
        <w:rPr/>
      </w:pPr>
      <w:bookmarkStart w:id="231" w:name="__RefHeading___Toc1773235_3650668749"/>
      <w:bookmarkStart w:id="232" w:name="_Toc85"/>
      <w:bookmarkEnd w:id="231"/>
      <w:r>
        <w:rPr>
          <w:rtl w:val="true"/>
        </w:rPr>
        <w:t>فطرس ملك</w:t>
      </w:r>
      <w:bookmarkEnd w:id="23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در هيئت مذهبى ما مبنى بر واقعيّت داشتن يا</w:t>
      </w:r>
      <w:bookmarkStart w:id="233" w:name="pg1731_15011"/>
    </w:p>
    <w:p>
      <w:pPr>
        <w:pStyle w:val="BookText"/>
        <w:rPr/>
      </w:pPr>
      <w:bookmarkEnd w:id="233"/>
      <w:r>
        <w:rPr>
          <w:rFonts w:ascii="IRNazanin" w:hAnsi="IRNazanin" w:eastAsia="IRNazanin"/>
          <w:color w:val="111111"/>
          <w:sz w:val="28"/>
          <w:sz w:val="28"/>
          <w:szCs w:val="28"/>
          <w:rtl w:val="true"/>
          <w:lang w:bidi="fa-IR"/>
        </w:rPr>
        <w:t>نداشتن فطرس مَلك، كه بال شكسته خود را به گهواره امام حسين عليه السلام ماليده،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داستان واقعا سند روايى يا حديثى محكمى دارد بتوان آن را در هيئت‌ها به‌شكل مرثيه بخوانيم؟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به اين صورت كه در بعضى از كتب معروف چنين داستانى آمده، آن را در مجالس حسينى نقل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قضيّه شكستن سر حضرت زينب عليها السلام بر اثر اصابت به چوب محمل، حقيقت دارد؟ و آيا ايشان سرشان را به محمل زدند يا سرشان به محمل خورد؟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محملى وجود نداشت؛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كه اسيران را بر شترهاى بدون جهاز سوار كردند تا ناراحتى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يك وسيله محترمانه است و هيچ‌كس آن را براى اسير خود انتخاب نمى‌كند</w:t>
      </w:r>
      <w:r>
        <w:rPr>
          <w:rFonts w:eastAsia="IRNazanin" w:cs="IRNazanin"/>
          <w:color w:val="111111"/>
          <w:sz w:val="28"/>
          <w:szCs w:val="28"/>
          <w:rtl w:val="true"/>
          <w:lang w:bidi="fa-IR"/>
        </w:rPr>
        <w:t>.</w:t>
      </w:r>
    </w:p>
    <w:p>
      <w:pPr>
        <w:pStyle w:val="Heading4"/>
        <w:numPr>
          <w:ilvl w:val="3"/>
          <w:numId w:val="1"/>
        </w:numPr>
        <w:rPr/>
      </w:pPr>
      <w:bookmarkStart w:id="234" w:name="__RefHeading___Toc1773237_3650668749"/>
      <w:bookmarkStart w:id="235" w:name="_Toc86"/>
      <w:bookmarkEnd w:id="234"/>
      <w:r>
        <w:rPr>
          <w:rtl w:val="true"/>
        </w:rPr>
        <w:t>حضرت عبّاس عليه السلام</w:t>
      </w:r>
      <w:bookmarkEnd w:id="23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ابوالفضل عليه السلام سه بار آب را برداشته تا بنوشد و از اين كار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مطلب صحّت ندارد؛ زيرا حضرت ابوالفضل عليه السلام هميشه به ياد پسران حضرت زهرا عليها السلام بود، و حتّى يك لحظه از ياد آنها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باره چيست؟</w:t>
      </w:r>
      <w:bookmarkStart w:id="236" w:name="pg1731_15012"/>
    </w:p>
    <w:p>
      <w:pPr>
        <w:pStyle w:val="BookText"/>
        <w:rPr/>
      </w:pPr>
      <w:bookmarkEnd w:id="236"/>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تشنه ممكن است بى‌اختيار دست به زير آب كند؛ ولى بعداً كه يادش بيايد آب را نمى‌نوشد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عبّاسيان از دشمنان اهل‌بيت عليهم السلام مى‌باشند و حضرت ابوالفضل عليه السلام با نوه حضرت عبّاس عموى پيامبر صلى الله عليه و آله، ازدواج نمود، آيا فرزندان حضرت ابوالفضل عليه السلام نيز بعدها از مخالفين شدند؟ چگونه حتّى بعضى از فرزندان ائمّه عليهم السلام نيز ناخلف بودند؟ مگر از فرزندان معصومين نبودند؟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فرزندان حضرت عبّاس عليه السلام و همكارى آنها با بنى‌عبّاس، دليلى در دست نيست و در ميان فرزندان ائمّه عليهم السلام و حتّى پيغبران،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گاه فرزند ناخلفى وجود داشته است</w:t>
      </w:r>
      <w:r>
        <w:rPr>
          <w:rFonts w:eastAsia="IRNazanin" w:cs="IRNazanin"/>
          <w:color w:val="111111"/>
          <w:sz w:val="28"/>
          <w:szCs w:val="28"/>
          <w:rtl w:val="true"/>
          <w:lang w:bidi="fa-IR"/>
        </w:rPr>
        <w:t>.</w:t>
      </w:r>
    </w:p>
    <w:p>
      <w:pPr>
        <w:pStyle w:val="Heading4"/>
        <w:numPr>
          <w:ilvl w:val="3"/>
          <w:numId w:val="1"/>
        </w:numPr>
        <w:rPr/>
      </w:pPr>
      <w:bookmarkStart w:id="237" w:name="__RefHeading___Toc1773239_3650668749"/>
      <w:bookmarkStart w:id="238" w:name="_Toc87"/>
      <w:bookmarkEnd w:id="237"/>
      <w:r>
        <w:rPr>
          <w:rtl w:val="true"/>
        </w:rPr>
        <w:t>حضرت قاسم عليه السلام</w:t>
      </w:r>
      <w:bookmarkEnd w:id="238"/>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جريان عروسى حضرت قاسم عليه السلام در كربلا صحّت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در روايات معتبر وارد نشده است</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773241_3650668749"/>
      <w:bookmarkStart w:id="240" w:name="_Toc88"/>
      <w:bookmarkEnd w:id="239"/>
      <w:r>
        <w:rPr>
          <w:rtl w:val="true"/>
        </w:rPr>
        <w:t>حضرت رقيّه عليها السلام</w:t>
      </w:r>
      <w:bookmarkEnd w:id="24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امام حسين عليه السلام فرزندى به نام رقيّه سه ساله داشته‌اند كه در خرابه شام با سر مبارك مواجه شده و جان داده باشد؟ آيا اين مرقد كه براى‌ايشان مى‌باشد، درست است؟</w:t>
      </w:r>
      <w:bookmarkStart w:id="241" w:name="pg1731_15013"/>
    </w:p>
    <w:p>
      <w:pPr>
        <w:pStyle w:val="BookText"/>
        <w:rPr/>
      </w:pPr>
      <w:bookmarkEnd w:id="24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معروف است كه حضرت چنين فرزندى داشته‌اند و در كتاب قصّه كربلا شرح آن آمده است</w:t>
      </w:r>
      <w:r>
        <w:rPr>
          <w:rFonts w:eastAsia="IRNazanin" w:cs="IRNazanin"/>
          <w:color w:val="111111"/>
          <w:sz w:val="28"/>
          <w:szCs w:val="28"/>
          <w:rtl w:val="true"/>
          <w:lang w:bidi="fa-IR"/>
        </w:rPr>
        <w:t>.</w:t>
      </w:r>
    </w:p>
    <w:p>
      <w:pPr>
        <w:pStyle w:val="Heading4"/>
        <w:numPr>
          <w:ilvl w:val="3"/>
          <w:numId w:val="1"/>
        </w:numPr>
        <w:rPr/>
      </w:pPr>
      <w:bookmarkStart w:id="242" w:name="__RefHeading___Toc1773243_3650668749"/>
      <w:bookmarkStart w:id="243" w:name="_Toc89"/>
      <w:bookmarkEnd w:id="242"/>
      <w:r>
        <w:rPr>
          <w:rtl w:val="true"/>
        </w:rPr>
        <w:t>حضرت على اصغر عليه السلام</w:t>
      </w:r>
      <w:bookmarkEnd w:id="243"/>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طلب آب توسّط امام حسين عليه السلام براى حضرت على اصغر عليه السلام صحّت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حسب روايات صحّت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واقع اتمام حجّتى با آن قوم بى‌رحم بوده است</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773245_3650668749"/>
      <w:bookmarkStart w:id="245" w:name="_Toc90"/>
      <w:bookmarkEnd w:id="244"/>
      <w:r>
        <w:rPr>
          <w:rtl w:val="true"/>
        </w:rPr>
        <w:t>فرزندان مسلم</w:t>
      </w:r>
      <w:bookmarkEnd w:id="2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فرزندان جناب مسلم در روز عاشورا شهيد شدند و يا در كوفه و به دست حارث؟ چون عدّه‌اى معتقدند فرزندان آن حضرت در روز عاشورا شهيد شده و قضيه كوفه، جعلى و از اختراعات صاحب روضةالشهدا است، نظر شما چيست؟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شهادت طفلان مسلم، به دست حارث معروف است</w:t>
      </w:r>
      <w:r>
        <w:rPr>
          <w:rFonts w:eastAsia="IRNazanin" w:cs="IRNazanin"/>
          <w:color w:val="111111"/>
          <w:sz w:val="28"/>
          <w:szCs w:val="28"/>
          <w:rtl w:val="true"/>
          <w:lang w:bidi="fa-IR"/>
        </w:rPr>
        <w:t>.</w:t>
      </w:r>
      <w:bookmarkStart w:id="246" w:name="pg1731_15014"/>
    </w:p>
    <w:p>
      <w:pPr>
        <w:pStyle w:val="Heading2"/>
        <w:numPr>
          <w:ilvl w:val="1"/>
          <w:numId w:val="1"/>
        </w:numPr>
        <w:rPr/>
      </w:pPr>
      <w:bookmarkStart w:id="247" w:name="__RefHeading___Toc1773247_3650668749"/>
      <w:bookmarkStart w:id="248" w:name="_Toc91"/>
      <w:bookmarkEnd w:id="246"/>
      <w:bookmarkEnd w:id="247"/>
      <w:r>
        <w:rPr>
          <w:rtl w:val="true"/>
        </w:rPr>
        <w:t>بيانه ها</w:t>
      </w:r>
      <w:bookmarkEnd w:id="24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1773249_3650668749"/>
      <w:bookmarkStart w:id="250" w:name="_Toc92"/>
      <w:bookmarkEnd w:id="249"/>
      <w:r>
        <w:rPr>
          <w:rtl w:val="true"/>
        </w:rPr>
        <w:t>اشاره</w:t>
      </w:r>
      <w:bookmarkStart w:id="251" w:name="pg1731_15016"/>
      <w:bookmarkEnd w:id="250"/>
    </w:p>
    <w:p>
      <w:pPr>
        <w:pStyle w:val="Heading3"/>
        <w:numPr>
          <w:ilvl w:val="2"/>
          <w:numId w:val="1"/>
        </w:numPr>
        <w:rPr/>
      </w:pPr>
      <w:bookmarkStart w:id="252" w:name="__RefHeading___Toc1773251_3650668749"/>
      <w:bookmarkStart w:id="253" w:name="_Toc93"/>
      <w:bookmarkEnd w:id="251"/>
      <w:bookmarkEnd w:id="252"/>
      <w:r>
        <w:rPr>
          <w:rtl w:val="true"/>
        </w:rPr>
        <w:t>خطاب به مدّاحان</w:t>
      </w:r>
      <w:bookmarkEnd w:id="25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برخى از توصيه‌هاى معظّم‌له در ديدار با مدّاحان اهل‌بيت عليهم السلام در محرّم‌الحرام سال‌هاى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به 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مدّاحان عزيز شايسته است نكات زير را رعايت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اين عزيزان بايد برگرفته از مدارك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شأن و مقام امام حسين عليه السلام و شهداى والا مقام كربلا در محتواى اشعار به‌طور كامل حفظ شده و اهداف اين قيام عظيم براى عموم تبيين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آنجا كه مدّاحى تركيبى از علم و هنر است، نسل‌هاى قديمى، تجربيات خود را به نسل جوان منتقل كنند و با آموزش عقايد، سطح فكر و انديشه دينى آنان را بالا ببرند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نسل جوان احترام به پيش‌كسوتان را در اين</w:t>
      </w:r>
    </w:p>
    <w:p>
      <w:pPr>
        <w:pStyle w:val="BookText"/>
        <w:rPr/>
      </w:pPr>
      <w:r>
        <w:rPr>
          <w:rFonts w:ascii="Amiri" w:hAnsi="Amiri" w:eastAsia="Amiri" w:cs="Amiri"/>
          <w:color w:val="111111"/>
          <w:sz w:val="28"/>
          <w:sz w:val="28"/>
          <w:szCs w:val="28"/>
          <w:rtl w:val="true"/>
          <w:lang w:bidi="ar-SA"/>
        </w:rPr>
        <w:t>مجالس حفظ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چراغ سبز نشان دادن نسبت به گناه، به خاطر عزادارى در مجالس وعظ و مدّاحى اجتناب شود و توصيه به تقوى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دين از سياست جدا نيست، ولى غلطيدن مدّاحان در مسايل جناحى صلاح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قصد دارند خرافات را با واقعه عاشورا مخلوط كنند و دشمن نيز از اين مسأله سوء استفاده مى‌كند و به دين ضربه مى‌زند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مراقبت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مراقب باشيد كارهايى كه بدعت آميز است وارد مقوله عزادارى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 مدّاحان محترم نبايد شباهت با آهنگ‌هاى مجالس لهو و فساد داشته باشد و از سبك‌هاى نامتناسب و مبتذل در مدّاحى‌ها بهراسيد و دورى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ندهيد آلات موسيقى، آگاهانه يا ناآگاهانه در مجالس عزادارى‌استفاده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روضه و مصيبت‌هاى سخت، حتّى‌الامكان پرهيز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طرح كردن مسائلى كه بوى غلوّ درباره ائمّه دين عليه السلام و ساير بزرگان مى‌دهد، اجتناب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مسايلى كه بوى كفر مى‌دهد اجتناب شود و حريم خدا، پيامبر و ائمّه اطهار عليهم السلام را حفظ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تقويت نظام، رهبرى و مراجع بايد مدّ نظر قرار گيرد و عشق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مجالس به عنوان اساسى‌ترين مطلب، زنده نگه 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ندهيد در مجالس عزادارى عدّه‌اى برهنه شوند؛ زيرا اينگونه عزادارى‌ها در سيره ائمّه عليهم السلام روايت نشده است و بهانه دست دشمن ندهيد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عزادارى به صورتى نباشد كه آسيب جدّى به بدن برسد؛ زيرا شرعاً درست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اجازه ندهيد برخى تعبيرات موهن در عزادارى به كار برده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وعّاظ و مدّاحان محترم بايد وقت نماز را رعايت نموده و در وقت نماز برنامه‌اى جز نماز نداشته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طورى نباشد كه موجب خستگى و دل‌زدگى مردم به ويژه جوانان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مدّاحان بايد مناعت طبع را رعايت كنند و مواظب باشند با رفتار و گفتار خود به دين ضربه نزنند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جايى دعوت شديد هيچ‌گاه خلف وعده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حريم يكديگر را در مجالس حفظ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عزادارى زياده‌روى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سعى كنيد خودستايى در برنامه‌هاى خود نداشته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تواضع كنيد بزرگ مى‌شويد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شما بايد طورى باشد كه متناسب با موقعيّت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قدم، جاى پاى شاعرانى چون فرزدق مى‌گذاريد و متخلّق به اخلاق حضرت امام حسين عليه السلام و يارانش باشيد تا سخنان شما بر دل نشيند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دعاة للناس بغير السنتكم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همه شنوندگان از آنها الگو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اين مراسم عظيم باشرايط فوق خارى در چشم دشمنان و سبب تقويت اسلام و مسلمين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موفّقيّت همه عزيزان را در سايه الطاف الهى و عنايات خاصّه سالار شهيدان كربلا عليه السلام مسألت داريم</w:t>
      </w:r>
      <w:r>
        <w:rPr>
          <w:rFonts w:eastAsia="Amiri" w:cs="Amiri" w:ascii="Amiri" w:hAnsi="Amiri"/>
          <w:color w:val="111111"/>
          <w:sz w:val="28"/>
          <w:szCs w:val="28"/>
          <w:rtl w:val="true"/>
          <w:lang w:bidi="ar-SA"/>
        </w:rPr>
        <w:t>.</w:t>
      </w:r>
      <w:bookmarkStart w:id="254" w:name="pg1731_15020"/>
    </w:p>
    <w:p>
      <w:pPr>
        <w:pStyle w:val="Heading3"/>
        <w:numPr>
          <w:ilvl w:val="2"/>
          <w:numId w:val="1"/>
        </w:numPr>
        <w:rPr/>
      </w:pPr>
      <w:bookmarkStart w:id="255" w:name="__RefHeading___Toc1773253_3650668749"/>
      <w:bookmarkStart w:id="256" w:name="_Toc94"/>
      <w:bookmarkEnd w:id="254"/>
      <w:bookmarkEnd w:id="255"/>
      <w:r>
        <w:rPr>
          <w:rtl w:val="true"/>
        </w:rPr>
        <w:t>خطاب به عزاداران</w:t>
      </w:r>
      <w:bookmarkEnd w:id="25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آيت‌اللَّه العظمى مكارم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اهداء سلام و 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عزادارى حضرت سيّدالشّهدا عليه السلام مايه افتخار همه ما شيعيان است؛ ولى بعضى درباره نحوه عزادارى، سؤالاتى دارند و گروهى از دشمنان سعى دارند با پخش شايعات در ميان عزاداران اختلاف بيفكنند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مى‌شود به‌طور شفّاف نحوه عزادارى آن سرور آزادگان را براى ما روشن 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 الله ظلّكم العالى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جمعى از مقلّدين حضرت‌عالى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يقين مراسم با عظمت حسينى از افضل شعائر اسلامى است كه از ائمّه اهل‌بيت عليهم السلام به ما رسيده است و شايد هنوز زود است كه ما عظمت عاشوراى حسينى را درك كنيم و به عمق آن برسيم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مراسم در طول تاريخ، حافظ مذهب ما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پيروزى انقلاب اسلامى و جنگ تحميلى و پيروزى حزب‌اللَّه جنوب لبنان و موفقيت بزرگ شيعيان عراق در سايه آن صورت گرفت و اگر اين عاشوراها و عزادارى‌ها نبود امروز ايران، عراق و لبنان رنگ ديگرى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جاذبه اين مراسم به قدرى است كه امسال بزرگ‌ترين رقم زائران حسينى در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ميليون نفر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كربلا ثبت شد، آن هم در ميان آن همه خطرات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هنگامى كه صحنه تكان دهنده حركت زوّار را ديدم كه با پاى برهنه و همراه كودكان خردسال و شيرخوار به سوى آن مقصد عاشقان در حركتند، آرزو كردم كه اى كاش من هم در ميان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دشمنان مى‌كوشند آن را تضعيف يا كم رنگ كنند يا با خرافات بياميزند و از عظمت آن بكاهند، كه در اين راستا لازم مى‌دانم همه عزيزان را به نكات زير توجّه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زمانى زندگى مى‌كنيم كه بيش از هر زمان نياز به وحدت و آرامش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اروپايى دست به دست هم داده‌اند كه به ساحت قدس پيامبر اسلام صلى الله عليه و آله اهانت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پيوسته مسلمانان فلسطين را به خاك و خون مى‌كشد و با كمك امريكا، براى نابودى حزب‌اللَّه در لبنان نقشه طرح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عراق، همه روزه برادران و خواهران ما به وسيله وهّابيان متعصّب شهيد مى‌شوند و ابرقدرت‌ها براى كشور ما، تنها حكومت اسلامى شيعه در جهان، شب و روز توطئه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كدام عقل اجازه مى‌دهد كه در چنين شرايطى به شايعات دامن بزنيم و اختلاف تازه‌اى بيفكنيم و آب به آسياب دشمن بريزيم و از مقابله با آن خطرات عظيم دور بمانيم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بايد مراسم عزادارى به كورى چشم دشمنان، با شور و شكوه هرچه تمام‌تر و در اوج عظمت و هر سال بهتر از سابق برگزار شود و هر كارى كه عظمت اين مراسم را مخدوش كند محكوم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كسى شيعه باشد و خواهان عظمت اين مراسم نباشد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نحوه عزادارى‌ها، بايد به همان صورت سنّتى و بر طبق دستورات ائمّه هدى عليهم السلام با راهنمايى علماى محترم بلاد صورت گيرد و پرچم‌هاى‌حسينى همه‌جا در اهتزاز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دسته‌جات سينه‌زنى و زنجيرزنى با نظم و شكوه، در هر كوى و برزن به راه افتد؛ ولى مراقب باشند افراد ناآگاه تعبيرات كفرآميز و آميخته با غلوّ بر زبان جارى نكنند و عزاداران آسيب جدّى به بدن خود نرسانند و كارى كه در نظر عموم مردم موجب وهن مذهب است انجام ندهند تا بهانه به دست دشمن نيفتد و بدخواهان مأيوس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است خطباى محترم در خطابه‌هاى خود و مدّاحان عزيز در اشعار حماسى و شورانگيز خويش در وحدت صفوف بكوشند، و اهداف سيّد مظلومان و سالار شهيدان را كه همان دادن آگاهى به مردم و نشر احكام قرآن، كسب عزّت، شرف، آزادى، امر به معروف و مبارزه با ظلم و فساد است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خوب است اين اهداف با شواهد تاريخى در كتب درسى‌مدارس و دانشگاه‌ها ثبت گردد و جوانان عزيز، مصداق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به سهم خود از تمام كسانى كه در اين دو ماه عزيز دسته‌جات و مجالس حسينى را از طرق مختلف گرم نگاه داشتند و در اين راه زحمت‌ها كشيدند تشكّر مى‌كنم و سربلندى ملّت عزيزمان را در سايه لطف خداوند و زير لواى پرافتخار سالار شهيدان و تحت توجّهات و عنايات حضرت ولى‌عصر ارواحنا فداه از خداوند متعال خواهانم و از همه مى‌خواهم كارى نشود كه عظمت مراسم عزادارى بسيار با شكوه امسال، با دامن زدن به اختلافات، تلخ گردد و دشمنان ما شاد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ورحمةاللَّه وبركاته</w:t>
      </w:r>
    </w:p>
    <w:p>
      <w:pPr>
        <w:pStyle w:val="BookText"/>
        <w:rPr/>
      </w:pPr>
      <w:r>
        <w:rPr>
          <w:rFonts w:ascii="Amiri" w:hAnsi="Amiri" w:eastAsia="Amiri" w:cs="Amiri"/>
          <w:color w:val="111111"/>
          <w:sz w:val="28"/>
          <w:sz w:val="28"/>
          <w:szCs w:val="28"/>
          <w:rtl w:val="true"/>
          <w:lang w:bidi="ar-SA"/>
        </w:rPr>
        <w:t>ناصر مكارم شيرازى</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1386</w:t>
      </w:r>
      <w:bookmarkStart w:id="257" w:name="pg1731_1502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8" w:name="__RefHeading___Toc1773255_3650668749"/>
      <w:bookmarkStart w:id="259" w:name="_Toc95"/>
      <w:bookmarkEnd w:id="257"/>
      <w:bookmarkEnd w:id="258"/>
      <w:r>
        <w:rPr>
          <w:rtl w:val="true"/>
        </w:rPr>
        <w:t>اشعار معظّم له</w:t>
      </w:r>
      <w:bookmarkEnd w:id="259"/>
    </w:p>
    <w:p>
      <w:pPr>
        <w:pStyle w:val="BookText"/>
        <w:rPr/>
      </w:pPr>
      <w:r>
        <w:rPr>
          <w:rFonts w:ascii="IRNazanin" w:hAnsi="IRNazanin" w:eastAsia="IRNazanin"/>
          <w:color w:val="111111"/>
          <w:sz w:val="28"/>
          <w:sz w:val="28"/>
          <w:szCs w:val="28"/>
          <w:rtl w:val="true"/>
          <w:lang w:bidi="fa-IR"/>
        </w:rPr>
        <w:t>كربلا رزمگه شيران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كربلا قبله ارباب دل است‌آتش عشق در آن مشتعل است</w:t>
      </w:r>
    </w:p>
    <w:p>
      <w:pPr>
        <w:pStyle w:val="BookText"/>
        <w:rPr/>
      </w:pPr>
      <w:r>
        <w:rPr>
          <w:rFonts w:ascii="Amiri" w:hAnsi="Amiri" w:eastAsia="Amiri" w:cs="Amiri"/>
          <w:color w:val="111111"/>
          <w:sz w:val="28"/>
          <w:sz w:val="28"/>
          <w:szCs w:val="28"/>
          <w:rtl w:val="true"/>
          <w:lang w:bidi="ar-SA"/>
        </w:rPr>
        <w:t>كربلا مركز فيض ازلى است‌حافظ سرّ حقِ لم‌يزلى است</w:t>
      </w:r>
    </w:p>
    <w:p>
      <w:pPr>
        <w:pStyle w:val="BookText"/>
        <w:rPr/>
      </w:pPr>
      <w:r>
        <w:rPr>
          <w:rFonts w:ascii="Amiri" w:hAnsi="Amiri" w:eastAsia="Amiri" w:cs="Amiri"/>
          <w:color w:val="111111"/>
          <w:sz w:val="28"/>
          <w:sz w:val="28"/>
          <w:szCs w:val="28"/>
          <w:rtl w:val="true"/>
          <w:lang w:bidi="ar-SA"/>
        </w:rPr>
        <w:t>كربلا مهد رشادت باشدصحنه عشق و شهادت باشد</w:t>
      </w:r>
    </w:p>
    <w:p>
      <w:pPr>
        <w:pStyle w:val="BookText"/>
        <w:rPr/>
      </w:pPr>
      <w:r>
        <w:rPr>
          <w:rFonts w:ascii="Amiri" w:hAnsi="Amiri" w:eastAsia="Amiri" w:cs="Amiri"/>
          <w:color w:val="111111"/>
          <w:sz w:val="28"/>
          <w:sz w:val="28"/>
          <w:szCs w:val="28"/>
          <w:rtl w:val="true"/>
          <w:lang w:bidi="ar-SA"/>
        </w:rPr>
        <w:t>كربلا كعبه اصحاب حق است‌شام تاريك ستم را شفق است</w:t>
      </w:r>
    </w:p>
    <w:p>
      <w:pPr>
        <w:pStyle w:val="BookText"/>
        <w:rPr/>
      </w:pPr>
      <w:r>
        <w:rPr>
          <w:rFonts w:ascii="IRNazanin" w:hAnsi="IRNazanin" w:eastAsia="IRNazanin"/>
          <w:color w:val="111111"/>
          <w:sz w:val="28"/>
          <w:sz w:val="28"/>
          <w:szCs w:val="28"/>
          <w:rtl w:val="true"/>
          <w:lang w:bidi="fa-IR"/>
        </w:rPr>
        <w:t>كربلا رزمگه شيران است‌پايگاه شرف و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مدرسه عشق و وفاست‌كربلا جايگه صدق و صفاست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 نور سماوات برين‌روشنى بخش زمان است و زمين</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من و دامن توآفرين بر حرم و ساكن تو</w:t>
      </w:r>
    </w:p>
    <w:p>
      <w:pPr>
        <w:pStyle w:val="BookText"/>
        <w:rPr/>
      </w:pPr>
      <w:r>
        <w:rPr>
          <w:rFonts w:ascii="IRNazanin" w:hAnsi="IRNazanin" w:eastAsia="IRNazanin"/>
          <w:color w:val="111111"/>
          <w:sz w:val="28"/>
          <w:sz w:val="28"/>
          <w:szCs w:val="28"/>
          <w:rtl w:val="true"/>
          <w:lang w:bidi="fa-IR"/>
        </w:rPr>
        <w:t>قلب از دورى تو سوزان است‌ديده گريان و جگر بريان است</w:t>
      </w:r>
    </w:p>
    <w:p>
      <w:pPr>
        <w:pStyle w:val="BookText"/>
        <w:rPr/>
      </w:pPr>
      <w:r>
        <w:rPr>
          <w:rFonts w:ascii="IRNazanin" w:hAnsi="IRNazanin" w:eastAsia="IRNazanin"/>
          <w:color w:val="111111"/>
          <w:sz w:val="28"/>
          <w:sz w:val="28"/>
          <w:szCs w:val="28"/>
          <w:rtl w:val="true"/>
          <w:lang w:bidi="fa-IR"/>
        </w:rPr>
        <w:t>پاى تا سر به تو من مشتاقم‌در فراق حرمت بى‌طاقم</w:t>
      </w:r>
    </w:p>
    <w:p>
      <w:pPr>
        <w:pStyle w:val="BookText"/>
        <w:rPr/>
      </w:pPr>
      <w:r>
        <w:rPr>
          <w:rFonts w:ascii="IRNazanin" w:hAnsi="IRNazanin" w:eastAsia="IRNazanin"/>
          <w:color w:val="111111"/>
          <w:sz w:val="28"/>
          <w:sz w:val="28"/>
          <w:szCs w:val="28"/>
          <w:rtl w:val="true"/>
          <w:lang w:bidi="fa-IR"/>
        </w:rPr>
        <w:t>مرغ دل شوق صفايت داردقلب آهنگ لقايت دارد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و افسوس كه اين دژخيمان‌راه بستند بر اهل 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هاى عاشقان، همه در كربلاى تو</w:t>
      </w:r>
    </w:p>
    <w:p>
      <w:pPr>
        <w:pStyle w:val="BookText"/>
        <w:rPr/>
      </w:pPr>
      <w:r>
        <w:rPr>
          <w:rFonts w:ascii="Amiri" w:hAnsi="Amiri" w:eastAsia="Amiri" w:cs="Amiri"/>
          <w:color w:val="111111"/>
          <w:sz w:val="28"/>
          <w:sz w:val="28"/>
          <w:szCs w:val="28"/>
          <w:rtl w:val="true"/>
          <w:lang w:bidi="ar-SA"/>
        </w:rPr>
        <w:t>شورى فكنده در همه عالم نواى تودنيا اسير غم شد و غرق عزاى تو</w:t>
      </w:r>
    </w:p>
    <w:p>
      <w:pPr>
        <w:pStyle w:val="BookText"/>
        <w:rPr/>
      </w:pPr>
      <w:r>
        <w:rPr>
          <w:rFonts w:ascii="IRNazanin" w:hAnsi="IRNazanin" w:eastAsia="IRNazanin"/>
          <w:color w:val="111111"/>
          <w:sz w:val="28"/>
          <w:sz w:val="28"/>
          <w:szCs w:val="28"/>
          <w:rtl w:val="true"/>
          <w:lang w:bidi="fa-IR"/>
        </w:rPr>
        <w:t>چشمان دوستان همه ناظر به سوى توست‌دلهاى عاشقان همه در كربلاى تو</w:t>
      </w:r>
    </w:p>
    <w:p>
      <w:pPr>
        <w:pStyle w:val="BookText"/>
        <w:rPr/>
      </w:pPr>
      <w:r>
        <w:rPr>
          <w:rFonts w:ascii="Amiri" w:hAnsi="Amiri" w:eastAsia="Amiri" w:cs="Amiri"/>
          <w:color w:val="111111"/>
          <w:sz w:val="28"/>
          <w:sz w:val="28"/>
          <w:szCs w:val="28"/>
          <w:rtl w:val="true"/>
          <w:lang w:bidi="ar-SA"/>
        </w:rPr>
        <w:t>در هر سراى شراره سوداى عشق تو است‌بر هر لبى كنون سخن از نينواى تو</w:t>
      </w:r>
    </w:p>
    <w:p>
      <w:pPr>
        <w:pStyle w:val="BookText"/>
        <w:rPr/>
      </w:pPr>
      <w:r>
        <w:rPr>
          <w:rFonts w:ascii="Amiri" w:hAnsi="Amiri" w:eastAsia="Amiri" w:cs="Amiri"/>
          <w:color w:val="111111"/>
          <w:sz w:val="28"/>
          <w:sz w:val="28"/>
          <w:szCs w:val="28"/>
          <w:rtl w:val="true"/>
          <w:lang w:bidi="ar-SA"/>
        </w:rPr>
        <w:t>ذرات كائنات ثناخوان لطف توست‌در عمق دهر ولوله‌اى از ولاى تو</w:t>
      </w:r>
    </w:p>
    <w:p>
      <w:pPr>
        <w:pStyle w:val="BookText"/>
        <w:rPr/>
      </w:pPr>
      <w:r>
        <w:rPr>
          <w:rFonts w:ascii="IRNazanin" w:hAnsi="IRNazanin" w:eastAsia="IRNazanin"/>
          <w:color w:val="111111"/>
          <w:sz w:val="28"/>
          <w:sz w:val="28"/>
          <w:szCs w:val="28"/>
          <w:rtl w:val="true"/>
          <w:lang w:bidi="fa-IR"/>
        </w:rPr>
        <w:t>آغوش باز كرده شهادت به محضرت‌آماده گشته باديه پر بلاى تو</w:t>
      </w:r>
    </w:p>
    <w:p>
      <w:pPr>
        <w:pStyle w:val="BookText"/>
        <w:rPr/>
      </w:pPr>
      <w:r>
        <w:rPr>
          <w:rFonts w:ascii="IRNazanin" w:hAnsi="IRNazanin" w:eastAsia="IRNazanin"/>
          <w:color w:val="111111"/>
          <w:sz w:val="28"/>
          <w:sz w:val="28"/>
          <w:szCs w:val="28"/>
          <w:rtl w:val="true"/>
          <w:lang w:bidi="fa-IR"/>
        </w:rPr>
        <w:t>شرمنده گشته است شجاعت ز رزم توسرو روان خجل بر قدّ رساى تو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فخر بس تو را به شهيدان راه حق‌خواهان شود به حشر خدا خونبهاى تو</w:t>
      </w:r>
    </w:p>
    <w:p>
      <w:pPr>
        <w:pStyle w:val="BookText"/>
        <w:rPr/>
      </w:pPr>
      <w:r>
        <w:rPr>
          <w:rFonts w:ascii="IRNazanin" w:hAnsi="IRNazanin" w:eastAsia="IRNazanin"/>
          <w:color w:val="111111"/>
          <w:sz w:val="28"/>
          <w:sz w:val="28"/>
          <w:szCs w:val="28"/>
          <w:rtl w:val="true"/>
          <w:lang w:bidi="fa-IR"/>
        </w:rPr>
        <w:t>در گاهواره رسم شفاعت رقم زدى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رهين منّت و جُود و سخاى تو</w:t>
      </w:r>
    </w:p>
    <w:p>
      <w:pPr>
        <w:pStyle w:val="BookText"/>
        <w:rPr/>
      </w:pPr>
      <w:r>
        <w:rPr>
          <w:rFonts w:ascii="Amiri" w:hAnsi="Amiri" w:eastAsia="Amiri" w:cs="Amiri"/>
          <w:color w:val="111111"/>
          <w:sz w:val="28"/>
          <w:sz w:val="28"/>
          <w:szCs w:val="28"/>
          <w:rtl w:val="true"/>
          <w:lang w:bidi="ar-SA"/>
        </w:rPr>
        <w:t>دادى تو آب دشمن غدّار خويش راقربان عفو و بخشش و مهر و وفاى تو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دارم من اين اميد به درگاه ذوالجلال‌گردد تمام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والكفر، باب الطاعة والتقوى، ح </w:t>
      </w:r>
      <w:r>
        <w:rPr>
          <w:rFonts w:eastAsia="IRNazanin" w:cs="IRNazanin"/>
          <w:b w:val="false"/>
          <w:bCs w:val="false"/>
          <w:i w:val="false"/>
          <w:iCs w:val="false"/>
          <w:color w:val="333333"/>
          <w:sz w:val="20"/>
          <w:szCs w:val="20"/>
        </w:rPr>
        <w:t>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ص </w:t>
      </w:r>
      <w:r>
        <w:rPr>
          <w:rFonts w:eastAsia="IRNazanin" w:cs="IRNazanin"/>
          <w:b w:val="false"/>
          <w:bCs w:val="false"/>
          <w:i w:val="false"/>
          <w:iCs w:val="false"/>
          <w:color w:val="333333"/>
          <w:sz w:val="20"/>
          <w:szCs w:val="20"/>
        </w:rPr>
        <w:t>355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 نهضت بنى‌عباس عليه بنى‌اميه كه در ابتدا توسط ابومسلم خراسانى مطرح‌شد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نوع ساز كوبه‌اى ايرانى، كه استفاده از آن در جنوب ايران رايج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الوثقى، كتاب الصلوة، فصل فيما يكره من اللباس حال الصلاة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نوين، فصل پنجم، سند و متن زيارت عاشورا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غسل، احكام زن حائض، مسئله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رساله توضيح المسائل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از ماه‌هاى قمرى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ذى‌القعده، ذى‌الحجه و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دين اسلام هرگونه جنگ در آن را حرام شمرده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مرحوم مقرّم،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18350</Words>
  <Characters>73394</Characters>
  <CharactersWithSpaces>90806</CharactersWithSpaces>
  <Paragraphs>1055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2026-08-16T18:11:54Z</dcterms:created>
  <dc:creator>ghaemiyeh.com</dc:creator>
  <dc:description/>
  <dc:language>en-US</dc:language>
  <cp:lastModifiedBy/>
  <dcterms:modified xsi:type="dcterms:W3CDTF">2026-08-16T21:41:57Z</dcterms:modified>
  <cp:revision>1</cp:revision>
  <dc:subject/>
  <dc:title>احکام عزاداری مطابق با فتاوای حضرت آیه الله العظمی مکارم شیرازی مدظله</dc:title>
</cp:coreProperties>
</file>

<file path=docProps/custom.xml><?xml version="1.0" encoding="utf-8"?>
<Properties xmlns="http://schemas.openxmlformats.org/officeDocument/2006/custom-properties" xmlns:vt="http://schemas.openxmlformats.org/officeDocument/2006/docPropsVTypes"/>
</file>