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و سلطه غیبی اولیاء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0190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340192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340194_3650668749">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40196_3650668749">
            <w:r>
              <w:rPr>
                <w:webHidden/>
                <w:rStyle w:val="IndexLink"/>
                <w:rtl w:val="true"/>
              </w:rPr>
              <w:t>فصل اوّل</w:t>
            </w:r>
            <w:r>
              <w:rPr>
                <w:rStyle w:val="IndexLink"/>
                <w:rtl w:val="true"/>
              </w:rPr>
              <w:t xml:space="preserve">: </w:t>
            </w:r>
            <w:r>
              <w:rPr>
                <w:rStyle w:val="IndexLink"/>
                <w:rtl w:val="true"/>
              </w:rPr>
              <w:t>علم غيب اوليا</w:t>
            </w:r>
            <w:r>
              <w:rPr>
                <w:rStyle w:val="IndexLink"/>
                <w:rtl w:val="true"/>
              </w:rPr>
              <w:tab/>
            </w:r>
            <w:r>
              <w:rPr>
                <w:rStyle w:val="IndexLink"/>
              </w:rPr>
              <w:t>11</w:t>
            </w:r>
          </w:hyperlink>
        </w:p>
        <w:p>
          <w:pPr>
            <w:pStyle w:val="Contents3"/>
            <w:tabs>
              <w:tab w:val="clear" w:pos="8459"/>
              <w:tab w:val="right" w:pos="9026" w:leader="dot"/>
            </w:tabs>
            <w:rPr/>
          </w:pPr>
          <w:hyperlink w:anchor="__RefHeading___Toc1340198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40200_3650668749">
            <w:r>
              <w:rPr>
                <w:webHidden/>
                <w:rStyle w:val="IndexLink"/>
                <w:rtl w:val="true"/>
              </w:rPr>
              <w:t xml:space="preserve">تعريف </w:t>
            </w:r>
            <w:r>
              <w:rPr>
                <w:rStyle w:val="IndexLink"/>
                <w:rtl w:val="true"/>
              </w:rPr>
              <w:t>«</w:t>
            </w:r>
            <w:r>
              <w:rPr>
                <w:rStyle w:val="IndexLink"/>
                <w:rtl w:val="true"/>
              </w:rPr>
              <w:t>غيب</w:t>
            </w:r>
            <w:r>
              <w:rPr>
                <w:rStyle w:val="IndexLink"/>
                <w:rtl w:val="true"/>
              </w:rPr>
              <w:t>»</w:t>
              <w:tab/>
            </w:r>
            <w:r>
              <w:rPr>
                <w:rStyle w:val="IndexLink"/>
              </w:rPr>
              <w:t>12</w:t>
            </w:r>
          </w:hyperlink>
        </w:p>
        <w:p>
          <w:pPr>
            <w:pStyle w:val="Contents4"/>
            <w:tabs>
              <w:tab w:val="clear" w:pos="8176"/>
              <w:tab w:val="right" w:pos="9026" w:leader="dot"/>
            </w:tabs>
            <w:rPr/>
          </w:pPr>
          <w:hyperlink w:anchor="__RefHeading___Toc1340202_3650668749">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340204_3650668749">
            <w:r>
              <w:rPr>
                <w:webHidden/>
                <w:rStyle w:val="IndexLink"/>
                <w:rtl w:val="true"/>
              </w:rPr>
              <w:t>غيب مطلق، مخصوص خداوند متعال</w:t>
            </w:r>
            <w:r>
              <w:rPr>
                <w:rStyle w:val="IndexLink"/>
                <w:rtl w:val="true"/>
              </w:rPr>
              <w:tab/>
            </w:r>
            <w:r>
              <w:rPr>
                <w:rStyle w:val="IndexLink"/>
              </w:rPr>
              <w:t>13</w:t>
            </w:r>
          </w:hyperlink>
        </w:p>
        <w:p>
          <w:pPr>
            <w:pStyle w:val="Contents4"/>
            <w:tabs>
              <w:tab w:val="clear" w:pos="8176"/>
              <w:tab w:val="right" w:pos="9026" w:leader="dot"/>
            </w:tabs>
            <w:rPr/>
          </w:pPr>
          <w:hyperlink w:anchor="__RefHeading___Toc1340206_3650668749">
            <w:r>
              <w:rPr>
                <w:webHidden/>
                <w:rStyle w:val="IndexLink"/>
                <w:rtl w:val="true"/>
              </w:rPr>
              <w:t>اول</w:t>
            </w:r>
            <w:r>
              <w:rPr>
                <w:rStyle w:val="IndexLink"/>
                <w:rtl w:val="true"/>
              </w:rPr>
              <w:t xml:space="preserve">: </w:t>
            </w:r>
            <w:r>
              <w:rPr>
                <w:rStyle w:val="IndexLink"/>
                <w:rtl w:val="true"/>
              </w:rPr>
              <w:t>علم غيب اوليا در دنيا</w:t>
            </w:r>
            <w:r>
              <w:rPr>
                <w:rStyle w:val="IndexLink"/>
                <w:rtl w:val="true"/>
              </w:rPr>
              <w:tab/>
            </w:r>
            <w:r>
              <w:rPr>
                <w:rStyle w:val="IndexLink"/>
              </w:rPr>
              <w:t>14</w:t>
            </w:r>
          </w:hyperlink>
        </w:p>
        <w:p>
          <w:pPr>
            <w:pStyle w:val="Contents4"/>
            <w:tabs>
              <w:tab w:val="clear" w:pos="8176"/>
              <w:tab w:val="right" w:pos="9026" w:leader="dot"/>
            </w:tabs>
            <w:rPr/>
          </w:pPr>
          <w:hyperlink w:anchor="__RefHeading___Toc1340208_3650668749">
            <w:r>
              <w:rPr>
                <w:webHidden/>
                <w:rStyle w:val="IndexLink"/>
                <w:rtl w:val="true"/>
              </w:rPr>
              <w:t xml:space="preserve">علم غيب پيامبر </w:t>
            </w:r>
            <w:r>
              <w:rPr>
                <w:rStyle w:val="IndexLink"/>
                <w:rtl w:val="true"/>
              </w:rPr>
              <w:t>(</w:t>
            </w:r>
            <w:r>
              <w:rPr>
                <w:rStyle w:val="IndexLink"/>
                <w:rtl w:val="true"/>
              </w:rPr>
              <w:t>ص</w:t>
            </w:r>
            <w:r>
              <w:rPr>
                <w:rStyle w:val="IndexLink"/>
                <w:rtl w:val="true"/>
              </w:rPr>
              <w:t xml:space="preserve">) </w:t>
            </w:r>
            <w:r>
              <w:rPr>
                <w:rStyle w:val="IndexLink"/>
                <w:rtl w:val="true"/>
              </w:rPr>
              <w:t>از ديدگاه احاديث</w:t>
            </w:r>
            <w:r>
              <w:rPr>
                <w:rStyle w:val="IndexLink"/>
                <w:rtl w:val="true"/>
              </w:rPr>
              <w:tab/>
            </w:r>
            <w:r>
              <w:rPr>
                <w:rStyle w:val="IndexLink"/>
              </w:rPr>
              <w:t>17</w:t>
            </w:r>
          </w:hyperlink>
        </w:p>
        <w:p>
          <w:pPr>
            <w:pStyle w:val="Contents5"/>
            <w:tabs>
              <w:tab w:val="clear" w:pos="7892"/>
              <w:tab w:val="right" w:pos="9026" w:leader="dot"/>
            </w:tabs>
            <w:rPr/>
          </w:pPr>
          <w:hyperlink w:anchor="__RefHeading___Toc1340210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340212_3650668749">
            <w:r>
              <w:rPr>
                <w:webHidden/>
                <w:rStyle w:val="IndexLink"/>
                <w:rtl w:val="true"/>
              </w:rPr>
              <w:t>شبهه</w:t>
            </w:r>
            <w:r>
              <w:rPr>
                <w:rStyle w:val="IndexLink"/>
                <w:rtl w:val="true"/>
              </w:rPr>
              <w:t xml:space="preserve">: </w:t>
            </w:r>
            <w:r>
              <w:rPr>
                <w:rStyle w:val="IndexLink"/>
                <w:rtl w:val="true"/>
              </w:rPr>
              <w:t>ضعف سند حديث</w:t>
            </w:r>
            <w:r>
              <w:rPr>
                <w:rStyle w:val="IndexLink"/>
                <w:rtl w:val="true"/>
              </w:rPr>
              <w:tab/>
            </w:r>
            <w:r>
              <w:rPr>
                <w:rStyle w:val="IndexLink"/>
              </w:rPr>
              <w:t>28</w:t>
            </w:r>
          </w:hyperlink>
        </w:p>
        <w:p>
          <w:pPr>
            <w:pStyle w:val="Contents5"/>
            <w:tabs>
              <w:tab w:val="clear" w:pos="7892"/>
              <w:tab w:val="right" w:pos="9026" w:leader="dot"/>
            </w:tabs>
            <w:rPr/>
          </w:pPr>
          <w:hyperlink w:anchor="__RefHeading___Toc1340214_3650668749">
            <w:r>
              <w:rPr>
                <w:webHidden/>
                <w:rStyle w:val="IndexLink"/>
                <w:rtl w:val="true"/>
              </w:rPr>
              <w:t>پاسخ</w:t>
            </w:r>
            <w:r>
              <w:rPr>
                <w:rStyle w:val="IndexLink"/>
                <w:rtl w:val="true"/>
              </w:rPr>
              <w:tab/>
            </w:r>
            <w:r>
              <w:rPr>
                <w:rStyle w:val="IndexLink"/>
              </w:rPr>
              <w:t>28</w:t>
            </w:r>
          </w:hyperlink>
        </w:p>
        <w:p>
          <w:pPr>
            <w:pStyle w:val="Contents4"/>
            <w:tabs>
              <w:tab w:val="clear" w:pos="8176"/>
              <w:tab w:val="right" w:pos="9026" w:leader="dot"/>
            </w:tabs>
            <w:rPr/>
          </w:pPr>
          <w:hyperlink w:anchor="__RefHeading___Toc1340216_3650668749">
            <w:r>
              <w:rPr>
                <w:webHidden/>
                <w:rStyle w:val="IndexLink"/>
                <w:rtl w:val="true"/>
              </w:rPr>
              <w:t>ديدگاه انديشمندان اهل سنت</w:t>
            </w:r>
            <w:r>
              <w:rPr>
                <w:rStyle w:val="IndexLink"/>
                <w:rtl w:val="true"/>
              </w:rPr>
              <w:tab/>
            </w:r>
            <w:r>
              <w:rPr>
                <w:rStyle w:val="IndexLink"/>
              </w:rPr>
              <w:t>29</w:t>
            </w:r>
          </w:hyperlink>
        </w:p>
        <w:p>
          <w:pPr>
            <w:pStyle w:val="Contents4"/>
            <w:tabs>
              <w:tab w:val="clear" w:pos="8176"/>
              <w:tab w:val="right" w:pos="9026" w:leader="dot"/>
            </w:tabs>
            <w:rPr/>
          </w:pPr>
          <w:hyperlink w:anchor="__RefHeading___Toc1340218_3650668749">
            <w:r>
              <w:rPr>
                <w:webHidden/>
                <w:rStyle w:val="IndexLink"/>
                <w:rtl w:val="true"/>
              </w:rPr>
              <w:t>نتيجه‌گيرى</w:t>
            </w:r>
            <w:r>
              <w:rPr>
                <w:rStyle w:val="IndexLink"/>
                <w:rtl w:val="true"/>
              </w:rPr>
              <w:tab/>
            </w:r>
            <w:r>
              <w:rPr>
                <w:rStyle w:val="IndexLink"/>
              </w:rPr>
              <w:t>38</w:t>
            </w:r>
          </w:hyperlink>
        </w:p>
        <w:p>
          <w:pPr>
            <w:pStyle w:val="Contents4"/>
            <w:tabs>
              <w:tab w:val="clear" w:pos="8176"/>
              <w:tab w:val="right" w:pos="9026" w:leader="dot"/>
            </w:tabs>
            <w:rPr/>
          </w:pPr>
          <w:hyperlink w:anchor="__RefHeading___Toc1340220_3650668749">
            <w:r>
              <w:rPr>
                <w:webHidden/>
                <w:rStyle w:val="IndexLink"/>
                <w:rtl w:val="true"/>
              </w:rPr>
              <w:t xml:space="preserve">اختلاف در مقدار علم غيب پيامبر </w:t>
            </w:r>
            <w:r>
              <w:rPr>
                <w:rStyle w:val="IndexLink"/>
                <w:rtl w:val="true"/>
              </w:rPr>
              <w:t>(</w:t>
            </w:r>
            <w:r>
              <w:rPr>
                <w:rStyle w:val="IndexLink"/>
                <w:rtl w:val="true"/>
              </w:rPr>
              <w:t>ص</w:t>
            </w:r>
            <w:r>
              <w:rPr>
                <w:rStyle w:val="IndexLink"/>
                <w:rtl w:val="true"/>
              </w:rPr>
              <w:t>)</w:t>
              <w:tab/>
            </w:r>
            <w:r>
              <w:rPr>
                <w:rStyle w:val="IndexLink"/>
              </w:rPr>
              <w:t>38</w:t>
            </w:r>
          </w:hyperlink>
        </w:p>
        <w:p>
          <w:pPr>
            <w:pStyle w:val="Contents4"/>
            <w:tabs>
              <w:tab w:val="clear" w:pos="8176"/>
              <w:tab w:val="right" w:pos="9026" w:leader="dot"/>
            </w:tabs>
            <w:rPr/>
          </w:pPr>
          <w:hyperlink w:anchor="__RefHeading___Toc1340222_3650668749">
            <w:r>
              <w:rPr>
                <w:webHidden/>
                <w:rStyle w:val="IndexLink"/>
                <w:rtl w:val="true"/>
              </w:rPr>
              <w:t>تعارض بدوى بين آيات و روايات</w:t>
            </w:r>
            <w:r>
              <w:rPr>
                <w:rStyle w:val="IndexLink"/>
                <w:rtl w:val="true"/>
              </w:rPr>
              <w:tab/>
            </w:r>
            <w:r>
              <w:rPr>
                <w:rStyle w:val="IndexLink"/>
              </w:rPr>
              <w:t>40</w:t>
            </w:r>
          </w:hyperlink>
        </w:p>
        <w:p>
          <w:pPr>
            <w:pStyle w:val="Contents4"/>
            <w:tabs>
              <w:tab w:val="clear" w:pos="8176"/>
              <w:tab w:val="right" w:pos="9026" w:leader="dot"/>
            </w:tabs>
            <w:rPr/>
          </w:pPr>
          <w:hyperlink w:anchor="__RefHeading___Toc1340224_3650668749">
            <w:r>
              <w:rPr>
                <w:webHidden/>
                <w:rStyle w:val="IndexLink"/>
                <w:rtl w:val="true"/>
              </w:rPr>
              <w:t>جمع بين آيات و روايات</w:t>
            </w:r>
            <w:r>
              <w:rPr>
                <w:rStyle w:val="IndexLink"/>
                <w:rtl w:val="true"/>
              </w:rPr>
              <w:tab/>
            </w:r>
            <w:r>
              <w:rPr>
                <w:rStyle w:val="IndexLink"/>
              </w:rPr>
              <w:t>41</w:t>
            </w:r>
          </w:hyperlink>
        </w:p>
        <w:p>
          <w:pPr>
            <w:pStyle w:val="Contents3"/>
            <w:tabs>
              <w:tab w:val="clear" w:pos="8459"/>
              <w:tab w:val="right" w:pos="9026" w:leader="dot"/>
            </w:tabs>
            <w:rPr/>
          </w:pPr>
          <w:hyperlink w:anchor="__RefHeading___Toc1340226_3650668749">
            <w:r>
              <w:rPr>
                <w:webHidden/>
                <w:rStyle w:val="IndexLink"/>
                <w:rtl w:val="true"/>
              </w:rPr>
              <w:t xml:space="preserve">حقيقت نوريه پيامبر </w:t>
            </w:r>
            <w:r>
              <w:rPr>
                <w:rStyle w:val="IndexLink"/>
                <w:rtl w:val="true"/>
              </w:rPr>
              <w:t>(</w:t>
            </w:r>
            <w:r>
              <w:rPr>
                <w:rStyle w:val="IndexLink"/>
                <w:rtl w:val="true"/>
              </w:rPr>
              <w:t>ص</w:t>
            </w:r>
            <w:r>
              <w:rPr>
                <w:rStyle w:val="IndexLink"/>
                <w:rtl w:val="true"/>
              </w:rPr>
              <w:t>)</w:t>
              <w:tab/>
            </w:r>
            <w:r>
              <w:rPr>
                <w:rStyle w:val="IndexLink"/>
              </w:rPr>
              <w:t>46</w:t>
            </w:r>
          </w:hyperlink>
        </w:p>
        <w:p>
          <w:pPr>
            <w:pStyle w:val="Contents4"/>
            <w:tabs>
              <w:tab w:val="clear" w:pos="8176"/>
              <w:tab w:val="right" w:pos="9026" w:leader="dot"/>
            </w:tabs>
            <w:rPr/>
          </w:pPr>
          <w:hyperlink w:anchor="__RefHeading___Toc1340228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340230_3650668749">
            <w:r>
              <w:rPr>
                <w:webHidden/>
                <w:rStyle w:val="IndexLink"/>
                <w:rtl w:val="true"/>
              </w:rPr>
              <w:t xml:space="preserve">نوريت پيامبر اسلام </w:t>
            </w:r>
            <w:r>
              <w:rPr>
                <w:rStyle w:val="IndexLink"/>
                <w:rtl w:val="true"/>
              </w:rPr>
              <w:t>(</w:t>
            </w:r>
            <w:r>
              <w:rPr>
                <w:rStyle w:val="IndexLink"/>
                <w:rtl w:val="true"/>
              </w:rPr>
              <w:t>ص</w:t>
            </w:r>
            <w:r>
              <w:rPr>
                <w:rStyle w:val="IndexLink"/>
                <w:rtl w:val="true"/>
              </w:rPr>
              <w:t xml:space="preserve">) </w:t>
            </w:r>
            <w:r>
              <w:rPr>
                <w:rStyle w:val="IndexLink"/>
                <w:rtl w:val="true"/>
              </w:rPr>
              <w:t>از منظر قرآن</w:t>
            </w:r>
            <w:r>
              <w:rPr>
                <w:rStyle w:val="IndexLink"/>
                <w:rtl w:val="true"/>
              </w:rPr>
              <w:tab/>
            </w:r>
            <w:r>
              <w:rPr>
                <w:rStyle w:val="IndexLink"/>
              </w:rPr>
              <w:t>48</w:t>
            </w:r>
          </w:hyperlink>
        </w:p>
        <w:p>
          <w:pPr>
            <w:pStyle w:val="Contents5"/>
            <w:tabs>
              <w:tab w:val="clear" w:pos="7892"/>
              <w:tab w:val="right" w:pos="9026" w:leader="dot"/>
            </w:tabs>
            <w:rPr/>
          </w:pPr>
          <w:hyperlink w:anchor="__RefHeading___Toc1340232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340234_3650668749">
            <w:r>
              <w:rPr>
                <w:webHidden/>
                <w:rStyle w:val="IndexLink"/>
              </w:rPr>
              <w:t>١</w:t>
            </w:r>
            <w:r>
              <w:rPr>
                <w:rStyle w:val="IndexLink"/>
                <w:rtl w:val="true"/>
              </w:rPr>
              <w:t xml:space="preserve">. </w:t>
            </w:r>
            <w:r>
              <w:rPr>
                <w:rStyle w:val="IndexLink"/>
                <w:rtl w:val="true"/>
              </w:rPr>
              <w:t xml:space="preserve">نور، پيامبر </w:t>
            </w:r>
            <w:r>
              <w:rPr>
                <w:rStyle w:val="IndexLink"/>
                <w:rtl w:val="true"/>
              </w:rPr>
              <w:t>(</w:t>
            </w:r>
            <w:r>
              <w:rPr>
                <w:rStyle w:val="IndexLink"/>
                <w:rtl w:val="true"/>
              </w:rPr>
              <w:t>ص</w:t>
            </w:r>
            <w:r>
              <w:rPr>
                <w:rStyle w:val="IndexLink"/>
                <w:rtl w:val="true"/>
              </w:rPr>
              <w:t xml:space="preserve">) </w:t>
            </w:r>
            <w:r>
              <w:rPr>
                <w:rStyle w:val="IndexLink"/>
                <w:rtl w:val="true"/>
              </w:rPr>
              <w:t>، و كتاب، قرآن</w:t>
            </w:r>
            <w:r>
              <w:rPr>
                <w:rStyle w:val="IndexLink"/>
                <w:rtl w:val="true"/>
              </w:rPr>
              <w:tab/>
            </w:r>
            <w:r>
              <w:rPr>
                <w:rStyle w:val="IndexLink"/>
              </w:rPr>
              <w:t>48</w:t>
            </w:r>
          </w:hyperlink>
        </w:p>
        <w:p>
          <w:pPr>
            <w:pStyle w:val="Contents5"/>
            <w:tabs>
              <w:tab w:val="clear" w:pos="7892"/>
              <w:tab w:val="right" w:pos="9026" w:leader="dot"/>
            </w:tabs>
            <w:rPr/>
          </w:pPr>
          <w:hyperlink w:anchor="__RefHeading___Toc1340236_3650668749">
            <w:r>
              <w:rPr>
                <w:webHidden/>
                <w:rStyle w:val="IndexLink"/>
              </w:rPr>
              <w:t>٢</w:t>
            </w:r>
            <w:r>
              <w:rPr>
                <w:rStyle w:val="IndexLink"/>
                <w:rtl w:val="true"/>
              </w:rPr>
              <w:t xml:space="preserve">. </w:t>
            </w:r>
            <w:r>
              <w:rPr>
                <w:rStyle w:val="IndexLink"/>
                <w:rtl w:val="true"/>
              </w:rPr>
              <w:t>نور و كتاب، همان قرآن</w:t>
            </w:r>
            <w:r>
              <w:rPr>
                <w:rStyle w:val="IndexLink"/>
                <w:rtl w:val="true"/>
              </w:rPr>
              <w:tab/>
            </w:r>
            <w:r>
              <w:rPr>
                <w:rStyle w:val="IndexLink"/>
              </w:rPr>
              <w:t>49</w:t>
            </w:r>
          </w:hyperlink>
        </w:p>
        <w:p>
          <w:pPr>
            <w:pStyle w:val="Contents6"/>
            <w:tabs>
              <w:tab w:val="clear" w:pos="7609"/>
              <w:tab w:val="right" w:pos="9026" w:leader="dot"/>
            </w:tabs>
            <w:rPr/>
          </w:pPr>
          <w:hyperlink w:anchor="__RefHeading___Toc1340238_365066874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340240_3650668749">
            <w:r>
              <w:rPr>
                <w:webHidden/>
                <w:rStyle w:val="IndexLink"/>
                <w:rtl w:val="true"/>
              </w:rPr>
              <w:t>نقد اين نظريه</w:t>
            </w:r>
            <w:r>
              <w:rPr>
                <w:rStyle w:val="IndexLink"/>
                <w:rtl w:val="true"/>
              </w:rPr>
              <w:tab/>
            </w:r>
            <w:r>
              <w:rPr>
                <w:rStyle w:val="IndexLink"/>
              </w:rPr>
              <w:t>50</w:t>
            </w:r>
          </w:hyperlink>
        </w:p>
        <w:p>
          <w:pPr>
            <w:pStyle w:val="Contents5"/>
            <w:tabs>
              <w:tab w:val="clear" w:pos="7892"/>
              <w:tab w:val="right" w:pos="9026" w:leader="dot"/>
            </w:tabs>
            <w:rPr/>
          </w:pPr>
          <w:hyperlink w:anchor="__RefHeading___Toc1340242_3650668749">
            <w:r>
              <w:rPr>
                <w:webHidden/>
                <w:rStyle w:val="IndexLink"/>
              </w:rPr>
              <w:t>٣</w:t>
            </w:r>
            <w:r>
              <w:rPr>
                <w:rStyle w:val="IndexLink"/>
                <w:rtl w:val="true"/>
              </w:rPr>
              <w:t xml:space="preserve">. </w:t>
            </w:r>
            <w:r>
              <w:rPr>
                <w:rStyle w:val="IndexLink"/>
                <w:rtl w:val="true"/>
              </w:rPr>
              <w:t xml:space="preserve">نور و كتاب، همان پيامبر </w:t>
            </w:r>
            <w:r>
              <w:rPr>
                <w:rStyle w:val="IndexLink"/>
                <w:rtl w:val="true"/>
              </w:rPr>
              <w:t>(</w:t>
            </w:r>
            <w:r>
              <w:rPr>
                <w:rStyle w:val="IndexLink"/>
                <w:rtl w:val="true"/>
              </w:rPr>
              <w:t>ص</w:t>
            </w:r>
            <w:r>
              <w:rPr>
                <w:rStyle w:val="IndexLink"/>
                <w:rtl w:val="true"/>
              </w:rPr>
              <w:t>)</w:t>
              <w:tab/>
            </w:r>
            <w:r>
              <w:rPr>
                <w:rStyle w:val="IndexLink"/>
              </w:rPr>
              <w:t>50</w:t>
            </w:r>
          </w:hyperlink>
        </w:p>
        <w:p>
          <w:pPr>
            <w:pStyle w:val="Contents4"/>
            <w:tabs>
              <w:tab w:val="clear" w:pos="8176"/>
              <w:tab w:val="right" w:pos="9026" w:leader="dot"/>
            </w:tabs>
            <w:rPr/>
          </w:pPr>
          <w:hyperlink w:anchor="__RefHeading___Toc1340244_3650668749">
            <w:r>
              <w:rPr>
                <w:webHidden/>
                <w:rStyle w:val="IndexLink"/>
                <w:rtl w:val="true"/>
              </w:rPr>
              <w:t xml:space="preserve">نورى بودن پيامبر </w:t>
            </w:r>
            <w:r>
              <w:rPr>
                <w:rStyle w:val="IndexLink"/>
                <w:rtl w:val="true"/>
              </w:rPr>
              <w:t>(</w:t>
            </w:r>
            <w:r>
              <w:rPr>
                <w:rStyle w:val="IndexLink"/>
                <w:rtl w:val="true"/>
              </w:rPr>
              <w:t>ص</w:t>
            </w:r>
            <w:r>
              <w:rPr>
                <w:rStyle w:val="IndexLink"/>
                <w:rtl w:val="true"/>
              </w:rPr>
              <w:t xml:space="preserve">) </w:t>
            </w:r>
            <w:r>
              <w:rPr>
                <w:rStyle w:val="IndexLink"/>
                <w:rtl w:val="true"/>
              </w:rPr>
              <w:t>از ديدگاه علما</w:t>
            </w:r>
            <w:r>
              <w:rPr>
                <w:rStyle w:val="IndexLink"/>
                <w:rtl w:val="true"/>
              </w:rPr>
              <w:tab/>
            </w:r>
            <w:r>
              <w:rPr>
                <w:rStyle w:val="IndexLink"/>
              </w:rPr>
              <w:t>51</w:t>
            </w:r>
          </w:hyperlink>
        </w:p>
        <w:p>
          <w:pPr>
            <w:pStyle w:val="Contents4"/>
            <w:tabs>
              <w:tab w:val="clear" w:pos="8176"/>
              <w:tab w:val="right" w:pos="9026" w:leader="dot"/>
            </w:tabs>
            <w:rPr/>
          </w:pPr>
          <w:hyperlink w:anchor="__RefHeading___Toc1340246_3650668749">
            <w:r>
              <w:rPr>
                <w:webHidden/>
                <w:rStyle w:val="IndexLink"/>
                <w:rtl w:val="true"/>
              </w:rPr>
              <w:t>جمع بين روايات اولين مخلوق</w:t>
            </w:r>
            <w:r>
              <w:rPr>
                <w:rStyle w:val="IndexLink"/>
                <w:rtl w:val="true"/>
              </w:rPr>
              <w:tab/>
            </w:r>
            <w:r>
              <w:rPr>
                <w:rStyle w:val="IndexLink"/>
              </w:rPr>
              <w:t>56</w:t>
            </w:r>
          </w:hyperlink>
        </w:p>
        <w:p>
          <w:pPr>
            <w:pStyle w:val="Contents4"/>
            <w:tabs>
              <w:tab w:val="clear" w:pos="8176"/>
              <w:tab w:val="right" w:pos="9026" w:leader="dot"/>
            </w:tabs>
            <w:rPr/>
          </w:pPr>
          <w:hyperlink w:anchor="__RefHeading___Toc1340248_3650668749">
            <w:r>
              <w:rPr>
                <w:webHidden/>
                <w:rStyle w:val="IndexLink"/>
                <w:rtl w:val="true"/>
              </w:rPr>
              <w:t>عدم توجه به سند روايت مقبول</w:t>
            </w:r>
            <w:r>
              <w:rPr>
                <w:rStyle w:val="IndexLink"/>
                <w:rtl w:val="true"/>
              </w:rPr>
              <w:tab/>
            </w:r>
            <w:r>
              <w:rPr>
                <w:rStyle w:val="IndexLink"/>
              </w:rPr>
              <w:t>58</w:t>
            </w:r>
          </w:hyperlink>
        </w:p>
        <w:p>
          <w:pPr>
            <w:pStyle w:val="Contents4"/>
            <w:tabs>
              <w:tab w:val="clear" w:pos="8176"/>
              <w:tab w:val="right" w:pos="9026" w:leader="dot"/>
            </w:tabs>
            <w:rPr/>
          </w:pPr>
          <w:hyperlink w:anchor="__RefHeading___Toc1340250_3650668749">
            <w:r>
              <w:rPr>
                <w:webHidden/>
                <w:rStyle w:val="IndexLink"/>
                <w:rtl w:val="true"/>
              </w:rPr>
              <w:t xml:space="preserve">اتحاد نوريه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با امام على </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1340252_3650668749">
            <w:r>
              <w:rPr>
                <w:webHidden/>
                <w:rStyle w:val="IndexLink"/>
                <w:rtl w:val="true"/>
              </w:rPr>
              <w:t>شبهات وهابيت</w:t>
            </w:r>
            <w:r>
              <w:rPr>
                <w:rStyle w:val="IndexLink"/>
                <w:rtl w:val="true"/>
              </w:rPr>
              <w:tab/>
            </w:r>
            <w:r>
              <w:rPr>
                <w:rStyle w:val="IndexLink"/>
              </w:rPr>
              <w:t>62</w:t>
            </w:r>
          </w:hyperlink>
        </w:p>
        <w:p>
          <w:pPr>
            <w:pStyle w:val="Contents4"/>
            <w:tabs>
              <w:tab w:val="clear" w:pos="8176"/>
              <w:tab w:val="right" w:pos="9026" w:leader="dot"/>
            </w:tabs>
            <w:rPr/>
          </w:pPr>
          <w:hyperlink w:anchor="__RefHeading___Toc1340254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40256_3650668749">
            <w:r>
              <w:rPr>
                <w:webHidden/>
                <w:rStyle w:val="IndexLink"/>
                <w:rtl w:val="true"/>
              </w:rPr>
              <w:t>شبهه اول</w:t>
            </w:r>
            <w:r>
              <w:rPr>
                <w:rStyle w:val="IndexLink"/>
                <w:rtl w:val="true"/>
              </w:rPr>
              <w:t xml:space="preserve">: </w:t>
            </w:r>
            <w:r>
              <w:rPr>
                <w:rStyle w:val="IndexLink"/>
                <w:rtl w:val="true"/>
              </w:rPr>
              <w:t>غلو بودن عقيدۀ به علم غيب اوليا</w:t>
            </w:r>
            <w:r>
              <w:rPr>
                <w:rStyle w:val="IndexLink"/>
                <w:rtl w:val="true"/>
              </w:rPr>
              <w:tab/>
            </w:r>
            <w:r>
              <w:rPr>
                <w:rStyle w:val="IndexLink"/>
              </w:rPr>
              <w:t>62</w:t>
            </w:r>
          </w:hyperlink>
        </w:p>
        <w:p>
          <w:pPr>
            <w:pStyle w:val="Contents5"/>
            <w:tabs>
              <w:tab w:val="clear" w:pos="7892"/>
              <w:tab w:val="right" w:pos="9026" w:leader="dot"/>
            </w:tabs>
            <w:rPr/>
          </w:pPr>
          <w:hyperlink w:anchor="__RefHeading___Toc1340258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340260_3650668749">
            <w:r>
              <w:rPr>
                <w:webHidden/>
                <w:rStyle w:val="IndexLink"/>
                <w:rtl w:val="true"/>
              </w:rPr>
              <w:t>پاسخ</w:t>
            </w:r>
            <w:r>
              <w:rPr>
                <w:rStyle w:val="IndexLink"/>
                <w:rtl w:val="true"/>
              </w:rPr>
              <w:tab/>
            </w:r>
            <w:r>
              <w:rPr>
                <w:rStyle w:val="IndexLink"/>
              </w:rPr>
              <w:t>63</w:t>
            </w:r>
          </w:hyperlink>
        </w:p>
        <w:p>
          <w:pPr>
            <w:pStyle w:val="Contents4"/>
            <w:tabs>
              <w:tab w:val="clear" w:pos="8176"/>
              <w:tab w:val="right" w:pos="9026" w:leader="dot"/>
            </w:tabs>
            <w:rPr/>
          </w:pPr>
          <w:hyperlink w:anchor="__RefHeading___Toc1340262_3650668749">
            <w:r>
              <w:rPr>
                <w:webHidden/>
                <w:rStyle w:val="IndexLink"/>
                <w:rtl w:val="true"/>
              </w:rPr>
              <w:t>شبهه دوم</w:t>
            </w:r>
            <w:r>
              <w:rPr>
                <w:rStyle w:val="IndexLink"/>
                <w:rtl w:val="true"/>
              </w:rPr>
              <w:t xml:space="preserve">: </w:t>
            </w:r>
            <w:r>
              <w:rPr>
                <w:rStyle w:val="IndexLink"/>
                <w:rtl w:val="true"/>
              </w:rPr>
              <w:t>علم غيب صفت خاص به خدا</w:t>
            </w:r>
            <w:r>
              <w:rPr>
                <w:rStyle w:val="IndexLink"/>
                <w:rtl w:val="true"/>
              </w:rPr>
              <w:tab/>
            </w:r>
            <w:r>
              <w:rPr>
                <w:rStyle w:val="IndexLink"/>
              </w:rPr>
              <w:t>63</w:t>
            </w:r>
          </w:hyperlink>
        </w:p>
        <w:p>
          <w:pPr>
            <w:pStyle w:val="Contents5"/>
            <w:tabs>
              <w:tab w:val="clear" w:pos="7892"/>
              <w:tab w:val="right" w:pos="9026" w:leader="dot"/>
            </w:tabs>
            <w:rPr/>
          </w:pPr>
          <w:hyperlink w:anchor="__RefHeading___Toc1340264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340266_3650668749">
            <w:r>
              <w:rPr>
                <w:webHidden/>
                <w:rStyle w:val="IndexLink"/>
                <w:rtl w:val="true"/>
              </w:rPr>
              <w:t>پاسخ</w:t>
            </w:r>
            <w:r>
              <w:rPr>
                <w:rStyle w:val="IndexLink"/>
                <w:rtl w:val="true"/>
              </w:rPr>
              <w:tab/>
            </w:r>
            <w:r>
              <w:rPr>
                <w:rStyle w:val="IndexLink"/>
              </w:rPr>
              <w:t>65</w:t>
            </w:r>
          </w:hyperlink>
        </w:p>
        <w:p>
          <w:pPr>
            <w:pStyle w:val="Contents4"/>
            <w:tabs>
              <w:tab w:val="clear" w:pos="8176"/>
              <w:tab w:val="right" w:pos="9026" w:leader="dot"/>
            </w:tabs>
            <w:rPr/>
          </w:pPr>
          <w:hyperlink w:anchor="__RefHeading___Toc1340268_3650668749">
            <w:r>
              <w:rPr>
                <w:webHidden/>
                <w:rStyle w:val="IndexLink"/>
                <w:rtl w:val="true"/>
              </w:rPr>
              <w:t>شبهه سوم</w:t>
            </w:r>
            <w:r>
              <w:rPr>
                <w:rStyle w:val="IndexLink"/>
                <w:rtl w:val="true"/>
              </w:rPr>
              <w:t xml:space="preserve">: </w:t>
            </w:r>
            <w:r>
              <w:rPr>
                <w:rStyle w:val="IndexLink"/>
                <w:rtl w:val="true"/>
              </w:rPr>
              <w:t>شرك بودن عقيده به علم غيب اوليا</w:t>
            </w:r>
            <w:r>
              <w:rPr>
                <w:rStyle w:val="IndexLink"/>
                <w:rtl w:val="true"/>
              </w:rPr>
              <w:tab/>
            </w:r>
            <w:r>
              <w:rPr>
                <w:rStyle w:val="IndexLink"/>
              </w:rPr>
              <w:t>65</w:t>
            </w:r>
          </w:hyperlink>
        </w:p>
        <w:p>
          <w:pPr>
            <w:pStyle w:val="Contents5"/>
            <w:tabs>
              <w:tab w:val="clear" w:pos="7892"/>
              <w:tab w:val="right" w:pos="9026" w:leader="dot"/>
            </w:tabs>
            <w:rPr/>
          </w:pPr>
          <w:hyperlink w:anchor="__RefHeading___Toc1340270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340272_3650668749">
            <w:r>
              <w:rPr>
                <w:webHidden/>
                <w:rStyle w:val="IndexLink"/>
                <w:rtl w:val="true"/>
              </w:rPr>
              <w:t>پاسخ</w:t>
            </w:r>
            <w:r>
              <w:rPr>
                <w:rStyle w:val="IndexLink"/>
                <w:rtl w:val="true"/>
              </w:rPr>
              <w:tab/>
            </w:r>
            <w:r>
              <w:rPr>
                <w:rStyle w:val="IndexLink"/>
              </w:rPr>
              <w:t>66</w:t>
            </w:r>
          </w:hyperlink>
        </w:p>
        <w:p>
          <w:pPr>
            <w:pStyle w:val="Contents3"/>
            <w:tabs>
              <w:tab w:val="clear" w:pos="8459"/>
              <w:tab w:val="right" w:pos="9026" w:leader="dot"/>
            </w:tabs>
            <w:rPr/>
          </w:pPr>
          <w:hyperlink w:anchor="__RefHeading___Toc1340274_3650668749">
            <w:r>
              <w:rPr>
                <w:webHidden/>
                <w:rStyle w:val="IndexLink"/>
                <w:rtl w:val="true"/>
              </w:rPr>
              <w:t>بررسى غيب‌هاى اختصاصى</w:t>
            </w:r>
            <w:r>
              <w:rPr>
                <w:rStyle w:val="IndexLink"/>
                <w:rtl w:val="true"/>
              </w:rPr>
              <w:tab/>
            </w:r>
            <w:r>
              <w:rPr>
                <w:rStyle w:val="IndexLink"/>
              </w:rPr>
              <w:t>68</w:t>
            </w:r>
          </w:hyperlink>
        </w:p>
        <w:p>
          <w:pPr>
            <w:pStyle w:val="Contents4"/>
            <w:tabs>
              <w:tab w:val="clear" w:pos="8176"/>
              <w:tab w:val="right" w:pos="9026" w:leader="dot"/>
            </w:tabs>
            <w:rPr/>
          </w:pPr>
          <w:hyperlink w:anchor="__RefHeading___Toc1340276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340278_3650668749">
            <w:r>
              <w:rPr>
                <w:webHidden/>
                <w:rStyle w:val="IndexLink"/>
                <w:rtl w:val="true"/>
              </w:rPr>
              <w:t>علم به قيامت</w:t>
            </w:r>
            <w:r>
              <w:rPr>
                <w:rStyle w:val="IndexLink"/>
                <w:rtl w:val="true"/>
              </w:rPr>
              <w:tab/>
            </w:r>
            <w:r>
              <w:rPr>
                <w:rStyle w:val="IndexLink"/>
              </w:rPr>
              <w:t>69</w:t>
            </w:r>
          </w:hyperlink>
        </w:p>
        <w:p>
          <w:pPr>
            <w:pStyle w:val="Contents4"/>
            <w:tabs>
              <w:tab w:val="clear" w:pos="8176"/>
              <w:tab w:val="right" w:pos="9026" w:leader="dot"/>
            </w:tabs>
            <w:rPr/>
          </w:pPr>
          <w:hyperlink w:anchor="__RefHeading___Toc1340280_3650668749">
            <w:r>
              <w:rPr>
                <w:webHidden/>
                <w:rStyle w:val="IndexLink"/>
                <w:rtl w:val="true"/>
              </w:rPr>
              <w:t>علم به نزول باران</w:t>
            </w:r>
            <w:r>
              <w:rPr>
                <w:rStyle w:val="IndexLink"/>
                <w:rtl w:val="true"/>
              </w:rPr>
              <w:tab/>
            </w:r>
            <w:r>
              <w:rPr>
                <w:rStyle w:val="IndexLink"/>
              </w:rPr>
              <w:t>71</w:t>
            </w:r>
          </w:hyperlink>
        </w:p>
        <w:p>
          <w:pPr>
            <w:pStyle w:val="Contents4"/>
            <w:tabs>
              <w:tab w:val="clear" w:pos="8176"/>
              <w:tab w:val="right" w:pos="9026" w:leader="dot"/>
            </w:tabs>
            <w:rPr/>
          </w:pPr>
          <w:hyperlink w:anchor="__RefHeading___Toc1340282_3650668749">
            <w:r>
              <w:rPr>
                <w:webHidden/>
                <w:rStyle w:val="IndexLink"/>
                <w:rtl w:val="true"/>
              </w:rPr>
              <w:t>آگاهى از فرزند در رحم</w:t>
            </w:r>
            <w:r>
              <w:rPr>
                <w:rStyle w:val="IndexLink"/>
                <w:rtl w:val="true"/>
              </w:rPr>
              <w:tab/>
            </w:r>
            <w:r>
              <w:rPr>
                <w:rStyle w:val="IndexLink"/>
              </w:rPr>
              <w:t>73</w:t>
            </w:r>
          </w:hyperlink>
        </w:p>
        <w:p>
          <w:pPr>
            <w:pStyle w:val="Contents4"/>
            <w:tabs>
              <w:tab w:val="clear" w:pos="8176"/>
              <w:tab w:val="right" w:pos="9026" w:leader="dot"/>
            </w:tabs>
            <w:rPr/>
          </w:pPr>
          <w:hyperlink w:anchor="__RefHeading___Toc1340284_3650668749">
            <w:r>
              <w:rPr>
                <w:webHidden/>
                <w:rStyle w:val="IndexLink"/>
                <w:rtl w:val="true"/>
              </w:rPr>
              <w:t>آگاهى از آينده</w:t>
            </w:r>
            <w:r>
              <w:rPr>
                <w:rStyle w:val="IndexLink"/>
                <w:rtl w:val="true"/>
              </w:rPr>
              <w:tab/>
            </w:r>
            <w:r>
              <w:rPr>
                <w:rStyle w:val="IndexLink"/>
              </w:rPr>
              <w:t>75</w:t>
            </w:r>
          </w:hyperlink>
        </w:p>
        <w:p>
          <w:pPr>
            <w:pStyle w:val="Contents4"/>
            <w:tabs>
              <w:tab w:val="clear" w:pos="8176"/>
              <w:tab w:val="right" w:pos="9026" w:leader="dot"/>
            </w:tabs>
            <w:rPr/>
          </w:pPr>
          <w:hyperlink w:anchor="__RefHeading___Toc1340286_3650668749">
            <w:r>
              <w:rPr>
                <w:webHidden/>
                <w:rStyle w:val="IndexLink"/>
                <w:rtl w:val="true"/>
              </w:rPr>
              <w:t>علم به مكان مرگ</w:t>
            </w:r>
            <w:r>
              <w:rPr>
                <w:rStyle w:val="IndexLink"/>
                <w:rtl w:val="true"/>
              </w:rPr>
              <w:tab/>
            </w:r>
            <w:r>
              <w:rPr>
                <w:rStyle w:val="IndexLink"/>
              </w:rPr>
              <w:t>78</w:t>
            </w:r>
          </w:hyperlink>
        </w:p>
        <w:p>
          <w:pPr>
            <w:pStyle w:val="Contents4"/>
            <w:tabs>
              <w:tab w:val="clear" w:pos="8176"/>
              <w:tab w:val="right" w:pos="9026" w:leader="dot"/>
            </w:tabs>
            <w:rPr/>
          </w:pPr>
          <w:hyperlink w:anchor="__RefHeading___Toc1340288_3650668749">
            <w:r>
              <w:rPr>
                <w:webHidden/>
                <w:rStyle w:val="IndexLink"/>
                <w:rtl w:val="true"/>
              </w:rPr>
              <w:t>علم به حقيقت روح</w:t>
            </w:r>
            <w:r>
              <w:rPr>
                <w:rStyle w:val="IndexLink"/>
                <w:rtl w:val="true"/>
              </w:rPr>
              <w:tab/>
            </w:r>
            <w:r>
              <w:rPr>
                <w:rStyle w:val="IndexLink"/>
              </w:rPr>
              <w:t>81</w:t>
            </w:r>
          </w:hyperlink>
        </w:p>
        <w:p>
          <w:pPr>
            <w:pStyle w:val="Contents3"/>
            <w:tabs>
              <w:tab w:val="clear" w:pos="8459"/>
              <w:tab w:val="right" w:pos="9026" w:leader="dot"/>
            </w:tabs>
            <w:rPr/>
          </w:pPr>
          <w:hyperlink w:anchor="__RefHeading___Toc1340290_3650668749">
            <w:r>
              <w:rPr>
                <w:webHidden/>
                <w:rStyle w:val="IndexLink"/>
                <w:rtl w:val="true"/>
              </w:rPr>
              <w:t>علم غيب اوليا در عالم برزخ</w:t>
            </w:r>
            <w:r>
              <w:rPr>
                <w:rStyle w:val="IndexLink"/>
                <w:rtl w:val="true"/>
              </w:rPr>
              <w:tab/>
            </w:r>
            <w:r>
              <w:rPr>
                <w:rStyle w:val="IndexLink"/>
              </w:rPr>
              <w:t>85</w:t>
            </w:r>
          </w:hyperlink>
        </w:p>
        <w:p>
          <w:pPr>
            <w:pStyle w:val="Contents4"/>
            <w:tabs>
              <w:tab w:val="clear" w:pos="8176"/>
              <w:tab w:val="right" w:pos="9026" w:leader="dot"/>
            </w:tabs>
            <w:rPr/>
          </w:pPr>
          <w:hyperlink w:anchor="__RefHeading___Toc1340292_3650668749">
            <w:r>
              <w:rPr>
                <w:webHidden/>
                <w:rStyle w:val="IndexLink"/>
                <w:rtl w:val="true"/>
              </w:rPr>
              <w:t>فتاواى وهابيان درباره علم غيب اوليا در برزخ</w:t>
            </w:r>
            <w:r>
              <w:rPr>
                <w:rStyle w:val="IndexLink"/>
                <w:rtl w:val="true"/>
              </w:rPr>
              <w:tab/>
            </w:r>
            <w:r>
              <w:rPr>
                <w:rStyle w:val="IndexLink"/>
              </w:rPr>
              <w:t>85</w:t>
            </w:r>
          </w:hyperlink>
        </w:p>
        <w:p>
          <w:pPr>
            <w:pStyle w:val="Contents4"/>
            <w:tabs>
              <w:tab w:val="clear" w:pos="8176"/>
              <w:tab w:val="right" w:pos="9026" w:leader="dot"/>
            </w:tabs>
            <w:rPr/>
          </w:pPr>
          <w:hyperlink w:anchor="__RefHeading___Toc1340294_3650668749">
            <w:r>
              <w:rPr>
                <w:webHidden/>
                <w:rStyle w:val="IndexLink"/>
                <w:rtl w:val="true"/>
              </w:rPr>
              <w:t>علم غيب اوليا از نظر حكم عقلى</w:t>
            </w:r>
            <w:r>
              <w:rPr>
                <w:rStyle w:val="IndexLink"/>
                <w:rtl w:val="true"/>
              </w:rPr>
              <w:tab/>
            </w:r>
            <w:r>
              <w:rPr>
                <w:rStyle w:val="IndexLink"/>
              </w:rPr>
              <w:t>88</w:t>
            </w:r>
          </w:hyperlink>
        </w:p>
        <w:p>
          <w:pPr>
            <w:pStyle w:val="Contents4"/>
            <w:tabs>
              <w:tab w:val="clear" w:pos="8176"/>
              <w:tab w:val="right" w:pos="9026" w:leader="dot"/>
            </w:tabs>
            <w:rPr/>
          </w:pPr>
          <w:hyperlink w:anchor="__RefHeading___Toc1340296_3650668749">
            <w:r>
              <w:rPr>
                <w:webHidden/>
                <w:rStyle w:val="IndexLink"/>
                <w:rtl w:val="true"/>
              </w:rPr>
              <w:t>علم غيب اوليا در قرآن</w:t>
            </w:r>
            <w:r>
              <w:rPr>
                <w:rStyle w:val="IndexLink"/>
                <w:rtl w:val="true"/>
              </w:rPr>
              <w:tab/>
            </w:r>
            <w:r>
              <w:rPr>
                <w:rStyle w:val="IndexLink"/>
              </w:rPr>
              <w:t>88</w:t>
            </w:r>
          </w:hyperlink>
        </w:p>
        <w:p>
          <w:pPr>
            <w:pStyle w:val="Contents5"/>
            <w:tabs>
              <w:tab w:val="clear" w:pos="7892"/>
              <w:tab w:val="right" w:pos="9026" w:leader="dot"/>
            </w:tabs>
            <w:rPr/>
          </w:pPr>
          <w:hyperlink w:anchor="__RefHeading___Toc1340298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340300_3650668749">
            <w:r>
              <w:rPr>
                <w:webHidden/>
                <w:rStyle w:val="IndexLink"/>
                <w:rtl w:val="true"/>
              </w:rPr>
              <w:t>آيه اول</w:t>
            </w:r>
            <w:r>
              <w:rPr>
                <w:rStyle w:val="IndexLink"/>
                <w:rtl w:val="true"/>
              </w:rPr>
              <w:tab/>
            </w:r>
            <w:r>
              <w:rPr>
                <w:rStyle w:val="IndexLink"/>
              </w:rPr>
              <w:t>88</w:t>
            </w:r>
          </w:hyperlink>
        </w:p>
        <w:p>
          <w:pPr>
            <w:pStyle w:val="Contents5"/>
            <w:tabs>
              <w:tab w:val="clear" w:pos="7892"/>
              <w:tab w:val="right" w:pos="9026" w:leader="dot"/>
            </w:tabs>
            <w:rPr/>
          </w:pPr>
          <w:hyperlink w:anchor="__RefHeading___Toc1340302_3650668749">
            <w:r>
              <w:rPr>
                <w:webHidden/>
                <w:rStyle w:val="IndexLink"/>
                <w:rtl w:val="true"/>
              </w:rPr>
              <w:t>آيه دوم</w:t>
            </w:r>
            <w:r>
              <w:rPr>
                <w:rStyle w:val="IndexLink"/>
                <w:rtl w:val="true"/>
              </w:rPr>
              <w:tab/>
            </w:r>
            <w:r>
              <w:rPr>
                <w:rStyle w:val="IndexLink"/>
              </w:rPr>
              <w:t>89</w:t>
            </w:r>
          </w:hyperlink>
        </w:p>
        <w:p>
          <w:pPr>
            <w:pStyle w:val="Contents5"/>
            <w:tabs>
              <w:tab w:val="clear" w:pos="7892"/>
              <w:tab w:val="right" w:pos="9026" w:leader="dot"/>
            </w:tabs>
            <w:rPr/>
          </w:pPr>
          <w:hyperlink w:anchor="__RefHeading___Toc1340304_3650668749">
            <w:r>
              <w:rPr>
                <w:webHidden/>
                <w:rStyle w:val="IndexLink"/>
                <w:rtl w:val="true"/>
              </w:rPr>
              <w:t>آيه سوم</w:t>
            </w:r>
            <w:r>
              <w:rPr>
                <w:rStyle w:val="IndexLink"/>
                <w:rtl w:val="true"/>
              </w:rPr>
              <w:tab/>
            </w:r>
            <w:r>
              <w:rPr>
                <w:rStyle w:val="IndexLink"/>
              </w:rPr>
              <w:t>91</w:t>
            </w:r>
          </w:hyperlink>
        </w:p>
        <w:p>
          <w:pPr>
            <w:pStyle w:val="Contents5"/>
            <w:tabs>
              <w:tab w:val="clear" w:pos="7892"/>
              <w:tab w:val="right" w:pos="9026" w:leader="dot"/>
            </w:tabs>
            <w:rPr/>
          </w:pPr>
          <w:hyperlink w:anchor="__RefHeading___Toc1340306_3650668749">
            <w:r>
              <w:rPr>
                <w:webHidden/>
                <w:rStyle w:val="IndexLink"/>
                <w:rtl w:val="true"/>
              </w:rPr>
              <w:t>آيه چهارم</w:t>
            </w:r>
            <w:r>
              <w:rPr>
                <w:rStyle w:val="IndexLink"/>
                <w:rtl w:val="true"/>
              </w:rPr>
              <w:tab/>
            </w:r>
            <w:r>
              <w:rPr>
                <w:rStyle w:val="IndexLink"/>
              </w:rPr>
              <w:t>92</w:t>
            </w:r>
          </w:hyperlink>
        </w:p>
        <w:p>
          <w:pPr>
            <w:pStyle w:val="Contents5"/>
            <w:tabs>
              <w:tab w:val="clear" w:pos="7892"/>
              <w:tab w:val="right" w:pos="9026" w:leader="dot"/>
            </w:tabs>
            <w:rPr/>
          </w:pPr>
          <w:hyperlink w:anchor="__RefHeading___Toc1340308_3650668749">
            <w:r>
              <w:rPr>
                <w:webHidden/>
                <w:rStyle w:val="IndexLink"/>
                <w:rtl w:val="true"/>
              </w:rPr>
              <w:t>آيه پنجم</w:t>
            </w:r>
            <w:r>
              <w:rPr>
                <w:rStyle w:val="IndexLink"/>
                <w:rtl w:val="true"/>
              </w:rPr>
              <w:tab/>
            </w:r>
            <w:r>
              <w:rPr>
                <w:rStyle w:val="IndexLink"/>
              </w:rPr>
              <w:t>93</w:t>
            </w:r>
          </w:hyperlink>
        </w:p>
        <w:p>
          <w:pPr>
            <w:pStyle w:val="Contents4"/>
            <w:tabs>
              <w:tab w:val="clear" w:pos="8176"/>
              <w:tab w:val="right" w:pos="9026" w:leader="dot"/>
            </w:tabs>
            <w:rPr/>
          </w:pPr>
          <w:hyperlink w:anchor="__RefHeading___Toc1340310_3650668749">
            <w:r>
              <w:rPr>
                <w:webHidden/>
                <w:rStyle w:val="IndexLink"/>
                <w:rtl w:val="true"/>
              </w:rPr>
              <w:t>علم غيب اوليا در روايات</w:t>
            </w:r>
            <w:r>
              <w:rPr>
                <w:rStyle w:val="IndexLink"/>
                <w:rtl w:val="true"/>
              </w:rPr>
              <w:tab/>
            </w:r>
            <w:r>
              <w:rPr>
                <w:rStyle w:val="IndexLink"/>
              </w:rPr>
              <w:t>94</w:t>
            </w:r>
          </w:hyperlink>
        </w:p>
        <w:p>
          <w:pPr>
            <w:pStyle w:val="Contents4"/>
            <w:tabs>
              <w:tab w:val="clear" w:pos="8176"/>
              <w:tab w:val="right" w:pos="9026" w:leader="dot"/>
            </w:tabs>
            <w:rPr/>
          </w:pPr>
          <w:hyperlink w:anchor="__RefHeading___Toc1340312_3650668749">
            <w:r>
              <w:rPr>
                <w:webHidden/>
                <w:rStyle w:val="IndexLink"/>
                <w:rtl w:val="true"/>
              </w:rPr>
              <w:t>علم غيب اوليا در عالم برزخ از ديدگاه علماى اهل سنت</w:t>
            </w:r>
            <w:r>
              <w:rPr>
                <w:rStyle w:val="IndexLink"/>
                <w:rtl w:val="true"/>
              </w:rPr>
              <w:tab/>
            </w:r>
            <w:r>
              <w:rPr>
                <w:rStyle w:val="IndexLink"/>
              </w:rPr>
              <w:t>98</w:t>
            </w:r>
          </w:hyperlink>
        </w:p>
        <w:p>
          <w:pPr>
            <w:pStyle w:val="Contents4"/>
            <w:tabs>
              <w:tab w:val="clear" w:pos="8176"/>
              <w:tab w:val="right" w:pos="9026" w:leader="dot"/>
            </w:tabs>
            <w:rPr/>
          </w:pPr>
          <w:hyperlink w:anchor="__RefHeading___Toc1340314_3650668749">
            <w:r>
              <w:rPr>
                <w:webHidden/>
                <w:rStyle w:val="IndexLink"/>
                <w:rtl w:val="true"/>
              </w:rPr>
              <w:t>پاسخ به شبهات</w:t>
            </w:r>
            <w:r>
              <w:rPr>
                <w:rStyle w:val="IndexLink"/>
                <w:rtl w:val="true"/>
              </w:rPr>
              <w:tab/>
            </w:r>
            <w:r>
              <w:rPr>
                <w:rStyle w:val="IndexLink"/>
              </w:rPr>
              <w:t>103</w:t>
            </w:r>
          </w:hyperlink>
        </w:p>
        <w:p>
          <w:pPr>
            <w:pStyle w:val="Contents5"/>
            <w:tabs>
              <w:tab w:val="clear" w:pos="7892"/>
              <w:tab w:val="right" w:pos="9026" w:leader="dot"/>
            </w:tabs>
            <w:rPr/>
          </w:pPr>
          <w:hyperlink w:anchor="__RefHeading___Toc1340316_365066874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340318_3650668749">
            <w:r>
              <w:rPr>
                <w:webHidden/>
                <w:rStyle w:val="IndexLink"/>
                <w:rtl w:val="true"/>
              </w:rPr>
              <w:t>شبهه اول</w:t>
            </w:r>
            <w:r>
              <w:rPr>
                <w:rStyle w:val="IndexLink"/>
                <w:rtl w:val="true"/>
              </w:rPr>
              <w:t xml:space="preserve">: </w:t>
            </w:r>
            <w:r>
              <w:rPr>
                <w:rStyle w:val="IndexLink"/>
                <w:rtl w:val="true"/>
              </w:rPr>
              <w:t>اختصاص علم غيب به زمان حيات</w:t>
            </w:r>
            <w:r>
              <w:rPr>
                <w:rStyle w:val="IndexLink"/>
                <w:rtl w:val="true"/>
              </w:rPr>
              <w:tab/>
            </w:r>
            <w:r>
              <w:rPr>
                <w:rStyle w:val="IndexLink"/>
              </w:rPr>
              <w:t>103</w:t>
            </w:r>
          </w:hyperlink>
        </w:p>
        <w:p>
          <w:pPr>
            <w:pStyle w:val="Contents6"/>
            <w:tabs>
              <w:tab w:val="clear" w:pos="7609"/>
              <w:tab w:val="right" w:pos="9026" w:leader="dot"/>
            </w:tabs>
            <w:rPr/>
          </w:pPr>
          <w:hyperlink w:anchor="__RefHeading___Toc1340320_3650668749">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340322_3650668749">
            <w:r>
              <w:rPr>
                <w:webHidden/>
                <w:rStyle w:val="IndexLink"/>
                <w:rtl w:val="true"/>
              </w:rPr>
              <w:t>پاسخ</w:t>
            </w:r>
            <w:r>
              <w:rPr>
                <w:rStyle w:val="IndexLink"/>
                <w:rtl w:val="true"/>
              </w:rPr>
              <w:tab/>
            </w:r>
            <w:r>
              <w:rPr>
                <w:rStyle w:val="IndexLink"/>
              </w:rPr>
              <w:t>103</w:t>
            </w:r>
          </w:hyperlink>
        </w:p>
        <w:p>
          <w:pPr>
            <w:pStyle w:val="Contents5"/>
            <w:tabs>
              <w:tab w:val="clear" w:pos="7892"/>
              <w:tab w:val="right" w:pos="9026" w:leader="dot"/>
            </w:tabs>
            <w:rPr/>
          </w:pPr>
          <w:hyperlink w:anchor="__RefHeading___Toc1340324_3650668749">
            <w:r>
              <w:rPr>
                <w:webHidden/>
                <w:rStyle w:val="IndexLink"/>
                <w:rtl w:val="true"/>
              </w:rPr>
              <w:t>شبهه دوم</w:t>
            </w:r>
            <w:r>
              <w:rPr>
                <w:rStyle w:val="IndexLink"/>
                <w:rtl w:val="true"/>
              </w:rPr>
              <w:t xml:space="preserve">: </w:t>
            </w:r>
            <w:r>
              <w:rPr>
                <w:rStyle w:val="IndexLink"/>
                <w:rtl w:val="true"/>
              </w:rPr>
              <w:t xml:space="preserve">عدم خطاب به پيامبر </w:t>
            </w:r>
            <w:r>
              <w:rPr>
                <w:rStyle w:val="IndexLink"/>
                <w:rtl w:val="true"/>
              </w:rPr>
              <w:t>(</w:t>
            </w:r>
            <w:r>
              <w:rPr>
                <w:rStyle w:val="IndexLink"/>
                <w:rtl w:val="true"/>
              </w:rPr>
              <w:t>ص</w:t>
            </w:r>
            <w:r>
              <w:rPr>
                <w:rStyle w:val="IndexLink"/>
                <w:rtl w:val="true"/>
              </w:rPr>
              <w:t xml:space="preserve">) </w:t>
            </w:r>
            <w:r>
              <w:rPr>
                <w:rStyle w:val="IndexLink"/>
                <w:rtl w:val="true"/>
              </w:rPr>
              <w:t>در تشهد</w:t>
            </w:r>
            <w:r>
              <w:rPr>
                <w:rStyle w:val="IndexLink"/>
                <w:rtl w:val="true"/>
              </w:rPr>
              <w:tab/>
            </w:r>
            <w:r>
              <w:rPr>
                <w:rStyle w:val="IndexLink"/>
              </w:rPr>
              <w:t>104</w:t>
            </w:r>
          </w:hyperlink>
        </w:p>
        <w:p>
          <w:pPr>
            <w:pStyle w:val="Contents6"/>
            <w:tabs>
              <w:tab w:val="clear" w:pos="7609"/>
              <w:tab w:val="right" w:pos="9026" w:leader="dot"/>
            </w:tabs>
            <w:rPr/>
          </w:pPr>
          <w:hyperlink w:anchor="__RefHeading___Toc1340326_3650668749">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340328_3650668749">
            <w:r>
              <w:rPr>
                <w:webHidden/>
                <w:rStyle w:val="IndexLink"/>
                <w:rtl w:val="true"/>
              </w:rPr>
              <w:t>پاسخ</w:t>
            </w:r>
            <w:r>
              <w:rPr>
                <w:rStyle w:val="IndexLink"/>
                <w:rtl w:val="true"/>
              </w:rPr>
              <w:tab/>
            </w:r>
            <w:r>
              <w:rPr>
                <w:rStyle w:val="IndexLink"/>
              </w:rPr>
              <w:t>104</w:t>
            </w:r>
          </w:hyperlink>
        </w:p>
        <w:p>
          <w:pPr>
            <w:pStyle w:val="Contents5"/>
            <w:tabs>
              <w:tab w:val="clear" w:pos="7892"/>
              <w:tab w:val="right" w:pos="9026" w:leader="dot"/>
            </w:tabs>
            <w:rPr/>
          </w:pPr>
          <w:hyperlink w:anchor="__RefHeading___Toc1340330_3650668749">
            <w:r>
              <w:rPr>
                <w:webHidden/>
                <w:rStyle w:val="IndexLink"/>
                <w:rtl w:val="true"/>
              </w:rPr>
              <w:t>شبهه سوم</w:t>
            </w:r>
            <w:r>
              <w:rPr>
                <w:rStyle w:val="IndexLink"/>
                <w:rtl w:val="true"/>
              </w:rPr>
              <w:t xml:space="preserve">: </w:t>
            </w:r>
            <w:r>
              <w:rPr>
                <w:rStyle w:val="IndexLink"/>
                <w:rtl w:val="true"/>
              </w:rPr>
              <w:t>علم غيب نداشتن ميت</w:t>
            </w:r>
            <w:r>
              <w:rPr>
                <w:rStyle w:val="IndexLink"/>
                <w:rtl w:val="true"/>
              </w:rPr>
              <w:tab/>
            </w:r>
            <w:r>
              <w:rPr>
                <w:rStyle w:val="IndexLink"/>
              </w:rPr>
              <w:t>105</w:t>
            </w:r>
          </w:hyperlink>
        </w:p>
        <w:p>
          <w:pPr>
            <w:pStyle w:val="Contents6"/>
            <w:tabs>
              <w:tab w:val="clear" w:pos="7609"/>
              <w:tab w:val="right" w:pos="9026" w:leader="dot"/>
            </w:tabs>
            <w:rPr/>
          </w:pPr>
          <w:hyperlink w:anchor="__RefHeading___Toc1340332_3650668749">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340334_3650668749">
            <w:r>
              <w:rPr>
                <w:webHidden/>
                <w:rStyle w:val="IndexLink"/>
                <w:rtl w:val="true"/>
              </w:rPr>
              <w:t>پاسخ</w:t>
            </w:r>
            <w:r>
              <w:rPr>
                <w:rStyle w:val="IndexLink"/>
                <w:rtl w:val="true"/>
              </w:rPr>
              <w:tab/>
            </w:r>
            <w:r>
              <w:rPr>
                <w:rStyle w:val="IndexLink"/>
              </w:rPr>
              <w:t>105</w:t>
            </w:r>
          </w:hyperlink>
        </w:p>
        <w:p>
          <w:pPr>
            <w:pStyle w:val="Contents5"/>
            <w:tabs>
              <w:tab w:val="clear" w:pos="7892"/>
              <w:tab w:val="right" w:pos="9026" w:leader="dot"/>
            </w:tabs>
            <w:rPr/>
          </w:pPr>
          <w:hyperlink w:anchor="__RefHeading___Toc1340336_3650668749">
            <w:r>
              <w:rPr>
                <w:webHidden/>
                <w:rStyle w:val="IndexLink"/>
                <w:rtl w:val="true"/>
              </w:rPr>
              <w:t>شبهه چهارم</w:t>
            </w:r>
            <w:r>
              <w:rPr>
                <w:rStyle w:val="IndexLink"/>
                <w:rtl w:val="true"/>
              </w:rPr>
              <w:t xml:space="preserve">: </w:t>
            </w:r>
            <w:r>
              <w:rPr>
                <w:rStyle w:val="IndexLink"/>
                <w:rtl w:val="true"/>
              </w:rPr>
              <w:t>نفى علم غيب برزخى از عزير نبى</w:t>
            </w:r>
            <w:r>
              <w:rPr>
                <w:rStyle w:val="IndexLink"/>
                <w:rtl w:val="true"/>
              </w:rPr>
              <w:tab/>
            </w:r>
            <w:r>
              <w:rPr>
                <w:rStyle w:val="IndexLink"/>
              </w:rPr>
              <w:t>107</w:t>
            </w:r>
          </w:hyperlink>
        </w:p>
        <w:p>
          <w:pPr>
            <w:pStyle w:val="Contents6"/>
            <w:tabs>
              <w:tab w:val="clear" w:pos="7609"/>
              <w:tab w:val="right" w:pos="9026" w:leader="dot"/>
            </w:tabs>
            <w:rPr/>
          </w:pPr>
          <w:hyperlink w:anchor="__RefHeading___Toc1340338_365066874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340340_3650668749">
            <w:r>
              <w:rPr>
                <w:webHidden/>
                <w:rStyle w:val="IndexLink"/>
                <w:rtl w:val="true"/>
              </w:rPr>
              <w:t>پاسخ</w:t>
            </w:r>
            <w:r>
              <w:rPr>
                <w:rStyle w:val="IndexLink"/>
                <w:rtl w:val="true"/>
              </w:rPr>
              <w:tab/>
            </w:r>
            <w:r>
              <w:rPr>
                <w:rStyle w:val="IndexLink"/>
              </w:rPr>
              <w:t>108</w:t>
            </w:r>
          </w:hyperlink>
        </w:p>
        <w:p>
          <w:pPr>
            <w:pStyle w:val="Contents5"/>
            <w:tabs>
              <w:tab w:val="clear" w:pos="7892"/>
              <w:tab w:val="right" w:pos="9026" w:leader="dot"/>
            </w:tabs>
            <w:rPr/>
          </w:pPr>
          <w:hyperlink w:anchor="__RefHeading___Toc1340342_3650668749">
            <w:r>
              <w:rPr>
                <w:webHidden/>
                <w:rStyle w:val="IndexLink"/>
                <w:rtl w:val="true"/>
              </w:rPr>
              <w:t>شبهه پنجم</w:t>
            </w:r>
            <w:r>
              <w:rPr>
                <w:rStyle w:val="IndexLink"/>
                <w:rtl w:val="true"/>
              </w:rPr>
              <w:t xml:space="preserve">: </w:t>
            </w:r>
            <w:r>
              <w:rPr>
                <w:rStyle w:val="IndexLink"/>
                <w:rtl w:val="true"/>
              </w:rPr>
              <w:t>نفى علم غيب از سوى پيامبران</w:t>
            </w:r>
            <w:r>
              <w:rPr>
                <w:rStyle w:val="IndexLink"/>
                <w:rtl w:val="true"/>
              </w:rPr>
              <w:tab/>
            </w:r>
            <w:r>
              <w:rPr>
                <w:rStyle w:val="IndexLink"/>
              </w:rPr>
              <w:t>108</w:t>
            </w:r>
          </w:hyperlink>
        </w:p>
        <w:p>
          <w:pPr>
            <w:pStyle w:val="Contents6"/>
            <w:tabs>
              <w:tab w:val="clear" w:pos="7609"/>
              <w:tab w:val="right" w:pos="9026" w:leader="dot"/>
            </w:tabs>
            <w:rPr/>
          </w:pPr>
          <w:hyperlink w:anchor="__RefHeading___Toc1340344_365066874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340346_3650668749">
            <w:r>
              <w:rPr>
                <w:webHidden/>
                <w:rStyle w:val="IndexLink"/>
                <w:rtl w:val="true"/>
              </w:rPr>
              <w:t>پاسخ</w:t>
            </w:r>
            <w:r>
              <w:rPr>
                <w:rStyle w:val="IndexLink"/>
                <w:rtl w:val="true"/>
              </w:rPr>
              <w:tab/>
            </w:r>
            <w:r>
              <w:rPr>
                <w:rStyle w:val="IndexLink"/>
              </w:rPr>
              <w:t>109</w:t>
            </w:r>
          </w:hyperlink>
        </w:p>
        <w:p>
          <w:pPr>
            <w:pStyle w:val="Contents5"/>
            <w:tabs>
              <w:tab w:val="clear" w:pos="7892"/>
              <w:tab w:val="right" w:pos="9026" w:leader="dot"/>
            </w:tabs>
            <w:rPr/>
          </w:pPr>
          <w:hyperlink w:anchor="__RefHeading___Toc1340348_3650668749">
            <w:r>
              <w:rPr>
                <w:webHidden/>
                <w:rStyle w:val="IndexLink"/>
                <w:rtl w:val="true"/>
              </w:rPr>
              <w:t>شبهه ششم</w:t>
            </w:r>
            <w:r>
              <w:rPr>
                <w:rStyle w:val="IndexLink"/>
                <w:rtl w:val="true"/>
              </w:rPr>
              <w:t xml:space="preserve">: </w:t>
            </w:r>
            <w:r>
              <w:rPr>
                <w:rStyle w:val="IndexLink"/>
                <w:rtl w:val="true"/>
              </w:rPr>
              <w:t>نفى علم غيب در مورد اصحاب كهف</w:t>
            </w:r>
            <w:r>
              <w:rPr>
                <w:rStyle w:val="IndexLink"/>
                <w:rtl w:val="true"/>
              </w:rPr>
              <w:tab/>
            </w:r>
            <w:r>
              <w:rPr>
                <w:rStyle w:val="IndexLink"/>
              </w:rPr>
              <w:t>109</w:t>
            </w:r>
          </w:hyperlink>
        </w:p>
        <w:p>
          <w:pPr>
            <w:pStyle w:val="Contents6"/>
            <w:tabs>
              <w:tab w:val="clear" w:pos="7609"/>
              <w:tab w:val="right" w:pos="9026" w:leader="dot"/>
            </w:tabs>
            <w:rPr/>
          </w:pPr>
          <w:hyperlink w:anchor="__RefHeading___Toc1340350_365066874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340352_3650668749">
            <w:r>
              <w:rPr>
                <w:webHidden/>
                <w:rStyle w:val="IndexLink"/>
                <w:rtl w:val="true"/>
              </w:rPr>
              <w:t>پاسخ</w:t>
            </w:r>
            <w:r>
              <w:rPr>
                <w:rStyle w:val="IndexLink"/>
                <w:rtl w:val="true"/>
              </w:rPr>
              <w:tab/>
            </w:r>
            <w:r>
              <w:rPr>
                <w:rStyle w:val="IndexLink"/>
              </w:rPr>
              <w:t>110</w:t>
            </w:r>
          </w:hyperlink>
        </w:p>
        <w:p>
          <w:pPr>
            <w:pStyle w:val="Contents5"/>
            <w:tabs>
              <w:tab w:val="clear" w:pos="7892"/>
              <w:tab w:val="right" w:pos="9026" w:leader="dot"/>
            </w:tabs>
            <w:rPr/>
          </w:pPr>
          <w:hyperlink w:anchor="__RefHeading___Toc1340354_3650668749">
            <w:r>
              <w:rPr>
                <w:webHidden/>
                <w:rStyle w:val="IndexLink"/>
                <w:rtl w:val="true"/>
              </w:rPr>
              <w:t>شبهه هفتم</w:t>
            </w:r>
            <w:r>
              <w:rPr>
                <w:rStyle w:val="IndexLink"/>
                <w:rtl w:val="true"/>
              </w:rPr>
              <w:t xml:space="preserve">: </w:t>
            </w:r>
            <w:r>
              <w:rPr>
                <w:rStyle w:val="IndexLink"/>
                <w:rtl w:val="true"/>
              </w:rPr>
              <w:t>مورد ديگر از نفى علم غيب دربارۀ اصحاب كهف</w:t>
            </w:r>
            <w:r>
              <w:rPr>
                <w:rStyle w:val="IndexLink"/>
                <w:rtl w:val="true"/>
              </w:rPr>
              <w:tab/>
            </w:r>
            <w:r>
              <w:rPr>
                <w:rStyle w:val="IndexLink"/>
              </w:rPr>
              <w:t>110</w:t>
            </w:r>
          </w:hyperlink>
        </w:p>
        <w:p>
          <w:pPr>
            <w:pStyle w:val="Contents6"/>
            <w:tabs>
              <w:tab w:val="clear" w:pos="7609"/>
              <w:tab w:val="right" w:pos="9026" w:leader="dot"/>
            </w:tabs>
            <w:rPr/>
          </w:pPr>
          <w:hyperlink w:anchor="__RefHeading___Toc1340356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340358_3650668749">
            <w:r>
              <w:rPr>
                <w:webHidden/>
                <w:rStyle w:val="IndexLink"/>
                <w:rtl w:val="true"/>
              </w:rPr>
              <w:t>پاسخ</w:t>
            </w:r>
            <w:r>
              <w:rPr>
                <w:rStyle w:val="IndexLink"/>
                <w:rtl w:val="true"/>
              </w:rPr>
              <w:tab/>
            </w:r>
            <w:r>
              <w:rPr>
                <w:rStyle w:val="IndexLink"/>
              </w:rPr>
              <w:t>110</w:t>
            </w:r>
          </w:hyperlink>
        </w:p>
        <w:p>
          <w:pPr>
            <w:pStyle w:val="Contents5"/>
            <w:tabs>
              <w:tab w:val="clear" w:pos="7892"/>
              <w:tab w:val="right" w:pos="9026" w:leader="dot"/>
            </w:tabs>
            <w:rPr/>
          </w:pPr>
          <w:hyperlink w:anchor="__RefHeading___Toc1340360_3650668749">
            <w:r>
              <w:rPr>
                <w:webHidden/>
                <w:rStyle w:val="IndexLink"/>
                <w:rtl w:val="true"/>
              </w:rPr>
              <w:t>شبهه هشتم</w:t>
            </w:r>
            <w:r>
              <w:rPr>
                <w:rStyle w:val="IndexLink"/>
                <w:rtl w:val="true"/>
              </w:rPr>
              <w:t xml:space="preserve">: </w:t>
            </w:r>
            <w:r>
              <w:rPr>
                <w:rStyle w:val="IndexLink"/>
                <w:rtl w:val="true"/>
              </w:rPr>
              <w:t xml:space="preserve">اعتراف پيامبر </w:t>
            </w:r>
            <w:r>
              <w:rPr>
                <w:rStyle w:val="IndexLink"/>
                <w:rtl w:val="true"/>
              </w:rPr>
              <w:t>(</w:t>
            </w:r>
            <w:r>
              <w:rPr>
                <w:rStyle w:val="IndexLink"/>
                <w:rtl w:val="true"/>
              </w:rPr>
              <w:t>ص</w:t>
            </w:r>
            <w:r>
              <w:rPr>
                <w:rStyle w:val="IndexLink"/>
                <w:rtl w:val="true"/>
              </w:rPr>
              <w:t xml:space="preserve">) </w:t>
            </w:r>
            <w:r>
              <w:rPr>
                <w:rStyle w:val="IndexLink"/>
                <w:rtl w:val="true"/>
              </w:rPr>
              <w:t>به نفى علم غيب</w:t>
            </w:r>
            <w:r>
              <w:rPr>
                <w:rStyle w:val="IndexLink"/>
                <w:rtl w:val="true"/>
              </w:rPr>
              <w:tab/>
            </w:r>
            <w:r>
              <w:rPr>
                <w:rStyle w:val="IndexLink"/>
              </w:rPr>
              <w:t>111</w:t>
            </w:r>
          </w:hyperlink>
        </w:p>
        <w:p>
          <w:pPr>
            <w:pStyle w:val="Contents6"/>
            <w:tabs>
              <w:tab w:val="clear" w:pos="7609"/>
              <w:tab w:val="right" w:pos="9026" w:leader="dot"/>
            </w:tabs>
            <w:rPr/>
          </w:pPr>
          <w:hyperlink w:anchor="__RefHeading___Toc1340362_365066874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340364_3650668749">
            <w:r>
              <w:rPr>
                <w:webHidden/>
                <w:rStyle w:val="IndexLink"/>
                <w:rtl w:val="true"/>
              </w:rPr>
              <w:t>پاسخ</w:t>
            </w:r>
            <w:r>
              <w:rPr>
                <w:rStyle w:val="IndexLink"/>
                <w:rtl w:val="true"/>
              </w:rPr>
              <w:tab/>
            </w:r>
            <w:r>
              <w:rPr>
                <w:rStyle w:val="IndexLink"/>
              </w:rPr>
              <w:t>111</w:t>
            </w:r>
          </w:hyperlink>
        </w:p>
        <w:p>
          <w:pPr>
            <w:pStyle w:val="Contents5"/>
            <w:tabs>
              <w:tab w:val="clear" w:pos="7892"/>
              <w:tab w:val="right" w:pos="9026" w:leader="dot"/>
            </w:tabs>
            <w:rPr/>
          </w:pPr>
          <w:hyperlink w:anchor="__RefHeading___Toc1340366_3650668749">
            <w:r>
              <w:rPr>
                <w:webHidden/>
                <w:rStyle w:val="IndexLink"/>
                <w:rtl w:val="true"/>
              </w:rPr>
              <w:t>شبهه نهم</w:t>
            </w:r>
            <w:r>
              <w:rPr>
                <w:rStyle w:val="IndexLink"/>
                <w:rtl w:val="true"/>
              </w:rPr>
              <w:t xml:space="preserve">: </w:t>
            </w:r>
            <w:r>
              <w:rPr>
                <w:rStyle w:val="IndexLink"/>
                <w:rtl w:val="true"/>
              </w:rPr>
              <w:t xml:space="preserve">عدم احاطۀ وجودى پيامبر </w:t>
            </w:r>
            <w:r>
              <w:rPr>
                <w:rStyle w:val="IndexLink"/>
                <w:rtl w:val="true"/>
              </w:rPr>
              <w:t>(</w:t>
            </w:r>
            <w:r>
              <w:rPr>
                <w:rStyle w:val="IndexLink"/>
                <w:rtl w:val="true"/>
              </w:rPr>
              <w:t>ص</w:t>
            </w:r>
            <w:r>
              <w:rPr>
                <w:rStyle w:val="IndexLink"/>
                <w:rtl w:val="true"/>
              </w:rPr>
              <w:t xml:space="preserve">) </w:t>
            </w:r>
            <w:r>
              <w:rPr>
                <w:rStyle w:val="IndexLink"/>
                <w:rtl w:val="true"/>
              </w:rPr>
              <w:t>در برزخ</w:t>
            </w:r>
            <w:r>
              <w:rPr>
                <w:rStyle w:val="IndexLink"/>
                <w:rtl w:val="true"/>
              </w:rPr>
              <w:tab/>
            </w:r>
            <w:r>
              <w:rPr>
                <w:rStyle w:val="IndexLink"/>
              </w:rPr>
              <w:t>113</w:t>
            </w:r>
          </w:hyperlink>
        </w:p>
        <w:p>
          <w:pPr>
            <w:pStyle w:val="Contents6"/>
            <w:tabs>
              <w:tab w:val="clear" w:pos="7609"/>
              <w:tab w:val="right" w:pos="9026" w:leader="dot"/>
            </w:tabs>
            <w:rPr/>
          </w:pPr>
          <w:hyperlink w:anchor="__RefHeading___Toc1340368_3650668749">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340370_3650668749">
            <w:r>
              <w:rPr>
                <w:webHidden/>
                <w:rStyle w:val="IndexLink"/>
                <w:rtl w:val="true"/>
              </w:rPr>
              <w:t>پاسخ</w:t>
            </w:r>
            <w:r>
              <w:rPr>
                <w:rStyle w:val="IndexLink"/>
                <w:rtl w:val="true"/>
              </w:rPr>
              <w:tab/>
            </w:r>
            <w:r>
              <w:rPr>
                <w:rStyle w:val="IndexLink"/>
              </w:rPr>
              <w:t>113</w:t>
            </w:r>
          </w:hyperlink>
        </w:p>
        <w:p>
          <w:pPr>
            <w:pStyle w:val="Contents2"/>
            <w:tabs>
              <w:tab w:val="clear" w:pos="8743"/>
              <w:tab w:val="right" w:pos="9026" w:leader="dot"/>
            </w:tabs>
            <w:rPr/>
          </w:pPr>
          <w:hyperlink w:anchor="__RefHeading___Toc1340372_3650668749">
            <w:r>
              <w:rPr>
                <w:webHidden/>
                <w:rStyle w:val="IndexLink"/>
                <w:rtl w:val="true"/>
              </w:rPr>
              <w:t>فصل دوم</w:t>
            </w:r>
            <w:r>
              <w:rPr>
                <w:rStyle w:val="IndexLink"/>
                <w:rtl w:val="true"/>
              </w:rPr>
              <w:t xml:space="preserve">: </w:t>
            </w:r>
            <w:r>
              <w:rPr>
                <w:rStyle w:val="IndexLink"/>
                <w:rtl w:val="true"/>
              </w:rPr>
              <w:t>سلطه غيبى اوليا</w:t>
            </w:r>
            <w:r>
              <w:rPr>
                <w:rStyle w:val="IndexLink"/>
                <w:rtl w:val="true"/>
              </w:rPr>
              <w:tab/>
            </w:r>
            <w:r>
              <w:rPr>
                <w:rStyle w:val="IndexLink"/>
              </w:rPr>
              <w:t>114</w:t>
            </w:r>
          </w:hyperlink>
        </w:p>
        <w:p>
          <w:pPr>
            <w:pStyle w:val="Contents3"/>
            <w:tabs>
              <w:tab w:val="clear" w:pos="8459"/>
              <w:tab w:val="right" w:pos="9026" w:leader="dot"/>
            </w:tabs>
            <w:rPr/>
          </w:pPr>
          <w:hyperlink w:anchor="__RefHeading___Toc1340374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40376_3650668749">
            <w:r>
              <w:rPr>
                <w:webHidden/>
                <w:rStyle w:val="IndexLink"/>
                <w:rtl w:val="true"/>
              </w:rPr>
              <w:t>فتاواى وهابيان</w:t>
            </w:r>
            <w:r>
              <w:rPr>
                <w:rStyle w:val="IndexLink"/>
                <w:rtl w:val="true"/>
              </w:rPr>
              <w:tab/>
            </w:r>
            <w:r>
              <w:rPr>
                <w:rStyle w:val="IndexLink"/>
              </w:rPr>
              <w:t>115</w:t>
            </w:r>
          </w:hyperlink>
        </w:p>
        <w:p>
          <w:pPr>
            <w:pStyle w:val="Contents3"/>
            <w:tabs>
              <w:tab w:val="clear" w:pos="8459"/>
              <w:tab w:val="right" w:pos="9026" w:leader="dot"/>
            </w:tabs>
            <w:rPr/>
          </w:pPr>
          <w:hyperlink w:anchor="__RefHeading___Toc1340378_3650668749">
            <w:r>
              <w:rPr>
                <w:webHidden/>
                <w:rStyle w:val="IndexLink"/>
                <w:rtl w:val="true"/>
              </w:rPr>
              <w:t>توجّه به باطن</w:t>
            </w:r>
            <w:r>
              <w:rPr>
                <w:rStyle w:val="IndexLink"/>
                <w:rtl w:val="true"/>
              </w:rPr>
              <w:tab/>
            </w:r>
            <w:r>
              <w:rPr>
                <w:rStyle w:val="IndexLink"/>
              </w:rPr>
              <w:t>118</w:t>
            </w:r>
          </w:hyperlink>
        </w:p>
        <w:p>
          <w:pPr>
            <w:pStyle w:val="Contents4"/>
            <w:tabs>
              <w:tab w:val="clear" w:pos="8176"/>
              <w:tab w:val="right" w:pos="9026" w:leader="dot"/>
            </w:tabs>
            <w:rPr/>
          </w:pPr>
          <w:hyperlink w:anchor="__RefHeading___Toc1340380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340382_3650668749">
            <w:r>
              <w:rPr>
                <w:webHidden/>
                <w:rStyle w:val="IndexLink"/>
                <w:rtl w:val="true"/>
              </w:rPr>
              <w:t>اثر بندگى خدا</w:t>
            </w:r>
            <w:r>
              <w:rPr>
                <w:rStyle w:val="IndexLink"/>
                <w:rtl w:val="true"/>
              </w:rPr>
              <w:tab/>
            </w:r>
            <w:r>
              <w:rPr>
                <w:rStyle w:val="IndexLink"/>
              </w:rPr>
              <w:t>118</w:t>
            </w:r>
          </w:hyperlink>
        </w:p>
        <w:p>
          <w:pPr>
            <w:pStyle w:val="Contents4"/>
            <w:tabs>
              <w:tab w:val="clear" w:pos="8176"/>
              <w:tab w:val="right" w:pos="9026" w:leader="dot"/>
            </w:tabs>
            <w:rPr/>
          </w:pPr>
          <w:hyperlink w:anchor="__RefHeading___Toc1340384_3650668749">
            <w:r>
              <w:rPr>
                <w:webHidden/>
                <w:rStyle w:val="IndexLink"/>
                <w:rtl w:val="true"/>
              </w:rPr>
              <w:t>قرب الهى</w:t>
            </w:r>
            <w:r>
              <w:rPr>
                <w:rStyle w:val="IndexLink"/>
                <w:rtl w:val="true"/>
              </w:rPr>
              <w:tab/>
            </w:r>
            <w:r>
              <w:rPr>
                <w:rStyle w:val="IndexLink"/>
              </w:rPr>
              <w:t>119</w:t>
            </w:r>
          </w:hyperlink>
        </w:p>
        <w:p>
          <w:pPr>
            <w:pStyle w:val="Contents4"/>
            <w:tabs>
              <w:tab w:val="clear" w:pos="8176"/>
              <w:tab w:val="right" w:pos="9026" w:leader="dot"/>
            </w:tabs>
            <w:rPr/>
          </w:pPr>
          <w:hyperlink w:anchor="__RefHeading___Toc1340386_3650668749">
            <w:r>
              <w:rPr>
                <w:webHidden/>
                <w:rStyle w:val="IndexLink"/>
                <w:rtl w:val="true"/>
              </w:rPr>
              <w:t>آثار قرب الهى</w:t>
            </w:r>
            <w:r>
              <w:rPr>
                <w:rStyle w:val="IndexLink"/>
                <w:rtl w:val="true"/>
              </w:rPr>
              <w:tab/>
            </w:r>
            <w:r>
              <w:rPr>
                <w:rStyle w:val="IndexLink"/>
              </w:rPr>
              <w:t>122</w:t>
            </w:r>
          </w:hyperlink>
        </w:p>
        <w:p>
          <w:pPr>
            <w:pStyle w:val="Contents5"/>
            <w:tabs>
              <w:tab w:val="clear" w:pos="7892"/>
              <w:tab w:val="right" w:pos="9026" w:leader="dot"/>
            </w:tabs>
            <w:rPr/>
          </w:pPr>
          <w:hyperlink w:anchor="__RefHeading___Toc1340388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340390_3650668749">
            <w:r>
              <w:rPr>
                <w:webHidden/>
                <w:rStyle w:val="IndexLink"/>
              </w:rPr>
              <w:t>١</w:t>
            </w:r>
            <w:r>
              <w:rPr>
                <w:rStyle w:val="IndexLink"/>
                <w:rtl w:val="true"/>
              </w:rPr>
              <w:t xml:space="preserve">. </w:t>
            </w:r>
            <w:r>
              <w:rPr>
                <w:rStyle w:val="IndexLink"/>
                <w:rtl w:val="true"/>
              </w:rPr>
              <w:t>تسلط بر نفس</w:t>
            </w:r>
            <w:r>
              <w:rPr>
                <w:rStyle w:val="IndexLink"/>
                <w:rtl w:val="true"/>
              </w:rPr>
              <w:tab/>
            </w:r>
            <w:r>
              <w:rPr>
                <w:rStyle w:val="IndexLink"/>
              </w:rPr>
              <w:t>122</w:t>
            </w:r>
          </w:hyperlink>
        </w:p>
        <w:p>
          <w:pPr>
            <w:pStyle w:val="Contents5"/>
            <w:tabs>
              <w:tab w:val="clear" w:pos="7892"/>
              <w:tab w:val="right" w:pos="9026" w:leader="dot"/>
            </w:tabs>
            <w:rPr/>
          </w:pPr>
          <w:hyperlink w:anchor="__RefHeading___Toc1340392_3650668749">
            <w:r>
              <w:rPr>
                <w:webHidden/>
                <w:rStyle w:val="IndexLink"/>
              </w:rPr>
              <w:t>٢</w:t>
            </w:r>
            <w:r>
              <w:rPr>
                <w:rStyle w:val="IndexLink"/>
                <w:rtl w:val="true"/>
              </w:rPr>
              <w:t xml:space="preserve">. </w:t>
            </w:r>
            <w:r>
              <w:rPr>
                <w:rStyle w:val="IndexLink"/>
                <w:rtl w:val="true"/>
              </w:rPr>
              <w:t>بينش خاص</w:t>
            </w:r>
            <w:r>
              <w:rPr>
                <w:rStyle w:val="IndexLink"/>
                <w:rtl w:val="true"/>
              </w:rPr>
              <w:tab/>
            </w:r>
            <w:r>
              <w:rPr>
                <w:rStyle w:val="IndexLink"/>
              </w:rPr>
              <w:t>122</w:t>
            </w:r>
          </w:hyperlink>
        </w:p>
        <w:p>
          <w:pPr>
            <w:pStyle w:val="Contents5"/>
            <w:tabs>
              <w:tab w:val="clear" w:pos="7892"/>
              <w:tab w:val="right" w:pos="9026" w:leader="dot"/>
            </w:tabs>
            <w:rPr/>
          </w:pPr>
          <w:hyperlink w:anchor="__RefHeading___Toc1340394_3650668749">
            <w:r>
              <w:rPr>
                <w:webHidden/>
                <w:rStyle w:val="IndexLink"/>
              </w:rPr>
              <w:t>٣</w:t>
            </w:r>
            <w:r>
              <w:rPr>
                <w:rStyle w:val="IndexLink"/>
                <w:rtl w:val="true"/>
              </w:rPr>
              <w:t xml:space="preserve">. </w:t>
            </w:r>
            <w:r>
              <w:rPr>
                <w:rStyle w:val="IndexLink"/>
                <w:rtl w:val="true"/>
              </w:rPr>
              <w:t>نفى خواطر</w:t>
            </w:r>
            <w:r>
              <w:rPr>
                <w:rStyle w:val="IndexLink"/>
                <w:rtl w:val="true"/>
              </w:rPr>
              <w:tab/>
            </w:r>
            <w:r>
              <w:rPr>
                <w:rStyle w:val="IndexLink"/>
              </w:rPr>
              <w:t>123</w:t>
            </w:r>
          </w:hyperlink>
        </w:p>
        <w:p>
          <w:pPr>
            <w:pStyle w:val="Contents5"/>
            <w:tabs>
              <w:tab w:val="clear" w:pos="7892"/>
              <w:tab w:val="right" w:pos="9026" w:leader="dot"/>
            </w:tabs>
            <w:rPr/>
          </w:pPr>
          <w:hyperlink w:anchor="__RefHeading___Toc1340396_3650668749">
            <w:r>
              <w:rPr>
                <w:webHidden/>
                <w:rStyle w:val="IndexLink"/>
              </w:rPr>
              <w:t>4</w:t>
            </w:r>
            <w:r>
              <w:rPr>
                <w:rStyle w:val="IndexLink"/>
                <w:rtl w:val="true"/>
              </w:rPr>
              <w:t xml:space="preserve">. </w:t>
            </w:r>
            <w:r>
              <w:rPr>
                <w:rStyle w:val="IndexLink"/>
                <w:rtl w:val="true"/>
              </w:rPr>
              <w:t>تصرف در جهان طبيعت</w:t>
            </w:r>
            <w:r>
              <w:rPr>
                <w:rStyle w:val="IndexLink"/>
                <w:rtl w:val="true"/>
              </w:rPr>
              <w:tab/>
            </w:r>
            <w:r>
              <w:rPr>
                <w:rStyle w:val="IndexLink"/>
              </w:rPr>
              <w:t>124</w:t>
            </w:r>
          </w:hyperlink>
        </w:p>
        <w:p>
          <w:pPr>
            <w:pStyle w:val="Contents4"/>
            <w:tabs>
              <w:tab w:val="clear" w:pos="8176"/>
              <w:tab w:val="right" w:pos="9026" w:leader="dot"/>
            </w:tabs>
            <w:rPr/>
          </w:pPr>
          <w:hyperlink w:anchor="__RefHeading___Toc1340398_3650668749">
            <w:r>
              <w:rPr>
                <w:webHidden/>
                <w:rStyle w:val="IndexLink"/>
                <w:rtl w:val="true"/>
              </w:rPr>
              <w:t>امور خارق العاده از انبيا</w:t>
            </w:r>
            <w:r>
              <w:rPr>
                <w:rStyle w:val="IndexLink"/>
                <w:rtl w:val="true"/>
              </w:rPr>
              <w:tab/>
            </w:r>
            <w:r>
              <w:rPr>
                <w:rStyle w:val="IndexLink"/>
              </w:rPr>
              <w:t>124</w:t>
            </w:r>
          </w:hyperlink>
        </w:p>
        <w:p>
          <w:pPr>
            <w:pStyle w:val="Contents4"/>
            <w:tabs>
              <w:tab w:val="clear" w:pos="8176"/>
              <w:tab w:val="right" w:pos="9026" w:leader="dot"/>
            </w:tabs>
            <w:rPr/>
          </w:pPr>
          <w:hyperlink w:anchor="__RefHeading___Toc1340400_3650668749">
            <w:r>
              <w:rPr>
                <w:webHidden/>
                <w:rStyle w:val="IndexLink"/>
                <w:rtl w:val="true"/>
              </w:rPr>
              <w:t>قرآن و تصرفات غيبى اولياى الهى</w:t>
            </w:r>
            <w:r>
              <w:rPr>
                <w:rStyle w:val="IndexLink"/>
                <w:rtl w:val="true"/>
              </w:rPr>
              <w:tab/>
            </w:r>
            <w:r>
              <w:rPr>
                <w:rStyle w:val="IndexLink"/>
              </w:rPr>
              <w:t>127</w:t>
            </w:r>
          </w:hyperlink>
        </w:p>
        <w:p>
          <w:pPr>
            <w:pStyle w:val="Contents5"/>
            <w:tabs>
              <w:tab w:val="clear" w:pos="7892"/>
              <w:tab w:val="right" w:pos="9026" w:leader="dot"/>
            </w:tabs>
            <w:rPr/>
          </w:pPr>
          <w:hyperlink w:anchor="__RefHeading___Toc1340402_365066874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340404_3650668749">
            <w:r>
              <w:rPr>
                <w:webHidden/>
                <w:rStyle w:val="IndexLink"/>
              </w:rPr>
              <w:t>١</w:t>
            </w:r>
            <w:r>
              <w:rPr>
                <w:rStyle w:val="IndexLink"/>
                <w:rtl w:val="true"/>
              </w:rPr>
              <w:t xml:space="preserve">. </w:t>
            </w:r>
            <w:r>
              <w:rPr>
                <w:rStyle w:val="IndexLink"/>
                <w:rtl w:val="true"/>
              </w:rPr>
              <w:t xml:space="preserve">تصرف غيبى حضرت يوسف </w:t>
            </w:r>
            <w:r>
              <w:rPr>
                <w:rStyle w:val="IndexLink"/>
                <w:rtl w:val="true"/>
              </w:rPr>
              <w:t>(</w:t>
            </w:r>
            <w:r>
              <w:rPr>
                <w:rStyle w:val="IndexLink"/>
                <w:rtl w:val="true"/>
              </w:rPr>
              <w:t>ع</w:t>
            </w:r>
            <w:r>
              <w:rPr>
                <w:rStyle w:val="IndexLink"/>
                <w:rtl w:val="true"/>
              </w:rPr>
              <w:t>)</w:t>
              <w:tab/>
            </w:r>
            <w:r>
              <w:rPr>
                <w:rStyle w:val="IndexLink"/>
              </w:rPr>
              <w:t>127</w:t>
            </w:r>
          </w:hyperlink>
        </w:p>
        <w:p>
          <w:pPr>
            <w:pStyle w:val="Contents5"/>
            <w:tabs>
              <w:tab w:val="clear" w:pos="7892"/>
              <w:tab w:val="right" w:pos="9026" w:leader="dot"/>
            </w:tabs>
            <w:rPr/>
          </w:pPr>
          <w:hyperlink w:anchor="__RefHeading___Toc1340406_3650668749">
            <w:r>
              <w:rPr>
                <w:webHidden/>
                <w:rStyle w:val="IndexLink"/>
              </w:rPr>
              <w:t>٢</w:t>
            </w:r>
            <w:r>
              <w:rPr>
                <w:rStyle w:val="IndexLink"/>
                <w:rtl w:val="true"/>
              </w:rPr>
              <w:t xml:space="preserve">. </w:t>
            </w:r>
            <w:r>
              <w:rPr>
                <w:rStyle w:val="IndexLink"/>
                <w:rtl w:val="true"/>
              </w:rPr>
              <w:t xml:space="preserve">تصرف غيبى حضرت موسى </w:t>
            </w:r>
            <w:r>
              <w:rPr>
                <w:rStyle w:val="IndexLink"/>
                <w:rtl w:val="true"/>
              </w:rPr>
              <w:t>(</w:t>
            </w:r>
            <w:r>
              <w:rPr>
                <w:rStyle w:val="IndexLink"/>
                <w:rtl w:val="true"/>
              </w:rPr>
              <w:t>ع</w:t>
            </w:r>
            <w:r>
              <w:rPr>
                <w:rStyle w:val="IndexLink"/>
                <w:rtl w:val="true"/>
              </w:rPr>
              <w:t>)</w:t>
              <w:tab/>
            </w:r>
            <w:r>
              <w:rPr>
                <w:rStyle w:val="IndexLink"/>
              </w:rPr>
              <w:t>128</w:t>
            </w:r>
          </w:hyperlink>
        </w:p>
        <w:p>
          <w:pPr>
            <w:pStyle w:val="Contents5"/>
            <w:tabs>
              <w:tab w:val="clear" w:pos="7892"/>
              <w:tab w:val="right" w:pos="9026" w:leader="dot"/>
            </w:tabs>
            <w:rPr/>
          </w:pPr>
          <w:hyperlink w:anchor="__RefHeading___Toc1340408_3650668749">
            <w:r>
              <w:rPr>
                <w:webHidden/>
                <w:rStyle w:val="IndexLink"/>
              </w:rPr>
              <w:t>٣</w:t>
            </w:r>
            <w:r>
              <w:rPr>
                <w:rStyle w:val="IndexLink"/>
                <w:rtl w:val="true"/>
              </w:rPr>
              <w:t xml:space="preserve">. </w:t>
            </w:r>
            <w:r>
              <w:rPr>
                <w:rStyle w:val="IndexLink"/>
                <w:rtl w:val="true"/>
              </w:rPr>
              <w:t>تصرف غيبى آصف بن برخيا</w:t>
            </w:r>
            <w:r>
              <w:rPr>
                <w:rStyle w:val="IndexLink"/>
                <w:rtl w:val="true"/>
              </w:rPr>
              <w:tab/>
            </w:r>
            <w:r>
              <w:rPr>
                <w:rStyle w:val="IndexLink"/>
              </w:rPr>
              <w:t>128</w:t>
            </w:r>
          </w:hyperlink>
        </w:p>
        <w:p>
          <w:pPr>
            <w:pStyle w:val="Contents5"/>
            <w:tabs>
              <w:tab w:val="clear" w:pos="7892"/>
              <w:tab w:val="right" w:pos="9026" w:leader="dot"/>
            </w:tabs>
            <w:rPr/>
          </w:pPr>
          <w:hyperlink w:anchor="__RefHeading___Toc1340410_3650668749">
            <w:r>
              <w:rPr>
                <w:webHidden/>
                <w:rStyle w:val="IndexLink"/>
              </w:rPr>
              <w:t>4</w:t>
            </w:r>
            <w:r>
              <w:rPr>
                <w:rStyle w:val="IndexLink"/>
                <w:rtl w:val="true"/>
              </w:rPr>
              <w:t xml:space="preserve">. </w:t>
            </w:r>
            <w:r>
              <w:rPr>
                <w:rStyle w:val="IndexLink"/>
                <w:rtl w:val="true"/>
              </w:rPr>
              <w:t xml:space="preserve">تصرف غيبى حضرت مسيح </w:t>
            </w:r>
            <w:r>
              <w:rPr>
                <w:rStyle w:val="IndexLink"/>
                <w:rtl w:val="true"/>
              </w:rPr>
              <w:t>(</w:t>
            </w:r>
            <w:r>
              <w:rPr>
                <w:rStyle w:val="IndexLink"/>
                <w:rtl w:val="true"/>
              </w:rPr>
              <w:t>ع</w:t>
            </w:r>
            <w:r>
              <w:rPr>
                <w:rStyle w:val="IndexLink"/>
                <w:rtl w:val="true"/>
              </w:rPr>
              <w:t>)</w:t>
              <w:tab/>
            </w:r>
            <w:r>
              <w:rPr>
                <w:rStyle w:val="IndexLink"/>
              </w:rPr>
              <w:t>129</w:t>
            </w:r>
          </w:hyperlink>
        </w:p>
        <w:p>
          <w:pPr>
            <w:pStyle w:val="Contents5"/>
            <w:tabs>
              <w:tab w:val="clear" w:pos="7892"/>
              <w:tab w:val="right" w:pos="9026" w:leader="dot"/>
            </w:tabs>
            <w:rPr/>
          </w:pPr>
          <w:hyperlink w:anchor="__RefHeading___Toc1340412_3650668749">
            <w:r>
              <w:rPr>
                <w:webHidden/>
                <w:rStyle w:val="IndexLink"/>
              </w:rPr>
              <w:t>5</w:t>
            </w:r>
            <w:r>
              <w:rPr>
                <w:rStyle w:val="IndexLink"/>
                <w:rtl w:val="true"/>
              </w:rPr>
              <w:t xml:space="preserve">. </w:t>
            </w:r>
            <w:r>
              <w:rPr>
                <w:rStyle w:val="IndexLink"/>
                <w:rtl w:val="true"/>
              </w:rPr>
              <w:t xml:space="preserve">تصرف غيبى پيامبر اسلام </w:t>
            </w:r>
            <w:r>
              <w:rPr>
                <w:rStyle w:val="IndexLink"/>
                <w:rtl w:val="true"/>
              </w:rPr>
              <w:t>(</w:t>
            </w:r>
            <w:r>
              <w:rPr>
                <w:rStyle w:val="IndexLink"/>
                <w:rtl w:val="true"/>
              </w:rPr>
              <w:t>ص</w:t>
            </w:r>
            <w:r>
              <w:rPr>
                <w:rStyle w:val="IndexLink"/>
                <w:rtl w:val="true"/>
              </w:rPr>
              <w:t>)</w:t>
              <w:tab/>
            </w:r>
            <w:r>
              <w:rPr>
                <w:rStyle w:val="IndexLink"/>
              </w:rPr>
              <w:t>129</w:t>
            </w:r>
          </w:hyperlink>
        </w:p>
        <w:p>
          <w:pPr>
            <w:pStyle w:val="Contents6"/>
            <w:tabs>
              <w:tab w:val="clear" w:pos="7609"/>
              <w:tab w:val="right" w:pos="9026" w:leader="dot"/>
            </w:tabs>
            <w:rPr/>
          </w:pPr>
          <w:hyperlink w:anchor="__RefHeading___Toc1340414_3650668749">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340416_3650668749">
            <w:r>
              <w:rPr>
                <w:webHidden/>
                <w:rStyle w:val="IndexLink"/>
                <w:rtl w:val="true"/>
              </w:rPr>
              <w:t xml:space="preserve">تصرفات تكوينى پيامبر اسلام </w:t>
            </w:r>
            <w:r>
              <w:rPr>
                <w:rStyle w:val="IndexLink"/>
                <w:rtl w:val="true"/>
              </w:rPr>
              <w:t>(</w:t>
            </w:r>
            <w:r>
              <w:rPr>
                <w:rStyle w:val="IndexLink"/>
                <w:rtl w:val="true"/>
              </w:rPr>
              <w:t>ص</w:t>
            </w:r>
            <w:r>
              <w:rPr>
                <w:rStyle w:val="IndexLink"/>
                <w:rtl w:val="true"/>
              </w:rPr>
              <w:t>)</w:t>
              <w:tab/>
            </w:r>
            <w:r>
              <w:rPr>
                <w:rStyle w:val="IndexLink"/>
              </w:rPr>
              <w:t>133</w:t>
            </w:r>
          </w:hyperlink>
        </w:p>
        <w:p>
          <w:pPr>
            <w:pStyle w:val="Contents6"/>
            <w:tabs>
              <w:tab w:val="clear" w:pos="7609"/>
              <w:tab w:val="right" w:pos="9026" w:leader="dot"/>
            </w:tabs>
            <w:rPr/>
          </w:pPr>
          <w:hyperlink w:anchor="__RefHeading___Toc1340418_3650668749">
            <w:r>
              <w:rPr>
                <w:webHidden/>
                <w:rStyle w:val="IndexLink"/>
                <w:rtl w:val="true"/>
              </w:rPr>
              <w:t xml:space="preserve">تصرفات ظاهرى پيامبر اسلام </w:t>
            </w:r>
            <w:r>
              <w:rPr>
                <w:rStyle w:val="IndexLink"/>
                <w:rtl w:val="true"/>
              </w:rPr>
              <w:t>(</w:t>
            </w:r>
            <w:r>
              <w:rPr>
                <w:rStyle w:val="IndexLink"/>
                <w:rtl w:val="true"/>
              </w:rPr>
              <w:t>ص</w:t>
            </w:r>
            <w:r>
              <w:rPr>
                <w:rStyle w:val="IndexLink"/>
                <w:rtl w:val="true"/>
              </w:rPr>
              <w:t>)</w:t>
              <w:tab/>
            </w:r>
            <w:r>
              <w:rPr>
                <w:rStyle w:val="IndexLink"/>
              </w:rPr>
              <w:t>137</w:t>
            </w:r>
          </w:hyperlink>
        </w:p>
        <w:p>
          <w:pPr>
            <w:pStyle w:val="Contents6"/>
            <w:tabs>
              <w:tab w:val="clear" w:pos="7609"/>
              <w:tab w:val="right" w:pos="9026" w:leader="dot"/>
            </w:tabs>
            <w:rPr/>
          </w:pPr>
          <w:hyperlink w:anchor="__RefHeading___Toc1340420_3650668749">
            <w:r>
              <w:rPr>
                <w:webHidden/>
                <w:rStyle w:val="IndexLink"/>
                <w:rtl w:val="true"/>
              </w:rPr>
              <w:t xml:space="preserve">تأثير دعاى پيامبر </w:t>
            </w:r>
            <w:r>
              <w:rPr>
                <w:rStyle w:val="IndexLink"/>
                <w:rtl w:val="true"/>
              </w:rPr>
              <w:t>(</w:t>
            </w:r>
            <w:r>
              <w:rPr>
                <w:rStyle w:val="IndexLink"/>
                <w:rtl w:val="true"/>
              </w:rPr>
              <w:t>ص</w:t>
            </w:r>
            <w:r>
              <w:rPr>
                <w:rStyle w:val="IndexLink"/>
                <w:rtl w:val="true"/>
              </w:rPr>
              <w:t>)</w:t>
              <w:tab/>
            </w:r>
            <w:r>
              <w:rPr>
                <w:rStyle w:val="IndexLink"/>
              </w:rPr>
              <w:t>138</w:t>
            </w:r>
          </w:hyperlink>
        </w:p>
        <w:p>
          <w:pPr>
            <w:pStyle w:val="Contents6"/>
            <w:tabs>
              <w:tab w:val="clear" w:pos="7609"/>
              <w:tab w:val="right" w:pos="9026" w:leader="dot"/>
            </w:tabs>
            <w:rPr/>
          </w:pPr>
          <w:hyperlink w:anchor="__RefHeading___Toc1340422_365066874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340424_3650668749">
            <w:r>
              <w:rPr>
                <w:webHidden/>
                <w:rStyle w:val="IndexLink"/>
                <w:rtl w:val="true"/>
              </w:rPr>
              <w:t>الف</w:t>
            </w:r>
            <w:r>
              <w:rPr>
                <w:rStyle w:val="IndexLink"/>
                <w:rtl w:val="true"/>
              </w:rPr>
              <w:t xml:space="preserve">) </w:t>
            </w:r>
            <w:r>
              <w:rPr>
                <w:rStyle w:val="IndexLink"/>
                <w:rtl w:val="true"/>
              </w:rPr>
              <w:t>ديدگاه قرآن</w:t>
            </w:r>
            <w:r>
              <w:rPr>
                <w:rStyle w:val="IndexLink"/>
                <w:rtl w:val="true"/>
              </w:rPr>
              <w:tab/>
            </w:r>
            <w:r>
              <w:rPr>
                <w:rStyle w:val="IndexLink"/>
              </w:rPr>
              <w:t>138</w:t>
            </w:r>
          </w:hyperlink>
        </w:p>
        <w:p>
          <w:pPr>
            <w:pStyle w:val="Contents6"/>
            <w:tabs>
              <w:tab w:val="clear" w:pos="7609"/>
              <w:tab w:val="right" w:pos="9026" w:leader="dot"/>
            </w:tabs>
            <w:rPr/>
          </w:pPr>
          <w:hyperlink w:anchor="__RefHeading___Toc1340426_3650668749">
            <w:r>
              <w:rPr>
                <w:webHidden/>
                <w:rStyle w:val="IndexLink"/>
                <w:rtl w:val="true"/>
              </w:rPr>
              <w:t>ب</w:t>
            </w:r>
            <w:r>
              <w:rPr>
                <w:rStyle w:val="IndexLink"/>
                <w:rtl w:val="true"/>
              </w:rPr>
              <w:t xml:space="preserve">) </w:t>
            </w:r>
            <w:r>
              <w:rPr>
                <w:rStyle w:val="IndexLink"/>
                <w:rtl w:val="true"/>
              </w:rPr>
              <w:t>ديدگاه روايات</w:t>
            </w:r>
            <w:r>
              <w:rPr>
                <w:rStyle w:val="IndexLink"/>
                <w:rtl w:val="true"/>
              </w:rPr>
              <w:tab/>
            </w:r>
            <w:r>
              <w:rPr>
                <w:rStyle w:val="IndexLink"/>
              </w:rPr>
              <w:t>139</w:t>
            </w:r>
          </w:hyperlink>
        </w:p>
        <w:p>
          <w:pPr>
            <w:pStyle w:val="Contents6"/>
            <w:tabs>
              <w:tab w:val="clear" w:pos="7609"/>
              <w:tab w:val="right" w:pos="9026" w:leader="dot"/>
            </w:tabs>
            <w:rPr/>
          </w:pPr>
          <w:hyperlink w:anchor="__RefHeading___Toc1340428_3650668749">
            <w:r>
              <w:rPr>
                <w:webHidden/>
                <w:rStyle w:val="IndexLink"/>
                <w:rtl w:val="true"/>
              </w:rPr>
              <w:t xml:space="preserve">تصرفات غيبى پيامبر </w:t>
            </w:r>
            <w:r>
              <w:rPr>
                <w:rStyle w:val="IndexLink"/>
                <w:rtl w:val="true"/>
              </w:rPr>
              <w:t>(</w:t>
            </w:r>
            <w:r>
              <w:rPr>
                <w:rStyle w:val="IndexLink"/>
                <w:rtl w:val="true"/>
              </w:rPr>
              <w:t>ص</w:t>
            </w:r>
            <w:r>
              <w:rPr>
                <w:rStyle w:val="IndexLink"/>
                <w:rtl w:val="true"/>
              </w:rPr>
              <w:t xml:space="preserve">) </w:t>
            </w:r>
            <w:r>
              <w:rPr>
                <w:rStyle w:val="IndexLink"/>
                <w:rtl w:val="true"/>
              </w:rPr>
              <w:t>در قيامت</w:t>
            </w:r>
            <w:r>
              <w:rPr>
                <w:rStyle w:val="IndexLink"/>
                <w:rtl w:val="true"/>
              </w:rPr>
              <w:tab/>
            </w:r>
            <w:r>
              <w:rPr>
                <w:rStyle w:val="IndexLink"/>
              </w:rPr>
              <w:t>141</w:t>
            </w:r>
          </w:hyperlink>
        </w:p>
        <w:p>
          <w:pPr>
            <w:pStyle w:val="Contents6"/>
            <w:tabs>
              <w:tab w:val="clear" w:pos="7609"/>
              <w:tab w:val="right" w:pos="9026" w:leader="dot"/>
            </w:tabs>
            <w:rPr/>
          </w:pPr>
          <w:hyperlink w:anchor="__RefHeading___Toc1340430_3650668749">
            <w:r>
              <w:rPr>
                <w:webHidden/>
                <w:rStyle w:val="IndexLink"/>
                <w:rtl w:val="true"/>
              </w:rPr>
              <w:t xml:space="preserve">تصرفات غيبى پيامبر اسلام </w:t>
            </w:r>
            <w:r>
              <w:rPr>
                <w:rStyle w:val="IndexLink"/>
                <w:rtl w:val="true"/>
              </w:rPr>
              <w:t>(</w:t>
            </w:r>
            <w:r>
              <w:rPr>
                <w:rStyle w:val="IndexLink"/>
                <w:rtl w:val="true"/>
              </w:rPr>
              <w:t>ص</w:t>
            </w:r>
            <w:r>
              <w:rPr>
                <w:rStyle w:val="IndexLink"/>
                <w:rtl w:val="true"/>
              </w:rPr>
              <w:t xml:space="preserve">) </w:t>
            </w:r>
            <w:r>
              <w:rPr>
                <w:rStyle w:val="IndexLink"/>
                <w:rtl w:val="true"/>
              </w:rPr>
              <w:t>در كلام فخر رازى</w:t>
            </w:r>
            <w:r>
              <w:rPr>
                <w:rStyle w:val="IndexLink"/>
                <w:rtl w:val="true"/>
              </w:rPr>
              <w:tab/>
            </w:r>
            <w:r>
              <w:rPr>
                <w:rStyle w:val="IndexLink"/>
              </w:rPr>
              <w:t>142</w:t>
            </w:r>
          </w:hyperlink>
        </w:p>
        <w:p>
          <w:pPr>
            <w:pStyle w:val="Contents5"/>
            <w:tabs>
              <w:tab w:val="clear" w:pos="7892"/>
              <w:tab w:val="right" w:pos="9026" w:leader="dot"/>
            </w:tabs>
            <w:rPr/>
          </w:pPr>
          <w:hyperlink w:anchor="__RefHeading___Toc1340432_3650668749">
            <w:r>
              <w:rPr>
                <w:webHidden/>
                <w:rStyle w:val="IndexLink"/>
              </w:rPr>
              <w:t>6</w:t>
            </w:r>
            <w:r>
              <w:rPr>
                <w:rStyle w:val="IndexLink"/>
                <w:rtl w:val="true"/>
              </w:rPr>
              <w:t xml:space="preserve">. </w:t>
            </w:r>
            <w:r>
              <w:rPr>
                <w:rStyle w:val="IndexLink"/>
                <w:rtl w:val="true"/>
              </w:rPr>
              <w:t>تصرفات غيبى اهل بيت</w:t>
            </w:r>
            <w:r>
              <w:rPr>
                <w:rStyle w:val="IndexLink"/>
                <w:rtl w:val="true"/>
              </w:rPr>
              <w:t>:</w:t>
              <w:tab/>
            </w:r>
            <w:r>
              <w:rPr>
                <w:rStyle w:val="IndexLink"/>
              </w:rPr>
              <w:t>144</w:t>
            </w:r>
          </w:hyperlink>
        </w:p>
        <w:p>
          <w:pPr>
            <w:pStyle w:val="Contents6"/>
            <w:tabs>
              <w:tab w:val="clear" w:pos="7609"/>
              <w:tab w:val="right" w:pos="9026" w:leader="dot"/>
            </w:tabs>
            <w:rPr/>
          </w:pPr>
          <w:hyperlink w:anchor="__RefHeading___Toc1340434_365066874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340436_3650668749">
            <w:r>
              <w:rPr>
                <w:webHidden/>
                <w:rStyle w:val="IndexLink"/>
                <w:rtl w:val="true"/>
              </w:rPr>
              <w:t>مقدمه اوّل</w:t>
            </w:r>
            <w:r>
              <w:rPr>
                <w:rStyle w:val="IndexLink"/>
                <w:rtl w:val="true"/>
              </w:rPr>
              <w:t xml:space="preserve">: </w:t>
            </w:r>
            <w:r>
              <w:rPr>
                <w:rStyle w:val="IndexLink"/>
                <w:rtl w:val="true"/>
              </w:rPr>
              <w:t>تصرف غيبى براى عالمان به كتاب الهى</w:t>
            </w:r>
            <w:r>
              <w:rPr>
                <w:rStyle w:val="IndexLink"/>
                <w:rtl w:val="true"/>
              </w:rPr>
              <w:tab/>
            </w:r>
            <w:r>
              <w:rPr>
                <w:rStyle w:val="IndexLink"/>
              </w:rPr>
              <w:t>144</w:t>
            </w:r>
          </w:hyperlink>
        </w:p>
        <w:p>
          <w:pPr>
            <w:pStyle w:val="Contents6"/>
            <w:tabs>
              <w:tab w:val="clear" w:pos="7609"/>
              <w:tab w:val="right" w:pos="9026" w:leader="dot"/>
            </w:tabs>
            <w:rPr/>
          </w:pPr>
          <w:hyperlink w:anchor="__RefHeading___Toc1340438_3650668749">
            <w:r>
              <w:rPr>
                <w:webHidden/>
                <w:rStyle w:val="IndexLink"/>
                <w:rtl w:val="true"/>
              </w:rPr>
              <w:t>مقدمه دوّم</w:t>
            </w:r>
            <w:r>
              <w:rPr>
                <w:rStyle w:val="IndexLink"/>
                <w:rtl w:val="true"/>
              </w:rPr>
              <w:t xml:space="preserve">: </w:t>
            </w:r>
            <w:r>
              <w:rPr>
                <w:rStyle w:val="IndexLink"/>
                <w:rtl w:val="true"/>
              </w:rPr>
              <w:t>كسانى كه علم به كل كتاب الهى دارند</w:t>
            </w:r>
            <w:r>
              <w:rPr>
                <w:rStyle w:val="IndexLink"/>
                <w:rtl w:val="true"/>
              </w:rPr>
              <w:tab/>
            </w:r>
            <w:r>
              <w:rPr>
                <w:rStyle w:val="IndexLink"/>
              </w:rPr>
              <w:t>144</w:t>
            </w:r>
          </w:hyperlink>
        </w:p>
        <w:p>
          <w:pPr>
            <w:pStyle w:val="Contents6"/>
            <w:tabs>
              <w:tab w:val="clear" w:pos="7609"/>
              <w:tab w:val="right" w:pos="9026" w:leader="dot"/>
            </w:tabs>
            <w:rPr/>
          </w:pPr>
          <w:hyperlink w:anchor="__RefHeading___Toc1340440_3650668749">
            <w:r>
              <w:rPr>
                <w:webHidden/>
                <w:rStyle w:val="IndexLink"/>
                <w:rtl w:val="true"/>
              </w:rPr>
              <w:t>مقدمه سوم</w:t>
            </w:r>
            <w:r>
              <w:rPr>
                <w:rStyle w:val="IndexLink"/>
                <w:rtl w:val="true"/>
              </w:rPr>
              <w:t xml:space="preserve">: </w:t>
            </w:r>
            <w:r>
              <w:rPr>
                <w:rStyle w:val="IndexLink"/>
                <w:rtl w:val="true"/>
              </w:rPr>
              <w:t>مطهرون، مسّ كنندگان باطن قرآن</w:t>
            </w:r>
            <w:r>
              <w:rPr>
                <w:rStyle w:val="IndexLink"/>
                <w:rtl w:val="true"/>
              </w:rPr>
              <w:tab/>
            </w:r>
            <w:r>
              <w:rPr>
                <w:rStyle w:val="IndexLink"/>
              </w:rPr>
              <w:t>145</w:t>
            </w:r>
          </w:hyperlink>
        </w:p>
        <w:p>
          <w:pPr>
            <w:pStyle w:val="Contents6"/>
            <w:tabs>
              <w:tab w:val="clear" w:pos="7609"/>
              <w:tab w:val="right" w:pos="9026" w:leader="dot"/>
            </w:tabs>
            <w:rPr/>
          </w:pPr>
          <w:hyperlink w:anchor="__RefHeading___Toc1340442_3650668749">
            <w:r>
              <w:rPr>
                <w:webHidden/>
                <w:rStyle w:val="IndexLink"/>
                <w:rtl w:val="true"/>
              </w:rPr>
              <w:t>مقدمه چهارم</w:t>
            </w:r>
            <w:r>
              <w:rPr>
                <w:rStyle w:val="IndexLink"/>
                <w:rtl w:val="true"/>
              </w:rPr>
              <w:t xml:space="preserve">: </w:t>
            </w:r>
            <w:r>
              <w:rPr>
                <w:rStyle w:val="IndexLink"/>
                <w:rtl w:val="true"/>
              </w:rPr>
              <w:t>اهل بيت پيامبر</w:t>
            </w:r>
            <w:r>
              <w:rPr>
                <w:rStyle w:val="IndexLink"/>
                <w:rtl w:val="true"/>
              </w:rPr>
              <w:t xml:space="preserve">: </w:t>
            </w:r>
            <w:r>
              <w:rPr>
                <w:rStyle w:val="IndexLink"/>
                <w:rtl w:val="true"/>
              </w:rPr>
              <w:t>، طهارت‌يافتگان</w:t>
            </w:r>
            <w:r>
              <w:rPr>
                <w:rStyle w:val="IndexLink"/>
                <w:rtl w:val="true"/>
              </w:rPr>
              <w:tab/>
            </w:r>
            <w:r>
              <w:rPr>
                <w:rStyle w:val="IndexLink"/>
              </w:rPr>
              <w:t>147</w:t>
            </w:r>
          </w:hyperlink>
        </w:p>
        <w:p>
          <w:pPr>
            <w:pStyle w:val="Contents6"/>
            <w:tabs>
              <w:tab w:val="clear" w:pos="7609"/>
              <w:tab w:val="right" w:pos="9026" w:leader="dot"/>
            </w:tabs>
            <w:rPr/>
          </w:pPr>
          <w:hyperlink w:anchor="__RefHeading___Toc1340444_3650668749">
            <w:r>
              <w:rPr>
                <w:webHidden/>
                <w:rStyle w:val="IndexLink"/>
                <w:rtl w:val="true"/>
              </w:rPr>
              <w:t>مقدمه پنجم</w:t>
            </w:r>
            <w:r>
              <w:rPr>
                <w:rStyle w:val="IndexLink"/>
                <w:rtl w:val="true"/>
              </w:rPr>
              <w:t xml:space="preserve">: </w:t>
            </w:r>
            <w:r>
              <w:rPr>
                <w:rStyle w:val="IndexLink"/>
                <w:rtl w:val="true"/>
              </w:rPr>
              <w:t>رجوع به روايات در جهت تعيين مصداق اهل بيت</w:t>
            </w:r>
            <w:r>
              <w:rPr>
                <w:rStyle w:val="IndexLink"/>
                <w:rtl w:val="true"/>
              </w:rPr>
              <w:tab/>
            </w:r>
            <w:r>
              <w:rPr>
                <w:rStyle w:val="IndexLink"/>
              </w:rPr>
              <w:t>148</w:t>
            </w:r>
          </w:hyperlink>
        </w:p>
        <w:p>
          <w:pPr>
            <w:pStyle w:val="Contents6"/>
            <w:tabs>
              <w:tab w:val="clear" w:pos="7609"/>
              <w:tab w:val="right" w:pos="9026" w:leader="dot"/>
            </w:tabs>
            <w:rPr/>
          </w:pPr>
          <w:hyperlink w:anchor="__RefHeading___Toc1340446_3650668749">
            <w:r>
              <w:rPr>
                <w:webHidden/>
                <w:rStyle w:val="IndexLink"/>
                <w:rtl w:val="true"/>
              </w:rPr>
              <w:t>مقدمه ششم</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تعيين مصداق اهل بيت</w:t>
            </w:r>
            <w:r>
              <w:rPr>
                <w:rStyle w:val="IndexLink"/>
                <w:rtl w:val="true"/>
              </w:rPr>
              <w:tab/>
            </w:r>
            <w:r>
              <w:rPr>
                <w:rStyle w:val="IndexLink"/>
              </w:rPr>
              <w:t>148</w:t>
            </w:r>
          </w:hyperlink>
        </w:p>
        <w:p>
          <w:pPr>
            <w:pStyle w:val="Contents3"/>
            <w:tabs>
              <w:tab w:val="clear" w:pos="8459"/>
              <w:tab w:val="right" w:pos="9026" w:leader="dot"/>
            </w:tabs>
            <w:rPr/>
          </w:pPr>
          <w:hyperlink w:anchor="__RefHeading___Toc1340448_3650668749">
            <w:r>
              <w:rPr>
                <w:webHidden/>
                <w:rStyle w:val="IndexLink"/>
                <w:rtl w:val="true"/>
              </w:rPr>
              <w:t>كرامات و تصرفات غيبى اوليا</w:t>
            </w:r>
            <w:r>
              <w:rPr>
                <w:rStyle w:val="IndexLink"/>
                <w:rtl w:val="true"/>
              </w:rPr>
              <w:tab/>
            </w:r>
            <w:r>
              <w:rPr>
                <w:rStyle w:val="IndexLink"/>
              </w:rPr>
              <w:t>151</w:t>
            </w:r>
          </w:hyperlink>
        </w:p>
        <w:p>
          <w:pPr>
            <w:pStyle w:val="Contents4"/>
            <w:tabs>
              <w:tab w:val="clear" w:pos="8176"/>
              <w:tab w:val="right" w:pos="9026" w:leader="dot"/>
            </w:tabs>
            <w:rPr/>
          </w:pPr>
          <w:hyperlink w:anchor="__RefHeading___Toc1340450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40452_3650668749">
            <w:r>
              <w:rPr>
                <w:webHidden/>
                <w:rStyle w:val="IndexLink"/>
                <w:rtl w:val="true"/>
              </w:rPr>
              <w:t>بركات و تأثير دعاى اوليا</w:t>
            </w:r>
            <w:r>
              <w:rPr>
                <w:rStyle w:val="IndexLink"/>
                <w:rtl w:val="true"/>
              </w:rPr>
              <w:tab/>
            </w:r>
            <w:r>
              <w:rPr>
                <w:rStyle w:val="IndexLink"/>
              </w:rPr>
              <w:t>154</w:t>
            </w:r>
          </w:hyperlink>
        </w:p>
        <w:p>
          <w:pPr>
            <w:pStyle w:val="Contents4"/>
            <w:tabs>
              <w:tab w:val="clear" w:pos="8176"/>
              <w:tab w:val="right" w:pos="9026" w:leader="dot"/>
            </w:tabs>
            <w:rPr/>
          </w:pPr>
          <w:hyperlink w:anchor="__RefHeading___Toc1340454_3650668749">
            <w:r>
              <w:rPr>
                <w:webHidden/>
                <w:rStyle w:val="IndexLink"/>
                <w:rtl w:val="true"/>
              </w:rPr>
              <w:t>وقوع كرامت از اوليا</w:t>
            </w:r>
            <w:r>
              <w:rPr>
                <w:rStyle w:val="IndexLink"/>
                <w:rtl w:val="true"/>
              </w:rPr>
              <w:tab/>
            </w:r>
            <w:r>
              <w:rPr>
                <w:rStyle w:val="IndexLink"/>
              </w:rPr>
              <w:t>155</w:t>
            </w:r>
          </w:hyperlink>
        </w:p>
        <w:p>
          <w:pPr>
            <w:pStyle w:val="Contents4"/>
            <w:tabs>
              <w:tab w:val="clear" w:pos="8176"/>
              <w:tab w:val="right" w:pos="9026" w:leader="dot"/>
            </w:tabs>
            <w:rPr/>
          </w:pPr>
          <w:hyperlink w:anchor="__RefHeading___Toc1340456_3650668749">
            <w:r>
              <w:rPr>
                <w:webHidden/>
                <w:rStyle w:val="IndexLink"/>
                <w:rtl w:val="true"/>
              </w:rPr>
              <w:t>تصرف اوليا به مشيّت الهى</w:t>
            </w:r>
            <w:r>
              <w:rPr>
                <w:rStyle w:val="IndexLink"/>
                <w:rtl w:val="true"/>
              </w:rPr>
              <w:tab/>
            </w:r>
            <w:r>
              <w:rPr>
                <w:rStyle w:val="IndexLink"/>
              </w:rPr>
              <w:t>157</w:t>
            </w:r>
          </w:hyperlink>
        </w:p>
        <w:p>
          <w:pPr>
            <w:pStyle w:val="Contents3"/>
            <w:tabs>
              <w:tab w:val="clear" w:pos="8459"/>
              <w:tab w:val="right" w:pos="9026" w:leader="dot"/>
            </w:tabs>
            <w:rPr/>
          </w:pPr>
          <w:hyperlink w:anchor="__RefHeading___Toc1340458_3650668749">
            <w:r>
              <w:rPr>
                <w:webHidden/>
                <w:rStyle w:val="IndexLink"/>
                <w:rtl w:val="true"/>
              </w:rPr>
              <w:t>سلطه غيبي اوليا در برزخ</w:t>
            </w:r>
            <w:r>
              <w:rPr>
                <w:rStyle w:val="IndexLink"/>
                <w:rtl w:val="true"/>
              </w:rPr>
              <w:tab/>
            </w:r>
            <w:r>
              <w:rPr>
                <w:rStyle w:val="IndexLink"/>
              </w:rPr>
              <w:t>160</w:t>
            </w:r>
          </w:hyperlink>
        </w:p>
        <w:p>
          <w:pPr>
            <w:pStyle w:val="Contents4"/>
            <w:tabs>
              <w:tab w:val="clear" w:pos="8176"/>
              <w:tab w:val="right" w:pos="9026" w:leader="dot"/>
            </w:tabs>
            <w:rPr/>
          </w:pPr>
          <w:hyperlink w:anchor="__RefHeading___Toc1340460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40462_3650668749">
            <w:r>
              <w:rPr>
                <w:webHidden/>
                <w:rStyle w:val="IndexLink"/>
                <w:rtl w:val="true"/>
              </w:rPr>
              <w:t>نحوه تأثيرگذارى اوليا در برزخ</w:t>
            </w:r>
            <w:r>
              <w:rPr>
                <w:rStyle w:val="IndexLink"/>
                <w:rtl w:val="true"/>
              </w:rPr>
              <w:tab/>
            </w:r>
            <w:r>
              <w:rPr>
                <w:rStyle w:val="IndexLink"/>
              </w:rPr>
              <w:t>160</w:t>
            </w:r>
          </w:hyperlink>
        </w:p>
        <w:p>
          <w:pPr>
            <w:pStyle w:val="Contents4"/>
            <w:tabs>
              <w:tab w:val="clear" w:pos="8176"/>
              <w:tab w:val="right" w:pos="9026" w:leader="dot"/>
            </w:tabs>
            <w:rPr/>
          </w:pPr>
          <w:hyperlink w:anchor="__RefHeading___Toc1340464_3650668749">
            <w:r>
              <w:rPr>
                <w:webHidden/>
                <w:rStyle w:val="IndexLink"/>
                <w:rtl w:val="true"/>
              </w:rPr>
              <w:t>صدور امور خارق العاده از اوليا در برزخ</w:t>
            </w:r>
            <w:r>
              <w:rPr>
                <w:rStyle w:val="IndexLink"/>
                <w:rtl w:val="true"/>
              </w:rPr>
              <w:tab/>
            </w:r>
            <w:r>
              <w:rPr>
                <w:rStyle w:val="IndexLink"/>
              </w:rPr>
              <w:t>164</w:t>
            </w:r>
          </w:hyperlink>
        </w:p>
        <w:p>
          <w:pPr>
            <w:pStyle w:val="Contents4"/>
            <w:tabs>
              <w:tab w:val="clear" w:pos="8176"/>
              <w:tab w:val="right" w:pos="9026" w:leader="dot"/>
            </w:tabs>
            <w:rPr/>
          </w:pPr>
          <w:hyperlink w:anchor="__RefHeading___Toc1340466_3650668749">
            <w:r>
              <w:rPr>
                <w:webHidden/>
                <w:rStyle w:val="IndexLink"/>
                <w:rtl w:val="true"/>
              </w:rPr>
              <w:t>نحوه حيات ارواح اوليا در برزخ</w:t>
            </w:r>
            <w:r>
              <w:rPr>
                <w:rStyle w:val="IndexLink"/>
                <w:rtl w:val="true"/>
              </w:rPr>
              <w:tab/>
            </w:r>
            <w:r>
              <w:rPr>
                <w:rStyle w:val="IndexLink"/>
              </w:rPr>
              <w:t>165</w:t>
            </w:r>
          </w:hyperlink>
        </w:p>
        <w:p>
          <w:pPr>
            <w:pStyle w:val="Contents4"/>
            <w:tabs>
              <w:tab w:val="clear" w:pos="8176"/>
              <w:tab w:val="right" w:pos="9026" w:leader="dot"/>
            </w:tabs>
            <w:rPr/>
          </w:pPr>
          <w:hyperlink w:anchor="__RefHeading___Toc1340468_3650668749">
            <w:r>
              <w:rPr>
                <w:webHidden/>
                <w:rStyle w:val="IndexLink"/>
                <w:rtl w:val="true"/>
              </w:rPr>
              <w:t xml:space="preserve">ارتباط صحابه با روح پيامبر </w:t>
            </w:r>
            <w:r>
              <w:rPr>
                <w:rStyle w:val="IndexLink"/>
                <w:rtl w:val="true"/>
              </w:rPr>
              <w:t>(</w:t>
            </w:r>
            <w:r>
              <w:rPr>
                <w:rStyle w:val="IndexLink"/>
                <w:rtl w:val="true"/>
              </w:rPr>
              <w:t>ص</w:t>
            </w:r>
            <w:r>
              <w:rPr>
                <w:rStyle w:val="IndexLink"/>
                <w:rtl w:val="true"/>
              </w:rPr>
              <w:t xml:space="preserve">) </w:t>
            </w:r>
            <w:r>
              <w:rPr>
                <w:rStyle w:val="IndexLink"/>
                <w:rtl w:val="true"/>
              </w:rPr>
              <w:t>در عالم رؤيا</w:t>
            </w:r>
            <w:r>
              <w:rPr>
                <w:rStyle w:val="IndexLink"/>
                <w:rtl w:val="true"/>
              </w:rPr>
              <w:tab/>
            </w:r>
            <w:r>
              <w:rPr>
                <w:rStyle w:val="IndexLink"/>
              </w:rPr>
              <w:t>167</w:t>
            </w:r>
          </w:hyperlink>
        </w:p>
        <w:p>
          <w:pPr>
            <w:pStyle w:val="Contents4"/>
            <w:tabs>
              <w:tab w:val="clear" w:pos="8176"/>
              <w:tab w:val="right" w:pos="9026" w:leader="dot"/>
            </w:tabs>
            <w:rPr/>
          </w:pPr>
          <w:hyperlink w:anchor="__RefHeading___Toc1340470_3650668749">
            <w:r>
              <w:rPr>
                <w:webHidden/>
                <w:rStyle w:val="IndexLink"/>
                <w:rtl w:val="true"/>
              </w:rPr>
              <w:t xml:space="preserve">ارتباط با روح پيامبر </w:t>
            </w:r>
            <w:r>
              <w:rPr>
                <w:rStyle w:val="IndexLink"/>
                <w:rtl w:val="true"/>
              </w:rPr>
              <w:t>(</w:t>
            </w:r>
            <w:r>
              <w:rPr>
                <w:rStyle w:val="IndexLink"/>
                <w:rtl w:val="true"/>
              </w:rPr>
              <w:t>ص</w:t>
            </w:r>
            <w:r>
              <w:rPr>
                <w:rStyle w:val="IndexLink"/>
                <w:rtl w:val="true"/>
              </w:rPr>
              <w:t xml:space="preserve">) </w:t>
            </w:r>
            <w:r>
              <w:rPr>
                <w:rStyle w:val="IndexLink"/>
                <w:rtl w:val="true"/>
              </w:rPr>
              <w:t>در عالم دنيا از ديدگاه اهل سنت</w:t>
            </w:r>
            <w:r>
              <w:rPr>
                <w:rStyle w:val="IndexLink"/>
                <w:rtl w:val="true"/>
              </w:rPr>
              <w:tab/>
            </w:r>
            <w:r>
              <w:rPr>
                <w:rStyle w:val="IndexLink"/>
              </w:rPr>
              <w:t>169</w:t>
            </w:r>
          </w:hyperlink>
        </w:p>
        <w:p>
          <w:pPr>
            <w:pStyle w:val="Contents4"/>
            <w:tabs>
              <w:tab w:val="clear" w:pos="8176"/>
              <w:tab w:val="right" w:pos="9026" w:leader="dot"/>
            </w:tabs>
            <w:rPr/>
          </w:pPr>
          <w:hyperlink w:anchor="__RefHeading___Toc1340472_3650668749">
            <w:r>
              <w:rPr>
                <w:webHidden/>
                <w:rStyle w:val="IndexLink"/>
                <w:rtl w:val="true"/>
              </w:rPr>
              <w:t>امكان رؤيت روح يك شخص در چند مكان</w:t>
            </w:r>
            <w:r>
              <w:rPr>
                <w:rStyle w:val="IndexLink"/>
                <w:rtl w:val="true"/>
              </w:rPr>
              <w:tab/>
            </w:r>
            <w:r>
              <w:rPr>
                <w:rStyle w:val="IndexLink"/>
              </w:rPr>
              <w:t>173</w:t>
            </w:r>
          </w:hyperlink>
        </w:p>
        <w:p>
          <w:pPr>
            <w:pStyle w:val="Contents4"/>
            <w:tabs>
              <w:tab w:val="clear" w:pos="8176"/>
              <w:tab w:val="right" w:pos="9026" w:leader="dot"/>
            </w:tabs>
            <w:rPr/>
          </w:pPr>
          <w:hyperlink w:anchor="__RefHeading___Toc1340474_3650668749">
            <w:r>
              <w:rPr>
                <w:webHidden/>
                <w:rStyle w:val="IndexLink"/>
                <w:rtl w:val="true"/>
              </w:rPr>
              <w:t>امكان خلقت صور مثاليه از سوى اوليا</w:t>
            </w:r>
            <w:r>
              <w:rPr>
                <w:rStyle w:val="IndexLink"/>
                <w:rtl w:val="true"/>
              </w:rPr>
              <w:tab/>
            </w:r>
            <w:r>
              <w:rPr>
                <w:rStyle w:val="IndexLink"/>
              </w:rPr>
              <w:t>175</w:t>
            </w:r>
          </w:hyperlink>
        </w:p>
        <w:p>
          <w:pPr>
            <w:pStyle w:val="Contents4"/>
            <w:tabs>
              <w:tab w:val="clear" w:pos="8176"/>
              <w:tab w:val="right" w:pos="9026" w:leader="dot"/>
            </w:tabs>
            <w:rPr/>
          </w:pPr>
          <w:hyperlink w:anchor="__RefHeading___Toc1340476_3650668749">
            <w:r>
              <w:rPr>
                <w:webHidden/>
                <w:rStyle w:val="IndexLink"/>
                <w:rtl w:val="true"/>
              </w:rPr>
              <w:t xml:space="preserve">احاطه روح پيامبر </w:t>
            </w:r>
            <w:r>
              <w:rPr>
                <w:rStyle w:val="IndexLink"/>
                <w:rtl w:val="true"/>
              </w:rPr>
              <w:t>(</w:t>
            </w:r>
            <w:r>
              <w:rPr>
                <w:rStyle w:val="IndexLink"/>
                <w:rtl w:val="true"/>
              </w:rPr>
              <w:t>ص</w:t>
            </w:r>
            <w:r>
              <w:rPr>
                <w:rStyle w:val="IndexLink"/>
                <w:rtl w:val="true"/>
              </w:rPr>
              <w:t>)</w:t>
              <w:tab/>
            </w:r>
            <w:r>
              <w:rPr>
                <w:rStyle w:val="IndexLink"/>
              </w:rPr>
              <w:t>179</w:t>
            </w:r>
          </w:hyperlink>
        </w:p>
        <w:p>
          <w:pPr>
            <w:pStyle w:val="Contents4"/>
            <w:tabs>
              <w:tab w:val="clear" w:pos="8176"/>
              <w:tab w:val="right" w:pos="9026" w:leader="dot"/>
            </w:tabs>
            <w:rPr/>
          </w:pPr>
          <w:hyperlink w:anchor="__RefHeading___Toc1340478_3650668749">
            <w:r>
              <w:rPr>
                <w:webHidden/>
                <w:rStyle w:val="IndexLink"/>
                <w:rtl w:val="true"/>
              </w:rPr>
              <w:t>سعه وجودى روح در عالم برزخ</w:t>
            </w:r>
            <w:r>
              <w:rPr>
                <w:rStyle w:val="IndexLink"/>
                <w:rtl w:val="true"/>
              </w:rPr>
              <w:tab/>
            </w:r>
            <w:r>
              <w:rPr>
                <w:rStyle w:val="IndexLink"/>
              </w:rPr>
              <w:t>180</w:t>
            </w:r>
          </w:hyperlink>
        </w:p>
        <w:p>
          <w:pPr>
            <w:pStyle w:val="Contents2"/>
            <w:tabs>
              <w:tab w:val="clear" w:pos="8743"/>
              <w:tab w:val="right" w:pos="9026" w:leader="dot"/>
            </w:tabs>
            <w:rPr/>
          </w:pPr>
          <w:hyperlink w:anchor="__RefHeading___Toc1340480_3650668749">
            <w:r>
              <w:rPr>
                <w:webHidden/>
                <w:rStyle w:val="IndexLink"/>
                <w:rtl w:val="true"/>
              </w:rPr>
              <w:t>كتابنامه</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_15619"/>
      <w:bookmarkStart w:id="1" w:name="pg1667_15619"/>
      <w:bookmarkEnd w:id="1"/>
    </w:p>
    <w:p>
      <w:pPr>
        <w:pStyle w:val="Heading2"/>
        <w:numPr>
          <w:ilvl w:val="1"/>
          <w:numId w:val="1"/>
        </w:numPr>
        <w:rPr/>
      </w:pPr>
      <w:bookmarkStart w:id="2" w:name="pg1667_15619"/>
      <w:bookmarkStart w:id="3" w:name="__RefHeading___Toc134019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سلطه غيبي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۲۳۵۱۹۷۵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0192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w:t>
      </w:r>
    </w:p>
    <w:p>
      <w:pPr>
        <w:pStyle w:val="BookText"/>
        <w:rPr/>
      </w:pPr>
      <w:r>
        <w:rPr>
          <w:rFonts w:ascii="IRNazanin" w:hAnsi="IRNazanin" w:eastAsia="IRNazanin"/>
          <w:color w:val="111111"/>
          <w:sz w:val="28"/>
          <w:sz w:val="28"/>
          <w:szCs w:val="28"/>
          <w:rtl w:val="true"/>
          <w:lang w:bidi="fa-IR"/>
        </w:rPr>
        <w:t>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7" w:name="pg1667_15631"/>
    </w:p>
    <w:p>
      <w:pPr>
        <w:pStyle w:val="Heading2"/>
        <w:numPr>
          <w:ilvl w:val="1"/>
          <w:numId w:val="1"/>
        </w:numPr>
        <w:rPr/>
      </w:pPr>
      <w:bookmarkStart w:id="8" w:name="__RefHeading___Toc1340194_3650668749"/>
      <w:bookmarkStart w:id="9" w:name="_Toc3"/>
      <w:bookmarkEnd w:id="7"/>
      <w:bookmarkEnd w:id="8"/>
      <w:r>
        <w:rPr>
          <w:rtl w:val="true"/>
        </w:rPr>
        <w:t>پيشگفتار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اختلافى بين وهابيان و ديگر مذاهب اسلامى، علم غيب اوليا و سلطه غيبى و تكوينى آنان در دنيا و عالم برزخ است كه وهابيان آن‌را انكار كرده‌اند، از اين رو تعامل بين دنيا و برزخ را قبول ندارند و معتقدند اموات حتى اوليا، از آنچه در اين دنيا اتفاق مى‌افتد، بى‌خبرند و از كسانى كه به آنان توجه كرده و چيزى مى‌خواهند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مى‌گويند استغاثه و توسل به آنان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موضوع را تحت عنوان علم غيب و سلطه غيبى اوليا در دو فصل پى مى‌گيريم</w:t>
      </w:r>
      <w:r>
        <w:rPr>
          <w:rFonts w:eastAsia="IRNazanin" w:cs="IRNazanin"/>
          <w:color w:val="111111"/>
          <w:sz w:val="28"/>
          <w:szCs w:val="28"/>
          <w:rtl w:val="true"/>
          <w:lang w:bidi="fa-IR"/>
        </w:rPr>
        <w:t>.</w:t>
      </w:r>
      <w:bookmarkStart w:id="10" w:name="pg1667_15633"/>
    </w:p>
    <w:p>
      <w:pPr>
        <w:pStyle w:val="Heading2"/>
        <w:numPr>
          <w:ilvl w:val="1"/>
          <w:numId w:val="1"/>
        </w:numPr>
        <w:rPr/>
      </w:pPr>
      <w:bookmarkStart w:id="11" w:name="__RefHeading___Toc1340196_3650668749"/>
      <w:bookmarkStart w:id="12" w:name="_Toc4"/>
      <w:bookmarkEnd w:id="10"/>
      <w:bookmarkEnd w:id="11"/>
      <w:r>
        <w:rPr>
          <w:rtl w:val="true"/>
        </w:rPr>
        <w:t>فصل اوّل</w:t>
      </w:r>
      <w:r>
        <w:rPr>
          <w:rtl w:val="true"/>
        </w:rPr>
        <w:t xml:space="preserve">: </w:t>
      </w:r>
      <w:r>
        <w:rPr>
          <w:rtl w:val="true"/>
        </w:rPr>
        <w:t>علم غيب اوليا</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40198_3650668749"/>
      <w:bookmarkStart w:id="14" w:name="_Toc5"/>
      <w:bookmarkEnd w:id="13"/>
      <w:r>
        <w:rPr>
          <w:rtl w:val="true"/>
        </w:rPr>
        <w:t>اشاره</w:t>
      </w:r>
      <w:bookmarkStart w:id="15" w:name="pg1667_15635"/>
      <w:bookmarkEnd w:id="14"/>
    </w:p>
    <w:p>
      <w:pPr>
        <w:pStyle w:val="Heading3"/>
        <w:numPr>
          <w:ilvl w:val="2"/>
          <w:numId w:val="1"/>
        </w:numPr>
        <w:rPr/>
      </w:pPr>
      <w:bookmarkStart w:id="16" w:name="__RefHeading___Toc1340200_3650668749"/>
      <w:bookmarkStart w:id="17" w:name="_Toc6"/>
      <w:bookmarkEnd w:id="15"/>
      <w:bookmarkEnd w:id="16"/>
      <w:r>
        <w:rPr>
          <w:rtl w:val="true"/>
        </w:rPr>
        <w:t xml:space="preserve">تعريف </w:t>
      </w:r>
      <w:r>
        <w:rPr>
          <w:rtl w:val="true"/>
        </w:rPr>
        <w:t>«</w:t>
      </w:r>
      <w:r>
        <w:rPr>
          <w:rtl w:val="true"/>
        </w:rPr>
        <w:t>غيب</w:t>
      </w:r>
      <w:r>
        <w:rPr>
          <w:rtl w:val="true"/>
        </w:rPr>
        <w:t>»</w:t>
      </w:r>
      <w:bookmarkEnd w:id="17"/>
    </w:p>
    <w:p>
      <w:pPr>
        <w:pStyle w:val="Heading4"/>
        <w:numPr>
          <w:ilvl w:val="3"/>
          <w:numId w:val="1"/>
        </w:numPr>
        <w:rPr/>
      </w:pPr>
      <w:bookmarkStart w:id="18" w:name="__RefHeading___Toc1340202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غيب در مقابل شهود بر چيزى اطلاق مى‌شود كه با حواس ظاهرى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برزخ، فرشتگان، جنّ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امورى هستند كه با حواس ظاهرى انسان قابل درك نيستند و از مصاديق عالم غيب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بيضاوى در تعريف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الذي لايدركه الحسّ و لاتقتضيه بداهة العقل،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دليل عليه و هو المعنى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 وقسم نصب عليه دليل، كالصانع و صفاته واليوم الآخر و احواله، و هو المراد به في هذه الآية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چيزى است كه حس، آن را درك نمى‌كند و عقل بديهى نيز آن را اقتضا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دليل بر آن</w:t>
      </w:r>
      <w:bookmarkStart w:id="20" w:name="pg1667_15636"/>
    </w:p>
    <w:p>
      <w:pPr>
        <w:pStyle w:val="BookText"/>
        <w:rPr/>
      </w:pPr>
      <w:bookmarkEnd w:id="20"/>
      <w:r>
        <w:rPr>
          <w:rFonts w:ascii="IRNazanin" w:hAnsi="IRNazanin" w:eastAsia="IRNazanin"/>
          <w:color w:val="111111"/>
          <w:sz w:val="28"/>
          <w:sz w:val="28"/>
          <w:szCs w:val="28"/>
          <w:rtl w:val="true"/>
          <w:lang w:bidi="fa-IR"/>
        </w:rPr>
        <w:t>نمى‌باشد و آن مقصود به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نزد اوست كليدهاى غيب و جز او به آن آگاهى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قسمى است كه بر آن دليل اقامه شده، مثل علم به صانع و صفات او و روز قيامت و احوال آن، و همين است مقصود به آيه</w:t>
      </w:r>
      <w:r>
        <w:rPr>
          <w:rFonts w:eastAsia="IRNazanin" w:cs="IRNazanin"/>
          <w:color w:val="111111"/>
          <w:sz w:val="28"/>
          <w:szCs w:val="28"/>
          <w:rtl w:val="true"/>
          <w:lang w:bidi="fa-IR"/>
        </w:rPr>
        <w:t>.</w:t>
      </w:r>
    </w:p>
    <w:p>
      <w:pPr>
        <w:pStyle w:val="Heading4"/>
        <w:numPr>
          <w:ilvl w:val="3"/>
          <w:numId w:val="1"/>
        </w:numPr>
        <w:rPr/>
      </w:pPr>
      <w:bookmarkStart w:id="21" w:name="__RefHeading___Toc1340204_3650668749"/>
      <w:bookmarkStart w:id="22" w:name="_Toc8"/>
      <w:bookmarkEnd w:id="21"/>
      <w:r>
        <w:rPr>
          <w:rtl w:val="true"/>
        </w:rPr>
        <w:t>غيب مطلق، مخصوص خداوند متعال</w:t>
      </w:r>
      <w:bookmarkEnd w:id="22"/>
    </w:p>
    <w:p>
      <w:pPr>
        <w:pStyle w:val="BookText"/>
        <w:rPr/>
      </w:pPr>
      <w:r>
        <w:rPr>
          <w:rFonts w:ascii="IRNazanin" w:hAnsi="IRNazanin" w:eastAsia="IRNazanin"/>
          <w:color w:val="111111"/>
          <w:sz w:val="28"/>
          <w:sz w:val="28"/>
          <w:szCs w:val="28"/>
          <w:rtl w:val="true"/>
          <w:lang w:bidi="fa-IR"/>
        </w:rPr>
        <w:t>غيب مطلق غيبى است كه به هيچ نحو ودر هيچ زمان ومكان قابل ادراك نيست؛ مثل ذات الهى كه غيب الغيوب است، به خلاف غيب نسبى كه با شرايطى خاص بدون حواس ظاهرى براى افرادى ويژه قابل ادراك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خدايى است كه معبودى جز او نيست، داناى آشكار ونهان است، واو رحمان ورحيم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غيب، تنها نزد اوست؛ وجز او، كسى آنها را نمى‌داند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 استفاده مى‌شود كه كليدهاى غيب واصل آن نزد خداست وهركس كه علم غيب داشته باشد به اذن وعنايت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مسلمانان علم غيب اوليا و انبيا به اذن و عنايت خداوند است از اين رو لازم است در علم غيب عنايى اوليا بحث شود</w:t>
      </w:r>
      <w:r>
        <w:rPr>
          <w:rFonts w:eastAsia="Amiri" w:cs="Amiri" w:ascii="Amiri" w:hAnsi="Amiri"/>
          <w:color w:val="111111"/>
          <w:sz w:val="28"/>
          <w:szCs w:val="28"/>
          <w:rtl w:val="true"/>
          <w:lang w:bidi="ar-SA"/>
        </w:rPr>
        <w:t>.</w:t>
      </w:r>
      <w:bookmarkStart w:id="23" w:name="pg1667_15637"/>
    </w:p>
    <w:p>
      <w:pPr>
        <w:pStyle w:val="BookText"/>
        <w:rPr/>
      </w:pPr>
      <w:bookmarkEnd w:id="23"/>
      <w:r>
        <w:rPr>
          <w:rFonts w:ascii="IRNazanin" w:hAnsi="IRNazanin" w:eastAsia="IRNazanin"/>
          <w:color w:val="111111"/>
          <w:sz w:val="28"/>
          <w:sz w:val="28"/>
          <w:szCs w:val="28"/>
          <w:rtl w:val="true"/>
          <w:lang w:bidi="fa-IR"/>
        </w:rPr>
        <w:t>دربارۀ اين‌گونه علم از دو منظر لازم است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اوليا در دنيا،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اوليا در برزخ</w:t>
      </w:r>
      <w:r>
        <w:rPr>
          <w:rFonts w:eastAsia="IRNazanin" w:cs="IRNazanin"/>
          <w:color w:val="111111"/>
          <w:sz w:val="28"/>
          <w:szCs w:val="28"/>
          <w:rtl w:val="true"/>
          <w:lang w:bidi="fa-IR"/>
        </w:rPr>
        <w:t>.</w:t>
      </w:r>
    </w:p>
    <w:p>
      <w:pPr>
        <w:pStyle w:val="Heading4"/>
        <w:numPr>
          <w:ilvl w:val="3"/>
          <w:numId w:val="1"/>
        </w:numPr>
        <w:rPr/>
      </w:pPr>
      <w:bookmarkStart w:id="24" w:name="__RefHeading___Toc1340206_3650668749"/>
      <w:bookmarkStart w:id="25" w:name="_Toc9"/>
      <w:bookmarkEnd w:id="24"/>
      <w:r>
        <w:rPr>
          <w:rtl w:val="true"/>
        </w:rPr>
        <w:t>اول</w:t>
      </w:r>
      <w:r>
        <w:rPr>
          <w:rtl w:val="true"/>
        </w:rPr>
        <w:t xml:space="preserve">: </w:t>
      </w:r>
      <w:r>
        <w:rPr>
          <w:rtl w:val="true"/>
        </w:rPr>
        <w:t>علم غيب اوليا در دنيا</w:t>
      </w:r>
      <w:bookmarkEnd w:id="25"/>
    </w:p>
    <w:p>
      <w:pPr>
        <w:pStyle w:val="BookText"/>
        <w:rPr/>
      </w:pPr>
      <w:r>
        <w:rPr>
          <w:rFonts w:ascii="IRNazanin" w:hAnsi="IRNazanin" w:eastAsia="IRNazanin"/>
          <w:color w:val="111111"/>
          <w:sz w:val="28"/>
          <w:sz w:val="28"/>
          <w:szCs w:val="28"/>
          <w:rtl w:val="true"/>
          <w:lang w:bidi="fa-IR"/>
        </w:rPr>
        <w:t>آنچه در آيات و روايات از علم غيب نفى شده علم غيب استقلالى از غير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سود وزيان خويش نيستم،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غيب واسرار نهان نيز خبر ندارم، مگر آنچه خداوند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غيب باخبر بودم، سود فراوانى براى خود فراهم مى‌كردم، وهيچ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نمى‌رسيد؛ من فقط بيم‌دهنده وبشارت‌دهنده‌ام براى گروهى كه ايمان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آسمان‌ها وزمين هستند غيب نمى‌دانند جز خدا، و نمى‌دانند كى برانگيخته مى‌شوند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آيات ديگر علم غيب نسبى و عنائى را براى انبيا ممكن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اوست وهيچ كس را بر اسرار غيبش آگاه نمى‌سازد، مگر رسولانى كه آنان را برگزيده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خبرهاى غيبى است كه به تو وحى مى‌كنيم</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 زبان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آنچه مى‌خوريد، ودر خانه‌هاى خود ذخيره مى‌كنيد، به شما خبر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اسرار آفرينش ونامگذارى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اسامى اينها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به ما تعليم داده‌اى، نمى‌دانيم؛ تو دانا وحكيمى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p>
    <w:p>
      <w:pPr>
        <w:pStyle w:val="BookText"/>
        <w:rPr/>
      </w:pPr>
      <w:r>
        <w:rPr>
          <w:rFonts w:ascii="IRNazanin" w:hAnsi="IRNazanin" w:eastAsia="IRNazanin"/>
          <w:color w:val="111111"/>
          <w:sz w:val="28"/>
          <w:sz w:val="28"/>
          <w:szCs w:val="28"/>
          <w:rtl w:val="true"/>
          <w:lang w:bidi="fa-IR"/>
        </w:rPr>
        <w:t xml:space="preserve">در آيات بسيارى سخن از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لِيُطْلِعَكُمْ عَلَى الْغَيْبِ وَ لكِنَّ اللهَ يَجْتَبِي مِنْ رُسُلِهِ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ونيز چنين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ومنافقان را از اين راه بشناسيد؛ اين برخلاف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خداوند از ميان رسولان خود، هر كس را بخواهد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غيب اوست وهيچ كس را بر اسرار غيبش آگاه نمى‌سازد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مِنْ أَنْباءِ الْغَيْبِ نُوحِيها إِلَيْكَ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از خبرهاى غيب است كه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عَلَى الْغَيْبِ بِضَنِينٍ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نسبت به آنچه از طريق وحى دريافت داشته بخل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عَلَّمَكَ ما لَمْ تَكُنْ تَعْلَمُ وَ 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وخداوند، كتاب وحكمت بر تو نازل كرد؛ وآنچه را نمى‌دانستى، به تو آموخت؛ وفضل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bookmarkStart w:id="26" w:name="pg1667_15640"/>
    </w:p>
    <w:p>
      <w:pPr>
        <w:pStyle w:val="Heading4"/>
        <w:numPr>
          <w:ilvl w:val="3"/>
          <w:numId w:val="1"/>
        </w:numPr>
        <w:rPr/>
      </w:pPr>
      <w:bookmarkStart w:id="27" w:name="__RefHeading___Toc1340208_3650668749"/>
      <w:bookmarkStart w:id="28" w:name="_Toc10"/>
      <w:bookmarkEnd w:id="26"/>
      <w:bookmarkEnd w:id="27"/>
      <w:r>
        <w:rPr>
          <w:rtl w:val="true"/>
        </w:rPr>
        <w:t xml:space="preserve">علم غيب پيامبر </w:t>
      </w:r>
      <w:r>
        <w:rPr>
          <w:rtl w:val="true"/>
        </w:rPr>
        <w:t>(</w:t>
      </w:r>
      <w:r>
        <w:rPr>
          <w:rtl w:val="true"/>
        </w:rPr>
        <w:t>ص</w:t>
      </w:r>
      <w:r>
        <w:rPr>
          <w:rtl w:val="true"/>
        </w:rPr>
        <w:t xml:space="preserve">) </w:t>
      </w:r>
      <w:r>
        <w:rPr>
          <w:rtl w:val="true"/>
        </w:rPr>
        <w:t>از ديدگاه احاديث</w:t>
      </w:r>
      <w:bookmarkEnd w:id="28"/>
    </w:p>
    <w:p>
      <w:pPr>
        <w:pStyle w:val="Heading5"/>
        <w:numPr>
          <w:ilvl w:val="4"/>
          <w:numId w:val="1"/>
        </w:numPr>
        <w:rPr/>
      </w:pPr>
      <w:bookmarkStart w:id="29" w:name="__RefHeading___Toc1340210_365066874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در احاديث نيز به مصاديقى از علم غيب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سندش از معاذ بن جبل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 صلاة الصبح ثم خرج و صلّى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سأحدثكم ما حبسني عنكم الغداة، انّي قمت من الليل فصليت ما قدر لي فنعست في صلاتي حتى استيقظت، فاذا انا بربّي عزّوجلّ في احسن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يا ربّ، فرأيته وضع كفه بين كتفي حتّى وجدت برد انامله بين صدري، فتجلّى لي كلّ شيء و عرفت</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عقب انداخت و سپس خارج شد و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زود است كه برايتان حديث كنم چيزى را كه باعث تأخير نماز صبح شد، من بخشى از شب را براى نماز برخاستم و آنچه برايم مقدور بود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چرتى زدم تا اينكه بيدار گشتم، ناگهان پروردگار عزّوجلّ را در بهترين صورت مشاهده نمودم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در چه چيزى ملأ اعلى بحث مى‌كنند؟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مشاهده كردم كه دستانش را بين دو كتف من گذارد تا آنكه سردى انگشتانش را بين سينه‌ام احساس نمودم، و در آن حال بود كه هر چيزى براى من تجلّى نمود و آن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حديث را بر فرض صحت سند بايد تأويل نمود؛ چرا كه در جاى خود ثابت شده كه خداوند سبحان جسم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سندش از ابوبكر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الغداة ثم جلس حتّى اذا كان من الضحى 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جلس مكانه حتّى صلّى الظهر و العصر والمغرب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لايتكلم، ثم قام إلى اهله، فسأله ابوبكر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عرض على ما هو كائن من امر الدنيا و امر الآخرة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به جاى آورد، آن‌گاه نشست و چون روز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سپس در مكان خود نشست تا آنكه نماز ظهر و عصر و مغرب و عشا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كارها با كسى سخن نمى‌گفت، سپس به سوى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كه قرار است از امر دنيا و آخرت واقع شود بر من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به سندش از طارق بن شهاب نقل كرده كه گفت از عمر شنيدم كه مى‌گفت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فاخبرنا عن بدء الخلق حتّى دخل أهل الجنة منازلهم و أهل النار منازلهم، حفظ ذلك من حفظه و نسيه من نسيه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برخاست و از اوّل خلقت آدمى تا زمانى كه اهل بهشت به منازل خود و اهل دوزخ به جايگاه خود وارد مى‌شوند، خبر داد و هركس كه مى‌توانست آن را حفظ كرد و هركس كه نتوانست آن را 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سندش از حذيفه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ما ترك شيئاً يكون في مقامه ذلك إلى قيام الساعة إلاّ حدث به، حفظه من حفظه و نسيه من نسيه</w:t>
      </w:r>
      <w:r>
        <w:rPr>
          <w:rFonts w:eastAsia="Amiri" w:cs="Amiri" w:ascii="Amiri" w:hAnsi="Amiri"/>
          <w:color w:val="111111"/>
          <w:sz w:val="28"/>
          <w:szCs w:val="28"/>
          <w:rtl w:val="true"/>
          <w:lang w:bidi="ar-SA"/>
        </w:rPr>
        <w:t>. .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برخاست و مطالبى را گفت، و هر آنچه تا روز قيامت اتفاق خواهد افتاد بازگو نمود، و آنكه بنا بود حفظ كند حفظ كرده و آنكه قرار بود فراموش كند فراموش نمود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سندش از ابوزيد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 صعد المنبر فخطبنا حتّى حضرت الظهر، فنزل فصلّى، ثم صعد المنبر فخطبنا حتّى العصر، ثم نزل فصلّى، ثم صعد المنبر، فخطبنا حتّى غربت الشمس، فاخبرنا بما كان و بما هو كائن، فاعلمُنا احفظُنا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صبح را خواند و بر منبر رفت، و براى ما خطبه خواند تا ظهر نزديك شد و پايين آمد و نماز را به‌جاى آورد، سپس منبر رفته و تا عصر خطبه خواند، سپس پايين آمد و نماز را به جاى آورد، و بعد خطبه خواند تا خورشيد غروب كرد و خبر داد</w:t>
      </w:r>
    </w:p>
    <w:p>
      <w:pPr>
        <w:pStyle w:val="BookText"/>
        <w:rPr/>
      </w:pPr>
      <w:r>
        <w:rPr>
          <w:rFonts w:ascii="IRNazanin" w:hAnsi="IRNazanin" w:eastAsia="IRNazanin"/>
          <w:color w:val="111111"/>
          <w:sz w:val="28"/>
          <w:sz w:val="28"/>
          <w:szCs w:val="28"/>
          <w:rtl w:val="true"/>
          <w:lang w:bidi="fa-IR"/>
        </w:rPr>
        <w:t>ما را به آنچه اتفاق افتاده و آن حوادثى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داناترين ما حافظترين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سندش از ثوبان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زوي لي الأرض حتّى رأيت مشارقها و مغاربها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براى من زمين را پايين برد به حدى كه مشارق و مغارب آن را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سندش از انس بن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الناس سألوا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احفوه بالمسألة، فخرج ذات يوم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لاتسألوني عن شيء الاّ بينته لكم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فانشأ رجل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يلاحي فيدعي لغير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حذافة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مردم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به حدّى كه از هر جانب از او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بيرون آمد و بالاى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و از چيزى از من نمى‌پرسيد جز آنكه براى شما بيان خواهم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مردى كه نزاع مى‌كرد و او را به غير پدرش مى‌خواندند در مسجد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حذافه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 علي امّتي في صورها في الطين كما عرضت على آدم و اعلمت من يؤمن بي و من يكفر بي فبلغ ذلك المنافقين، فقالوا</w:t>
      </w:r>
    </w:p>
    <w:p>
      <w:pPr>
        <w:pStyle w:val="BookText"/>
        <w:rPr/>
      </w:pPr>
      <w:r>
        <w:rPr>
          <w:rFonts w:ascii="Amiri" w:hAnsi="Amiri" w:eastAsia="Amiri" w:cs="Amiri"/>
          <w:color w:val="111111"/>
          <w:sz w:val="28"/>
          <w:sz w:val="28"/>
          <w:szCs w:val="28"/>
          <w:rtl w:val="true"/>
          <w:lang w:bidi="ar-SA"/>
        </w:rPr>
        <w:t>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محمّد انّه يعلم من يؤمن به و من يكفر ممّن لم‌يخلق بعد، و نحن معه و مايعرفنا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المنبر فحمدالله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اقوام طعنوا في علمي، لاتسألوني عن شيء فيما بينكم و بين الساعة الاّ انبأتكم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بن حذافة السهمي،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حذافة،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بالاسلام دينا و بالقرآن اماماً و بك نبيّاً، فاعف عنّا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انتم منتهون، فهل انتم منتهون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شد بر من امتم در صورت‌هايشان در گل آن‌گونه كه بر آدم عرضه شد، و كسانى كه به من ايمان مى‌آورند و كسانى كه كافر مى‌گردند را به من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منافقان رسيد از روى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كرده كه مى‌داند چه كسى به او ايمان مى‌آورد و چه كسى به او كفر مى‌ورزد از كسانى كه هنوز آفريده نشده‌اند، در حالى كه ما با او هستيم ولى ما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بالاى منبر رفت و حمد خدا را كرد و بر او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اقوامى را كه در علم من طعن مى‌زنند؟ شما از من درباره هرچه بين شما تا قيامت است سؤال كنيد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حذافه سهمى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كيست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شديم كه خدا پروردگار ما و اسلام</w:t>
      </w:r>
    </w:p>
    <w:p>
      <w:pPr>
        <w:pStyle w:val="BookText"/>
        <w:rPr/>
      </w:pPr>
      <w:r>
        <w:rPr>
          <w:rFonts w:ascii="IRNazanin" w:hAnsi="IRNazanin" w:eastAsia="IRNazanin"/>
          <w:color w:val="111111"/>
          <w:sz w:val="28"/>
          <w:sz w:val="28"/>
          <w:szCs w:val="28"/>
          <w:rtl w:val="true"/>
          <w:lang w:bidi="fa-IR"/>
        </w:rPr>
        <w:t>دين ما و قرآن امام ما و تو پيامبر ما باشى، از ما بگذر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برمى‌داريد؟ آيا دست برمى‌داريد؟</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ابوموسى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اشياء كرهها، فلمّا اكثر عليه غضب،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سالم مولى شيبة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موضوعاتى سؤال شد كه از آنها كراهت داشت و چون زياد از او سؤال كردند، غضب نمود و سپس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مى‌خواهيد از من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حذافه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كيست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سالم مولى شيبه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يعلم باعتبار صدقه و وجوب اعتقاد ما يقوله انّ كلّ ما علمه الناس بعده من جملة ما رأه حين رفعت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اعتبار صدقش و وجوب اعتقاد به آنچه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تمام آنچه را كه به مردم بعد از آن تعليم داد از جمله امورى است كه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او بالا رفت آنان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بن قارب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محضر آن حضرت اشعارى را خواند كه از جمله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انّ الله لا ربّ غيره و انك مأمون على كل غائب</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گواهى مى‌دهم كه همانا خداوند پروردگارى جز او نيست، و اينكه تو بر هر غائبى امين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 واضح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هر غائبى نيست مگر در صورتى كه به آن عالم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عقيده شرك بود آن‌گونه كه وهابيان مى‌گويند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او شديداً انكار مى‌كرد با آنكه چنين انكارى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روايت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فضالة بن عمير الليثي اراد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يطوف بالبيت عام الفتح، فلمّا دنا منه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فضالة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تحدث به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كنت اذكرالله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استغفرالله، ثم وضع يده على صدره فسكن قلبه فكان فضالة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رفع يده عن صدري حتّى ما من خلق الله شيء احبّ إليّ منه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عمير ليثى مى‌خواست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در سال فتح مكه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فضاله‌اى؟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نفس خود مى‌گذرانى؟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مشغول ذكر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بر سينه او گذاشت و قلبش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دستش را از سينه‌ام برنداشت تا اينكه كسى محبوب‌تر از او نزد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لأراكم من وراء كما اراكم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همانا من شما را از پشت سر مى‌بينم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ابوهريره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ترون قبلتي ههنا؟ فوالله ما يخفى عليّ خشوعكم ولاركوعكم، انّي لأراكم من وراء ظهري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آيا قبله مرا در اينجا مشاهده مى‌كنيد؟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خشوع و ركوع شما مخفى نمى‌باشد، همانا من شما را از پشت سرم مشاهده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سندش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انّكم ترون انّه يخفى عليّ شيء ممّا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ارى من خلفي كما ارى من بين يدي</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گمان مى‌كنيد چيزى از آنچه مى‌سازيد را بر من مخفى</w:t>
      </w:r>
    </w:p>
    <w:p>
      <w:pPr>
        <w:pStyle w:val="BookText"/>
        <w:rPr/>
      </w:pPr>
      <w:r>
        <w:rPr>
          <w:rFonts w:ascii="IRNazanin" w:hAnsi="IRNazanin" w:eastAsia="IRNazanin"/>
          <w:color w:val="111111"/>
          <w:sz w:val="28"/>
          <w:sz w:val="28"/>
          <w:szCs w:val="28"/>
          <w:rtl w:val="true"/>
          <w:lang w:bidi="fa-IR"/>
        </w:rPr>
        <w:t>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از پشت سرم مشاهده مى‌كنم همان‌گونه كه از جلو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الظلماء كما كان يرى في الضوء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مى‌ديد همان‌گونه كه در روشنايى مشاهده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به سندش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فرط لكم و انا شهيد عليكم، و انّي لأنظر إلى حوضي الآن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همانا من به انتظار شما هستم و گواه بر شما مى‌باشم، و همانا من نظر مى‌كنم به حوضم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سندش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اطم من آطام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ما ارى؟ انّي لأرى مواقع الفتن خلال بيوتكم كمواقع القطر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بلنداى خانه‌اى از خانه‌هاى مدينه بالا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مى‌بينيد آنچه را كه من مى‌بينم؟ هر آينه من مشاهده مى‌كنم محل ورود فتنه‌ها را در لابه‌لاى خانه‌هايتان همانند محل ورود باران‌ها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صلّى صلوة الكسوف و حمدالله و اثنى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لم اكن اريته الاّ رأيته في مقامي حتّى الجنة و النار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نماز خورشيدگرفتگى را خواند و خدا را سپاس گفت و بر او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كه به من نشان نداده بودند در اين مقام مشاهده كردم حتى بهشت و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سندش از ابوبكر بن ابى قحافه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علي ما هو كائن من أمر الدنيا و أمر الآخرة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دنيا و آخرت خواهد بود بر من عرضه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اسيد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علي امتي البارحة لدي هذه الحجرة حتى لأنا اعرف بالرجل منهم من احدكم بصاحبه، صوّروا لي في الطين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ديشب كنار اين حوض، امتم بر من عرضه شد، حتى من افراد را از رفيقانشان بهتر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من در گل تصوير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بن عمر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قد رفع لي الدنيا فانا انظر اليها و الى ما هو كائن فيها الى يوم القيامة، كانّما انظر الى كفّي هذه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براى من دنيا را كنار زد و من به آن نظر كردم و به آنچه در آن اتفاق خواهد افتاد تا روز قيامت را ديدم گويا نظر به كف اين دستم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عبدالحكيم شرف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فأنا انظر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خبرها فعل مضارع، و مثل هذه الجملة يدل على الدوام التجددي، كما هو مبين في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فمعني الحديث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إلى الدنيا و إلى ما هو كائن فيها إلى يوم القيامة على سبيل الدوام التجددي، فاذا كان هذا مجال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الدنيا فما حال سعة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الآخرة؟ رغم انّ الدار الآخرة اوسع من الدنيا بكثير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نظر به آن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 است و خبر آن 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جمله دلالت بر دوام تجددى دارد، آن‌گونه كه در علم معانى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حديث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مى‌كند به دنيا و به آنچه در دنيا اتفاق مى‌افتد تا روز قيامت به طريق دوام تجددى، و اگر جايگاه نظر آن حضرت در زندگى دنيا اين‌گونه است، پس چگونه است وضع گسترش نظرش در عالم آخرت؟ به رغم اينكه دار آخرت بسيار وسيع است از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زرقانى نيز در شرح اين حديث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اظهر 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احطت</w:t>
      </w:r>
      <w:bookmarkStart w:id="31" w:name="pg1667_15651"/>
    </w:p>
    <w:p>
      <w:pPr>
        <w:pStyle w:val="BookText"/>
        <w:rPr/>
      </w:pPr>
      <w:bookmarkEnd w:id="31"/>
      <w:r>
        <w:rPr>
          <w:rFonts w:ascii="Amiri" w:hAnsi="Amiri" w:eastAsia="Amiri" w:cs="Amiri"/>
          <w:color w:val="111111"/>
          <w:sz w:val="28"/>
          <w:sz w:val="28"/>
          <w:szCs w:val="28"/>
          <w:rtl w:val="true"/>
          <w:lang w:bidi="ar-SA"/>
        </w:rPr>
        <w:t xml:space="preserve">بجميع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انظر اليها و إلى ما هو كائن فيها إلى يوم القيمة كانّما انظر إلى كفي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انّه نظر حقيقة، دفع به احتمال انّه اريد بالنظر العلم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بلند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و كشف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حيثى كه من به تمام آنچه كه در آن است احاطه پيدا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نظر مى‌كنم به آن و به آنچه در آن اتفاق مى‌افتد تا روز قيامت، همانند اينكه در كف اين دستم نظر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نظرش حقيقى است، و به آن دفع نموده احتمال اينكه مقصود به نظر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نيز بعد از نقل حديثى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فعرفك بهذا انّ نسبة سعة الآخرة إلى الدنيا كنسبة سعة الدنيا إلى ظلمة الرحم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اين مطلب شما را دانا كرده كه نسبت وسعت آخرت به دنيا همانند نسبت گستره دنيا به تاريكى رحم است</w:t>
      </w:r>
      <w:r>
        <w:rPr>
          <w:rFonts w:eastAsia="IRNazanin" w:cs="IRNazanin"/>
          <w:color w:val="111111"/>
          <w:sz w:val="28"/>
          <w:szCs w:val="28"/>
          <w:rtl w:val="true"/>
          <w:lang w:bidi="fa-IR"/>
        </w:rPr>
        <w:t>.</w:t>
      </w:r>
    </w:p>
    <w:p>
      <w:pPr>
        <w:pStyle w:val="Heading5"/>
        <w:numPr>
          <w:ilvl w:val="4"/>
          <w:numId w:val="1"/>
        </w:numPr>
        <w:rPr/>
      </w:pPr>
      <w:bookmarkStart w:id="32" w:name="__RefHeading___Toc1340212_3650668749"/>
      <w:bookmarkStart w:id="33" w:name="_Toc12"/>
      <w:bookmarkEnd w:id="32"/>
      <w:r>
        <w:rPr>
          <w:rtl w:val="true"/>
        </w:rPr>
        <w:t>شبهه</w:t>
      </w:r>
      <w:r>
        <w:rPr>
          <w:rtl w:val="true"/>
        </w:rPr>
        <w:t xml:space="preserve">: </w:t>
      </w:r>
      <w:r>
        <w:rPr>
          <w:rtl w:val="true"/>
        </w:rPr>
        <w:t>ضعف سند حديث</w:t>
      </w:r>
      <w:bookmarkEnd w:id="33"/>
    </w:p>
    <w:p>
      <w:pPr>
        <w:pStyle w:val="BookText"/>
        <w:rPr/>
      </w:pPr>
      <w:r>
        <w:rPr>
          <w:rFonts w:ascii="IRNazanin" w:hAnsi="IRNazanin" w:eastAsia="IRNazanin"/>
          <w:color w:val="111111"/>
          <w:sz w:val="28"/>
          <w:sz w:val="28"/>
          <w:szCs w:val="28"/>
          <w:rtl w:val="true"/>
          <w:lang w:bidi="fa-IR"/>
        </w:rPr>
        <w:t>گفته شده كه حديث عبدالله بن عمر ضعيف است همان‌گونه كه متقى‌هندى بعد از نقل حديث تصريح به ضعف آن كرده است</w:t>
      </w:r>
      <w:r>
        <w:rPr>
          <w:rFonts w:eastAsia="IRNazanin" w:cs="IRNazanin"/>
          <w:color w:val="111111"/>
          <w:sz w:val="28"/>
          <w:szCs w:val="28"/>
          <w:rtl w:val="true"/>
          <w:lang w:bidi="fa-IR"/>
        </w:rPr>
        <w:t>.</w:t>
      </w:r>
    </w:p>
    <w:p>
      <w:pPr>
        <w:pStyle w:val="Heading5"/>
        <w:numPr>
          <w:ilvl w:val="4"/>
          <w:numId w:val="1"/>
        </w:numPr>
        <w:rPr/>
      </w:pPr>
      <w:bookmarkStart w:id="34" w:name="__RefHeading___Toc1340214_3650668749"/>
      <w:bookmarkStart w:id="35" w:name="_Toc13"/>
      <w:bookmarkEnd w:id="34"/>
      <w:r>
        <w:rPr>
          <w:rtl w:val="true"/>
        </w:rPr>
        <w:t>پاسخ</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سه نفر از محدثان اهل سنت نقل كرده‌اند؛ نعيم بن</w:t>
      </w:r>
      <w:bookmarkStart w:id="36" w:name="pg1667_15652"/>
    </w:p>
    <w:p>
      <w:pPr>
        <w:pStyle w:val="BookText"/>
        <w:rPr/>
      </w:pPr>
      <w:bookmarkEnd w:id="36"/>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ابونعيم احمد بن عبدالله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متقى هندى بعد از تخريج روايت نعيم بن حماد آن را متصف به ضعف كرده، ولى بعد از ذكر دو روايت ديگر حكم به ضعف آن دو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حديث به اثبات رسيده كه حديث ضعيف با تعدد طرق تقويت مى‌شود، كه حديث عبدالله بن عمر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اين حديث به عنوان تأييد آيات و روايات ديگرى آمده كه مفاد آنها اعتقاد مسلمانان است، و تنها دليلِ مستقل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ابوهريره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تجلّى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يبصر دبيب النملة على الصفا في الليلة الظلماء عن مسيرة عشرة فراسخ</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هنگامى كه خداوند متعال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 او راه رفتن مورچه را در روى سنگ در شب تاريك از مسير ده فرسخ مى‌ديد</w:t>
      </w:r>
      <w:r>
        <w:rPr>
          <w:rFonts w:eastAsia="IRNazanin" w:cs="IRNazanin"/>
          <w:color w:val="111111"/>
          <w:sz w:val="28"/>
          <w:szCs w:val="28"/>
          <w:rtl w:val="true"/>
          <w:lang w:bidi="fa-IR"/>
        </w:rPr>
        <w:t>.</w:t>
      </w:r>
    </w:p>
    <w:p>
      <w:pPr>
        <w:pStyle w:val="Heading4"/>
        <w:numPr>
          <w:ilvl w:val="3"/>
          <w:numId w:val="1"/>
        </w:numPr>
        <w:rPr/>
      </w:pPr>
      <w:bookmarkStart w:id="37" w:name="__RefHeading___Toc1340216_3650668749"/>
      <w:bookmarkStart w:id="38" w:name="_Toc14"/>
      <w:bookmarkEnd w:id="37"/>
      <w:r>
        <w:rPr>
          <w:rtl w:val="true"/>
        </w:rPr>
        <w:t>ديدگاه انديشمندان اهل سنت</w:t>
      </w:r>
      <w:bookmarkEnd w:id="3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صفة بها يدرك ما سيكون في الغيب، أما في اليقظة أو في المنام، اذ بها يطالع اللوح المحفوظ، فيرى ما فيه من الغيب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چهارم اينكه براى او صفتى است كه به واسطه آن آنچه كه در غيب تحقق خواهد يافت درك مى‌كند؛ يا در بيدارى و يا در خواب؛ زيرا به واسطه آن است كه لوح محفوظ را مطالعه كرده و در آن غيب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صفا الباطن انكشف في حدقة القلب ماسيكون في المستقبل كما انكشف دخول مكة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حتى نزل قوله تعالى لَقَدْ صَدَقَ اللهُ رَسُولَهُ الرُّؤْيا بِالْحَقِّ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هرچه باطن صاف گردد آنچه كه زود است در آينده تحقق پيدا كند در حدقه قلب كشف مى‌شود، همان‌گونه كه ورود مكه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كشف شد تا اينكه گفته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براى رسولش رؤيا به حق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زرقانى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تواترت الأخبار و اتفقت معانيها على اطلاعه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الغيب كما قال عياض</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به‌طور حتم روايات متواتر رسيده و معانى آنها اتفاق پيدا كرده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اطلاع داشته آن‌گونه كه عياض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بيضاوى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وهداية الله تتنوع انواعاً لايحصيها عدّ، لكنّها تنحصر في</w:t>
      </w:r>
    </w:p>
    <w:p>
      <w:pPr>
        <w:pStyle w:val="BookText"/>
        <w:rPr/>
      </w:pPr>
      <w:r>
        <w:rPr>
          <w:rFonts w:ascii="Amiri" w:hAnsi="Amiri" w:eastAsia="Amiri" w:cs="Amiri"/>
          <w:color w:val="111111"/>
          <w:sz w:val="28"/>
          <w:sz w:val="28"/>
          <w:szCs w:val="28"/>
          <w:rtl w:val="true"/>
          <w:lang w:bidi="ar-SA"/>
        </w:rPr>
        <w:t>اجناس مترتبة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يكشف على قلوبهم السرائر و يريهم الأشياء كما هي بالوحي او بالإلهام و المنامات الصادقة، و هذا قسم يختص بنيله الأنبياء و الأولياء و اياه 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هدايت خداوند داراى انواعى است كه نمى‌توان آنها را شماره كرد ولى منحصر در اجناس مرتبى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چهارم اينكه بر قلب‌هاى آنان اسرار كشف مى‌شود و اشياء را آن‌گونه كه هست با وحى يا الهام يا خواب‌هاى صادق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قسمى است كه تنها انبيا و اوليا به آن نايل مى‌گردند، و آن را قصد كرده خداوند به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خداوند هدايتشان نموده پس به هدايت آنان اقتدا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بها يدرك ما سيكون في الغيب و يطالع بها ما في اللوح المحفوظ كالصفة التي يفارق بها الذكي البليد، فهذه صفات كمالات 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به واسطه آن درك مى‌كند آنچه را كه در غيب مى‌باشد، و با آن است كه آنچه در لوح محفوظ است مطالعه مى‌كند، همانند صفتى كه با آن بين شخص با ذكاوت و كودن فرق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صفاتى است كمالى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حنفى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تنور الروح القدسية و ازداد نوريتها و اشراقها بالإعراض عن ظلمة عالم الحسّ و تحلية مرآة القلب عن صدأ الطبيعة و المواظبة على العلم و العمل و فيضان الأنوار الإلهية حتّى يقوى النور و ينبسط في فضاء قلبه، فتنعكس فيه النقوش المرتسمة في اللوح المحفوظ و يطلع على المغيبات و يتصرف في اجسام العالم السفلى، بل يتجلّى حينئذ الفيّاض الأقدس بمعرفته التي هي اشرف العطايا، فكيف بغيرها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هرگاه روح قدسى منور شد و نوريت و اشراقش زياد گشت با اعراض از ظلمت عالم حسّ و پاك شدن آينه قلب از زنگار طبيعت و مواظبت بر علم و عمل و جوشش انوار الهى تا اينكه نور تقويت يافته و در فضاى قلبش گسترده شد، در نتيجه در آن نقش‌هاى ترسيم شده در لوح محفوظ منعكس مى‌گردد و بر امور غيبى مطلع شده و در اجسام عالم پايين تصرف مى‌نمايد، بلكه در اين هنگام فياض اقدس با معرفتش كه شريف‌ترين بخشش‌هاست بر آنان تجلّى مى‌كند، تا چه رسد به غير آنها؟</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فراسة المؤمن فانّه ينظر بنور الله، ثم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لآياتٍ لِلْمُتَوَسِّمِينَ ، أي المتفرسين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من رواية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ينبغي التنبيه عليه هنا انّ الفراسة ثلاثة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ايمانية و</w:t>
      </w:r>
    </w:p>
    <w:p>
      <w:pPr>
        <w:pStyle w:val="BookText"/>
        <w:rPr/>
      </w:pPr>
      <w:r>
        <w:rPr>
          <w:rFonts w:ascii="Amiri" w:hAnsi="Amiri" w:eastAsia="Amiri" w:cs="Amiri"/>
          <w:color w:val="111111"/>
          <w:sz w:val="28"/>
          <w:sz w:val="28"/>
          <w:szCs w:val="28"/>
          <w:rtl w:val="true"/>
          <w:lang w:bidi="ar-SA"/>
        </w:rPr>
        <w:t>سببها نور يقذفه الله تعالى في قلب عبده، و حقيقتها انّها خواطر يهجم على القلب و يثب عليه كوثوب الأسد على الفريسة، و منها 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الفراسة على حسب قوة الايمان، فمن كان اقوى ايماناً فهو احد 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ابوسليمان الداراني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الفراسة مكاشفة النفس و معاينة الغيب، و هي من مقامات الايمان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سپس بدان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زيركى مؤمن؛ زيرا كه او با نور خدا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آن نشانه‌هايى است براى 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كسانى كه اهل فراست و زيركى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امورى كه سزاوار است آگاهى دادن بر آن در اينجا اينكه زيركى مؤمن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زيركى ايمانى، و سبب آن نورى است كه خداوند متعال در قلب بنده‌اش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اين است كه آن زيركى خاطره‌هايى است كه بر قلب هجوم مى‌كند و بر آن حمله‌ور مى‌شود، همانند حمله شير بر طعمه خود، و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زيركى بر حسب قوت ايمان مى‌باشد، و لذا هركس ايمانش قوى‌تر باشد در زيركى تيزبين‌تر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دارانى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زيركى مكاشفه نفس و معاينه غيب است و از مقامات ايمان مى‌باشد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شوكانى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قد تقرر بهذا الدليل القرآني انّ الله يظهر من ارتضى من رسله على ما شاء من غيبه، فهل للرسول الذي اظهره الله على ما شاء من غيبه ان يخبر به بعض امته؟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ولامانع من ذلك، و قد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ما لايخفى على عارف بالسنة المطهرة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دليل قرآنى ثابت شد به اينكه خداوند بر هركس از رسولانش كه مورد رضايتش باشد آنچه از غيبش بخواهد مى‌دهد، پس آيا چنين رسولى كه خداوند او را آنچه از غيب خواسته مطلع ساخته حق دارد برخى از امتش را از آن اخبار غيبى باخبر سازد،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هيچ مانعى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قطع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چيزهايى ثابت شده كه بر آشناى به سنت مطهر مخفى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بعد از ذكر احاديثى كه در آنها خبرهاى غيبى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تقرر هذا فلا مانع من ان يختص بعض صلحاء هذه الأمة بشيء من اخبار الغيب التي اظهرها الله لرسوله و اظهرها رسوله لبعض امته، و اظهرها هذا البعض من الأمة لمن بعدهم، فتكون كرامات الصالحين من هذا القبيل، و الكل من الفيض الرباني بواسطة الجناب النبوي</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مطلب تقرير يافت پس مانعى نيست از اينكه برخى</w:t>
      </w:r>
    </w:p>
    <w:p>
      <w:pPr>
        <w:pStyle w:val="BookText"/>
        <w:rPr/>
      </w:pPr>
      <w:r>
        <w:rPr>
          <w:rFonts w:ascii="IRNazanin" w:hAnsi="IRNazanin" w:eastAsia="IRNazanin"/>
          <w:color w:val="111111"/>
          <w:sz w:val="28"/>
          <w:sz w:val="28"/>
          <w:szCs w:val="28"/>
          <w:rtl w:val="true"/>
          <w:lang w:bidi="fa-IR"/>
        </w:rPr>
        <w:t>صالحان اين امت بخشى از خبرهاى غيبى را كه خداوند براى رسولش ظاهر كرده مطلع شوند، خبرهايى كه پيامبرش آنها را براى برخى از امتش ظاهر نموده و آنان نيز براى ديگران ظاهر نموده‌اند، لذا كرامات صالحان از اين قبيل مى‌باشد، ولى همه آنها از فيض ربّانى است به واسطه جناب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حجر مكى سؤال شد درباره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علم غيب مى‌داند، آيا با اين اعتقاد كافر مى‌شود؟ چرا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يَعْلَمُ مَنْ فِي السَّماواتِ وَ الأَرْضِ الْغَيْبَ إِلاَّ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آسمان‌ها وزمين هستند جز خدا غيب نمى‌دانند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استفصل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يعلم الغيب انّ بعض الأولياء قد يعلمه الله ببعض المغيبات، قبل منه ذلك؛ لانّه جائز عقلا و واقع نقلا؛ اذ هو من جملة الكرامات الخارجة عن الحصر على ممرّ الأعصار؛ فبعضهم يعلمه بخطاب، و بعضهم يعلمه بكشف حجاب، و بعضهم يكشف له عن اللوح المحفوظ حتّى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بذلك ما اخبره به القرآن عن الخضر بناء على انّه ولي، وهو ما نقل عن جمهور العلماء و جميع العارفين</w:t>
      </w:r>
      <w:r>
        <w:rPr>
          <w:rFonts w:eastAsia="Amiri" w:cs="Amiri" w:ascii="Amiri" w:hAnsi="Amiri"/>
          <w:color w:val="111111"/>
          <w:sz w:val="28"/>
          <w:szCs w:val="28"/>
          <w:rtl w:val="true"/>
          <w:lang w:bidi="ar-SA"/>
        </w:rPr>
        <w:t>. . . .</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زمان كه تفصيل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به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علم غيب مى‌داند اين است كه برخى از اوليا هستند كه خداوند علم برخى از امور غيبى را به آنان داده است، اين مطلب از آنها قبول مى‌شود؛ زيرا اين مطلب عقلاً جايز و نقلاً واقع است؛ و آن از جمله</w:t>
      </w:r>
    </w:p>
    <w:p>
      <w:pPr>
        <w:pStyle w:val="BookText"/>
        <w:rPr/>
      </w:pPr>
      <w:r>
        <w:rPr>
          <w:rFonts w:ascii="IRNazanin" w:hAnsi="IRNazanin" w:eastAsia="IRNazanin"/>
          <w:color w:val="111111"/>
          <w:sz w:val="28"/>
          <w:sz w:val="28"/>
          <w:szCs w:val="28"/>
          <w:rtl w:val="true"/>
          <w:lang w:bidi="fa-IR"/>
        </w:rPr>
        <w:t>كرامات خارج از شمارش در طول عصرهاست؛ پس برخى آن را از راه خطاب مى‌داند، و برخى نيز با كشف حجاب و برخى هم با كشف از لوح محفوظ كه آن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مطلب آنچه كه قرآن از خضر به آن خبر داده كفايت مى‌كند بنابراين كه او ولى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چيزى است كه از جمهور علما و جميع عارفان نقل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رسالة القشيري و عوارف السهروردي و غيرهما من كتب القوم و غيرهم ما لايخفى من القضايا التي فيها اخبار الاولياء بالمغيبات،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غداً اموت وقت الظهر، 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دفن فتح عينيه فقال له دافنه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احياة بعد 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 و كلّ محبّ لله حي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رساله قشيرى و عوارف سهروردى و غير آن دو از كتاب‌هاى قوم و ديگران قضايايى است كه در آن اخبار اوليا به امور غيبى است كه بر كسى مخفى نيست، مثل قول برخى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هنگام ظهر مى‌ميرم، اين واقعه در همان وقت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دفن شد چشمانش را باز كرد و دفن كننده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بعد از مرگ زنده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هر دوستدار خدا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در اين باره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ابيت عند ربّي 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المعني نرى</w:t>
      </w:r>
    </w:p>
    <w:p>
      <w:pPr>
        <w:pStyle w:val="BookText"/>
        <w:rPr/>
      </w:pPr>
      <w:r>
        <w:rPr>
          <w:rFonts w:ascii="Amiri" w:hAnsi="Amiri" w:eastAsia="Amiri" w:cs="Amiri"/>
          <w:color w:val="111111"/>
          <w:sz w:val="28"/>
          <w:sz w:val="28"/>
          <w:szCs w:val="28"/>
          <w:rtl w:val="true"/>
          <w:lang w:bidi="ar-SA"/>
        </w:rPr>
        <w:t>انّ كلّ من كان اكثر علماً باحوال عالم الغيب كان اقوى قلباً و اقل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خيبر بقوة جسدانية و لكن بقوة ربّانية؛ و ذلك انّ علياً في ذلك الوقت انقطع نظره عن عالم الاجساد و اشرقت الملائكة بانوار عالم الكبرياء، فتقوى روحه و تشبه بجواهر الأرواح الملكية و تلألأت فيه اضواء عالم القدس و العظمة، فلاجرم حصل له من القدرة ما قدر بها على ما لم يقدر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العبد اذا واظب على الطاعات بلغ إلى المقام الذي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سمعاً و بصراً، فاذا صار نور جلال الله سمعاً له سمع القريب و البعيد، و اذا صار ذلك النور بصراً له رأي القريب و البعيد، و اذا صار ذلك النور يداً له قدر على التصرف في الصعب و السهل</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پروردگارم بيتوته مى‌كنم و او مرا اطعام داده و سيراب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است كه مشاهده مى‌كنيم هركس علمش به عالم غيب بيشتر است قلبش قوى‌تر و ضعفش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على بن ابى‌طالب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خيبر را با قوّه جسمانى از جاى نكندم بلكه با قوّه ربّانى از جاى درآوردم؛ و جهتش آن است كه على در آن وقت نظرش از عالم جسمانيات قطع شده و فرشتگان با انوار عالم كبريايى نورافشانى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او تقويت شده و شبيه به جواهر ارواح عالم فرشتگان گشته، و در وجود او انوار عالم قدس و عظمت تلألأ يافته</w:t>
      </w:r>
      <w:bookmarkStart w:id="39" w:name="pg1667_15661"/>
    </w:p>
    <w:p>
      <w:pPr>
        <w:pStyle w:val="BookText"/>
        <w:rPr/>
      </w:pPr>
      <w:bookmarkEnd w:id="39"/>
      <w:r>
        <w:rPr>
          <w:rFonts w:ascii="IRNazanin" w:hAnsi="IRNazanin" w:eastAsia="IRNazanin"/>
          <w:color w:val="111111"/>
          <w:sz w:val="28"/>
          <w:sz w:val="28"/>
          <w:szCs w:val="28"/>
          <w:rtl w:val="true"/>
          <w:lang w:bidi="fa-IR"/>
        </w:rPr>
        <w:t>است، لذا براى او قدرتى حاصل شده كه هرگز غير از او بر آن دست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بنده هرگاه بر طاعات مواظبت كند به مقامى مى‌رسد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و چشم او مى‌شوم، و چون نور جلال خدا گوش او شد صداى نزديك و دور را مى‌شنود، و چون آن نور دست او شد قدرت بر تصرف در امور دشوار و آسان را پيدا مى‌كند</w:t>
      </w:r>
      <w:r>
        <w:rPr>
          <w:rFonts w:eastAsia="IRNazanin" w:cs="IRNazanin"/>
          <w:color w:val="111111"/>
          <w:sz w:val="28"/>
          <w:szCs w:val="28"/>
          <w:rtl w:val="true"/>
          <w:lang w:bidi="fa-IR"/>
        </w:rPr>
        <w:t>.</w:t>
      </w:r>
    </w:p>
    <w:p>
      <w:pPr>
        <w:pStyle w:val="Heading4"/>
        <w:numPr>
          <w:ilvl w:val="3"/>
          <w:numId w:val="1"/>
        </w:numPr>
        <w:rPr/>
      </w:pPr>
      <w:bookmarkStart w:id="40" w:name="__RefHeading___Toc1340218_3650668749"/>
      <w:bookmarkStart w:id="41" w:name="_Toc15"/>
      <w:bookmarkEnd w:id="40"/>
      <w:r>
        <w:rPr>
          <w:rtl w:val="true"/>
        </w:rPr>
        <w:t>نتيجه‌گيرى</w:t>
      </w:r>
      <w:bookmarkEnd w:id="41"/>
    </w:p>
    <w:p>
      <w:pPr>
        <w:pStyle w:val="BookText"/>
        <w:rPr/>
      </w:pPr>
      <w:r>
        <w:rPr>
          <w:rFonts w:ascii="IRNazanin" w:hAnsi="IRNazanin" w:eastAsia="IRNazanin"/>
          <w:color w:val="111111"/>
          <w:sz w:val="28"/>
          <w:sz w:val="28"/>
          <w:szCs w:val="28"/>
          <w:rtl w:val="true"/>
          <w:lang w:bidi="fa-IR"/>
        </w:rPr>
        <w:t>از روايات و بيانات انديشمندان اهل سنت استفاده مى‌شود كه علم غيب براى انبيا و اوليا امكان‌پذير بوده و قابل دسترسى است</w:t>
      </w:r>
      <w:r>
        <w:rPr>
          <w:rFonts w:eastAsia="IRNazanin" w:cs="IRNazanin"/>
          <w:color w:val="111111"/>
          <w:sz w:val="28"/>
          <w:szCs w:val="28"/>
          <w:rtl w:val="true"/>
          <w:lang w:bidi="fa-IR"/>
        </w:rPr>
        <w:t>.</w:t>
      </w:r>
    </w:p>
    <w:p>
      <w:pPr>
        <w:pStyle w:val="Heading4"/>
        <w:numPr>
          <w:ilvl w:val="3"/>
          <w:numId w:val="1"/>
        </w:numPr>
        <w:rPr/>
      </w:pPr>
      <w:bookmarkStart w:id="42" w:name="__RefHeading___Toc1340220_3650668749"/>
      <w:bookmarkStart w:id="43" w:name="_Toc16"/>
      <w:bookmarkEnd w:id="42"/>
      <w:r>
        <w:rPr>
          <w:rtl w:val="true"/>
        </w:rPr>
        <w:t xml:space="preserve">اختلاف در مقدار علم غيب پيامبر </w:t>
      </w:r>
      <w:r>
        <w:rPr>
          <w:rtl w:val="true"/>
        </w:rPr>
        <w:t>(</w:t>
      </w:r>
      <w:r>
        <w:rPr>
          <w:rtl w:val="true"/>
        </w:rPr>
        <w:t>ص</w:t>
      </w:r>
      <w:r>
        <w:rPr>
          <w:rtl w:val="true"/>
        </w:rPr>
        <w:t>)</w:t>
      </w:r>
      <w:bookmarkEnd w:id="43"/>
    </w:p>
    <w:p>
      <w:pPr>
        <w:pStyle w:val="BookText"/>
        <w:rPr/>
      </w:pPr>
      <w:r>
        <w:rPr>
          <w:rFonts w:ascii="IRNazanin" w:hAnsi="IRNazanin" w:eastAsia="IRNazanin"/>
          <w:color w:val="111111"/>
          <w:sz w:val="28"/>
          <w:sz w:val="28"/>
          <w:szCs w:val="28"/>
          <w:rtl w:val="true"/>
          <w:lang w:bidi="fa-IR"/>
        </w:rPr>
        <w:t>شيخ احمد رضا قادرى بريلوى در اين باره مى‌گويد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اعطى حبيبه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علوماً غيبية كثيرة لاتحصى من اول يوم إلى آخر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علمائنا في انّها محيطة لجميع الكائنات كما هو مفاد عموم الآيات و الأحاديث أو فيها تخصيص، فذهب أهل الظاهر إلى التخصيص؛ فمنهم من خصص المتشابهات ومنهم من خصص المغيبات الخمس، وكثير منهم خصص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علماء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اتباعهم فذهب جمّ غفير منهم إلى انّ الآيات و الأحاديث محمولة على عمومها، و علم ما كان و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علم الخلق من البدء إلى يوم القيامة مع انّ كلا من دخول الغاية و خروجها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قليل، بل اقل من العلوم الإلهية الغير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الخلافية الدائرة بين علمائنا اهل السنة و الجماعة لا لوم فيها على احد، و هي كالمسائل الخلافيه بين الأشاعرة و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المختار عندنا هو القول الاخير الذي ذهب اليه عامة العرفاء و كثير من العلماء الأعلام</w:t>
      </w:r>
      <w:r>
        <w:rPr>
          <w:rFonts w:eastAsia="Amiri" w:cs="Amiri" w:ascii="Amiri" w:hAnsi="Amiri"/>
          <w:color w:val="111111"/>
          <w:sz w:val="28"/>
          <w:szCs w:val="28"/>
          <w:rtl w:val="true"/>
          <w:lang w:bidi="ar-SA"/>
        </w:rPr>
        <w:t>. . . .</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متعال به بزرگ‌ترين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غيبى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روز تا آخرين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ما اختلاف كرده‌اند در اينكه آيا علوم غيبى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كائنات احاطه دارد آن‌گونه كه مفاد عموم آيات و احاديث است، يا در آن تخصيص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معتقد به تخصيص‌اند و برخى از آنها به متشابهات تخصيص زده و برخى نيز به پنج موضوع غيبى تخصيص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آنها به وقت قيامت تخصيص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امور غيب را مى‌داند جز اين موارد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عده بسيارى از علماى باطن يعنى صوفيه و پيروان آنان، معتقدند كه آيات و احاديث بر عمومش حمل مى‌شود و علم به آنچه بوده و خواهد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مخلوقات از ابتدا تا روز قيامت دارد، با اينكه هر كدام از دخول غايت در معنى و خروجش، محتمل است، مقدار اندكى است، بلكه اين علوم جزء اندكى از علوم الهى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اختلافى كه بين علماى ما اهل سنت و جماعت داير است، در آن بر احدى ملامت نيست، و چنين اختلافى همچون مسائل اختلافى بين اشاعره و ماتريديه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قول</w:t>
      </w:r>
      <w:bookmarkStart w:id="44" w:name="pg1667_15663"/>
    </w:p>
    <w:p>
      <w:pPr>
        <w:pStyle w:val="BookText"/>
        <w:rPr/>
      </w:pPr>
      <w:bookmarkEnd w:id="44"/>
      <w:r>
        <w:rPr>
          <w:rFonts w:ascii="Amiri" w:hAnsi="Amiri" w:eastAsia="Amiri" w:cs="Amiri"/>
          <w:color w:val="111111"/>
          <w:sz w:val="28"/>
          <w:sz w:val="28"/>
          <w:szCs w:val="28"/>
          <w:rtl w:val="true"/>
          <w:lang w:bidi="ar-SA"/>
        </w:rPr>
        <w:t>مختار نزد ما همان قول اخير است كه عموم عرفا و بسيارى از علماى اعلام بر آن اعتقاد دارند</w:t>
      </w:r>
      <w:r>
        <w:rPr>
          <w:rFonts w:eastAsia="Amiri" w:cs="Amiri" w:ascii="Amiri" w:hAnsi="Amiri"/>
          <w:color w:val="111111"/>
          <w:sz w:val="28"/>
          <w:szCs w:val="28"/>
          <w:rtl w:val="true"/>
          <w:lang w:bidi="ar-SA"/>
        </w:rPr>
        <w:t>. . . .</w:t>
      </w:r>
    </w:p>
    <w:p>
      <w:pPr>
        <w:pStyle w:val="Heading4"/>
        <w:numPr>
          <w:ilvl w:val="3"/>
          <w:numId w:val="1"/>
        </w:numPr>
        <w:rPr/>
      </w:pPr>
      <w:bookmarkStart w:id="45" w:name="__RefHeading___Toc1340222_3650668749"/>
      <w:bookmarkStart w:id="46" w:name="_Toc17"/>
      <w:bookmarkEnd w:id="45"/>
      <w:r>
        <w:rPr>
          <w:rtl w:val="true"/>
        </w:rPr>
        <w:t>تعارض بدوى بين آيات و روايات</w:t>
      </w:r>
      <w:bookmarkEnd w:id="46"/>
    </w:p>
    <w:p>
      <w:pPr>
        <w:pStyle w:val="BookText"/>
        <w:rPr/>
      </w:pPr>
      <w:r>
        <w:rPr>
          <w:rFonts w:ascii="IRNazanin" w:hAnsi="IRNazanin" w:eastAsia="IRNazanin"/>
          <w:color w:val="111111"/>
          <w:sz w:val="28"/>
          <w:sz w:val="28"/>
          <w:szCs w:val="28"/>
          <w:rtl w:val="true"/>
          <w:lang w:bidi="fa-IR"/>
        </w:rPr>
        <w:t xml:space="preserve">از آيات و روايات و كلمات بزرگان اهل سنت كه ذكر شد استفاده مى‌شود كه خداوند متعال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اوليائش علم غيب داده است، ولى از آيات و روايات ديگرى خلاف آن استفاده مى‌شود كه بايد بين آنها جمع كرد؛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آسمان‌ها وزمين هستند غيب نمى‌دانند جز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غَيْبُ السَّماواتِ وَ الأَرْضِ وَ إِلَيْهِ يُرْجَعُ الأَمْرُ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وزمين، تنها از آن خداست؛ وهمه كارها به سوى او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غيب، تنها نزد اوست؛ وجز او، كسى آنها را نمى‌داند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مسلم به سندش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در حديث جبرئيل آمده كه فرمود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من الغيب لايعلمهنّ إلاّ الله،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عِنْدَهُ عِلْمُ</w:t>
      </w:r>
      <w:bookmarkStart w:id="47" w:name="pg1667_15664"/>
    </w:p>
    <w:p>
      <w:pPr>
        <w:pStyle w:val="BookText"/>
        <w:rPr/>
      </w:pPr>
      <w:bookmarkEnd w:id="47"/>
      <w:r>
        <w:rPr>
          <w:rFonts w:ascii="Amiri" w:hAnsi="Amiri" w:eastAsia="Amiri" w:cs="Amiri"/>
          <w:color w:val="111111"/>
          <w:sz w:val="28"/>
          <w:sz w:val="28"/>
          <w:szCs w:val="28"/>
          <w:rtl w:val="true"/>
          <w:lang w:bidi="ar-SA"/>
        </w:rPr>
        <w:t xml:space="preserve">السَّاعَةِ وَ يُنَزِّلُ الْغَيْثَ وَ يَعْلَمُ ما فِي الأَرْحامِ وَ ما تَدْرِي نَفْسٌ ماذا تَكْسِبُ غَداً وَ ما تَدْرِي نَفْسٌ بِأَي أَرْضٍ تَمُوتُ إِنَّ اللهَ عَلِيمٌ خَبِيرٌ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پنج مورد غيب است كه جز خداوند آنها را نمى‌داند، آن‌گاه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از زمان قيام قيامت مخصوص خداست، و او است كه باران را نازل مى‌كند، و آنچه در رحم مادران است مى‌داند، و هيچ‌كس نمى‌داند فردا چه مى‌كند، و هيچ‌كس نمى‌داند در چه سرزمينى مى‌ميرد، فقط خداوند عالم و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از عائشه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زعم انّه يخبر بما يكون في غد فقد اعظم على الله الفرية،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هركس گمان كند كه به او از آنچه آينده اتفاق مى‌افتد خبر داده مى‌شود او بر خداوند تهمت بزرگى بسته است، و حال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هيچ‌كس جز خدا از غيب آسمان‌ها و زمين اطلاعى ندارد</w:t>
      </w:r>
      <w:r>
        <w:rPr>
          <w:rFonts w:eastAsia="IRNazanin" w:cs="IRNazanin"/>
          <w:color w:val="111111"/>
          <w:sz w:val="28"/>
          <w:szCs w:val="28"/>
          <w:rtl w:val="true"/>
          <w:lang w:bidi="fa-IR"/>
        </w:rPr>
        <w:t>) .</w:t>
      </w:r>
    </w:p>
    <w:p>
      <w:pPr>
        <w:pStyle w:val="Heading4"/>
        <w:numPr>
          <w:ilvl w:val="3"/>
          <w:numId w:val="1"/>
        </w:numPr>
        <w:rPr/>
      </w:pPr>
      <w:bookmarkStart w:id="48" w:name="__RefHeading___Toc1340224_3650668749"/>
      <w:bookmarkStart w:id="49" w:name="_Toc18"/>
      <w:bookmarkEnd w:id="48"/>
      <w:r>
        <w:rPr>
          <w:rtl w:val="true"/>
        </w:rPr>
        <w:t>جمع بين آيات و روايات</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بين آيات و روايات جمع نمود و جمع آن به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به طور استقلال و كليدها و اصل آن از جانب خداست،</w:t>
      </w:r>
    </w:p>
    <w:p>
      <w:pPr>
        <w:pStyle w:val="BookText"/>
        <w:rPr/>
      </w:pPr>
      <w:r>
        <w:rPr>
          <w:rFonts w:ascii="Amiri" w:hAnsi="Amiri" w:eastAsia="Amiri" w:cs="Amiri"/>
          <w:color w:val="111111"/>
          <w:sz w:val="28"/>
          <w:sz w:val="28"/>
          <w:szCs w:val="28"/>
          <w:rtl w:val="true"/>
          <w:lang w:bidi="ar-SA"/>
        </w:rPr>
        <w:t>و به هركس كه از او راضى باشد و بخواهد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يوسف سيد هاشم رفاعى از علماى كويت دراين‌باره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ربّنا تبارك قد نفي نفياً لا مرد له انّه لا يَعْلَمُ مَنْ فِي السَّماواتِ وَ الأَرْضِ الْغَيْبَ إِلاَّ اللهُ واثبت اثباتاً لاريب فيه في آية الاخرى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فالكل حق و الكل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انكر شيئاً منهما فقد كفر بالقرآن، فمن نفي مطلقاً ولم يثبت بوجه فقد كفر بآيات الإثبات، و من اثبت مطلقاً و لم ينف بوجه فقد كفر بالآيات النافيات، و المؤمن يؤمن بالكل ولاتتفرق به السبل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اين پروردگار متعال ما است، كه به طور حتم علم غيب را براى غير نفيى كرده كه شكى در آن نيست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از غيب آسمان‌ها و زمين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را براى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كرده كه شكى در آن نيز نيست،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مورد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آيات حق است و همه‌اش ايمان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چيزى از اين دو آيه را انكار كند به طور حتم به قرآن كافر شده، و نيز هركس اثبات مطلق نمايد و به وجهى نفى نكند به طور حتم كافر به آيات نفى شده و مؤمن ايمان به تمام آيات دارد و به او راه‌ها متفرق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الآية صرح به النووي في فتاواه فقال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ذلك استقلالا و علم احاطة بكلّ المعلومات إلاّ الله، و امّا</w:t>
      </w:r>
    </w:p>
    <w:p>
      <w:pPr>
        <w:pStyle w:val="BookText"/>
        <w:rPr/>
      </w:pPr>
      <w:r>
        <w:rPr>
          <w:rFonts w:ascii="Amiri" w:hAnsi="Amiri" w:eastAsia="Amiri" w:cs="Amiri"/>
          <w:color w:val="111111"/>
          <w:sz w:val="28"/>
          <w:sz w:val="28"/>
          <w:szCs w:val="28"/>
          <w:rtl w:val="true"/>
          <w:lang w:bidi="ar-SA"/>
        </w:rPr>
        <w:t>المعجزات و الكرامات فبإعلام الله لهم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آنچه ما درباره آيه ذكر كرديم را نووى در فتاوايش به آن تصريح كرده و گفته معناى آيه آن است كه علم به غيب ندارد به طور استقلال و به تمام معلومات كسى احاطه ندارد جز خداوند، و اما معجزات و كرامات با اعلام خداوند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خفاجى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لاينافي الآيات الدالة على انّه لايعلم الغيب إلاّ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أَعْلَمُ الْغَيْبَ لاَسْتَكْثَرْتُ مِنَ الْخَيْرِ ؛ فانّ المنفي علمه من غير واسطة، و امّا اطلاعه عليه باعلام الله له فامر متحقق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عطاء الله في لطائف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العبد على غيب من غيوب الله بنور منه؛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لايستغرب، وهو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بصره الذي يبصر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كان الحق بصره فاطلاعه على غيبه غير مستبعد</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با آياتى كه دلالت دارد بر اينكه غيب را جز خداوند نمى‌داند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علم غيب مى‌دانستم خير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نفى شده علم غيب او بدون واسطه است، و اما اطلاع او بر غيب به اعلام خداوند به او، امرى است كه تحقق يافته شده، به جهت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مطلع نمى‌سازد بر غيبش احدى را جز كسى كه مورد رضايتش باشد</w:t>
      </w:r>
    </w:p>
    <w:p>
      <w:pPr>
        <w:pStyle w:val="BookText"/>
        <w:rPr/>
      </w:pPr>
      <w:r>
        <w:rPr>
          <w:rFonts w:ascii="IRNazanin" w:hAnsi="IRNazanin" w:eastAsia="IRNazanin"/>
          <w:color w:val="111111"/>
          <w:sz w:val="28"/>
          <w:sz w:val="28"/>
          <w:szCs w:val="28"/>
          <w:rtl w:val="true"/>
          <w:lang w:bidi="fa-IR"/>
        </w:rPr>
        <w:t xml:space="preserve">از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عطا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بنده بر غيبى از غيوب خداوند به نورى است كه از اوست؛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زيركى مؤمن بهراسيد؛ چرا كه او نظر مى‌كند به نور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امرى غريب نمى‌باشد، و اين است معناى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چشم او مى‌شوم كه به آن مى‌بيند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هركس كه چشم او باشد پس اطلاعش بر غيب او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 را در جمع بين آيات، علامه زرقانى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آلوسى حنفى در اين باره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يجوز ان يطلع الله تعالى بعض اصفيائه على احدي هذه الخمس و يرزقه عزّوجلّ العلم بذلك في الجملة، و علمها الخاص به جل و علا ما كان على وجه الإحاطة و الشمول لأحوال كل منها و تفصيله على الوجه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المناوي الكبير للجامع الصغير في الكلام على حديث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لايعلمهنّ الاّ الله على وجه الإحاطة و الشمول كلياً و جزئياً، فلا ينافيه اطلاع الله تعالى بعض خواصه على بعض المغيبات حتى من هذه الخمس؛ لانّها جزئيات معدودة، و انكار المعتزلة لذلك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مما ذكرنا وجه الجمع بين الأخبار الدالة على استئثار الله تعالى بعلم ذلك، و بين ما يدل على خلافه، كبعض اخباراته عليه الصلاة و السلام بالمغيبات التي</w:t>
      </w:r>
    </w:p>
    <w:p>
      <w:pPr>
        <w:pStyle w:val="BookText"/>
        <w:rPr/>
      </w:pPr>
      <w:r>
        <w:rPr>
          <w:rFonts w:ascii="Amiri" w:hAnsi="Amiri" w:eastAsia="Amiri" w:cs="Amiri"/>
          <w:color w:val="111111"/>
          <w:sz w:val="28"/>
          <w:sz w:val="28"/>
          <w:szCs w:val="28"/>
          <w:rtl w:val="true"/>
          <w:lang w:bidi="ar-SA"/>
        </w:rPr>
        <w:t xml:space="preserve">هي من هذا القبيل، يعلم ذلك من راجع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است كه خداوند متعال برخى از برگزيدگانش را بر يكى از اين امور پنج‌گانه مطلع سازد و او را به طور اجمالى از آنها آگاه سازد، ولى علم به آنكه مختص به خداوند جلّ و علا است، و علمى است به نحو احاطه شمولى به احوال هر يك از امور پنچ‌گانه غيبى به نحو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مناوى كبير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در حديث بريده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جز خداوند به نحو احاطه و شمول چه كلّى و چه جزئى كسى بر آن علم ندارد، ولى منافات ندارد كه خداوند متعال برخى از خواصش را بر برخى از امور غيبى حتى از اين پنج امر مطلع سازد؛ زيرا كه آنها جزئياتى است شمرده شده، و انكار معتزله اين مطلب را ادعاى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ذكر كرديم وجه جمع بين اخبار داله بر اينكه خداوند متعال علم اين پنج موضوع را مخصوص خود كرده و بين رواياتى كه دلالت بر خلاف اين مطلب دارد مثل برخى از خبرهاى آن حضرت عليه الصلاة و السلام به امور غيبى كه از اين قبيل است، روشن مى‌شود، بر كسى كه به 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اين مطلب معلوم مى‌شود</w:t>
      </w:r>
      <w:r>
        <w:rPr>
          <w:rFonts w:eastAsia="IRNazanin" w:cs="IRNazanin"/>
          <w:color w:val="111111"/>
          <w:sz w:val="28"/>
          <w:szCs w:val="28"/>
          <w:rtl w:val="true"/>
          <w:lang w:bidi="fa-IR"/>
        </w:rPr>
        <w:t>.</w:t>
      </w:r>
      <w:bookmarkStart w:id="50" w:name="pg1667_15669"/>
    </w:p>
    <w:p>
      <w:pPr>
        <w:pStyle w:val="Heading3"/>
        <w:numPr>
          <w:ilvl w:val="2"/>
          <w:numId w:val="1"/>
        </w:numPr>
        <w:rPr/>
      </w:pPr>
      <w:bookmarkStart w:id="51" w:name="__RefHeading___Toc1340226_3650668749"/>
      <w:bookmarkStart w:id="52" w:name="_Toc19"/>
      <w:bookmarkEnd w:id="50"/>
      <w:bookmarkEnd w:id="51"/>
      <w:r>
        <w:rPr>
          <w:rtl w:val="true"/>
        </w:rPr>
        <w:t xml:space="preserve">حقيقت نوريه پيامبر </w:t>
      </w:r>
      <w:r>
        <w:rPr>
          <w:rtl w:val="true"/>
        </w:rPr>
        <w:t>(</w:t>
      </w:r>
      <w:r>
        <w:rPr>
          <w:rtl w:val="true"/>
        </w:rPr>
        <w:t>ص</w:t>
      </w:r>
      <w:r>
        <w:rPr>
          <w:rtl w:val="true"/>
        </w:rPr>
        <w:t>)</w:t>
      </w:r>
      <w:bookmarkEnd w:id="52"/>
    </w:p>
    <w:p>
      <w:pPr>
        <w:pStyle w:val="Heading4"/>
        <w:numPr>
          <w:ilvl w:val="3"/>
          <w:numId w:val="1"/>
        </w:numPr>
        <w:rPr/>
      </w:pPr>
      <w:bookmarkStart w:id="53" w:name="__RefHeading___Toc1340228_365066874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علما و محققان اسلامى معتقدند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حقيقتش نور و به حسب صورت از جنس بشر است، و لذا همان‌گونه كه خداوند متعال نور آسمان‌ها و زمين است و احاطۀ نورى و علمى به تمام عالم دارد،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احاطۀ علمى و نورى به تمام عالم و موجودات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دربارۀ خود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جهت كه پيامبرش نيز به جهت قرب به خدا به حقيقت نوريه رسيده دربارة او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آگاه از غيب است و مطلع نمى‌سازد بر غيبش احدى را، مگر كسى كه مورد رضايتش باشد كه يكى از آنها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احاطه غيبى به تمام عالم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محمود آلوسى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ملكية يستفيض بها و جهة بشرية يفيض بها جعل الإنزال على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لانّها المتصفة بالصفات الملكية التي يستفيض بها من الروح الأمين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است؛ جهت ملكوتى كه از آن جهت فيض مى‌برد و جهت بشرى كه به آن فيض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 روح او نازل شده است، به جهت آنكه روح او متصف به صفات ملكوتى است كه با آن از روح‌الامين فيض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ابوبكر غزنوى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بشراً و لم يكن نوراً،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نوراً و لم يكن بشراً، و كلا القولين مبنيان على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نطق به القرآن انّه بشر و نور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رَبِّي هَلْ كُنْتُ إِلاَّ بَشَراً رَسُولاً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 و المسلك الصحيح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بشراً كان نوراً مجسماً من الرأس إلى القدم</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نه نور، و 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است نه بشر، و هر دو قول مبنى است بر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قرآن بر آن نطق كرده اينكه او بشر است و نور؛ به جهت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منزه است پروردگار من آيا من جز بشر فرستاده شده‌ام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حتم از جانب خداوند بر</w:t>
      </w:r>
      <w:bookmarkStart w:id="55" w:name="pg1667_15671"/>
    </w:p>
    <w:p>
      <w:pPr>
        <w:pStyle w:val="BookText"/>
        <w:rPr/>
      </w:pPr>
      <w:bookmarkEnd w:id="55"/>
      <w:r>
        <w:rPr>
          <w:rFonts w:ascii="IRNazanin" w:hAnsi="IRNazanin" w:eastAsia="IRNazanin"/>
          <w:color w:val="111111"/>
          <w:sz w:val="28"/>
          <w:sz w:val="28"/>
          <w:szCs w:val="28"/>
          <w:rtl w:val="true"/>
          <w:lang w:bidi="fa-IR"/>
        </w:rPr>
        <w:t>شما نور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مسلك صحيح آن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بشر است نور مجسم است از سر تا پا</w:t>
      </w:r>
      <w:r>
        <w:rPr>
          <w:rFonts w:eastAsia="IRNazanin" w:cs="IRNazanin"/>
          <w:color w:val="111111"/>
          <w:sz w:val="28"/>
          <w:szCs w:val="28"/>
          <w:rtl w:val="true"/>
          <w:lang w:bidi="fa-IR"/>
        </w:rPr>
        <w:t>.</w:t>
      </w:r>
    </w:p>
    <w:p>
      <w:pPr>
        <w:pStyle w:val="Heading4"/>
        <w:numPr>
          <w:ilvl w:val="3"/>
          <w:numId w:val="1"/>
        </w:numPr>
        <w:rPr/>
      </w:pPr>
      <w:bookmarkStart w:id="56" w:name="__RefHeading___Toc1340230_3650668749"/>
      <w:bookmarkStart w:id="57" w:name="_Toc21"/>
      <w:bookmarkEnd w:id="56"/>
      <w:r>
        <w:rPr>
          <w:rtl w:val="true"/>
        </w:rPr>
        <w:t xml:space="preserve">نوريت پيامبر اسلام </w:t>
      </w:r>
      <w:r>
        <w:rPr>
          <w:rtl w:val="true"/>
        </w:rPr>
        <w:t>(</w:t>
      </w:r>
      <w:r>
        <w:rPr>
          <w:rtl w:val="true"/>
        </w:rPr>
        <w:t>ص</w:t>
      </w:r>
      <w:r>
        <w:rPr>
          <w:rtl w:val="true"/>
        </w:rPr>
        <w:t xml:space="preserve">) </w:t>
      </w:r>
      <w:r>
        <w:rPr>
          <w:rtl w:val="true"/>
        </w:rPr>
        <w:t>از منظر قرآن</w:t>
      </w:r>
      <w:bookmarkEnd w:id="57"/>
    </w:p>
    <w:p>
      <w:pPr>
        <w:pStyle w:val="Heading5"/>
        <w:numPr>
          <w:ilvl w:val="4"/>
          <w:numId w:val="1"/>
        </w:numPr>
        <w:rPr/>
      </w:pPr>
      <w:bookmarkStart w:id="58" w:name="__RefHeading___Toc1340232_365066874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در تفسير آيه قَدْ جاءَكُمْ مِنَ اللهِ نُورٌ وَ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كه مقصود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چيست؟</w:t>
      </w:r>
    </w:p>
    <w:p>
      <w:pPr>
        <w:pStyle w:val="Heading5"/>
        <w:numPr>
          <w:ilvl w:val="4"/>
          <w:numId w:val="1"/>
        </w:numPr>
        <w:rPr/>
      </w:pPr>
      <w:bookmarkStart w:id="60" w:name="__RefHeading___Toc1340234_3650668749"/>
      <w:bookmarkStart w:id="61" w:name="_Toc23"/>
      <w:bookmarkEnd w:id="60"/>
      <w:r>
        <w:rPr/>
        <w:t>١</w:t>
      </w:r>
      <w:r>
        <w:rPr>
          <w:rtl w:val="true"/>
        </w:rPr>
        <w:t xml:space="preserve">. </w:t>
      </w:r>
      <w:r>
        <w:rPr>
          <w:rtl w:val="true"/>
        </w:rPr>
        <w:t xml:space="preserve">نور، پيامبر </w:t>
      </w:r>
      <w:r>
        <w:rPr>
          <w:rtl w:val="true"/>
        </w:rPr>
        <w:t>(</w:t>
      </w:r>
      <w:r>
        <w:rPr>
          <w:rtl w:val="true"/>
        </w:rPr>
        <w:t>ص</w:t>
      </w:r>
      <w:r>
        <w:rPr>
          <w:rtl w:val="true"/>
        </w:rPr>
        <w:t xml:space="preserve">) </w:t>
      </w:r>
      <w:r>
        <w:rPr>
          <w:rtl w:val="true"/>
        </w:rPr>
        <w:t>، و كتاب، قرآن</w:t>
      </w:r>
      <w:bookmarkEnd w:id="61"/>
    </w:p>
    <w:p>
      <w:pPr>
        <w:pStyle w:val="BookText"/>
        <w:rPr/>
      </w:pPr>
      <w:r>
        <w:rPr>
          <w:rFonts w:ascii="IRNazanin" w:hAnsi="IRNazanin" w:eastAsia="IRNazanin"/>
          <w:color w:val="111111"/>
          <w:sz w:val="28"/>
          <w:sz w:val="28"/>
          <w:szCs w:val="28"/>
          <w:rtl w:val="true"/>
          <w:lang w:bidi="fa-IR"/>
        </w:rPr>
        <w:t xml:space="preserve">قول اول اين است كه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ابن عباس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نقل شده كه مقصود به نور همان رسول يعنى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المراد بالنور محمد و بالكتاب القرآن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در آن اقوالى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اينكه مراد به نور محمّد و به كتاب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جرير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بالنور محمداً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نور محمّد است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در تفسير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bookmarkStart w:id="62" w:name="pg1667_15672"/>
    </w:p>
    <w:p>
      <w:pPr>
        <w:pStyle w:val="BookText"/>
        <w:rPr/>
      </w:pPr>
      <w:bookmarkEnd w:id="62"/>
      <w:r>
        <w:rPr>
          <w:rFonts w:ascii="Amiri" w:hAnsi="Amiri" w:eastAsia="Amiri" w:cs="Amiri"/>
          <w:color w:val="111111"/>
          <w:sz w:val="28"/>
          <w:sz w:val="28"/>
          <w:szCs w:val="28"/>
          <w:rtl w:val="true"/>
          <w:lang w:bidi="ar-SA"/>
        </w:rPr>
        <w:t xml:space="preserve">علامه صاوى در حاشيه خود بر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نوراً لانّه ينور البصائر و يهديها للرشاد، و لانّه اصل كل نور حسّي و معنوي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او را نور ناميده به جهت آنكه بصيرت‌ها را منوّر مى‌كند، و به رشد هدايت مى‌نمايد، و به جهت آنكه او اصل هر نور حسّى و معنوى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محمّد خازن در تفسير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سمّاه الله نوراً؛ لانّه يهتدي به، كما يهتدي بالنور في الظلام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همانا او را خداوند نور ناميد؛ به جهت آنكه به نور هدايت مى‌كند همان‌گونه كه در تاريكى‌ها به نور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نسفى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يهتدي به، كما سمّي سراجاً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يا اينكه مراد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به آن هدايت مى‌شوند، همان‌گونه كه او را چراغ ناميده‌اند</w:t>
      </w:r>
      <w:r>
        <w:rPr>
          <w:rFonts w:eastAsia="IRNazanin" w:cs="IRNazanin"/>
          <w:color w:val="111111"/>
          <w:sz w:val="28"/>
          <w:szCs w:val="28"/>
          <w:rtl w:val="true"/>
          <w:lang w:bidi="fa-IR"/>
        </w:rPr>
        <w:t>.</w:t>
      </w:r>
    </w:p>
    <w:p>
      <w:pPr>
        <w:pStyle w:val="Heading5"/>
        <w:numPr>
          <w:ilvl w:val="4"/>
          <w:numId w:val="1"/>
        </w:numPr>
        <w:rPr/>
      </w:pPr>
      <w:bookmarkStart w:id="63" w:name="__RefHeading___Toc1340236_3650668749"/>
      <w:bookmarkStart w:id="64" w:name="_Toc24"/>
      <w:bookmarkEnd w:id="63"/>
      <w:r>
        <w:rPr/>
        <w:t>٢</w:t>
      </w:r>
      <w:r>
        <w:rPr>
          <w:rtl w:val="true"/>
        </w:rPr>
        <w:t xml:space="preserve">. </w:t>
      </w:r>
      <w:r>
        <w:rPr>
          <w:rtl w:val="true"/>
        </w:rPr>
        <w:t>نور و كتاب، همان قرآن</w:t>
      </w:r>
      <w:bookmarkEnd w:id="64"/>
    </w:p>
    <w:p>
      <w:pPr>
        <w:pStyle w:val="Heading6"/>
        <w:numPr>
          <w:ilvl w:val="5"/>
          <w:numId w:val="1"/>
        </w:numPr>
        <w:rPr/>
      </w:pPr>
      <w:bookmarkStart w:id="65" w:name="__RefHeading___Toc1340238_3650668749"/>
      <w:bookmarkStart w:id="66" w:name="_Toc25"/>
      <w:bookmarkEnd w:id="65"/>
      <w:r>
        <w:rPr>
          <w:rtl w:val="true"/>
        </w:rPr>
        <w:t>اشاره</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دوم درباره آيه مورد بحث آن است كه 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همان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جبائى و زمخشرى از علماى معتزله مى‌باشد</w:t>
      </w:r>
      <w:r>
        <w:rPr>
          <w:rFonts w:eastAsia="Amiri" w:cs="Amiri" w:ascii="Amiri" w:hAnsi="Amiri"/>
          <w:color w:val="111111"/>
          <w:sz w:val="28"/>
          <w:szCs w:val="28"/>
          <w:rtl w:val="true"/>
          <w:lang w:bidi="ar-SA"/>
        </w:rPr>
        <w:t>.</w:t>
      </w:r>
      <w:bookmarkStart w:id="67" w:name="pg1667_15673"/>
    </w:p>
    <w:p>
      <w:pPr>
        <w:pStyle w:val="BookText"/>
        <w:rPr/>
      </w:pPr>
      <w:bookmarkEnd w:id="67"/>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القرآن؛ لكشفه ظلمات الشرك و الشك</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قرآن است؛ به جهت كشف ظلمات شرك و شك</w:t>
      </w:r>
      <w:r>
        <w:rPr>
          <w:rFonts w:eastAsia="Amiri" w:cs="Amiri" w:ascii="Amiri" w:hAnsi="Amiri"/>
          <w:color w:val="111111"/>
          <w:sz w:val="28"/>
          <w:szCs w:val="28"/>
          <w:rtl w:val="true"/>
          <w:lang w:bidi="ar-SA"/>
        </w:rPr>
        <w:t>» .</w:t>
      </w:r>
    </w:p>
    <w:p>
      <w:pPr>
        <w:pStyle w:val="Heading6"/>
        <w:numPr>
          <w:ilvl w:val="5"/>
          <w:numId w:val="1"/>
        </w:numPr>
        <w:rPr/>
      </w:pPr>
      <w:bookmarkStart w:id="68" w:name="__RefHeading___Toc1340240_3650668749"/>
      <w:bookmarkStart w:id="69" w:name="_Toc26"/>
      <w:bookmarkEnd w:id="68"/>
      <w:r>
        <w:rPr>
          <w:rtl w:val="true"/>
        </w:rPr>
        <w:t>نقد اين نظريه</w:t>
      </w:r>
      <w:bookmarkEnd w:id="69"/>
    </w:p>
    <w:p>
      <w:pPr>
        <w:pStyle w:val="BookText"/>
        <w:rPr/>
      </w:pPr>
      <w:r>
        <w:rPr>
          <w:rFonts w:ascii="IRNazanin" w:hAnsi="IRNazanin" w:eastAsia="IRNazanin"/>
          <w:color w:val="111111"/>
          <w:sz w:val="28"/>
          <w:sz w:val="28"/>
          <w:szCs w:val="28"/>
          <w:rtl w:val="true"/>
          <w:lang w:bidi="fa-IR"/>
        </w:rPr>
        <w:t xml:space="preserve">ظاهر در عطف مغايرت بين آن دو است و لذا اگر مقصود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مغايرتى باقى نمى‌ماند</w:t>
      </w:r>
      <w:r>
        <w:rPr>
          <w:rFonts w:eastAsia="IRNazanin" w:cs="IRNazanin"/>
          <w:color w:val="111111"/>
          <w:sz w:val="28"/>
          <w:szCs w:val="28"/>
          <w:rtl w:val="true"/>
          <w:lang w:bidi="fa-IR"/>
        </w:rPr>
        <w:t>.</w:t>
      </w:r>
    </w:p>
    <w:p>
      <w:pPr>
        <w:pStyle w:val="Heading5"/>
        <w:numPr>
          <w:ilvl w:val="4"/>
          <w:numId w:val="1"/>
        </w:numPr>
        <w:rPr/>
      </w:pPr>
      <w:bookmarkStart w:id="70" w:name="__RefHeading___Toc1340242_3650668749"/>
      <w:bookmarkStart w:id="71" w:name="_Toc27"/>
      <w:bookmarkEnd w:id="70"/>
      <w:r>
        <w:rPr/>
        <w:t>٣</w:t>
      </w:r>
      <w:r>
        <w:rPr>
          <w:rtl w:val="true"/>
        </w:rPr>
        <w:t xml:space="preserve">. </w:t>
      </w:r>
      <w:r>
        <w:rPr>
          <w:rtl w:val="true"/>
        </w:rPr>
        <w:t xml:space="preserve">نور و كتاب، همان پيامبر </w:t>
      </w:r>
      <w:r>
        <w:rPr>
          <w:rtl w:val="true"/>
        </w:rPr>
        <w:t>(</w:t>
      </w:r>
      <w:r>
        <w:rPr>
          <w:rtl w:val="true"/>
        </w:rPr>
        <w:t>ص</w:t>
      </w:r>
      <w:r>
        <w:rPr>
          <w:rtl w:val="true"/>
        </w:rPr>
        <w:t>)</w:t>
      </w:r>
      <w:bookmarkEnd w:id="71"/>
    </w:p>
    <w:p>
      <w:pPr>
        <w:pStyle w:val="BookText"/>
        <w:rPr/>
      </w:pPr>
      <w:r>
        <w:rPr>
          <w:rFonts w:ascii="IRNazanin" w:hAnsi="IRNazanin" w:eastAsia="IRNazanin"/>
          <w:color w:val="111111"/>
          <w:sz w:val="28"/>
          <w:sz w:val="28"/>
          <w:szCs w:val="28"/>
          <w:rtl w:val="true"/>
          <w:lang w:bidi="fa-IR"/>
        </w:rPr>
        <w:t xml:space="preserve">قول سوم آن است كه مقصود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عظيم و هو نور الانوار و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لايبعد عندي ان يراد بالنور و الكتاب المبين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به طور حتم براى شما از جانب خداوند نور عظيمى آمده كه نور همه نورهاست و آن پيامبر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نظر من بعيد نيست مراد به نور و كتاب مبين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ملا على قارى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مانع من ان يجعل النعتان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نور عظيم لكمال ظهوره بين الأنوار، و كتاب مبين؛ حيث انّه جامع لجميع</w:t>
      </w:r>
      <w:bookmarkStart w:id="72" w:name="pg1667_15674"/>
    </w:p>
    <w:p>
      <w:pPr>
        <w:pStyle w:val="BookText"/>
        <w:rPr/>
      </w:pPr>
      <w:bookmarkEnd w:id="72"/>
      <w:r>
        <w:rPr>
          <w:rFonts w:ascii="Amiri" w:hAnsi="Amiri" w:eastAsia="Amiri" w:cs="Amiri"/>
          <w:color w:val="111111"/>
          <w:sz w:val="28"/>
          <w:sz w:val="28"/>
          <w:szCs w:val="28"/>
          <w:rtl w:val="true"/>
          <w:lang w:bidi="ar-SA"/>
        </w:rPr>
        <w:t>الأسرار ومظهر للأحكام والأحوال والأخيار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چه مانعى دارد از اينكه دو صفت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او نور بزرگى است به جهت كمال ظهورش بين نورها، و كتاب آشكارى است به جهت آنكه جامع جميع اسرار و مظهر احكام و حالات و خيرات مى‌باشد</w:t>
      </w:r>
      <w:r>
        <w:rPr>
          <w:rFonts w:eastAsia="IRNazanin" w:cs="IRNazanin"/>
          <w:color w:val="111111"/>
          <w:sz w:val="28"/>
          <w:szCs w:val="28"/>
          <w:rtl w:val="true"/>
          <w:lang w:bidi="fa-IR"/>
        </w:rPr>
        <w:t>.</w:t>
      </w:r>
    </w:p>
    <w:p>
      <w:pPr>
        <w:pStyle w:val="Heading4"/>
        <w:numPr>
          <w:ilvl w:val="3"/>
          <w:numId w:val="1"/>
        </w:numPr>
        <w:rPr/>
      </w:pPr>
      <w:bookmarkStart w:id="73" w:name="__RefHeading___Toc1340244_3650668749"/>
      <w:bookmarkStart w:id="74" w:name="_Toc28"/>
      <w:bookmarkEnd w:id="73"/>
      <w:r>
        <w:rPr>
          <w:rtl w:val="true"/>
        </w:rPr>
        <w:t xml:space="preserve">نورى بودن پيامبر </w:t>
      </w:r>
      <w:r>
        <w:rPr>
          <w:rtl w:val="true"/>
        </w:rPr>
        <w:t>(</w:t>
      </w:r>
      <w:r>
        <w:rPr>
          <w:rtl w:val="true"/>
        </w:rPr>
        <w:t>ص</w:t>
      </w:r>
      <w:r>
        <w:rPr>
          <w:rtl w:val="true"/>
        </w:rPr>
        <w:t xml:space="preserve">) </w:t>
      </w:r>
      <w:r>
        <w:rPr>
          <w:rtl w:val="true"/>
        </w:rPr>
        <w:t>از ديدگاه علما</w:t>
      </w:r>
      <w:bookmarkEnd w:id="7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نورالدين احمد از احمد رضا بريلوى سؤال كرده كه گفته شده كه سيد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 آفريده شده و تمام خلايق از نور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حديثى مى‌توانيد اين مطلب را به اثبات رسانيد، و اين حديث از كدامين قسم از اقسام حديث است؟</w:t>
      </w:r>
    </w:p>
    <w:p>
      <w:pPr>
        <w:pStyle w:val="BookText"/>
        <w:rPr/>
      </w:pPr>
      <w:r>
        <w:rPr>
          <w:rFonts w:ascii="IRNazanin" w:hAnsi="IRNazanin" w:eastAsia="IRNazanin"/>
          <w:color w:val="111111"/>
          <w:sz w:val="28"/>
          <w:sz w:val="28"/>
          <w:szCs w:val="28"/>
          <w:rtl w:val="true"/>
          <w:lang w:bidi="fa-IR"/>
        </w:rPr>
        <w:t>احمد رضا بريلوى از علماى هند در جواب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المطلب يثبت بحديث أخرجه احد الأعلام، حافظ الحديث عبدالرزاق ابوبكر بن همام في مصنفه، تلميذ الامام الأجل سيدنا الامام مالك و استاذ الامام الأبجل سيدنا الامام احمد بن حنبل، و استاذ الاستاذ للامام البخاري و مسلم، عن سيدنا و ابن سيدنا جابربن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اول شيء خلقه الله تعالى قبل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قد خلق قبل الأشياء نور نبيك من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هذا الحديث من اي قسم؟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اخرجه الامام البيهقي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p>
    <w:p>
      <w:pPr>
        <w:pStyle w:val="BookText"/>
        <w:rPr/>
      </w:pPr>
      <w:r>
        <w:rPr>
          <w:rFonts w:ascii="Amiri" w:hAnsi="Amiri" w:eastAsia="Amiri" w:cs="Amiri"/>
          <w:color w:val="111111"/>
          <w:sz w:val="28"/>
          <w:sz w:val="28"/>
          <w:szCs w:val="28"/>
          <w:rtl w:val="true"/>
          <w:lang w:bidi="ar-SA"/>
        </w:rPr>
        <w:t xml:space="preserve">واجلة ائمة الدين مثل الإمام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الفاسي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المسرات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الدياربكري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المحقق عبدالحق المحدث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الأسفار يستدلون بهذا الحديث و يعولون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قد تلقت الأمة هذا الحديث بالقبول؛ فلاشك في انّه حديث حسن، صالح، مقبول، معتمد، و انّ تلقي العلماء بالقبول هو ذلك الشيء العظيم الذي لا حاجة للسند بعده، بل لو كان السند ضعيفاً ايضاً لا يضرّ، كما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العين في حكم تقبيل الإبهامين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العلامة المحقق العارف بالله، سيدي عبدالغني النابلسي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الندية، شرح الطريقة المحمدية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خلق كل شيء من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اين مطلب با حديثى ثابت مى‌شود كه يكى از بزرگان يعنى حافظ حديث عبدالرزاق ابوبكر بن همام در مصنفش آورده، كه شاگرد امام اجل سرور ما امام مالك و استاد امام مكرّم سرور ما امام احمد بن حنبل، و استاد استاد امام بخارى و مسلم، از سرور ما و فرزند سرور ما جابر بن عبدالله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اولين چيزى كه خداوند متعال قبل از اشياء آفريد؟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قبل از اشياء نور پيامبر تو را از نور</w:t>
      </w:r>
    </w:p>
    <w:p>
      <w:pPr>
        <w:pStyle w:val="BookText"/>
        <w:rPr/>
      </w:pPr>
      <w:r>
        <w:rPr>
          <w:rFonts w:ascii="Amiri" w:hAnsi="Amiri" w:eastAsia="Amiri" w:cs="Amiri"/>
          <w:color w:val="111111"/>
          <w:sz w:val="28"/>
          <w:sz w:val="28"/>
          <w:szCs w:val="28"/>
          <w:rtl w:val="true"/>
          <w:lang w:bidi="ar-SA"/>
        </w:rPr>
        <w:t>خودش 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اينكه اين حديث از كدامين قسم است؟</w:t>
      </w:r>
    </w:p>
    <w:p>
      <w:pPr>
        <w:pStyle w:val="BookText"/>
        <w:rPr/>
      </w:pPr>
      <w:r>
        <w:rPr>
          <w:rFonts w:ascii="IRNazanin" w:hAnsi="IRNazanin" w:eastAsia="IRNazanin"/>
          <w:color w:val="111111"/>
          <w:sz w:val="28"/>
          <w:sz w:val="28"/>
          <w:szCs w:val="28"/>
          <w:rtl w:val="true"/>
          <w:lang w:bidi="fa-IR"/>
        </w:rPr>
        <w:t xml:space="preserve">اين حديث را امام بيهقى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مضمون آورده است، و نيز بزرگ امامان دين همانند امام قسطلانى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ابن حجر مكى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فاسى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المسرات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زرقانى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ديار بكرى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محقق عبدالحق محدث دهلوى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 كتاب‌ها نقل كرده و به اين حديث استدلال نموده و بر آن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امت اين حديث را تلقى به قبول كرده است و شكى نيست كه اين حديث حديثى است حسن، صالح، مقبول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تلقى علما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 مهمى است كه بعد از آن احتياج به سند نيست، بلكه حتى اگر سند ضعيف باشد ضررى نمى‌رساند، آن‌گونه كه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 العين فى حكم تقبيل الإبهامين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عارف بالله، سرور من عبدالغنى نابلسى در كتاب الحديقة الندية فى شرح الطريقة المحمّدية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از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أَوَّلُ الْمُسْلِمِينَ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نوري</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خدا خلق كرده نور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برهان الدين حلبى شافعى بعد از نقل حديث جابر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انّه اصل لكل موجود، والله تعالى اعلم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در آن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براى هر موجود است، و خداوند متعال داناتر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عبدالغنى نابلسى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الجمعية الكبرى، وكيف وقد خلق كل شيء من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به الحديث الصحيح</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جمعيت كبرى است، چگونه چنين نباشد و حال آنكه خداوند هر چيزى را از نور او آفريده همان‌گونه كه در حديث صحيح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آلوسى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للجميع باعتبار انّه عليه الصلاة و السلام واسطة الفيض الالهي على الممكنات على حسب القوابل، و لذا كان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خلق الله نور نبيّك يا 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المعطي و انا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للصوفية قدست اسرارهم في هذا الفصل كلام فوق ذلك</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مخلوقات به اعتبار اين است كه او عليه الصلاة و السلام واسطه فيض الهى بر ممكنات به حسب</w:t>
      </w:r>
    </w:p>
    <w:p>
      <w:pPr>
        <w:pStyle w:val="BookText"/>
        <w:rPr/>
      </w:pPr>
      <w:r>
        <w:rPr>
          <w:rFonts w:ascii="IRNazanin" w:hAnsi="IRNazanin" w:eastAsia="IRNazanin"/>
          <w:color w:val="111111"/>
          <w:sz w:val="28"/>
          <w:sz w:val="28"/>
          <w:szCs w:val="28"/>
          <w:rtl w:val="true"/>
          <w:lang w:bidi="fa-IR"/>
        </w:rPr>
        <w:t>قابليت‌هاست، و لذا نور او اول مخلوقات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اول موجودى كه خداوند آفريده نور پيامبر توست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عطاكننده و من تقسيم‌كننده‌ام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براى 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اسرارهم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فصل كلامى است فوق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مهدى فاسى بعد از نقل حديث جابر حديث ديگرى را ذكر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خلق الله نوري و من نوري خلق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چيزى را كه خداوند آفريد نور من بود و از نور من هر چيزى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احاديث دالة على اوّليّته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تقدّمه على غيره من جميع المخلوقات و انّه سببها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اينها احاديثى است كه دلالت دارد بر اوّليت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 بودنش بر غيرش از تمام مخلوقات، و اينكه او سبب مخلوقات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علوى مالكى درباره حديث جابر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سند جابر فصحيح لاغبار عليه، و قد اختلف العلماء في المتن لغرابته</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سند جابر صحيح است و اشكالى در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در متن آن به جهت غرابتش اختلاف كرده‌اند</w:t>
      </w:r>
      <w:r>
        <w:rPr>
          <w:rFonts w:eastAsia="Amiri" w:cs="Amiri" w:ascii="Amiri" w:hAnsi="Amiri"/>
          <w:color w:val="111111"/>
          <w:sz w:val="28"/>
          <w:szCs w:val="28"/>
          <w:rtl w:val="true"/>
          <w:lang w:bidi="ar-SA"/>
        </w:rPr>
        <w:t>.</w:t>
      </w:r>
      <w:bookmarkStart w:id="75" w:name="pg1667_15679"/>
    </w:p>
    <w:p>
      <w:pPr>
        <w:pStyle w:val="Heading4"/>
        <w:numPr>
          <w:ilvl w:val="3"/>
          <w:numId w:val="1"/>
        </w:numPr>
        <w:rPr/>
      </w:pPr>
      <w:bookmarkStart w:id="76" w:name="__RefHeading___Toc1340246_3650668749"/>
      <w:bookmarkStart w:id="77" w:name="_Toc29"/>
      <w:bookmarkEnd w:id="75"/>
      <w:bookmarkEnd w:id="76"/>
      <w:r>
        <w:rPr>
          <w:rtl w:val="true"/>
        </w:rPr>
        <w:t>جمع بين روايات اولين مخلوق</w:t>
      </w:r>
      <w:bookmarkEnd w:id="77"/>
    </w:p>
    <w:p>
      <w:pPr>
        <w:pStyle w:val="BookText"/>
        <w:rPr/>
      </w:pPr>
      <w:r>
        <w:rPr>
          <w:rFonts w:ascii="IRNazanin" w:hAnsi="IRNazanin" w:eastAsia="IRNazanin"/>
          <w:color w:val="111111"/>
          <w:sz w:val="28"/>
          <w:sz w:val="28"/>
          <w:szCs w:val="28"/>
          <w:rtl w:val="true"/>
          <w:lang w:bidi="fa-IR"/>
        </w:rPr>
        <w:t xml:space="preserve">روايات اختلاف دارند در اينكه اول مخلوق عالم چيست؟ آيا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عقل و يا قلم و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جمع بين روايات توجيهاتى شده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محمود عينى بعد از نقل روايات مختلف در اين باب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التوفيق بين هذه الروايات بانّ الأولية نسبي، و كلّ شيء قيل فيه انّه اوّل فهو بالنسبة إلى ما بعدها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توفيق و جمع بين اين دو روايات به اين است كه اوليت نسبى است، و هر چيزى كه در او گفته شود كه اول است او به نسبت به ما بعدش اول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شريف جرجانى در شرح كلام قاضى ايجى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الجمع بينه و بين الحديثين الأخرين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خلق الله القلم، و اول ما خلق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الأول من حيث انّه مجرد، يعقل ذاته و مبدأه يسمّى عقلا، و من حيث انّه واسطة في صدور سائر الموجودات و نفوس العلوم يسمّى قلماً، و من حيث توسطه في افاضة انوار النبوة كان نوراً لسيد الأنبياء</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 بين آن و بين دو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مخلوق خدا قلم و</w:t>
      </w:r>
    </w:p>
    <w:p>
      <w:pPr>
        <w:pStyle w:val="BookText"/>
        <w:rPr/>
      </w:pPr>
      <w:r>
        <w:rPr>
          <w:rFonts w:ascii="IRNazanin" w:hAnsi="IRNazanin" w:eastAsia="IRNazanin"/>
          <w:color w:val="111111"/>
          <w:sz w:val="28"/>
          <w:sz w:val="28"/>
          <w:szCs w:val="28"/>
          <w:rtl w:val="true"/>
          <w:lang w:bidi="fa-IR"/>
        </w:rPr>
        <w:t>اول مخلوق خدا نور من است اينكه معلول اول از حيث اينكه مجرد است و ذات و مبدأش تعقل مى‌گردد عقل ناميده مى‌شود، و از حيث اينكه واسطه در صدور ساير موجودات و نفوس علوم مى‌گردد قلم ناميده مى‌شود، و از حيث واسطه بودن آن در افاضه انوار نبوت، نور سرور انبيا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انّ اول الأشياء على الإطلاق النور المحمدي، ثم الماء، ثم العرش، ثم القلم</w:t>
      </w:r>
      <w:r>
        <w:rPr>
          <w:rFonts w:eastAsia="Amiri" w:cs="Amiri" w:ascii="Amiri" w:hAnsi="Amiri"/>
          <w:color w:val="111111"/>
          <w:sz w:val="28"/>
          <w:szCs w:val="28"/>
          <w:rtl w:val="true"/>
          <w:lang w:bidi="ar-SA"/>
        </w:rPr>
        <w:t>.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دانسته شد كه اول موجودات به طور مطلق نور محمّدى است، سپس آب، و بعد آن عرش، و بعد قلم آفريده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معناهما واحد؛ لانّ حقيقة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يعبّر عنها بالعقل الأول و تارة بالنور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معناى آن دو يكى است؛ زيرا حقيقت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آن به عقل اول تعبير مى‌شود و گاهى 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حسن ديار بكرى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الجمع بين الأحاديث المختلفة المذكورة على تقدير صحة الكلّ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الحقيقي نور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اولية العقل و القلم اضافية؛ يعني اول مخلوق من المجردات العقل و من الاجسام القلم</w:t>
      </w:r>
      <w:r>
        <w:rPr>
          <w:rFonts w:eastAsia="Amiri" w:cs="Amiri" w:ascii="Amiri" w:hAnsi="Amiri"/>
          <w:color w:val="111111"/>
          <w:sz w:val="28"/>
          <w:szCs w:val="28"/>
          <w:rtl w:val="true"/>
          <w:lang w:bidi="ar-SA"/>
        </w:rPr>
        <w:t>. . .</w:t>
      </w:r>
      <w:bookmarkStart w:id="78" w:name="pg1667_15681"/>
    </w:p>
    <w:p>
      <w:pPr>
        <w:pStyle w:val="BookText"/>
        <w:rPr/>
      </w:pPr>
      <w:bookmarkEnd w:id="78"/>
      <w:r>
        <w:rPr>
          <w:rFonts w:ascii="Amiri" w:hAnsi="Amiri" w:eastAsia="Amiri" w:cs="Amiri"/>
          <w:color w:val="111111"/>
          <w:sz w:val="28"/>
          <w:sz w:val="28"/>
          <w:szCs w:val="28"/>
          <w:rtl w:val="true"/>
          <w:lang w:bidi="ar-SA"/>
        </w:rPr>
        <w:t>واهل التحقيق على انّ المراد من هذه الأحاديث شيء واحد، لكن باعتبار نسبه و حيثياته تعددت العبارات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وجه جمع بين احاديث مختلف ذكر شده بر فرض صحت كل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حقيقى نور پيامبر ما است، و اوليت عقل و قلم اضافى است؛ يعنى اول مخلوق از مجردات عقل و از اجسام قلم مى‌باشد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اهل تحقيق برآنند كه مراد از اين احاديث يك چيز است، ولى به اعتبار نسبت‌ها و حيثيات عبارات متعدد مى‌شود</w:t>
      </w:r>
      <w:r>
        <w:rPr>
          <w:rFonts w:eastAsia="IRNazanin" w:cs="IRNazanin"/>
          <w:color w:val="111111"/>
          <w:sz w:val="28"/>
          <w:szCs w:val="28"/>
          <w:rtl w:val="true"/>
          <w:lang w:bidi="fa-IR"/>
        </w:rPr>
        <w:t>.</w:t>
      </w:r>
    </w:p>
    <w:p>
      <w:pPr>
        <w:pStyle w:val="Heading4"/>
        <w:numPr>
          <w:ilvl w:val="3"/>
          <w:numId w:val="1"/>
        </w:numPr>
        <w:rPr/>
      </w:pPr>
      <w:bookmarkStart w:id="79" w:name="__RefHeading___Toc1340248_3650668749"/>
      <w:bookmarkStart w:id="80" w:name="_Toc30"/>
      <w:bookmarkEnd w:id="79"/>
      <w:r>
        <w:rPr>
          <w:rtl w:val="true"/>
        </w:rPr>
        <w:t>عدم توجه به سند روايت مقبول</w:t>
      </w:r>
      <w:bookmarkEnd w:id="80"/>
    </w:p>
    <w:p>
      <w:pPr>
        <w:pStyle w:val="BookText"/>
        <w:rPr/>
      </w:pPr>
      <w:r>
        <w:rPr>
          <w:rFonts w:ascii="IRNazanin" w:hAnsi="IRNazanin" w:eastAsia="IRNazanin"/>
          <w:color w:val="111111"/>
          <w:sz w:val="28"/>
          <w:sz w:val="28"/>
          <w:szCs w:val="28"/>
          <w:rtl w:val="true"/>
          <w:lang w:bidi="fa-IR"/>
        </w:rPr>
        <w:t>از آنجا كه حديث جابر مورد توجه و تلقى به قبول از سوى علماى اهل سنت واقع شده، لذا احتياج به بررسى سندى آن نيست، و اين مطلبى است كه بزرگان اهل سنت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الحديث الذي اخرجه الشيخان في صحيحيهما يفيد العلم مع كونه ممّا لم يبلغ حدّ التواتر؛ فانّه احتف به قرائن؛ منها تلقي العلماء لكتابيهما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التلقي وحده اقوى في افادة العلم من مجرد كثرة الطرق القاصرة عن التواتر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حديثى را كه بخارى و مسلم در صحيح خود نقل كرده‌اند مفيد علم است، با وجود آنكه به حدّ تواتر نرسيده است؛ چرا كه محفوف</w:t>
      </w:r>
      <w:bookmarkStart w:id="81" w:name="pg1667_15682"/>
    </w:p>
    <w:p>
      <w:pPr>
        <w:pStyle w:val="BookText"/>
        <w:rPr/>
      </w:pPr>
      <w:bookmarkEnd w:id="81"/>
      <w:r>
        <w:rPr>
          <w:rFonts w:ascii="Amiri" w:hAnsi="Amiri" w:eastAsia="Amiri" w:cs="Amiri"/>
          <w:color w:val="111111"/>
          <w:sz w:val="28"/>
          <w:sz w:val="28"/>
          <w:szCs w:val="28"/>
          <w:rtl w:val="true"/>
          <w:lang w:bidi="ar-SA"/>
        </w:rPr>
        <w:t>به قرائنى است، از جمله اينكه علما احاديث اين دو كتاب را تلقى به قبول كرده‌اند، و اين تلقى به تنهايى قوى‌تر در افاده علم است از مجرد كثرت طرق كه قاصر از تواتر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بعد از نقل حديثى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لانعرف احداً اسنده الاّ ما روى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على هذا عند اهل العلم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اين حديث غريب است و كسى را نمى‌شناسم كه سندى براى آن ذكر كرده باشد، مگر آنچه از اين طريق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همين است نزد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ملا علي قاري در ذيل اين جمله و شرح 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الترمذي يريد تقوية الحديث بعمل اهل العلم</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ترمذى تقويت حديث به عمل اهل علم است</w:t>
      </w:r>
      <w:r>
        <w:rPr>
          <w:rFonts w:eastAsia="Amiri" w:cs="Amiri" w:ascii="Amiri" w:hAnsi="Amiri"/>
          <w:color w:val="111111"/>
          <w:sz w:val="28"/>
          <w:szCs w:val="28"/>
          <w:rtl w:val="true"/>
          <w:lang w:bidi="ar-SA"/>
        </w:rPr>
        <w:t>» .</w:t>
      </w:r>
    </w:p>
    <w:p>
      <w:pPr>
        <w:pStyle w:val="Heading4"/>
        <w:numPr>
          <w:ilvl w:val="3"/>
          <w:numId w:val="1"/>
        </w:numPr>
        <w:rPr/>
      </w:pPr>
      <w:bookmarkStart w:id="82" w:name="__RefHeading___Toc1340250_3650668749"/>
      <w:bookmarkStart w:id="83" w:name="_Toc31"/>
      <w:bookmarkEnd w:id="82"/>
      <w:r>
        <w:rPr>
          <w:rtl w:val="true"/>
        </w:rPr>
        <w:t xml:space="preserve">اتحاد نوريه پيامبر </w:t>
      </w:r>
      <w:r>
        <w:rPr>
          <w:rtl w:val="true"/>
        </w:rPr>
        <w:t>(</w:t>
      </w:r>
      <w:r>
        <w:rPr>
          <w:rtl w:val="true"/>
        </w:rPr>
        <w:t>ص</w:t>
      </w:r>
      <w:r>
        <w:rPr>
          <w:rtl w:val="true"/>
        </w:rPr>
        <w:t xml:space="preserve">) </w:t>
      </w:r>
      <w:r>
        <w:rPr>
          <w:rtl w:val="true"/>
        </w:rPr>
        <w:t xml:space="preserve">با امام على </w:t>
      </w:r>
      <w:r>
        <w:rPr>
          <w:rtl w:val="true"/>
        </w:rPr>
        <w:t>(</w:t>
      </w:r>
      <w:r>
        <w:rPr>
          <w:rtl w:val="true"/>
        </w:rPr>
        <w:t>ع</w:t>
      </w:r>
      <w:r>
        <w:rPr>
          <w:rtl w:val="true"/>
        </w:rPr>
        <w:t>)</w:t>
      </w:r>
      <w:bookmarkEnd w:id="8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سبطبن جوزى از احمدبن حنبل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او از عبدالرزاق، از معمر، از زهرى، از خالدبن معدان، از زاذان، از سلمان روايت كرده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وعلي‌بن أبي‌طالب نوراً بين يدي الله تعالى قبل أن يخلق آدم باربعة آلاف عام، فلمّا خلق آدم قسّم ذلك النور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وجزء علي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وعلى‌بن ابى‌طالب نورى نزد خداوند متعال بوديم، چهار هزار سال قبل از آنكه خداوند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آدم را آفريد آن نور را دو جزء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من وجزء ديگر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وعلى از يك نور آفريده شديم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اين حديث همگى افرادى مورد وثوقند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صنعانى؛ وى كسى است كه نزد اهل سنت، بسيار مورد احترام ووثوق و مورد اطمينان است ولذا احتياج به توضيح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معمربن راشد ابوعروه ازدى؛ از رجال ترمذى ونسائى وابن‌ماجه و ابوداوود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را در كنار او نمى‌گذاريم، جز آنكه معمر از آنها پيشى دارد</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كسى است كه ابن‌حجر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فقيه وحافظ است وعلما بر جلالت واتقان او اتفاق دارند</w:t>
      </w:r>
      <w:r>
        <w:rPr>
          <w:rFonts w:eastAsia="IRNazanin" w:cs="IRNazanin"/>
          <w:color w:val="111111"/>
          <w:sz w:val="28"/>
          <w:szCs w:val="28"/>
          <w:rtl w:val="true"/>
          <w:lang w:bidi="fa-IR"/>
        </w:rPr>
        <w:t xml:space="preserve">. . .» .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خالدبن معدان؛ كسى است كه ابن‌حبان در حقّ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هفتاد نفر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واز بهترين بندگان خداست</w:t>
      </w:r>
      <w:r>
        <w:rPr>
          <w:rFonts w:eastAsia="IRNazanin" w:cs="IRNazanin"/>
          <w:color w:val="111111"/>
          <w:sz w:val="28"/>
          <w:szCs w:val="28"/>
          <w:rtl w:val="true"/>
          <w:lang w:bidi="fa-IR"/>
        </w:rPr>
        <w:t xml:space="preserve">» . </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فقيه بزرگ، ثبت، مخلص است</w:t>
      </w:r>
      <w:r>
        <w:rPr>
          <w:rFonts w:eastAsia="IRNazanin" w:cs="IRNazanin"/>
          <w:color w:val="111111"/>
          <w:sz w:val="28"/>
          <w:szCs w:val="28"/>
          <w:rtl w:val="true"/>
          <w:lang w:bidi="fa-IR"/>
        </w:rPr>
        <w:t>. .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عجلى، يعقوب‌بن شيبه، محمّدبن سعد، ابن‌جرير ونسائى او را توثيق كرده‌اند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زاذان؛ وى از مشاهير تابعين به شمار مى‌آيد كه مسلم وابوداوود وترمذى ونسائى وابن‌ماجه در صحاح خود از او روايت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او را ثقه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 شافعى به سند خود از سلمان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حبيبم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وعلى نورى بوديم نزد خداوند عزّوجلّ، آن نور، خداوند را تسبيح وتقديس مى‌نمود هزار سال قبل از آنكه خدا آدم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خداوند آدم را آفريد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آن نور در يك جا بود تا آنكه ما در صلب عبدالمطلب از همديگر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است نبوت ودر على است خلافت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به سندش از جابربن عبدالله انصارى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عرفات بود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او، حضرت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من بيا،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وتو از يك درخت آفريده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تو از جسم من آفريده شده است</w:t>
      </w:r>
      <w:r>
        <w:rPr>
          <w:rFonts w:eastAsia="Amiri" w:cs="Amiri" w:ascii="Amiri" w:hAnsi="Amiri"/>
          <w:color w:val="111111"/>
          <w:sz w:val="28"/>
          <w:szCs w:val="28"/>
          <w:rtl w:val="true"/>
          <w:lang w:bidi="ar-SA"/>
        </w:rPr>
        <w:t>. . .» .</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به سند خود از جابربن عبدالله نقل كرده كه</w:t>
      </w:r>
      <w:bookmarkStart w:id="84" w:name="pg1667_15685"/>
    </w:p>
    <w:p>
      <w:pPr>
        <w:pStyle w:val="BookText"/>
        <w:rPr/>
      </w:pPr>
      <w:bookmarkEnd w:id="8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شتّي وانا وانت من شجرة واحدة،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پراكنده‌اند ومن وتو از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مِنْ أَعْنابٍ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الاسناد است</w:t>
      </w:r>
      <w:r>
        <w:rPr>
          <w:rFonts w:eastAsia="IRNazanin" w:cs="IRNazanin"/>
          <w:color w:val="111111"/>
          <w:sz w:val="28"/>
          <w:szCs w:val="28"/>
          <w:rtl w:val="true"/>
          <w:lang w:bidi="fa-IR"/>
        </w:rPr>
        <w:t>» .</w:t>
      </w:r>
      <w:r>
        <w:rPr>
          <w:rStyle w:val="FootnoteAnchor"/>
          <w:rtl w:val="true"/>
        </w:rPr>
        <w:footnoteReference w:id="84"/>
      </w:r>
    </w:p>
    <w:p>
      <w:pPr>
        <w:pStyle w:val="Heading3"/>
        <w:numPr>
          <w:ilvl w:val="2"/>
          <w:numId w:val="1"/>
        </w:numPr>
        <w:rPr/>
      </w:pPr>
      <w:bookmarkStart w:id="85" w:name="__RefHeading___Toc1340252_3650668749"/>
      <w:bookmarkStart w:id="86" w:name="_Toc32"/>
      <w:bookmarkEnd w:id="85"/>
      <w:r>
        <w:rPr>
          <w:rtl w:val="true"/>
        </w:rPr>
        <w:t>شبهات وهابيت</w:t>
      </w:r>
      <w:bookmarkEnd w:id="86"/>
    </w:p>
    <w:p>
      <w:pPr>
        <w:pStyle w:val="Heading4"/>
        <w:numPr>
          <w:ilvl w:val="3"/>
          <w:numId w:val="1"/>
        </w:numPr>
        <w:rPr/>
      </w:pPr>
      <w:bookmarkStart w:id="87" w:name="__RefHeading___Toc1340254_3650668749"/>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وهابيان درباره عقيده به علم غيب اوليا شبهاتى مطرح نموده‌اند كه اينك به بررسى آن مى‌پردازيم</w:t>
      </w:r>
      <w:r>
        <w:rPr>
          <w:rFonts w:eastAsia="IRNazanin" w:cs="IRNazanin"/>
          <w:color w:val="111111"/>
          <w:sz w:val="28"/>
          <w:szCs w:val="28"/>
          <w:rtl w:val="true"/>
          <w:lang w:bidi="fa-IR"/>
        </w:rPr>
        <w:t>:</w:t>
      </w:r>
    </w:p>
    <w:p>
      <w:pPr>
        <w:pStyle w:val="Heading4"/>
        <w:numPr>
          <w:ilvl w:val="3"/>
          <w:numId w:val="1"/>
        </w:numPr>
        <w:rPr/>
      </w:pPr>
      <w:bookmarkStart w:id="89" w:name="__RefHeading___Toc1340256_3650668749"/>
      <w:bookmarkStart w:id="90" w:name="_Toc34"/>
      <w:bookmarkEnd w:id="89"/>
      <w:r>
        <w:rPr>
          <w:rtl w:val="true"/>
        </w:rPr>
        <w:t>شبهه اول</w:t>
      </w:r>
      <w:r>
        <w:rPr>
          <w:rtl w:val="true"/>
        </w:rPr>
        <w:t xml:space="preserve">: </w:t>
      </w:r>
      <w:r>
        <w:rPr>
          <w:rtl w:val="true"/>
        </w:rPr>
        <w:t>غلو بودن عقيدۀ به علم غيب اوليا</w:t>
      </w:r>
      <w:bookmarkEnd w:id="90"/>
    </w:p>
    <w:p>
      <w:pPr>
        <w:pStyle w:val="Heading5"/>
        <w:numPr>
          <w:ilvl w:val="4"/>
          <w:numId w:val="1"/>
        </w:numPr>
        <w:rPr/>
      </w:pPr>
      <w:bookmarkStart w:id="91" w:name="__RefHeading___Toc1340258_3650668749"/>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برخى عقيده به علم غيب اوليا را غلو دانسته در اين باره به حديث ابن عباس تمسك كرده‌اند كه از عمر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تطروني كما أطرت النصاري ابن مريم، فانّما انا عبده،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ورسوله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من زياده‌روى نكنيد همان‌گونه كه نصارا در شأن مريم چنين كردند؛ زيرا من بنده خدايم،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ورسولش</w:t>
      </w:r>
      <w:r>
        <w:rPr>
          <w:rFonts w:eastAsia="IRNazanin" w:cs="IRNazanin"/>
          <w:color w:val="111111"/>
          <w:sz w:val="28"/>
          <w:szCs w:val="28"/>
          <w:rtl w:val="true"/>
          <w:lang w:bidi="fa-IR"/>
        </w:rPr>
        <w:t>.</w:t>
      </w:r>
      <w:bookmarkStart w:id="93" w:name="pg1667_15686"/>
    </w:p>
    <w:p>
      <w:pPr>
        <w:pStyle w:val="Heading5"/>
        <w:numPr>
          <w:ilvl w:val="4"/>
          <w:numId w:val="1"/>
        </w:numPr>
        <w:rPr/>
      </w:pPr>
      <w:bookmarkStart w:id="94" w:name="__RefHeading___Toc1340260_3650668749"/>
      <w:bookmarkStart w:id="95" w:name="_Toc36"/>
      <w:bookmarkEnd w:id="93"/>
      <w:bookmarkEnd w:id="94"/>
      <w:r>
        <w:rPr>
          <w:rtl w:val="true"/>
        </w:rPr>
        <w:t>پاسخ</w:t>
      </w:r>
      <w:bookmarkEnd w:id="95"/>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الاطراء، المدح الباطل</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اطراء به معناى مدح باطل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قاضى عينى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الإطراء وهو المديح الباطل</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اطراء به معناى ستايش باطل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التين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لاتطروني، لاتمدحوني كمدح النصارى، حتّى غلا بعضهم في عيسي فجعله الهاً مع الله، وبعضهم ادعى انّه هو الله، وبعضهم ادعى ابن الله، ثمّ اردف النهي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عبدالله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همان‌گونه كه نصارا مدح مى‌كنند مدح نكنيد؛ زيرا برخى از آنها در حقّ عيسى غلو كرده واو را شريك خدا در الوهيت مى‌دانند، وبرخى ادّعا كرده‌اند كه او همان خداست، وبرخى ادّعا كرده‌اند كه او فرزند خداست، لذا بعد از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خدايم</w:t>
      </w:r>
      <w:r>
        <w:rPr>
          <w:rFonts w:eastAsia="IRNazanin" w:cs="IRNazanin"/>
          <w:color w:val="111111"/>
          <w:sz w:val="28"/>
          <w:szCs w:val="28"/>
          <w:rtl w:val="true"/>
          <w:lang w:bidi="fa-IR"/>
        </w:rPr>
        <w:t>.</w:t>
      </w:r>
    </w:p>
    <w:p>
      <w:pPr>
        <w:pStyle w:val="Heading4"/>
        <w:numPr>
          <w:ilvl w:val="3"/>
          <w:numId w:val="1"/>
        </w:numPr>
        <w:rPr/>
      </w:pPr>
      <w:bookmarkStart w:id="96" w:name="__RefHeading___Toc1340262_3650668749"/>
      <w:bookmarkStart w:id="97" w:name="_Toc37"/>
      <w:bookmarkEnd w:id="96"/>
      <w:r>
        <w:rPr>
          <w:rtl w:val="true"/>
        </w:rPr>
        <w:t>شبهه دوم</w:t>
      </w:r>
      <w:r>
        <w:rPr>
          <w:rtl w:val="true"/>
        </w:rPr>
        <w:t xml:space="preserve">: </w:t>
      </w:r>
      <w:r>
        <w:rPr>
          <w:rtl w:val="true"/>
        </w:rPr>
        <w:t>علم غيب صفت خاص به خدا</w:t>
      </w:r>
      <w:bookmarkEnd w:id="97"/>
    </w:p>
    <w:p>
      <w:pPr>
        <w:pStyle w:val="Heading5"/>
        <w:numPr>
          <w:ilvl w:val="4"/>
          <w:numId w:val="1"/>
        </w:numPr>
        <w:rPr/>
      </w:pPr>
      <w:bookmarkStart w:id="98" w:name="__RefHeading___Toc1340264_3650668749"/>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الغلو الّذى نهي الله اليهود والنصارى عنه في عبده عيسى بن مريم الاّ لأنّهم اسبغوا صفات الله تعالى الخاصة به على نبيّه، فخاطبهم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w:t>
      </w:r>
    </w:p>
    <w:p>
      <w:pPr>
        <w:pStyle w:val="BookText"/>
        <w:rPr/>
      </w:pPr>
      <w:r>
        <w:rPr>
          <w:rFonts w:ascii="Amiri" w:hAnsi="Amiri" w:eastAsia="Amiri" w:cs="Amiri"/>
          <w:color w:val="111111"/>
          <w:sz w:val="28"/>
          <w:sz w:val="28"/>
          <w:szCs w:val="28"/>
          <w:rtl w:val="true"/>
          <w:lang w:bidi="ar-SA"/>
        </w:rPr>
        <w:t xml:space="preserve">وَ لا تَتَّبِعُوا أَهْواءَ قَوْمٍ قَدْ ضَلُّوا مِنْ قَبْلُ وَ أَضَلُّوا كَثِيراً وَ ضَلُّوا عَنْ سَواءِ السَّبِيلِ يا أَهْلَ الْكِتابِ لا تَغْلُوا فِي دِينِكُمْ وَلا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غلوى كه خداوند يهود ونصارى را از آن در حقّ بنده‌اش عيسى بن مريم نهى كرد جز اين نبود كه آنان صفات خاص به خداى متعال را بر پيامبرش منطبق مى‌كردند ولذا خداوند آنان را با اين جملات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دينتان زياده‌روى نكنيد وبه جز حقّ نگوييد واز هواهاى نفسانى قومى پيروى نكنيد كه از قبل گمراه شده وبسيارى را گمراه كردند واز راه راست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زياده‌روى نكنيد وبه خدا به جز حقّ نسبت ندهيد، همانا مسيح عيسى بن مريم رسول خدا وكلمه اوست كه به مريم القا شده وروح او مى‌باشد پس به خدا ورسولانش ايمان آوريد ونگوييد كه سه خدا وجود دارد، دست از اين حرف‌ها برداريد كه براى شما بهتر است، همانا خدا يكى است ومنزه است كه براى او فرزند باشد، چرا كه آنچه در آسمان‌ها وآنچه در زمين است براى اوست وكافى است كه خداوند وكيل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از اينكه بنده خدا باشد امتناعى ندارد، وهمچنين ملائكه مقرب خدا،</w:t>
      </w:r>
      <w:bookmarkStart w:id="100" w:name="pg1667_15688"/>
    </w:p>
    <w:p>
      <w:pPr>
        <w:pStyle w:val="BookText"/>
        <w:rPr/>
      </w:pPr>
      <w:bookmarkEnd w:id="100"/>
      <w:r>
        <w:rPr>
          <w:rFonts w:ascii="IRNazanin" w:hAnsi="IRNazanin" w:eastAsia="IRNazanin"/>
          <w:color w:val="111111"/>
          <w:sz w:val="28"/>
          <w:sz w:val="28"/>
          <w:szCs w:val="28"/>
          <w:rtl w:val="true"/>
          <w:lang w:bidi="fa-IR"/>
        </w:rPr>
        <w:t xml:space="preserve">وهر كس از بندگى خدا استنكاف كند واستكبار ورزد، زود است كه آنان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محشور نمايد</w:t>
      </w:r>
      <w:r>
        <w:rPr>
          <w:rFonts w:eastAsia="IRNazanin" w:cs="IRNazanin"/>
          <w:color w:val="111111"/>
          <w:sz w:val="28"/>
          <w:szCs w:val="28"/>
          <w:rtl w:val="true"/>
          <w:lang w:bidi="fa-IR"/>
        </w:rPr>
        <w:t>.</w:t>
      </w:r>
    </w:p>
    <w:p>
      <w:pPr>
        <w:pStyle w:val="Heading5"/>
        <w:numPr>
          <w:ilvl w:val="4"/>
          <w:numId w:val="1"/>
        </w:numPr>
        <w:rPr/>
      </w:pPr>
      <w:bookmarkStart w:id="101" w:name="__RefHeading___Toc1340266_3650668749"/>
      <w:bookmarkStart w:id="102" w:name="_Toc39"/>
      <w:bookmarkEnd w:id="101"/>
      <w:r>
        <w:rPr>
          <w:rtl w:val="true"/>
        </w:rPr>
        <w:t>پاسخ</w:t>
      </w:r>
      <w:bookmarkEnd w:id="10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غلو مسيحيان در الوهيت بوده نه در عقيده به علم غيب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همان‌گونه كه آيه فوق به آن اشاره دارد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اللهُ إِلهٌ واحِدٌ و مى‌دانيم كه ذات مستجمع جميع صفات جمال وكمال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نظام عالم نظام اسباب ومسبّبات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فعل وتدبير خود را به توسط اسباب ايجاد مى‌كند كه يكى از اسباب فرشتگان مى‌باشد، و گاهى نيز سلطه‌اى غيبى به توسط اوليائش به واسطۀ اذنش انجام مى‌گردد كه اين امر غلو به حساب نمى‌آيد؛ چرا كه به اذن و مشيت و تدبير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استفاده مى‌شود كه مسيحيان معتقد به معبوديت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 واين شرك در الوهيت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شده اصل غيب از آنِ خداست و پيامبرش را از آن مطلع ساخته است</w:t>
      </w:r>
      <w:r>
        <w:rPr>
          <w:rFonts w:eastAsia="IRNazanin" w:cs="IRNazanin"/>
          <w:color w:val="111111"/>
          <w:sz w:val="28"/>
          <w:szCs w:val="28"/>
          <w:rtl w:val="true"/>
          <w:lang w:bidi="fa-IR"/>
        </w:rPr>
        <w:t>.</w:t>
      </w:r>
    </w:p>
    <w:p>
      <w:pPr>
        <w:pStyle w:val="Heading4"/>
        <w:numPr>
          <w:ilvl w:val="3"/>
          <w:numId w:val="1"/>
        </w:numPr>
        <w:rPr/>
      </w:pPr>
      <w:bookmarkStart w:id="103" w:name="__RefHeading___Toc1340268_3650668749"/>
      <w:bookmarkStart w:id="104" w:name="_Toc40"/>
      <w:bookmarkEnd w:id="103"/>
      <w:r>
        <w:rPr>
          <w:rtl w:val="true"/>
        </w:rPr>
        <w:t>شبهه سوم</w:t>
      </w:r>
      <w:r>
        <w:rPr>
          <w:rtl w:val="true"/>
        </w:rPr>
        <w:t xml:space="preserve">: </w:t>
      </w:r>
      <w:r>
        <w:rPr>
          <w:rtl w:val="true"/>
        </w:rPr>
        <w:t>شرك بودن عقيده به علم غيب اوليا</w:t>
      </w:r>
      <w:bookmarkEnd w:id="104"/>
    </w:p>
    <w:p>
      <w:pPr>
        <w:pStyle w:val="Heading5"/>
        <w:numPr>
          <w:ilvl w:val="4"/>
          <w:numId w:val="1"/>
        </w:numPr>
        <w:rPr/>
      </w:pPr>
      <w:bookmarkStart w:id="105" w:name="__RefHeading___Toc1340270_3650668749"/>
      <w:bookmarkStart w:id="106" w:name="_Toc41"/>
      <w:bookmarkEnd w:id="105"/>
      <w:r>
        <w:rPr>
          <w:rtl w:val="true"/>
        </w:rPr>
        <w:t>اشاره</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گمان مى‌كنند كه اگر معتقد به علم غيب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اولياى الهى شويم لازم مى‌آيد كه بين خداوند متعال و آنان مساوات قائل باشيم همان‌گونه كه مشركان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نُسَوِّيكُمْ بِرَبِّ الْعالَمِينَ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پروردگار عالميان مساوى مى‌دانستيم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bookmarkStart w:id="107" w:name="pg1667_15689"/>
    </w:p>
    <w:p>
      <w:pPr>
        <w:pStyle w:val="Heading5"/>
        <w:numPr>
          <w:ilvl w:val="4"/>
          <w:numId w:val="1"/>
        </w:numPr>
        <w:rPr/>
      </w:pPr>
      <w:bookmarkStart w:id="108" w:name="__RefHeading___Toc1340272_3650668749"/>
      <w:bookmarkStart w:id="109" w:name="_Toc42"/>
      <w:bookmarkEnd w:id="107"/>
      <w:bookmarkEnd w:id="108"/>
      <w:r>
        <w:rPr>
          <w:rtl w:val="true"/>
        </w:rPr>
        <w:t>پاسخ</w:t>
      </w:r>
      <w:bookmarkEnd w:id="109"/>
    </w:p>
    <w:p>
      <w:pPr>
        <w:pStyle w:val="BookText"/>
        <w:rPr/>
      </w:pPr>
      <w:r>
        <w:rPr>
          <w:rFonts w:ascii="IRNazanin" w:hAnsi="IRNazanin" w:eastAsia="IRNazanin"/>
          <w:color w:val="111111"/>
          <w:sz w:val="28"/>
          <w:sz w:val="28"/>
          <w:szCs w:val="28"/>
          <w:rtl w:val="true"/>
          <w:lang w:bidi="fa-IR"/>
        </w:rPr>
        <w:t xml:space="preserve">كسانى كه به تبع آيات و روايات به علم غيب اوليا و در رأس آنها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پيدا كرده‌اند هرگز چنين اعتقادى را ندارند، بلكه اصل غيب و استقلال آن را براى خدا مى‌دانند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از آن باخبرند به اذن و اراده و مشيت و عنايت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رضا قادرى بريلوى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و بهر ممّا تقرر انّ شبهة مساواة علم المخلوقين طراً اجمعين بعلم ربّنا إله العالمين ما كانت تخطر ببال المسلمين، اماترى العميان؟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الله ذاتي و علم الخلق عطائي</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واجب لذاته و علم الخلق ممكن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ازلي سرمدي قديم حقيقي، و علم الخلق حادث؛ لانّ الخلق كلّه حادث، و الصفة لاتتقدم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مخلوق و علم الخلق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مقدور، و علم الخلق مقدور مقهور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واجب البقاء و علم الخلق جائز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ممتنع التغير، و علم الخلق ممكن التبدل</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بيانات گذشته ظاهر و آشكار شد كه شبهه مساوات علم تمام مخلوقين با علم پروردگار ما خداي عالميان هرگز به دل مسلمانان خطور نمي‌كند، آيا كورها مشاهده نمي‌كنند؟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علم خدا ذاتى و علم خلق دادنى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 واجب لذاته و علم خلق ممكن لذاته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ازلى سرمدى و قديم حقيقى و علم مخلوق حادث است؛ زيرا تمام مخلوقات حادث مى‌باشند، و صفت بر موصوفش مقدم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 غير مخلوق و علم خلق مخلوق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 غير مقدور و علم خلق مقدور و مغلوب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 واجب البقاء و علم خلق جايز الفناست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خدا تغيير ممتنع است ولى در علم خلق تبدّل ممكن مى‌باشد</w:t>
      </w:r>
      <w:r>
        <w:rPr>
          <w:rFonts w:eastAsia="Amiri" w:cs="Amiri" w:ascii="Amiri" w:hAnsi="Amiri"/>
          <w:color w:val="111111"/>
          <w:sz w:val="28"/>
          <w:szCs w:val="28"/>
          <w:rtl w:val="true"/>
          <w:lang w:bidi="ar-SA"/>
        </w:rPr>
        <w:t>.</w:t>
      </w:r>
      <w:bookmarkStart w:id="110" w:name="pg1667_15691"/>
    </w:p>
    <w:p>
      <w:pPr>
        <w:pStyle w:val="Heading3"/>
        <w:numPr>
          <w:ilvl w:val="2"/>
          <w:numId w:val="1"/>
        </w:numPr>
        <w:rPr/>
      </w:pPr>
      <w:bookmarkStart w:id="111" w:name="__RefHeading___Toc1340274_3650668749"/>
      <w:bookmarkStart w:id="112" w:name="_Toc43"/>
      <w:bookmarkEnd w:id="110"/>
      <w:bookmarkEnd w:id="111"/>
      <w:r>
        <w:rPr>
          <w:rtl w:val="true"/>
        </w:rPr>
        <w:t>بررسى غيب‌هاى اختصاصى</w:t>
      </w:r>
      <w:bookmarkEnd w:id="112"/>
    </w:p>
    <w:p>
      <w:pPr>
        <w:pStyle w:val="Heading4"/>
        <w:numPr>
          <w:ilvl w:val="3"/>
          <w:numId w:val="1"/>
        </w:numPr>
        <w:rPr/>
      </w:pPr>
      <w:bookmarkStart w:id="113" w:name="__RefHeading___Toc1340276_3650668749"/>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برخى با تمسك به روايتى كه در ذيل آيه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لقمان ذكر شده مى‌گويند پنج علم از علوم غيبى فقط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آگاهى از زمان قيام قيامت مخصوص خداست، واوست كه باران را نازل مى‌كند، وآنچه را كه در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مى‌داند، وهيچ كس نمى‌داند فردا چه به دست مى‌آورد، وهيچ كس نمى‌داند در چه سرزمينى مى‌ميرد؟ خداوند عالم وآگاه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كه علم اين پنج موضوع غيبى بلكه علم هر غيبى مختص به خداوند متعال است ولى مانعى ندارد كه به هركسى اراده كرده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يُحِيطُونَ بِشَيءٍ مِنْ عِلْمِهِ إِلاَّ</w:t>
      </w:r>
      <w:bookmarkStart w:id="115" w:name="pg1667_15692"/>
    </w:p>
    <w:p>
      <w:pPr>
        <w:pStyle w:val="BookText"/>
        <w:rPr/>
      </w:pPr>
      <w:bookmarkEnd w:id="115"/>
      <w:r>
        <w:rPr>
          <w:rFonts w:ascii="IRNazanin" w:hAnsi="IRNazanin" w:eastAsia="IRNazanin"/>
          <w:color w:val="111111"/>
          <w:sz w:val="28"/>
          <w:sz w:val="28"/>
          <w:szCs w:val="28"/>
          <w:rtl w:val="true"/>
          <w:lang w:bidi="fa-IR"/>
        </w:rPr>
        <w:t>بِما 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وكسى از علم او آگاه نمى‌گردد؛ جز به مقدارى كه او بخواهد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يكايك اين پنج مورد را مورد تحليل و بررسى قرار مى‌دهيم</w:t>
      </w:r>
      <w:r>
        <w:rPr>
          <w:rFonts w:eastAsia="IRNazanin" w:cs="IRNazanin"/>
          <w:color w:val="111111"/>
          <w:sz w:val="28"/>
          <w:szCs w:val="28"/>
          <w:rtl w:val="true"/>
          <w:lang w:bidi="fa-IR"/>
        </w:rPr>
        <w:t>:</w:t>
      </w:r>
    </w:p>
    <w:p>
      <w:pPr>
        <w:pStyle w:val="Heading4"/>
        <w:numPr>
          <w:ilvl w:val="3"/>
          <w:numId w:val="1"/>
        </w:numPr>
        <w:rPr/>
      </w:pPr>
      <w:bookmarkStart w:id="116" w:name="__RefHeading___Toc1340278_3650668749"/>
      <w:bookmarkStart w:id="117" w:name="_Toc45"/>
      <w:bookmarkEnd w:id="116"/>
      <w:r>
        <w:rPr>
          <w:rtl w:val="true"/>
        </w:rPr>
        <w:t>علم به قيامت</w:t>
      </w:r>
      <w:bookmarkEnd w:id="11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اوست وهيچ كس را بر اسرار غيبش آگاه نمى‌سازد، مگر رسولانى كه آنان را برگزيده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فخر رازى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الغيب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عَلى غَيْبِهِ أَحَداً ليس عاماً، فنحمله على وقت وقوع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هذه الآية وقعت بعد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أَ قَرِيبٌ أَمْ بَعِيدٌ ما تُوعَدُونَ يعني لاادري وقت وقوع القيامة</w:t>
      </w:r>
      <w:r>
        <w:rPr>
          <w:rFonts w:eastAsia="Amiri" w:cs="Amiri" w:ascii="Amiri" w:hAnsi="Amiri"/>
          <w:color w:val="111111"/>
          <w:sz w:val="28"/>
          <w:szCs w:val="28"/>
          <w:rtl w:val="true"/>
          <w:lang w:bidi="ar-SA"/>
        </w:rPr>
        <w:t>. .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همانا غيب در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مطلع نمى‌سازد بر غيبش احدى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نيست، لذا آن را حمل بر وقت وقوع قيامت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مى‌كند آن را اينكه اين آيه بعد از قول خداوند متعال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آيا نزديك است آنچه وعده داده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به وقت وقوع قيامت ندارم</w:t>
      </w:r>
      <w:r>
        <w:rPr>
          <w:rFonts w:eastAsia="IRNazanin" w:cs="IRNazanin"/>
          <w:color w:val="111111"/>
          <w:sz w:val="28"/>
          <w:szCs w:val="28"/>
          <w:rtl w:val="true"/>
          <w:lang w:bidi="fa-IR"/>
        </w:rPr>
        <w:t>. .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تفتازانى درباره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الغيب ههنا ليس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أو معين، هو وقت وقوع القيمة بقرينة السياق، ولايبعد ان يطلع عليه بعض الرسل من الملائكة أو البشر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همانا غيب در اينجا عام نيست بلكه مطلق يا معيّن است، و مقصود به آن وقت وقوع قيامت مى‌باشد به قرينه سياق، و بعيد نيست كه بر آن برخى از رسولان، از فرشتگان يا بشر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درباره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ان يكون الله تعالى قد اطلع حبيبه عليه الصلاة و السلام على وقت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كامل، لكن لا على وجه يحاكي علمه تعالى به الاّ انّه سبحانه اوجب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كتمه لحكمة، و يكون ذلك من خواصه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عنده ما يفيد الجزم بذلك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جايز است كه خداوند متعال محبوبش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وقت قيام قيامت به طور كامل مطلع ساخته باشد، ولى نه بر وجهى كه حكايت كند علم خداى متعال را به آن، جز آنكه خداوند سبحان واجب كرده بر او كتمان آن را به جهت حكمتى، و اين از خواص حضرت عليه الصلاة و السلام است، و نزد او نيست چيزى كه مفيد جزم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سيوطى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بعضهم إلى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 علم الخمس أيضاً و علم وقت</w:t>
      </w:r>
      <w:bookmarkStart w:id="118" w:name="pg1667_15694"/>
    </w:p>
    <w:p>
      <w:pPr>
        <w:pStyle w:val="BookText"/>
        <w:rPr/>
      </w:pPr>
      <w:bookmarkEnd w:id="118"/>
      <w:r>
        <w:rPr>
          <w:rFonts w:ascii="Amiri" w:hAnsi="Amiri" w:eastAsia="Amiri" w:cs="Amiri"/>
          <w:color w:val="111111"/>
          <w:sz w:val="28"/>
          <w:sz w:val="28"/>
          <w:szCs w:val="28"/>
          <w:rtl w:val="true"/>
          <w:lang w:bidi="ar-SA"/>
        </w:rPr>
        <w:t>الساعة و الروح و انّه امر بكتم ذلك</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برخى به اين سو رفته‌اند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 پنج موضوع نيز داده شده است، و علم وقت قيامت و روح نيز دارد، ولى مأمور به كتمان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زرقانى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اعلمه الله تعالى ما عدا مفاتيح الغيب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هي و امره بكتمها، كما في الخصائص</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خداوند متعال به او علم همه چيز به جز كليدهاى پنج غيب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همين پنج مورد را نيز به او آموخت، ولى مأمور به كتمان آنهاست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ادعي علم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المغيبات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مستند إليه عليه الصلاة و السلام كان كاذباً في دعواه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هركس ادعاى آگاهى از پنج غيب كند بدون استناد به او عليه الصلاة و السلام در ادعايش دروغ‌گو است</w:t>
      </w:r>
      <w:r>
        <w:rPr>
          <w:rFonts w:eastAsia="IRNazanin" w:cs="IRNazanin"/>
          <w:color w:val="111111"/>
          <w:sz w:val="28"/>
          <w:szCs w:val="28"/>
          <w:rtl w:val="true"/>
          <w:lang w:bidi="fa-IR"/>
        </w:rPr>
        <w:t>.</w:t>
      </w:r>
    </w:p>
    <w:p>
      <w:pPr>
        <w:pStyle w:val="Heading4"/>
        <w:numPr>
          <w:ilvl w:val="3"/>
          <w:numId w:val="1"/>
        </w:numPr>
        <w:rPr/>
      </w:pPr>
      <w:bookmarkStart w:id="119" w:name="__RefHeading___Toc1340280_3650668749"/>
      <w:bookmarkStart w:id="120" w:name="_Toc46"/>
      <w:bookmarkEnd w:id="119"/>
      <w:r>
        <w:rPr>
          <w:rtl w:val="true"/>
        </w:rPr>
        <w:t>علم به نزول باران</w:t>
      </w:r>
      <w:bookmarkEnd w:id="120"/>
    </w:p>
    <w:p>
      <w:pPr>
        <w:pStyle w:val="BookText"/>
        <w:rPr/>
      </w:pPr>
      <w:r>
        <w:rPr>
          <w:rFonts w:ascii="Amiri" w:hAnsi="Amiri" w:eastAsia="Amiri" w:cs="Amiri"/>
          <w:color w:val="111111"/>
          <w:sz w:val="28"/>
          <w:sz w:val="28"/>
          <w:szCs w:val="28"/>
          <w:rtl w:val="true"/>
          <w:lang w:bidi="ar-SA"/>
        </w:rPr>
        <w:t xml:space="preserve">خداوند متعال درباره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تَزْرَعُونَ سَبْعَ سِنِينَ دَأَباً فَما حَصَدْتُمْ فَذَرُوهُ فِي سُنْبُلِهِ إِلاَّ</w:t>
      </w:r>
    </w:p>
    <w:p>
      <w:pPr>
        <w:pStyle w:val="BookText"/>
        <w:rPr/>
      </w:pPr>
      <w:r>
        <w:rPr>
          <w:rFonts w:ascii="Amiri" w:hAnsi="Amiri" w:eastAsia="Amiri" w:cs="Amiri"/>
          <w:color w:val="111111"/>
          <w:sz w:val="28"/>
          <w:sz w:val="28"/>
          <w:szCs w:val="28"/>
          <w:rtl w:val="true"/>
          <w:lang w:bidi="ar-SA"/>
        </w:rPr>
        <w:t xml:space="preserve">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ذلِكَ عامٌ فِيهِ يُغاثُ النَّاسُ وَ فِيهِ يَعْصِرُونَ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با جديّت زراعت مى‌كنيد؛ وآنچه را درو كرديد، جز كمى كه مى‌خوريد، در خوشه‌هاى خود باقى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خشكى وقحطى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كه آنچه را براى آن سال‌ها ذخيره كرده‌ايد، مى‌خورند؛ جز 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سالى فرامى‌رسد كه باران فراوان نصيب مردم مى‌شود؛ ودر آن سال، مردم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 ودانه‌هاى روغنى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پر بركتى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السحابة التي مطرت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ابرى كه قرار بود در يمن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ذيل آن رواياتى را ذكر كرده است، از آن جمله كه ابن‌عباس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اصابتنا سحابة فخرج علينا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ملكاً موكّلا بالسحاب دخل على آنفاً فسلّم على و اخبرني انّه يسوق السحاب الى واد اليمن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راكب بعد ذلك فسألناه عن السحابة فاخبر انهم مطروا في ذلك اليوم</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ابرى بر ما ظاهر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فرشته‌اى كه موكّل به ابر است هم اكنون بر من وارد شد و سلام داد و مرا خبر داد كه ابر را به وادى صريح در يمن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سواره‌اى بعد از</w:t>
      </w:r>
      <w:bookmarkStart w:id="121" w:name="pg1667_15696"/>
    </w:p>
    <w:p>
      <w:pPr>
        <w:pStyle w:val="BookText"/>
        <w:rPr/>
      </w:pPr>
      <w:bookmarkEnd w:id="121"/>
      <w:r>
        <w:rPr>
          <w:rFonts w:ascii="Amiri" w:hAnsi="Amiri" w:eastAsia="Amiri" w:cs="Amiri"/>
          <w:color w:val="111111"/>
          <w:sz w:val="28"/>
          <w:sz w:val="28"/>
          <w:szCs w:val="28"/>
          <w:rtl w:val="true"/>
          <w:lang w:bidi="ar-SA"/>
        </w:rPr>
        <w:t>آن بر ما وارد شد و ما از او درباره آن ابر سؤال كرديم، او خبر داد كه بر آنان در آن روز باران باريد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بكر بن عبدالله مزنى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عن ملك السحاب انّه يجييء من بلد كذا، و انّهم مطروا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سأله متى تمطر بلدنا؟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عنده ناس من المنافقين، فحفظوه، ثم سألوا عن ذلك فوجدوا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و ذكروا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زادكم الله ايماناً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از فرشته ابر كه از فلان شهر مى‌آمد و به آنان در فلان روز باران داده شد، و يكى از آن حضرت پرسيد كه به شهر ما كى باران مى‌بارد؟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فرمود در حالى كه جماعتى از منافقان پيش آن حضرت بودند، آن روز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پرس‌وجو كردند تا صحت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وقتى صحت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دريافتند ايمان آوردند، و اين مطلب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ايمان شما بيفزايد</w:t>
      </w:r>
      <w:r>
        <w:rPr>
          <w:rFonts w:eastAsia="IRNazanin" w:cs="IRNazanin"/>
          <w:color w:val="111111"/>
          <w:sz w:val="28"/>
          <w:szCs w:val="28"/>
          <w:rtl w:val="true"/>
          <w:lang w:bidi="fa-IR"/>
        </w:rPr>
        <w:t>.</w:t>
      </w:r>
    </w:p>
    <w:p>
      <w:pPr>
        <w:pStyle w:val="Heading4"/>
        <w:numPr>
          <w:ilvl w:val="3"/>
          <w:numId w:val="1"/>
        </w:numPr>
        <w:rPr/>
      </w:pPr>
      <w:bookmarkStart w:id="122" w:name="__RefHeading___Toc1340282_3650668749"/>
      <w:bookmarkStart w:id="123" w:name="_Toc47"/>
      <w:bookmarkEnd w:id="122"/>
      <w:r>
        <w:rPr>
          <w:rtl w:val="true"/>
        </w:rPr>
        <w:t>آگاهى از فرزند در رحم</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به سند صحيح از ام الفضل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بدى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رؤيا ديدم گويا قسمتى از بدن شما جدا شده و در دامان من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خوبى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پسرى به دنيا خواهد آورد كه در دامان تو بزرگ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الفضل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و او در دامان من بود، همان‌گونه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آنكه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توجه كردم، ناگهان ديدم كه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چه شده كه شما را گريان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 من نازل شد و خبر داد كه امتم به زودى او را به شهادت مى‌رسانند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قسمتى از تربت خونين آن حضرت را به 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عده‌اى از علماى اهل‌سنت نقل كرده‌اند،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Style w:val="FootnoteAnchor"/>
          <w:rtl w:val="true"/>
        </w:rPr>
        <w:footnoteReference w:id="98"/>
      </w:r>
      <w:r>
        <w:rPr>
          <w:rFonts w:ascii="Amiri" w:hAnsi="Amiri" w:eastAsia="Amiri" w:cs="Amiri"/>
          <w:color w:val="111111"/>
          <w:sz w:val="28"/>
          <w:sz w:val="28"/>
          <w:szCs w:val="28"/>
          <w:rtl w:val="true"/>
          <w:lang w:bidi="ar-SA"/>
        </w:rPr>
        <w:t>، خطيب خوارزمى</w:t>
      </w:r>
      <w:r>
        <w:rPr>
          <w:rStyle w:val="FootnoteAnchor"/>
          <w:rtl w:val="true"/>
        </w:rPr>
        <w:footnoteReference w:id="99"/>
      </w:r>
      <w:r>
        <w:rPr>
          <w:rFonts w:ascii="Amiri" w:hAnsi="Amiri" w:eastAsia="Amiri" w:cs="Amiri"/>
          <w:color w:val="111111"/>
          <w:sz w:val="28"/>
          <w:sz w:val="28"/>
          <w:szCs w:val="28"/>
          <w:rtl w:val="true"/>
          <w:lang w:bidi="ar-SA"/>
        </w:rPr>
        <w:t>، ابن صباغ مالكى</w:t>
      </w:r>
      <w:r>
        <w:rPr>
          <w:rStyle w:val="FootnoteAnchor"/>
          <w:rtl w:val="true"/>
        </w:rPr>
        <w:footnoteReference w:id="100"/>
      </w:r>
      <w:r>
        <w:rPr>
          <w:rFonts w:ascii="Amiri" w:hAnsi="Amiri" w:eastAsia="Amiri" w:cs="Amiri"/>
          <w:color w:val="111111"/>
          <w:sz w:val="28"/>
          <w:sz w:val="28"/>
          <w:szCs w:val="28"/>
          <w:rtl w:val="true"/>
          <w:lang w:bidi="ar-SA"/>
        </w:rPr>
        <w:t>، ابن حجر مكّى</w:t>
      </w:r>
      <w:r>
        <w:rPr>
          <w:rStyle w:val="FootnoteAnchor"/>
          <w:rtl w:val="true"/>
        </w:rPr>
        <w:footnoteReference w:id="101"/>
      </w:r>
      <w:r>
        <w:rPr>
          <w:rFonts w:ascii="Amiri" w:hAnsi="Amiri" w:eastAsia="Amiri" w:cs="Amiri"/>
          <w:color w:val="111111"/>
          <w:sz w:val="28"/>
          <w:sz w:val="28"/>
          <w:szCs w:val="28"/>
          <w:rtl w:val="true"/>
          <w:lang w:bidi="ar-SA"/>
        </w:rPr>
        <w:t>، بيهقى</w:t>
      </w:r>
      <w:r>
        <w:rPr>
          <w:rStyle w:val="FootnoteAnchor"/>
          <w:rtl w:val="true"/>
        </w:rPr>
        <w:footnoteReference w:id="102"/>
      </w:r>
      <w:r>
        <w:rPr>
          <w:rFonts w:ascii="IRNazanin" w:hAnsi="IRNazanin" w:eastAsia="IRNazanin"/>
          <w:color w:val="111111"/>
          <w:sz w:val="28"/>
          <w:sz w:val="28"/>
          <w:szCs w:val="28"/>
          <w:rtl w:val="true"/>
          <w:lang w:bidi="fa-IR"/>
        </w:rPr>
        <w:t>و متقى هندى</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سندش از حذيفة بن اسيد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الملك على النطفة بعد ما تستقر في الرحم اربعين أو خمسة و اربعين ليلة،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أو سعيد؟ فيكتبان،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أو انثى، فيكتبان و يكتب عمله و اثره و</w:t>
      </w:r>
      <w:bookmarkStart w:id="124" w:name="pg1667_15698"/>
    </w:p>
    <w:p>
      <w:pPr>
        <w:pStyle w:val="BookText"/>
        <w:rPr/>
      </w:pPr>
      <w:bookmarkEnd w:id="124"/>
      <w:r>
        <w:rPr>
          <w:rFonts w:ascii="Amiri" w:hAnsi="Amiri" w:eastAsia="Amiri" w:cs="Amiri"/>
          <w:color w:val="111111"/>
          <w:sz w:val="28"/>
          <w:sz w:val="28"/>
          <w:szCs w:val="28"/>
          <w:rtl w:val="true"/>
          <w:lang w:bidi="ar-SA"/>
        </w:rPr>
        <w:t>رزقه، ثم تطوي الصحف فلايزداد فيها و لاينقص</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داخل مى‌شود فرشته بر نطفه بعد از آنكه در رحم قرار مى‌گيرد چهل يا چهل و پنج شب،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شقى است يا سعيد، 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مذكر است يا مؤنث؟ ، آن دو مى‌نويسند، و نيز عمل و اثر و اجل و روزى او را مكتوب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نامه‌ها پيچيده مى‌شود و كم و زياد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علم طب چنان پيشرفت كرده كه مى‌تواند با سونوگرافى جنسيت فرزند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اولياى الهى بتوانند با اطلاع از جانب خداوند از وضعيت جنين باخبر شوند</w:t>
      </w:r>
      <w:r>
        <w:rPr>
          <w:rFonts w:eastAsia="IRNazanin" w:cs="IRNazanin"/>
          <w:color w:val="111111"/>
          <w:sz w:val="28"/>
          <w:szCs w:val="28"/>
          <w:rtl w:val="true"/>
          <w:lang w:bidi="fa-IR"/>
        </w:rPr>
        <w:t>.</w:t>
      </w:r>
    </w:p>
    <w:p>
      <w:pPr>
        <w:pStyle w:val="Heading4"/>
        <w:numPr>
          <w:ilvl w:val="3"/>
          <w:numId w:val="1"/>
        </w:numPr>
        <w:rPr/>
      </w:pPr>
      <w:bookmarkStart w:id="125" w:name="__RefHeading___Toc1340284_3650668749"/>
      <w:bookmarkStart w:id="126" w:name="_Toc48"/>
      <w:bookmarkEnd w:id="125"/>
      <w:r>
        <w:rPr>
          <w:rtl w:val="true"/>
        </w:rPr>
        <w:t>آگاهى از آينده</w:t>
      </w:r>
      <w:bookmarkEnd w:id="12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زيادى را از آينده داده كه همگى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سندش از انس بن مالك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بدر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مصرع فلان، و يضع يده على الأرض ههنا و ههنا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ماط احدهم عن موضع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محل افتادن و مرگ فلان شخص است و دستانش را بر زمين اينجا و آنجا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دستان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معجزتان من اعلام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 جبابرتهم، فلم يتعدّ مصرعه</w:t>
      </w:r>
      <w:r>
        <w:rPr>
          <w:rFonts w:eastAsia="Amiri" w:cs="Amiri" w:ascii="Amiri" w:hAnsi="Amiri"/>
          <w:color w:val="111111"/>
          <w:sz w:val="28"/>
          <w:szCs w:val="28"/>
          <w:rtl w:val="true"/>
          <w:lang w:bidi="ar-SA"/>
        </w:rPr>
        <w:t>. .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آن دو معجزه از نشانه‌هاى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خبر دادن او به زمين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سركشانشان بود، كه از آنجا تجاوز نكردند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سلمة بن اكوع دربارۀ جنگ خيبر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مساء الليلة التي فتحها الله في صباحها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او ليأخذنّ الراية غداً رجل يحبّه الله و رسولها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رسوله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نحن بعلي و ما نرجوه، فقالوا هذا علي، فاعطاه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ففتح الله عليه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آن روزى رسيد كه خداوند در روزش فتوحات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پرچم را به كسى مى‌دهم يا كسى فردا پرچم را مى‌گيرد كه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دوست دارد و خداوند فتح را به دستان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على را ديدم در حالى كه اميد آن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او داد و پيروزى را براى او مقدّر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سندش از ابوالطفيل عامر بن واثله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معاذاً اخبره انّهم خرجوا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تبوك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ستأتون غداً ان شاء الله تعالى عين تبوك، و انّكم لن تأتوا بها حتّى يضحي النهار، فمن جاء فلايمس من مائها شيئاً حتّى آتي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معاذ به او خبر داد كه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تبوك خارج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فردا ان‌شاءالله تعالى به چشمه تبوك وارد مى‌شويد، و شما بر آن وارد نمى‌شويد تا روز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وارد شد از آب آنجا چيزى نياشامد تا من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عبدالله بن رواحه نقل كرده كه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ارانا الهدى بعد العمى فقلوبنا به موقنات انّ ما قال واقع</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ما هدايت را بعد از كورى نشان داد، پس قلب‌هاى ما به آن يقين پيدا كرده كه آنچه گفته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در شرح اين شعر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فقلوبنا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موقنات انّ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قلوب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دارد به اينكه آنچه از خبر غيبى گفته واقع خواهد شد</w:t>
      </w:r>
      <w:r>
        <w:rPr>
          <w:rFonts w:eastAsia="IRNazanin" w:cs="IRNazanin"/>
          <w:color w:val="111111"/>
          <w:sz w:val="28"/>
          <w:szCs w:val="28"/>
          <w:rtl w:val="true"/>
          <w:lang w:bidi="fa-IR"/>
        </w:rPr>
        <w:t>.</w:t>
      </w:r>
      <w:bookmarkStart w:id="127" w:name="pg1667_15701"/>
    </w:p>
    <w:p>
      <w:pPr>
        <w:pStyle w:val="BookText"/>
        <w:rPr/>
      </w:pPr>
      <w:bookmarkEnd w:id="127"/>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اين شعر را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نبى يرى ما لايرى الناس حوله</w:t>
      </w:r>
    </w:p>
    <w:p>
      <w:pPr>
        <w:pStyle w:val="BookText"/>
        <w:rPr/>
      </w:pPr>
      <w:r>
        <w:rPr>
          <w:rFonts w:ascii="Amiri" w:hAnsi="Amiri" w:eastAsia="Amiri" w:cs="Amiri"/>
          <w:color w:val="111111"/>
          <w:sz w:val="28"/>
          <w:sz w:val="28"/>
          <w:szCs w:val="28"/>
          <w:rtl w:val="true"/>
          <w:lang w:bidi="ar-SA"/>
        </w:rPr>
        <w:t>و يتلو كتاب الله في كلّ مشهد</w:t>
      </w:r>
    </w:p>
    <w:p>
      <w:pPr>
        <w:pStyle w:val="BookText"/>
        <w:rPr/>
      </w:pPr>
      <w:r>
        <w:rPr>
          <w:rFonts w:ascii="Amiri" w:hAnsi="Amiri" w:eastAsia="Amiri" w:cs="Amiri"/>
          <w:color w:val="111111"/>
          <w:sz w:val="28"/>
          <w:sz w:val="28"/>
          <w:szCs w:val="28"/>
          <w:rtl w:val="true"/>
          <w:lang w:bidi="ar-SA"/>
        </w:rPr>
        <w:t>فان قال في يوم مقالة غائب</w:t>
      </w:r>
    </w:p>
    <w:p>
      <w:pPr>
        <w:pStyle w:val="BookText"/>
        <w:rPr/>
      </w:pPr>
      <w:r>
        <w:rPr>
          <w:rFonts w:ascii="Amiri" w:hAnsi="Amiri" w:eastAsia="Amiri" w:cs="Amiri"/>
          <w:color w:val="111111"/>
          <w:sz w:val="28"/>
          <w:sz w:val="28"/>
          <w:szCs w:val="28"/>
          <w:rtl w:val="true"/>
          <w:lang w:bidi="ar-SA"/>
        </w:rPr>
        <w:t>فتصديقها في صحوة اليوم أو غد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پيامبرى كه مى‌بيند آنچه را كه مردم اطرافش نمى‌بينند، و كتاب خدا را در هر مشهدى تلاوت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روز خبر غيبى دهد، تصديق آن در آن روز يا در فرداى آن تحقق يابد</w:t>
      </w:r>
      <w:r>
        <w:rPr>
          <w:rFonts w:eastAsia="IRNazanin" w:cs="IRNazanin"/>
          <w:color w:val="111111"/>
          <w:sz w:val="28"/>
          <w:szCs w:val="28"/>
          <w:rtl w:val="true"/>
          <w:lang w:bidi="fa-IR"/>
        </w:rPr>
        <w:t>.</w:t>
      </w:r>
    </w:p>
    <w:p>
      <w:pPr>
        <w:pStyle w:val="Heading4"/>
        <w:numPr>
          <w:ilvl w:val="3"/>
          <w:numId w:val="1"/>
        </w:numPr>
        <w:rPr/>
      </w:pPr>
      <w:bookmarkStart w:id="128" w:name="__RefHeading___Toc1340286_3650668749"/>
      <w:bookmarkStart w:id="129" w:name="_Toc49"/>
      <w:bookmarkEnd w:id="128"/>
      <w:r>
        <w:rPr>
          <w:rtl w:val="true"/>
        </w:rPr>
        <w:t>علم به مكان مرگ</w:t>
      </w:r>
      <w:bookmarkEnd w:id="129"/>
    </w:p>
    <w:p>
      <w:pPr>
        <w:pStyle w:val="BookText"/>
        <w:rPr/>
      </w:pPr>
      <w:r>
        <w:rPr>
          <w:rFonts w:ascii="IRNazanin" w:hAnsi="IRNazanin" w:eastAsia="IRNazanin"/>
          <w:color w:val="111111"/>
          <w:sz w:val="28"/>
          <w:sz w:val="28"/>
          <w:szCs w:val="28"/>
          <w:rtl w:val="true"/>
          <w:lang w:bidi="fa-IR"/>
        </w:rPr>
        <w:t xml:space="preserve">از روايات بسيار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مرگ افراد نيز اطلاع داشته، موضوعى كه در آيه مورد بحث يكى از پنج موضوع غيبى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ذكر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مكان كشته‌هاى متكبران از مشركان داده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خطاب به انصار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المحيا محياكم و الممات مماتكم</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زندگى شما و مرگ مرگ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نووى در شرح اين جمله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احيي إلاّ عندكم و لا اموت إلاّ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w:t>
      </w:r>
    </w:p>
    <w:p>
      <w:pPr>
        <w:pStyle w:val="BookText"/>
        <w:rPr/>
      </w:pP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يعنى زندگى نمى‌كنم، مگر نزد شما و نمى‌ميرم، مگر نزد شما و اين نيز از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اعلامه عليه الصلاة و السلام بقتل الحسين بالطف، و اخرج بيده تربته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الحافظ ابوالقاسم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من حديث انس بن مالك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ربّه ان يزور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له و كان في يوم ام‌سلمة،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احفظني علينا الباب لايدخل علينا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اذ دخل الحسين و اقتحم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يلثمه و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امتك ستقتله، و ان شئت اريتك المكان الذي يقتل به، فاراه، فجاء بسهلة او تراب احمر فاخذته ام‌سلمة فجعلته في 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خرجه ابوحاتم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خبرهاى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پيامبر عليه الصلاة و السلام به كشته شدن حسين در سرزمين طف است، كه حضرت و با دستش تربت او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آن است مدفن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كبير حافظ ابوالقاسم عبدالله بن محمّد در معجمش از انس بن مالك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باران از پروردگارش اجازه گرفت تا به زيارت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به او اجازه داده شد، و آن در روزى بود كه تعلّق به ام سلمه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تا كسى بر 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كنار در بود ناگهان حسين با زور داخل شد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بوسيدن صورت و لبان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امتت زود است كه او را به قتل برساند، و اگر خواستى به تو مكانى را كه در آن به قتل مى‌رسد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مكان را نشان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گرد يا خاك قرمزى را آورد و ام سلمه آن را گرفت و در لباسش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مى‌گفتيم كه آن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محمّد بن حبان حافظ نيز در صحيحش آن را تخريج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سندش از معاذ بن جبل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خرج معه يوصيه،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عسى ان لاتلقاني بعد عامي هذا، و لعلك ان تمرّ بمسجدي و قبري</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يمن فرستاد همراه او از شهر بيرون آمد تا به او وصيت كند و چون از وصيت فارغ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شايد مرا بعد از اين سال ملاقات نكنى، و شايد بر مسجد و قبرم عبور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سندش از جابر بن عبدالله نقل كرده كه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أُحد دعاني ابي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 في</w:t>
      </w:r>
      <w:bookmarkStart w:id="130" w:name="pg1667_15704"/>
    </w:p>
    <w:p>
      <w:pPr>
        <w:pStyle w:val="BookText"/>
        <w:rPr/>
      </w:pPr>
      <w:bookmarkEnd w:id="130"/>
      <w:r>
        <w:rPr>
          <w:rFonts w:ascii="Amiri" w:hAnsi="Amiri" w:eastAsia="Amiri" w:cs="Amiri"/>
          <w:color w:val="111111"/>
          <w:sz w:val="28"/>
          <w:sz w:val="28"/>
          <w:szCs w:val="28"/>
          <w:rtl w:val="true"/>
          <w:lang w:bidi="ar-SA"/>
        </w:rPr>
        <w:t xml:space="preserve">اول من يقتل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انّي لا اترك بعدي اعز عليّ منك غير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علي ديناً فاقض و استوص باخوانك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فاصبحنا، فكان اول قتيل</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چون در احد حاضر شد پدرم مرا شبانه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نخواهى ديد مگر كشته شده در بين اولين كسانى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خواهند شد، و من براى بعد از خودم كسى را عزيزتر از تو غير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نمى‌گزارم، و بر گردن من دِينى است تو آن را بپزير و نسبت به برادرانت خيرخواه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صبح كرديم و او اولين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اين حديث يكى از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از آينده خود و محلّ شهادتش داده و خبر او نيز مصادف با واقع شده است</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340288_3650668749"/>
      <w:bookmarkStart w:id="132" w:name="_Toc50"/>
      <w:bookmarkEnd w:id="131"/>
      <w:r>
        <w:rPr>
          <w:rtl w:val="true"/>
        </w:rPr>
        <w:t>علم به حقيقت روح</w:t>
      </w:r>
      <w:bookmarkEnd w:id="132"/>
    </w:p>
    <w:p>
      <w:pPr>
        <w:pStyle w:val="BookText"/>
        <w:rPr/>
      </w:pPr>
      <w:r>
        <w:rPr>
          <w:rFonts w:ascii="IRNazanin" w:hAnsi="IRNazanin" w:eastAsia="IRNazanin"/>
          <w:color w:val="111111"/>
          <w:sz w:val="28"/>
          <w:sz w:val="28"/>
          <w:szCs w:val="28"/>
          <w:rtl w:val="true"/>
          <w:lang w:bidi="fa-IR"/>
        </w:rPr>
        <w:t>خداوند متعال خطاب به پيامبرش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وجز اندكى از دانش، به شما داده نشده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خداوند روح را از امر رب مى‌داند، در عين حال عدّه‌اى از انديشمندان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حقيقت روح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الروح يعرفها اصاغر الفلاسفة و اراذل المتكلمين، فلو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لا اعرفها لأورث ذلك ما يوجب التحقير و التنفير؛ فانّ الجهل بمثل هذه المسألة يفيد تحقير أي انسان كان فكيف الرسول الذي هو اعلم العلماء و افضل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 و وَ عَلَّمَكَ ما لَمْ تَكُنْ تَعْلَمُ وَ كانَ فَضْلُ اللهِ عَلَيْكَ عَظِيماً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في صفة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كان هذا حاله وصفته كيف يليق به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اعرف هذه المسألة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سوم اينكه مسأله روح را پايين‌ترين دسته‌هاى فلاسفه و پست‌ترين متكلمين هم مى‌دانند،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اطلاعى ندارم اين موجب تحقير و نفرت نسبت به آن حضرت است؛ زيرا جهل به مثل اين مسأله موجب تحقير هر انسانى است تا چه رسد به پيامبرى كه او اعلم علما و افضل فضلاست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متعال در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رحمان، قرآن را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تعليم داد چيزى را كه نمى‌دانستى و فضل خدا بر تو بزرگ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پروردگار من به علم من بيفزا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وصف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تر و خشكى نيست جز آنكه در كتاب بيان‌كننده وجود 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هركس حال</w:t>
      </w:r>
    </w:p>
    <w:p>
      <w:pPr>
        <w:pStyle w:val="BookText"/>
        <w:rPr/>
      </w:pPr>
      <w:r>
        <w:rPr>
          <w:rFonts w:ascii="IRNazanin" w:hAnsi="IRNazanin" w:eastAsia="IRNazanin"/>
          <w:color w:val="111111"/>
          <w:sz w:val="28"/>
          <w:sz w:val="28"/>
          <w:szCs w:val="28"/>
          <w:rtl w:val="true"/>
          <w:lang w:bidi="fa-IR"/>
        </w:rPr>
        <w:t>وصفش چنين است چگونه به او سزاوار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مسأله ناآگاهم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درباره روح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الروح التي هي الاصل، و هي التي إذا فسدت فسد لها سائر البدن، فذلك سرّ من اسرار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فلايدرك بالعقل شيء من وصفه بل بنور آخر اعلى و اشرف من العقل يشرق ذلك النور في عالم النبوة والولاية، و نسبته إلى العقل نسبة العقل إلى الوهم و الخيال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اما روحى كه اصل است، و او آن چيزى است كه هرگاه فاسد شود تمام اجزاى بدن به خاطر آن فاسد مى‌شوند، پس آن سِرّى از اسرار الهى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درك نمى‌شود به عقل چيزى از وصف آن، بلكه به نور ديگرى بالاتر و شريف‌تر از عقل، آن نور در عالم نبوت و ولايت درك مى‌شود، و نسبت روح به عقل همانند نسبت عقل به وهم و خيال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بدرالدين محمود عينى مى‌نويسد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حبيب الله و سيد خلقه ان يكون غير عالم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منّ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وَ كانَ فَضْلُ اللهِ عَلَيْكَ عَظِيماً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قال اكثر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دليل على انّ الروح لايعلم، ولاعلى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يعلمها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است منصب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محبوب خدا و سرور خلق است اينكه دانا به روح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باشد در حالى كه خداوند بر او منّت گذاشته به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تعليم داد تو را آنچه نمى‌دانستى و فضل خدا بر تو بزرگ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بيشتر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آيه نشانه و دليلى بر اينكه روح مورد علم قرار نمى‌گيرد، و نه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 نداشته است</w:t>
      </w:r>
      <w:r>
        <w:rPr>
          <w:rFonts w:eastAsia="IRNazanin" w:cs="IRNazanin"/>
          <w:color w:val="111111"/>
          <w:sz w:val="28"/>
          <w:szCs w:val="28"/>
          <w:rtl w:val="true"/>
          <w:lang w:bidi="fa-IR"/>
        </w:rPr>
        <w:t>.</w:t>
      </w:r>
      <w:bookmarkStart w:id="133" w:name="pg1667_15709"/>
    </w:p>
    <w:p>
      <w:pPr>
        <w:pStyle w:val="Heading3"/>
        <w:numPr>
          <w:ilvl w:val="2"/>
          <w:numId w:val="1"/>
        </w:numPr>
        <w:rPr/>
      </w:pPr>
      <w:bookmarkStart w:id="134" w:name="__RefHeading___Toc1340290_3650668749"/>
      <w:bookmarkStart w:id="135" w:name="_Toc51"/>
      <w:bookmarkEnd w:id="133"/>
      <w:bookmarkEnd w:id="134"/>
      <w:r>
        <w:rPr>
          <w:rtl w:val="true"/>
        </w:rPr>
        <w:t>علم غيب اوليا در عالم برزخ</w:t>
      </w:r>
      <w:bookmarkEnd w:id="135"/>
    </w:p>
    <w:p>
      <w:pPr>
        <w:pStyle w:val="Heading4"/>
        <w:numPr>
          <w:ilvl w:val="3"/>
          <w:numId w:val="1"/>
        </w:numPr>
        <w:rPr/>
      </w:pPr>
      <w:bookmarkStart w:id="136" w:name="__RefHeading___Toc1340292_3650668749"/>
      <w:bookmarkStart w:id="137" w:name="_Toc52"/>
      <w:bookmarkEnd w:id="136"/>
      <w:r>
        <w:rPr>
          <w:rtl w:val="true"/>
        </w:rPr>
        <w:t>فتاواى وهابيان درباره علم غيب اوليا در برزخ</w:t>
      </w:r>
      <w:bookmarkEnd w:id="13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دائمى مفتيان وهابى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ادعاء الغيب كفر؛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ادعاى 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هيچ كس از افراد آسمانى و زمينى به جز خدا از غيب اطّلاع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مفتى اعظم وهابيان در عصر خود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من الدين بالضرورة و بالأدلة الشرعية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في كلّ مكان، و انّما يوجد جسمه في قبره فقط من المدينة المنوّرة، امّا روحه ففي الرفيق الأعلى في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الغيب فلايعلمه الاّ الله وحده، و انّما يعلم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w:t>
      </w:r>
    </w:p>
    <w:p>
      <w:pPr>
        <w:pStyle w:val="BookText"/>
        <w:rPr/>
      </w:pPr>
      <w:r>
        <w:rPr>
          <w:rFonts w:ascii="Amiri" w:hAnsi="Amiri" w:eastAsia="Amiri" w:cs="Amiri"/>
          <w:color w:val="111111"/>
          <w:sz w:val="28"/>
          <w:sz w:val="28"/>
          <w:szCs w:val="28"/>
          <w:rtl w:val="true"/>
          <w:lang w:bidi="ar-SA"/>
        </w:rPr>
        <w:t>الخلف من الغيب ما اطّلعهم الله عليه، ممّا ورد في القرآن الكريم و السنة المطهّرة بيانه، من امور الجنة و النار و احوال القيامة و غيرذلك ممّا دلّ عليه القرآن الكريم و الأحاديث الصحيحة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احاديث على انّه لايعلم الغيب</w:t>
      </w:r>
      <w:r>
        <w:rPr>
          <w:rFonts w:eastAsia="Amiri" w:cs="Amiri" w:ascii="Amiri" w:hAnsi="Amiri"/>
          <w:color w:val="111111"/>
          <w:sz w:val="28"/>
          <w:szCs w:val="28"/>
          <w:rtl w:val="true"/>
          <w:lang w:bidi="ar-SA"/>
        </w:rPr>
        <w:t xml:space="preserve">. .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ضرورت دين و به ادله شرعى دانسته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مكانى يافت نمى‌شود، بلكه جسم او تنها در قبرش در مدينه منوّره است، و امّا روحش در رفيق اعلى در بهشت مى‌باشد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غيب را به جز خدا كسى نمى‌داند و تنها رسول و غير او از پيشينيان از غيب تنها امورى را مى‌دانند كه خداوند آنان را مطّلع ساخته و در قرآن كريم و سنّت مطهّر بيان شده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بهشت و دوزخ و احوال قيامت و ديگر امور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سند صحيح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علم غيب نمى‌داند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لاشكّ انّ المستغيثين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الاولياء و الانبياء و الملائكة أو الجنّ انّما فعلوا ذلك معتقدين انّهم يسمعون دعاءهم و يقضون حاجاتهم و انّهم يعلمون احوالهم، و هذه انواع من الشرك الأكبر؛ لانّ الغيب لايعلمه إلاّ الله عزّوجلّ</w:t>
      </w:r>
      <w:r>
        <w:rPr>
          <w:rFonts w:eastAsia="Amiri" w:cs="Amiri" w:ascii="Amiri" w:hAnsi="Amiri"/>
          <w:color w:val="111111"/>
          <w:sz w:val="28"/>
          <w:szCs w:val="28"/>
          <w:rtl w:val="true"/>
          <w:lang w:bidi="ar-SA"/>
        </w:rPr>
        <w:t>. . . .</w:t>
      </w:r>
      <w:r>
        <w:rPr>
          <w:rStyle w:val="FootnoteAnchor"/>
          <w:rtl w:val="true"/>
        </w:rPr>
        <w:footnoteReference w:id="1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پناه برندگان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غير او از انبيا و اوليا و ملائكه و يا جنّ، اين كار را با اين اعتقاد انجام مى‌دهند كه آنان صدايشان را مى‌شنوند و حاجاتشان را برآورده مى‌نمايند و از</w:t>
      </w:r>
    </w:p>
    <w:p>
      <w:pPr>
        <w:pStyle w:val="BookText"/>
        <w:rPr/>
      </w:pPr>
      <w:r>
        <w:rPr>
          <w:rFonts w:ascii="IRNazanin" w:hAnsi="IRNazanin" w:eastAsia="IRNazanin"/>
          <w:color w:val="111111"/>
          <w:sz w:val="28"/>
          <w:sz w:val="28"/>
          <w:szCs w:val="28"/>
          <w:rtl w:val="true"/>
          <w:lang w:bidi="fa-IR"/>
        </w:rPr>
        <w:t>حالاتشان آگاهند، ولى اينها همه انواعى از شرك اكبر است؛ زيرا غيب را غير از خداى عزّوجلّ نمى‌داند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على هذا الاعتقاد؛ بان يعتقد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ببشر أي ليس من بني‌آدم أو يعتقد انّه يعلم الغيب فهذا اعتقاد كفري، يعتبر صاحبه كافراً كفراً اكبر</w:t>
      </w:r>
      <w:r>
        <w:rPr>
          <w:rFonts w:eastAsia="Amiri" w:cs="Amiri" w:ascii="Amiri" w:hAnsi="Amiri"/>
          <w:color w:val="111111"/>
          <w:sz w:val="28"/>
          <w:szCs w:val="28"/>
          <w:rtl w:val="true"/>
          <w:lang w:bidi="ar-SA"/>
        </w:rPr>
        <w:t>. .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هر كس بر اين اعتقاد بميرد 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واز فرزندان آدم نيست، يا معتقد شود كه او علم غيب داشته، اين اعتقادى كفرآميز است كه صاحب آن كافر شده وكفر اكبر را دارد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لايلزم من هذه الحياة انّه يعلم الغيب أو يعلم امور اهل الدنيا، بل ذلك قد انقطع بالموت؛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مات ابن آدم انقطع عمله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الغيب في حياته فكيف يعلمه بعد مماته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ادعى انّه يعلم الغيب فقد اعظم على الله الفرية</w:t>
      </w:r>
      <w:r>
        <w:rPr>
          <w:rFonts w:eastAsia="Amiri" w:cs="Amiri" w:ascii="Amiri" w:hAnsi="Amiri"/>
          <w:color w:val="111111"/>
          <w:sz w:val="28"/>
          <w:szCs w:val="28"/>
          <w:rtl w:val="true"/>
          <w:lang w:bidi="ar-SA"/>
        </w:rPr>
        <w:t>. . . .</w:t>
      </w:r>
      <w:r>
        <w:rPr>
          <w:rStyle w:val="FootnoteAnchor"/>
          <w:rtl w:val="true"/>
        </w:rPr>
        <w:footnoteReference w:id="12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از اين زندگانى لازم نمى‌آيد كه او علم غيب داشته باشد يا از امور اهل دنيا باخبر باشد، بلكه اينها با مرگ منقطع مى‌شود؛ زيرا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 آدم بميرد عملش منقطع گردد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را در حال حياتش نمى‌دانست، پس چگونه بعد از مرگش بداند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وهر كس ادّعا كند كه پيامبر علم غيب مى‌داند نسبت ناروايى را به خدا داده است</w:t>
      </w:r>
      <w:r>
        <w:rPr>
          <w:rFonts w:eastAsia="IRNazanin" w:cs="IRNazanin"/>
          <w:color w:val="111111"/>
          <w:sz w:val="28"/>
          <w:szCs w:val="28"/>
          <w:rtl w:val="true"/>
          <w:lang w:bidi="fa-IR"/>
        </w:rPr>
        <w:t>. . . .</w:t>
      </w:r>
      <w:bookmarkStart w:id="138" w:name="pg1667_15712"/>
    </w:p>
    <w:p>
      <w:pPr>
        <w:pStyle w:val="Heading4"/>
        <w:numPr>
          <w:ilvl w:val="3"/>
          <w:numId w:val="1"/>
        </w:numPr>
        <w:rPr/>
      </w:pPr>
      <w:bookmarkStart w:id="139" w:name="__RefHeading___Toc1340294_3650668749"/>
      <w:bookmarkStart w:id="140" w:name="_Toc53"/>
      <w:bookmarkEnd w:id="138"/>
      <w:bookmarkEnd w:id="139"/>
      <w:r>
        <w:rPr>
          <w:rtl w:val="true"/>
        </w:rPr>
        <w:t>علم غيب اوليا از نظر حكم عقلى</w:t>
      </w:r>
      <w:bookmarkEnd w:id="140"/>
    </w:p>
    <w:p>
      <w:pPr>
        <w:pStyle w:val="BookText"/>
        <w:rPr/>
      </w:pPr>
      <w:r>
        <w:rPr>
          <w:rFonts w:ascii="IRNazanin" w:hAnsi="IRNazanin" w:eastAsia="IRNazanin"/>
          <w:color w:val="111111"/>
          <w:sz w:val="28"/>
          <w:sz w:val="28"/>
          <w:szCs w:val="28"/>
          <w:rtl w:val="true"/>
          <w:lang w:bidi="fa-IR"/>
        </w:rPr>
        <w:t xml:space="preserve">اولياى الهى اگر در زمان حياتشان علم غيب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نص آيات قرآن كريم از علم غيب به اذن الهى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علم غيب را از طريق نفس داشته‌اند نه بدن، نفسى كه مجرد بوده و بعد از عروض مرگ بر بدن و جدا شدن از آن باقى است و آثار زمان حياتش را در افقى وسيع‌تر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كه اولياى الهى به حكم عقل بعد از مرگ نيز علم غيب داشته و از امورى كه در دنيا اتفاق مى‌افتد نيز آگاه مى‌باشند</w:t>
      </w:r>
      <w:r>
        <w:rPr>
          <w:rFonts w:eastAsia="IRNazanin" w:cs="IRNazanin"/>
          <w:color w:val="111111"/>
          <w:sz w:val="28"/>
          <w:szCs w:val="28"/>
          <w:rtl w:val="true"/>
          <w:lang w:bidi="fa-IR"/>
        </w:rPr>
        <w:t>.</w:t>
      </w:r>
    </w:p>
    <w:p>
      <w:pPr>
        <w:pStyle w:val="Heading4"/>
        <w:numPr>
          <w:ilvl w:val="3"/>
          <w:numId w:val="1"/>
        </w:numPr>
        <w:rPr/>
      </w:pPr>
      <w:bookmarkStart w:id="141" w:name="__RefHeading___Toc1340296_3650668749"/>
      <w:bookmarkStart w:id="142" w:name="_Toc54"/>
      <w:bookmarkEnd w:id="141"/>
      <w:r>
        <w:rPr>
          <w:rtl w:val="true"/>
        </w:rPr>
        <w:t>علم غيب اوليا در قرآن</w:t>
      </w:r>
      <w:bookmarkEnd w:id="142"/>
    </w:p>
    <w:p>
      <w:pPr>
        <w:pStyle w:val="Heading5"/>
        <w:numPr>
          <w:ilvl w:val="4"/>
          <w:numId w:val="1"/>
        </w:numPr>
        <w:rPr/>
      </w:pPr>
      <w:bookmarkStart w:id="143" w:name="__RefHeading___Toc1340298_3650668749"/>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از برخى آيات قرآن كريم علم غيب اوليا و در رأس آنها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اينك به برخى از آنها اشاره مى‌كنيم</w:t>
      </w:r>
      <w:r>
        <w:rPr>
          <w:rFonts w:eastAsia="IRNazanin" w:cs="IRNazanin"/>
          <w:color w:val="111111"/>
          <w:sz w:val="28"/>
          <w:szCs w:val="28"/>
          <w:rtl w:val="true"/>
          <w:lang w:bidi="fa-IR"/>
        </w:rPr>
        <w:t>:</w:t>
      </w:r>
    </w:p>
    <w:p>
      <w:pPr>
        <w:pStyle w:val="Heading5"/>
        <w:numPr>
          <w:ilvl w:val="4"/>
          <w:numId w:val="1"/>
        </w:numPr>
        <w:rPr/>
      </w:pPr>
      <w:bookmarkStart w:id="145" w:name="__RefHeading___Toc1340300_3650668749"/>
      <w:bookmarkStart w:id="146" w:name="_Toc56"/>
      <w:bookmarkEnd w:id="145"/>
      <w:r>
        <w:rPr>
          <w:rtl w:val="true"/>
        </w:rPr>
        <w:t>آيه اول</w:t>
      </w:r>
      <w:bookmarkEnd w:id="146"/>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إِنَّا أَرْسَلْناكَ شاهِداً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فرستاديم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ابوالسعود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إِنَّا أَرْسَلْناكَ شاهِداً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من بعثت اليهم تراقب احوالهم و تشاهد اعمالهم و تتحمل منهم الشهادة بما صدر عنهم من التصديق و التكذيب و سائر ما هم عليه من الهدى و الضلال، و تؤديها يوم القيامة اداءً و مقبولا فيما لهم و ما عليهم</w:t>
      </w:r>
      <w:r>
        <w:rPr>
          <w:rFonts w:eastAsia="Amiri" w:cs="Amiri" w:ascii="Amiri" w:hAnsi="Amiri"/>
          <w:color w:val="111111"/>
          <w:sz w:val="28"/>
          <w:szCs w:val="28"/>
          <w:rtl w:val="true"/>
          <w:lang w:bidi="ar-SA"/>
        </w:rPr>
        <w:t>.</w:t>
      </w:r>
      <w:r>
        <w:rPr>
          <w:rStyle w:val="FootnoteAnchor"/>
          <w:rtl w:val="true"/>
        </w:rPr>
        <w:footnoteReference w:id="127"/>
      </w:r>
      <w:bookmarkStart w:id="147" w:name="pg1667_1571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به عنوان گواه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كه به سوى آنان مبعوث شدى تا احوالشان را مراقبت كرده و شاهد اعمالشان باشى و گواهى را از آنان تحمل كنى به آنچه كه صادر شده از آنان از تصديق و تكذيب و ديگر امورى كه بر آن هستند از هدايت و ضلالت، و آن را در قيامت به طور مقبول ادا كنى، چه آنچه به نفع آنان است يا به ضرر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تفسير از سليمان جمل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سيد محمود آلوسى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شاهد و گواه بر امت در روز قيامت باشد بايد از اعمال آنها از راه غيب در هر دو عالم مطلع باشد</w:t>
      </w:r>
      <w:r>
        <w:rPr>
          <w:rFonts w:eastAsia="IRNazanin" w:cs="IRNazanin"/>
          <w:color w:val="111111"/>
          <w:sz w:val="28"/>
          <w:szCs w:val="28"/>
          <w:rtl w:val="true"/>
          <w:lang w:bidi="fa-IR"/>
        </w:rPr>
        <w:t>.</w:t>
      </w:r>
    </w:p>
    <w:p>
      <w:pPr>
        <w:pStyle w:val="Heading5"/>
        <w:numPr>
          <w:ilvl w:val="4"/>
          <w:numId w:val="1"/>
        </w:numPr>
        <w:rPr/>
      </w:pPr>
      <w:bookmarkStart w:id="148" w:name="__RefHeading___Toc1340302_3650668749"/>
      <w:bookmarkStart w:id="149" w:name="_Toc57"/>
      <w:bookmarkEnd w:id="148"/>
      <w:r>
        <w:rPr>
          <w:rtl w:val="true"/>
        </w:rPr>
        <w:t>آيه دوم</w:t>
      </w:r>
      <w:bookmarkEnd w:id="14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ميانه‌اى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ميان افراط وتفريط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بر مردم گواه باشيد؛ وپيامبر هم بر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حقى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گواهى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او از رتبه هر متدين به دين او و</w:t>
      </w:r>
    </w:p>
    <w:p>
      <w:pPr>
        <w:pStyle w:val="BookText"/>
        <w:rPr/>
      </w:pPr>
      <w:r>
        <w:rPr>
          <w:rFonts w:ascii="IRNazanin" w:hAnsi="IRNazanin" w:eastAsia="IRNazanin"/>
          <w:color w:val="111111"/>
          <w:sz w:val="28"/>
          <w:sz w:val="28"/>
          <w:szCs w:val="28"/>
          <w:rtl w:val="true"/>
          <w:lang w:bidi="fa-IR"/>
        </w:rPr>
        <w:t>ميزان دستيابى او به حقيقت دين و ميزان حجابش از كمال دينش محجوب است، پس او گناهان مردم و حقيقت ايمان و اعمال و حسنات و سيئات و اخلاص و نفاق آنان و امور ديگرشان را به نور حق مى‌داند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ابن الحاج و قسطلانى درباره اين آيه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موته و حياته في مشاهدته لأمته و معرفته بأحوالهم و نيّاتهم و عزائمهم و خواطرهم، و ذلك عنده جلي لا خفاء به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فرقى بين موت و حيات حضرت نيست در اينكه امتش را مشاهده مى‌كند و به احوال و نيات و قصدها و خاطره‌هاى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آگاهى دارد، و اين نزد او آشكار است و خفايى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الشهادة فصفة سمّي حاملها بالشاهد و يبالغ 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للشهادة ثلاثة شروط لاتتم الاّ باتمامها،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و الوعي و الأداء</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شهادت پس صفتى است كه متحمل آن را شاهد گويند و با شهيد مبالغه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شهادت سه شرط است كه تمام نمى‌گردد، مگر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تحمل و اداء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قشيرى در معنا و تفسير آيه مى‌گويد</w:t>
      </w:r>
      <w:r>
        <w:rPr>
          <w:rFonts w:eastAsia="IRNazanin" w:cs="IRNazanin"/>
          <w:color w:val="111111"/>
          <w:sz w:val="28"/>
          <w:szCs w:val="28"/>
          <w:rtl w:val="true"/>
          <w:lang w:bidi="fa-IR"/>
        </w:rPr>
        <w:t>:</w:t>
      </w:r>
      <w:bookmarkStart w:id="150" w:name="pg1667_15715"/>
    </w:p>
    <w:p>
      <w:pPr>
        <w:pStyle w:val="BookText"/>
        <w:rPr/>
      </w:pPr>
      <w:bookmarkEnd w:id="150"/>
      <w:r>
        <w:rPr>
          <w:rFonts w:ascii="Amiri" w:hAnsi="Amiri" w:eastAsia="Amiri" w:cs="Amiri"/>
          <w:color w:val="111111"/>
          <w:sz w:val="28"/>
          <w:sz w:val="28"/>
          <w:szCs w:val="28"/>
          <w:rtl w:val="true"/>
          <w:lang w:bidi="ar-SA"/>
        </w:rPr>
        <w:t>ومعنى الشاهد الحاضر، فكلّ ما هو حاضر قلبك فهو شاهدك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معناى شاهد حاضر است، پس هر آنچه كه در قلب تو حاضر است او شاهد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كلام قشيرى استفاده مى‌شود اوليا در عالم برزخ حاضر و شاهد دنيا بوده و در بين مردمند؛ زيرا معناى شاهد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شاهدان را به معناى حضور گرفت كه نزد مردم حاضر مى‌باشند تا صحنۀ اعمال آنان را مشاهده كرده و گواهى دهند</w:t>
      </w:r>
      <w:r>
        <w:rPr>
          <w:rFonts w:eastAsia="IRNazanin" w:cs="IRNazanin"/>
          <w:color w:val="111111"/>
          <w:sz w:val="28"/>
          <w:szCs w:val="28"/>
          <w:rtl w:val="true"/>
          <w:lang w:bidi="fa-IR"/>
        </w:rPr>
        <w:t>.</w:t>
      </w:r>
    </w:p>
    <w:p>
      <w:pPr>
        <w:pStyle w:val="Heading5"/>
        <w:numPr>
          <w:ilvl w:val="4"/>
          <w:numId w:val="1"/>
        </w:numPr>
        <w:rPr/>
      </w:pPr>
      <w:bookmarkStart w:id="151" w:name="__RefHeading___Toc1340304_3650668749"/>
      <w:bookmarkStart w:id="152" w:name="_Toc58"/>
      <w:bookmarkEnd w:id="151"/>
      <w:r>
        <w:rPr>
          <w:rtl w:val="true"/>
        </w:rPr>
        <w:t>آيه سوم</w:t>
      </w:r>
      <w:bookmarkEnd w:id="15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آنها چگونه است آن روزى كه از هر امتى، شاهد وگواهى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 وتو را نيز بر آنان گواه خواهيم آورد؟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نقل شده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يوم الاّ تعرض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 غدوة و عشية، فيعرفهم بسيماهم و اعمالهم، فلذلك يشهد عليهم،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w:t>
      </w:r>
      <w:r>
        <w:rPr>
          <w:rStyle w:val="FootnoteAnchor"/>
          <w:rtl w:val="true"/>
        </w:rPr>
        <w:footnoteReference w:id="1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روزى نيست جز آنكه صبح و شام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مى‌گردد، و آنان را با سيما و اعمالشان مى‌شناسد، و لذا براى آنان</w:t>
      </w:r>
      <w:bookmarkStart w:id="153" w:name="pg1667_15716"/>
    </w:p>
    <w:p>
      <w:pPr>
        <w:pStyle w:val="BookText"/>
        <w:rPr/>
      </w:pPr>
      <w:bookmarkEnd w:id="153"/>
      <w:r>
        <w:rPr>
          <w:rFonts w:ascii="IRNazanin" w:hAnsi="IRNazanin" w:eastAsia="IRNazanin"/>
          <w:color w:val="111111"/>
          <w:sz w:val="28"/>
          <w:sz w:val="28"/>
          <w:szCs w:val="28"/>
          <w:rtl w:val="true"/>
          <w:lang w:bidi="fa-IR"/>
        </w:rPr>
        <w:t>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 هرگاه از هر امتى گواهى آوريم و تو را بر همه آنان گواه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كثير بعد از نقل اين حديث از سعيد بن مسيب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قبله القرطبي فقال بعد ايراده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الأعمال تعرض على الله كل يوم اثنين و خميس، و على الأنبياء و الآباء و الأمهات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فانّه يحتمل ان يخص نبيّنا بما يعرض عليه كل يوم و يوم الجمعة مع الأنبياء عليه و عليهم افضل الصلاة و السلام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قرطبى آن را پذيرفته و بعد از ذكر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 كه اعمال بر خداوند هر روز دوشنبه و پنج شنبه و بر انبيا و پدران و مادران روز جمعه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تعارضى بين آنها نيست؛ زيرا محتمل است كه به‌طور خصوصى هر روز بر پيامبر ما عرضه مى‌شود و روز جمعه با ديگر انبيا بر آنان عرضه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 آنان بهترين درود و سلام باد</w:t>
      </w:r>
      <w:r>
        <w:rPr>
          <w:rFonts w:eastAsia="IRNazanin" w:cs="IRNazanin"/>
          <w:color w:val="111111"/>
          <w:sz w:val="28"/>
          <w:szCs w:val="28"/>
          <w:rtl w:val="true"/>
          <w:lang w:bidi="fa-IR"/>
        </w:rPr>
        <w:t>) .</w:t>
      </w:r>
    </w:p>
    <w:p>
      <w:pPr>
        <w:pStyle w:val="Heading5"/>
        <w:numPr>
          <w:ilvl w:val="4"/>
          <w:numId w:val="1"/>
        </w:numPr>
        <w:rPr/>
      </w:pPr>
      <w:bookmarkStart w:id="154" w:name="__RefHeading___Toc1340306_3650668749"/>
      <w:bookmarkStart w:id="155" w:name="_Toc59"/>
      <w:bookmarkEnd w:id="154"/>
      <w:r>
        <w:rPr>
          <w:rtl w:val="true"/>
        </w:rPr>
        <w:t>آيه چهارم</w:t>
      </w:r>
      <w:bookmarkEnd w:id="155"/>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مى‌بينند</w:t>
      </w:r>
      <w:r>
        <w:rPr>
          <w:rFonts w:eastAsia="IRNazanin" w:cs="IRNazanin"/>
          <w:color w:val="111111"/>
          <w:sz w:val="28"/>
          <w:szCs w:val="28"/>
          <w:rtl w:val="true"/>
          <w:lang w:bidi="fa-IR"/>
        </w:rPr>
        <w:t>.</w:t>
      </w:r>
      <w:bookmarkStart w:id="156" w:name="pg1667_15717"/>
    </w:p>
    <w:p>
      <w:pPr>
        <w:pStyle w:val="BookText"/>
        <w:rPr/>
      </w:pPr>
      <w:bookmarkEnd w:id="156"/>
      <w:r>
        <w:rPr>
          <w:rFonts w:ascii="IRNazanin" w:hAnsi="IRNazanin" w:eastAsia="IRNazanin"/>
          <w:color w:val="111111"/>
          <w:sz w:val="28"/>
          <w:sz w:val="28"/>
          <w:szCs w:val="28"/>
          <w:rtl w:val="true"/>
          <w:lang w:bidi="fa-IR"/>
        </w:rPr>
        <w:t xml:space="preserve">مطابق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از اعمال انسان‌ها تا روز قيامت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دنيا رحلت كرده‌اند</w:t>
      </w:r>
      <w:r>
        <w:rPr>
          <w:rFonts w:eastAsia="IRNazanin" w:cs="IRNazanin"/>
          <w:color w:val="111111"/>
          <w:sz w:val="28"/>
          <w:szCs w:val="28"/>
          <w:rtl w:val="true"/>
          <w:lang w:bidi="fa-IR"/>
        </w:rPr>
        <w:t>.</w:t>
      </w:r>
    </w:p>
    <w:p>
      <w:pPr>
        <w:pStyle w:val="Heading5"/>
        <w:numPr>
          <w:ilvl w:val="4"/>
          <w:numId w:val="1"/>
        </w:numPr>
        <w:rPr/>
      </w:pPr>
      <w:bookmarkStart w:id="157" w:name="__RefHeading___Toc1340308_3650668749"/>
      <w:bookmarkStart w:id="158" w:name="_Toc60"/>
      <w:bookmarkEnd w:id="157"/>
      <w:r>
        <w:rPr>
          <w:rtl w:val="true"/>
        </w:rPr>
        <w:t>آيه پنجم</w:t>
      </w:r>
      <w:bookmarkEnd w:id="158"/>
    </w:p>
    <w:p>
      <w:pPr>
        <w:pStyle w:val="BookText"/>
        <w:rPr/>
      </w:pPr>
      <w:r>
        <w:rPr>
          <w:rFonts w:ascii="Amiri" w:hAnsi="Amiri" w:eastAsia="Amiri" w:cs="Amiri"/>
          <w:color w:val="111111"/>
          <w:sz w:val="28"/>
          <w:sz w:val="28"/>
          <w:szCs w:val="28"/>
          <w:rtl w:val="true"/>
          <w:lang w:bidi="ar-SA"/>
        </w:rPr>
        <w:t>با جمع بين آياتى مى‌توان علم غيب اولياى الهى را در عالم برزخ اثبات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ونزد پروردگارشان روزى داده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وكسى كه خدا وپيامبر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همنشين كسانى خواهد بود كه خدا، نعمت خود را بر آنان تمام كرده؛ از پيامبران وصدّيقان وشهدا وصالحان؛ و آنها رفيق‌هاى خوبى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 جا باشيد او با شما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هر سو رو كنيد، خدا آنجاست</w:t>
      </w:r>
      <w:r>
        <w:rPr>
          <w:rFonts w:eastAsia="Amiri" w:cs="Amiri" w:ascii="Amiri" w:hAnsi="Amiri"/>
          <w:color w:val="111111"/>
          <w:sz w:val="28"/>
          <w:szCs w:val="28"/>
          <w:rtl w:val="true"/>
          <w:lang w:bidi="ar-SA"/>
        </w:rPr>
        <w:t>.</w:t>
      </w:r>
      <w:bookmarkStart w:id="159" w:name="pg1667_15718"/>
    </w:p>
    <w:p>
      <w:pPr>
        <w:pStyle w:val="BookText"/>
        <w:rPr/>
      </w:pPr>
      <w:bookmarkEnd w:id="159"/>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به او از رگ قلبش نزديك‌تريم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چشم‌هايى را كه به خيانت مى‌گردد وآنچه را سينه‌ها پنهان مى‌دارند،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اين آيات استفاده مى‌شود كه اولياى الهى در عالم برزخ به همه عالم احاطه غيبى دارند همان‌گونه كه خداوند بالاصاله چنين احاطه‌اى دارد؛ زيرا طبق اين آيه اوليا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كه در حال حيات علم غيب دارند بعد مرگ نيز اين اثر و آثار را كه از آن جمله سلطه غيبى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قياس اولويت نيز مى‌توان آيه شهدا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تعميم داد؛ زيرا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 برتر است، ولذا به طريق اولى داراى علم غيب مى‌باشد</w:t>
      </w:r>
      <w:r>
        <w:rPr>
          <w:rFonts w:eastAsia="IRNazanin" w:cs="IRNazanin"/>
          <w:color w:val="111111"/>
          <w:sz w:val="28"/>
          <w:szCs w:val="28"/>
          <w:rtl w:val="true"/>
          <w:lang w:bidi="fa-IR"/>
        </w:rPr>
        <w:t>.</w:t>
      </w:r>
    </w:p>
    <w:p>
      <w:pPr>
        <w:pStyle w:val="Heading4"/>
        <w:numPr>
          <w:ilvl w:val="3"/>
          <w:numId w:val="1"/>
        </w:numPr>
        <w:rPr/>
      </w:pPr>
      <w:bookmarkStart w:id="160" w:name="__RefHeading___Toc1340310_3650668749"/>
      <w:bookmarkStart w:id="161" w:name="_Toc61"/>
      <w:bookmarkEnd w:id="160"/>
      <w:r>
        <w:rPr>
          <w:rtl w:val="true"/>
        </w:rPr>
        <w:t>علم غيب اوليا در روايات</w:t>
      </w:r>
      <w:bookmarkEnd w:id="16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از عبدالله بن مسعود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حياتي خير لكم تُحْدِّثون و يُحدِّث لكم، و وفاتي خير لكم تعرض عليّ اعمالكم، فما رأيت من خير حمدت الله عليه، و مارأيت من شرّ استغفرت الله لكم</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من براى شما خير است، سخن مى‌گوييد و با شما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من نيز براى شما خير است، چرا كه اعمال شما بر من عرضه مى‌شود، آنچه از خير را در آن مشاهده كنم خدا را شكر مى‌كنم، و آنچه از شرّ ببينم از خداوند براى شما طلب مغفرت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علماى اهل سنت اين حديث را نقل كرده و يا تصحيح نموده‌اند؛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عراقى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Style w:val="FootnoteAnchor"/>
          <w:rtl w:val="true"/>
        </w:rPr>
        <w:footnoteReference w:id="137"/>
      </w:r>
      <w:r>
        <w:rPr>
          <w:rFonts w:ascii="IRNazanin" w:hAnsi="IRNazanin" w:eastAsia="IRNazanin"/>
          <w:color w:val="111111"/>
          <w:sz w:val="28"/>
          <w:sz w:val="28"/>
          <w:szCs w:val="28"/>
          <w:rtl w:val="true"/>
          <w:lang w:bidi="fa-IR"/>
        </w:rPr>
        <w:t>او بعد از نقل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او بعد از نقل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آن را نقل كرده و رجال آن رجال صحيح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صحيح</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آن صحيح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عسقلانى</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بزار نيز اين حديث را در مسندش با سند صحيح نقل كرده است</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سقاف شافعى</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سيد احمد بن صديق غمارى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بتخريج احاديث الشفاء</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اسناد صحيح و رجاله رجال الصحيح، و حديث بكر بن عبدالله المُزني رواه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يونس بن محمّد المؤدب، ثنا حمّاد بن زيد، عن غالب، عن بكر بن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لفظ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سند على شرط البخاري و مسلم، فهو مرسل صحيح، و له طريق آخر رواه الحارث بن ابي اسامة في مسنده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صحيح و رجال آن رجال صحيح است، و حديث بكر بن عبدالله مزنى را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يونس بن محمّد مؤدب، حديث كرد ما را حماد بن زيد، از غالب، از بكر بن عبدالله،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مثل لفظ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 بر شرط بخارى و مسلم بوده و حديث مرسل صحيح است، و طريق ديگرى دارد كه آن را حارث بن ابى‌اسلمه در مسندش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طور مختصر و طبرانى به‌طور مفصّل از انس نقل كرده كه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انكشف الناس يوم اليمامة قلت لثابت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تري يا عمّ و وجدته يتحنّط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كنّا نقاتل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بئس ما عوّدتم أقرانكم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ابرأ اليك ممّا جاء به هؤلاء و</w:t>
      </w:r>
    </w:p>
    <w:p>
      <w:pPr>
        <w:pStyle w:val="BookText"/>
        <w:rPr/>
      </w:pPr>
      <w:r>
        <w:rPr>
          <w:rFonts w:ascii="Amiri" w:hAnsi="Amiri" w:eastAsia="Amiri" w:cs="Amiri"/>
          <w:color w:val="111111"/>
          <w:sz w:val="28"/>
          <w:sz w:val="28"/>
          <w:szCs w:val="28"/>
          <w:rtl w:val="true"/>
          <w:lang w:bidi="ar-SA"/>
        </w:rPr>
        <w:t>ممّا صنع هؤلاء، ثم 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درع نفيسة، فمّر به رجل مسلم فاخذها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رجل من المسلمين نائم اتاه ثابت في منامه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اوصيك بوصية، فايّاك ان‌تقول هذا حلم فتضيّعه؛ انّي لمّا قتلت اخذ درعي فلان، و منزله في اقصى الناس، و عند خبائه فرس تستنّ، و قد كفأ على الدرع برمة و فوقها رحل، فأت خالداً فمره فليأخذها، وليقل لابي‌بكر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الدين كذا و كذا، و فلان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الرجل فأتى خالداً فاخبره، فبعث إلى الدرع فأتى بها على ما وصف، فحدّث ابابكر رؤياه، فاجاز وصيته</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روز يمامه لشكر متوقف شد به ثابت بن قيس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اى عمو، او را ديدم كه حنوط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اين‌گونه نمى‌جنگيديم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اقران خود بد جور مقابله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به تو پناه مى‌برم از آنچه كه اينها به‌جاآورده و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زرهى نفيس داشت مسلمانى از بالاى سرش گذشت و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در خواب بود ثابت به خوابش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كارى وصيت مى‌كنم و مبادا بگويى اين خواب است و به آن عمل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قتل رسيدم زره مرا فلانى برداشت كه منزلش دورترين منزل‌هاست، و كنار سايبان او اسبى است كه رفت‌وآمد مى‌كند، و بر روى زره ظرفى سنگى است و روى آن</w:t>
      </w:r>
      <w:bookmarkStart w:id="162" w:name="pg1667_15722"/>
    </w:p>
    <w:p>
      <w:pPr>
        <w:pStyle w:val="BookText"/>
        <w:rPr/>
      </w:pPr>
      <w:bookmarkEnd w:id="162"/>
      <w:r>
        <w:rPr>
          <w:rFonts w:ascii="IRNazanin" w:hAnsi="IRNazanin" w:eastAsia="IRNazanin"/>
          <w:color w:val="111111"/>
          <w:sz w:val="28"/>
          <w:sz w:val="28"/>
          <w:szCs w:val="28"/>
          <w:rtl w:val="true"/>
          <w:lang w:bidi="fa-IR"/>
        </w:rPr>
        <w:t>اساس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خالد برو و بگو آن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ابوبكر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دين بدهكارم، و فلان چيز قيمتى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بيدار شد و به سراغ خالد آمد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به سوى درع فرستاد و آن را آن‌گونه كه گفته 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خوابش را به ابوبكر نقل كرد، و او به وصيتش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استفاده مى‌شود اوليا در عالم برزخ از آنچه در اين دنيا مى‌گذرد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از ابوالدرداء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عبد يصلّي علي إلاّ بلغني صوته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وفاتي، انّ الله حرّم على الأرض ان تأكل اجساد الأنبياء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هر بنده‌اى كه بر من درود فرستد صدايش به من مى‌رسد هر كجا 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از وفات شما؟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از وفاتم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بر زمين حرام كرده كه اجساد انبيا را نابود سازند</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40312_3650668749"/>
      <w:bookmarkStart w:id="164" w:name="_Toc62"/>
      <w:bookmarkEnd w:id="163"/>
      <w:r>
        <w:rPr>
          <w:rtl w:val="true"/>
        </w:rPr>
        <w:t>علم غيب اوليا در عالم برزخ از ديدگاه علماى اهل سنت</w:t>
      </w:r>
      <w:bookmarkEnd w:id="16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تقى الدين سبكى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الانبياء و الشهدا، في القبر كحياتهم في الدنيا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امّا الادراكات كالعلم و السماع فلا شك انّ ذلك ثابت لهم و لسائر الموتى</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اموات و شهيدان در قبر همانند زندگى دنيايى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ادراكات همچون علم و شنيدن، شكى نيست كه براى آنان و ديگر مردگان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 موته و حياته في مشاهدته لأمته و معرفته بأحوالهم و نيّاتهم و عزائمهم و خواطرهم، و ذلك عنده جلي لا خفاء به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فرقى بين مرگ او و حياتش در مشاهده امتش و معرفت به احوال و نيات و قصدها و خاطره‌هاى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نزد او آشكار است و خفايى به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اسماعيل بن يوسف نبهانى شافعى از قضات فلسطين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اهل السنة و الجماعة و هم جمهور الأمة المحمّدية يعتقدون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يعلم الغيب، و يعطي و يمنع، و يقضي حوائج السائلين، و يفرج كربات المكروبين</w:t>
      </w:r>
      <w:r>
        <w:rPr>
          <w:rFonts w:eastAsia="Amiri" w:cs="Amiri" w:ascii="Amiri" w:hAnsi="Amiri"/>
          <w:color w:val="111111"/>
          <w:sz w:val="28"/>
          <w:szCs w:val="28"/>
          <w:rtl w:val="true"/>
          <w:lang w:bidi="ar-SA"/>
        </w:rPr>
        <w:t>.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همانا مسلمانان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اهل سنت و جماعت كه جمهور امت محمديه‌اند 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كه او علم غيب مى‌داند و عطا مى‌كند و منع مى‌نمايد، و حوائج سؤال‌كنندگان را برآورده مى‌كند، و گرفتارى گرفتاران را برطرف مى‌نمايد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شوكانى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المحققين الى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بعد وفاته، و انّه يسّر بطاعات امّته، و انّ الانبياء لايبلون، مع انّ مطلق</w:t>
      </w:r>
    </w:p>
    <w:p>
      <w:pPr>
        <w:pStyle w:val="BookText"/>
        <w:rPr/>
      </w:pPr>
      <w:r>
        <w:rPr>
          <w:rFonts w:ascii="Amiri" w:hAnsi="Amiri" w:eastAsia="Amiri" w:cs="Amiri"/>
          <w:color w:val="111111"/>
          <w:sz w:val="28"/>
          <w:sz w:val="28"/>
          <w:szCs w:val="28"/>
          <w:rtl w:val="true"/>
          <w:lang w:bidi="ar-SA"/>
        </w:rPr>
        <w:t>الادراك كالعلم و السماع ثابت لسائر الموتى</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جماعتى از محققان عقيده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زنده است، و او به جهت طاعات امتش مسرور مى‌گردد، و اينكه انبيا نابود نمى‌شوند، با اينكه مطلق ادراك همچون علم و شنيدن براى ديگر مرده‌ها 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عبدالحكيم شرف در مورد حديث بخارى كه به سندش از عبدالله بن مسعود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صلّى احدكم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الصلوات و الطيبات، السلام عليك ايها النبي و رحمة الله و بركاته، السلام علينا و على عبادالله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اذا قلتموها اصابت كل عبد لله صالح في السماء و الأرض</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هرگاه يكى از شما نماز گزارد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تحيات صلوات و طيبات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و رحمت خدا و بركاتش، سلام بر ما و بر 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اين جملات را گفتيد به هر بنده صالح خدا در آسمان و زمين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فلنتأمل انّ المصلّي سواء كان في الشرق أو الغرب، و كذا في البرّ أو البحر، في الأرض أو الفضاء، اينما صلّى فهو مأمور بان يقدم تحيات العبادات كلّها الى حضرة العلي الأعلى جل شأنه، ثم يسلّم على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لاينبغى ان يظنّ انّ السلام لايصل الى حضرة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انّما نصلّي صورته المتخيلة، فانّ سلامنا يصيب كل عبد لله صالح في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الامام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نبيّنا و حبيبنا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الاولى</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بايد تأمل كنيم در اينكه نمازگزار چه در شرق باشد يا غرب، و چه در خشكى يا دريا، در زمين باشد يا فضا، هرجا نماز گزارد، پس او مأمور است كه تمام تحيّات بندگان را به محضر على اعلى جلّ‌شأنه برساند، پس بر پيامبر مختار به صيغه خطاب و ندا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نيست كه گمان شود اينكه سلام به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نمى‌رسد، و اينكه ما درود مى‌فرستيم بر صورت تخيّلى او؛ زيرا سلام ما به هر بنده صالح خدا در آسمان و زمين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امام بخارى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ما به طريق اولى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الدين محمود عينى در شرح حديث مذكور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العدول عن الغيبة إلى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لفظ الغيبة هو الذي يقتضيه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الطيبي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نتبع لفظ الرسول بعينه الذي علّمه للصحابة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على طريقة 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المصلّين لما استفتحوا باب الملكوت بالتحيات اذن لهم بالدخول في حريم الحي الذي لايموت، فقرت اعينهم بالمناجاة، فنبهوا على انّ ذلك بواسطة نبي</w:t>
      </w:r>
    </w:p>
    <w:p>
      <w:pPr>
        <w:pStyle w:val="BookText"/>
        <w:rPr/>
      </w:pPr>
      <w:r>
        <w:rPr>
          <w:rFonts w:ascii="Amiri" w:hAnsi="Amiri" w:eastAsia="Amiri" w:cs="Amiri"/>
          <w:color w:val="111111"/>
          <w:sz w:val="28"/>
          <w:sz w:val="28"/>
          <w:szCs w:val="28"/>
          <w:rtl w:val="true"/>
          <w:lang w:bidi="ar-SA"/>
        </w:rPr>
        <w:t>الرحمة و بركة متابعته، فاذا التفتوا فاذا الحبيب في حرم الحبيب حاضر، فأقبلوا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النبي و رحمة الله و بركاته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حكمت در عدول از غيبت به خطاب در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اينكه مقتضاى سياق لفظ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طيبى از آن جواب داده به چيزى كه محصل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پيروى از لفظ پيامبر مى‌كنيم به طور معين، آن لفظى را كه به صحابه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مى‌رود بر طريق عرفان اينكه نمازگزاران چون باب ملكوت را با تحيّت‌ها باز كردند به آنها اجازه دخول در حريم زنده‌اى كه مرگ ندارد داده مى‌شود، و چشم‌هاى آنان با مناجات نورانى مى‌گردد، و متنبه مى‌شوند كه اين امر به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بركت متابعت از اوست، و چون ملتفت مى‌شوند 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روى مى‌كنند به او در حالى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جوزيه در مورد علم برزخى اموات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والسلف مجمعون على هذا، و قد تواترت الآثار عنهم بانّ الميت يعرف زيارة الحي و يستبشر به</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سلف اجماع دارند بر اين مطلب و آثار از آن به تواتر رسيده كه ميت از زيارت افراد زنده مطّلع گرديده و از آن خشنود مى‌شود</w:t>
      </w:r>
      <w:r>
        <w:rPr>
          <w:rFonts w:eastAsia="IRNazanin" w:cs="IRNazanin"/>
          <w:color w:val="111111"/>
          <w:sz w:val="28"/>
          <w:szCs w:val="28"/>
          <w:rtl w:val="true"/>
          <w:lang w:bidi="fa-IR"/>
        </w:rPr>
        <w:t>.</w:t>
      </w:r>
      <w:bookmarkStart w:id="165" w:name="pg1667_15727"/>
    </w:p>
    <w:p>
      <w:pPr>
        <w:pStyle w:val="Heading4"/>
        <w:numPr>
          <w:ilvl w:val="3"/>
          <w:numId w:val="1"/>
        </w:numPr>
        <w:rPr/>
      </w:pPr>
      <w:bookmarkStart w:id="166" w:name="__RefHeading___Toc1340314_3650668749"/>
      <w:bookmarkStart w:id="167" w:name="_Toc63"/>
      <w:bookmarkEnd w:id="165"/>
      <w:bookmarkEnd w:id="166"/>
      <w:r>
        <w:rPr>
          <w:rtl w:val="true"/>
        </w:rPr>
        <w:t>پاسخ به شبهات</w:t>
      </w:r>
      <w:bookmarkEnd w:id="167"/>
    </w:p>
    <w:p>
      <w:pPr>
        <w:pStyle w:val="Heading5"/>
        <w:numPr>
          <w:ilvl w:val="4"/>
          <w:numId w:val="1"/>
        </w:numPr>
        <w:rPr/>
      </w:pPr>
      <w:bookmarkStart w:id="168" w:name="__RefHeading___Toc1340316_3650668749"/>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بعد از پايان بحث اينك به شبهات آن مى‌پردازيم</w:t>
      </w:r>
      <w:r>
        <w:rPr>
          <w:rFonts w:eastAsia="IRNazanin" w:cs="IRNazanin"/>
          <w:color w:val="111111"/>
          <w:sz w:val="28"/>
          <w:szCs w:val="28"/>
          <w:rtl w:val="true"/>
          <w:lang w:bidi="fa-IR"/>
        </w:rPr>
        <w:t>:</w:t>
      </w:r>
    </w:p>
    <w:p>
      <w:pPr>
        <w:pStyle w:val="Heading5"/>
        <w:numPr>
          <w:ilvl w:val="4"/>
          <w:numId w:val="1"/>
        </w:numPr>
        <w:rPr/>
      </w:pPr>
      <w:bookmarkStart w:id="170" w:name="__RefHeading___Toc1340318_3650668749"/>
      <w:bookmarkStart w:id="171" w:name="_Toc65"/>
      <w:bookmarkEnd w:id="170"/>
      <w:r>
        <w:rPr>
          <w:rtl w:val="true"/>
        </w:rPr>
        <w:t>شبهه اول</w:t>
      </w:r>
      <w:r>
        <w:rPr>
          <w:rtl w:val="true"/>
        </w:rPr>
        <w:t xml:space="preserve">: </w:t>
      </w:r>
      <w:r>
        <w:rPr>
          <w:rtl w:val="true"/>
        </w:rPr>
        <w:t>اختصاص علم غيب به زمان حيات</w:t>
      </w:r>
      <w:bookmarkEnd w:id="171"/>
    </w:p>
    <w:p>
      <w:pPr>
        <w:pStyle w:val="Heading6"/>
        <w:numPr>
          <w:ilvl w:val="5"/>
          <w:numId w:val="1"/>
        </w:numPr>
        <w:rPr/>
      </w:pPr>
      <w:bookmarkStart w:id="172" w:name="__RefHeading___Toc1340320_3650668749"/>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كه در تشهد آمده قابل استناد نيست؛ زيرا كه مختص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بعد از وفات آن حضرت صحابه خطاب را به غيبت تبديل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آن‌گونه كه از ابن مسعود نقل شده است</w:t>
      </w:r>
      <w:r>
        <w:rPr>
          <w:rFonts w:eastAsia="IRNazanin" w:cs="IRNazanin"/>
          <w:color w:val="111111"/>
          <w:sz w:val="28"/>
          <w:szCs w:val="28"/>
          <w:rtl w:val="true"/>
          <w:lang w:bidi="fa-IR"/>
        </w:rPr>
        <w:t>.</w:t>
      </w:r>
    </w:p>
    <w:p>
      <w:pPr>
        <w:pStyle w:val="Heading6"/>
        <w:numPr>
          <w:ilvl w:val="5"/>
          <w:numId w:val="1"/>
        </w:numPr>
        <w:rPr/>
      </w:pPr>
      <w:bookmarkStart w:id="174" w:name="__RefHeading___Toc1340322_3650668749"/>
      <w:bookmarkStart w:id="175" w:name="_Toc67"/>
      <w:bookmarkEnd w:id="174"/>
      <w:r>
        <w:rPr>
          <w:rtl w:val="true"/>
        </w:rPr>
        <w:t>پاسخ</w:t>
      </w:r>
      <w:bookmarkEnd w:id="175"/>
    </w:p>
    <w:p>
      <w:pPr>
        <w:pStyle w:val="BookText"/>
        <w:rPr/>
      </w:pPr>
      <w:r>
        <w:rPr>
          <w:rFonts w:ascii="IRNazanin" w:hAnsi="IRNazanin" w:eastAsia="IRNazanin"/>
          <w:color w:val="111111"/>
          <w:sz w:val="28"/>
          <w:sz w:val="28"/>
          <w:szCs w:val="28"/>
          <w:rtl w:val="true"/>
          <w:lang w:bidi="fa-IR"/>
        </w:rPr>
        <w:t>ملا على قارى در پاسخ به اين اشكال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قول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نقول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 ايها النبي، فلما قبض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رواية أبي‌عوانة، و رواية البخاري الاصح منها بينت انّ ذلك ليس من قول ابن مسعود؛ بل من فهم الراوي عنه، و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يعني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يعني دالّ على انّه تفسير من الرأي على حسب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يحتمل انّه 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استمررنا به على ما كنّا عليه في حياته، و يحتمل انّه اراد اعراضنا عن الخطاب، و اذا احتمل اللفظ لم يبق فيه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حجر</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روايت ابوعوانه است، و روايت بخارى كه صحيح‌تر از آن است بيان</w:t>
      </w:r>
      <w:bookmarkStart w:id="176" w:name="pg1667_15728"/>
    </w:p>
    <w:p>
      <w:pPr>
        <w:pStyle w:val="BookText"/>
        <w:rPr/>
      </w:pPr>
      <w:bookmarkEnd w:id="176"/>
      <w:r>
        <w:rPr>
          <w:rFonts w:ascii="IRNazanin" w:hAnsi="IRNazanin" w:eastAsia="IRNazanin"/>
          <w:color w:val="111111"/>
          <w:sz w:val="28"/>
          <w:sz w:val="28"/>
          <w:szCs w:val="28"/>
          <w:rtl w:val="true"/>
          <w:lang w:bidi="fa-IR"/>
        </w:rPr>
        <w:t>نموده كه اين از قول ابن مسعود نيست، بلكه از فهم راوى است، و لفظ آن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از دنيا رحلت كرد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اينكه اين كلام تفسيرى است از راوى به حسب فهمش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مقصود به آن اين باشد كه ما بر آنچه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استمرار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احتمال دارد كه او اراده كرده اعراض ما را از خطاب، و چون در لفظ دو احتمال آمد دلالتش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اين‌گونه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اين روايت تنها برداشت ابن مسعود است و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لذا ديگر صحابه و نيز فقهاى مذاهب اربعه آن را قبول نكرده و به آن فتوا نداده‌اند</w:t>
      </w:r>
      <w:r>
        <w:rPr>
          <w:rFonts w:eastAsia="IRNazanin" w:cs="IRNazanin"/>
          <w:color w:val="111111"/>
          <w:sz w:val="28"/>
          <w:szCs w:val="28"/>
          <w:rtl w:val="true"/>
          <w:lang w:bidi="fa-IR"/>
        </w:rPr>
        <w:t>.</w:t>
      </w:r>
    </w:p>
    <w:p>
      <w:pPr>
        <w:pStyle w:val="Heading5"/>
        <w:numPr>
          <w:ilvl w:val="4"/>
          <w:numId w:val="1"/>
        </w:numPr>
        <w:rPr/>
      </w:pPr>
      <w:bookmarkStart w:id="177" w:name="__RefHeading___Toc1340324_3650668749"/>
      <w:bookmarkStart w:id="178" w:name="_Toc68"/>
      <w:bookmarkEnd w:id="177"/>
      <w:r>
        <w:rPr>
          <w:rtl w:val="true"/>
        </w:rPr>
        <w:t>شبهه دوم</w:t>
      </w:r>
      <w:r>
        <w:rPr>
          <w:rtl w:val="true"/>
        </w:rPr>
        <w:t xml:space="preserve">: </w:t>
      </w:r>
      <w:r>
        <w:rPr>
          <w:rtl w:val="true"/>
        </w:rPr>
        <w:t xml:space="preserve">عدم خطاب به پيامبر </w:t>
      </w:r>
      <w:r>
        <w:rPr>
          <w:rtl w:val="true"/>
        </w:rPr>
        <w:t>(</w:t>
      </w:r>
      <w:r>
        <w:rPr>
          <w:rtl w:val="true"/>
        </w:rPr>
        <w:t>ص</w:t>
      </w:r>
      <w:r>
        <w:rPr>
          <w:rtl w:val="true"/>
        </w:rPr>
        <w:t xml:space="preserve">) </w:t>
      </w:r>
      <w:r>
        <w:rPr>
          <w:rtl w:val="true"/>
        </w:rPr>
        <w:t>در تشهد</w:t>
      </w:r>
      <w:bookmarkEnd w:id="178"/>
    </w:p>
    <w:p>
      <w:pPr>
        <w:pStyle w:val="Heading6"/>
        <w:numPr>
          <w:ilvl w:val="5"/>
          <w:numId w:val="1"/>
        </w:numPr>
        <w:rPr/>
      </w:pPr>
      <w:bookmarkStart w:id="179" w:name="__RefHeading___Toc1340326_3650668749"/>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تشهد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مى‌دهيم خطاب به او نمى‌كنيم بلكه اين كلمات را در حقيقت حكايت از واقعه معراج مى‌نماييم، و لذا لازم نيست اعتقاد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w:t>
      </w:r>
    </w:p>
    <w:p>
      <w:pPr>
        <w:pStyle w:val="Heading6"/>
        <w:numPr>
          <w:ilvl w:val="5"/>
          <w:numId w:val="1"/>
        </w:numPr>
        <w:rPr/>
      </w:pPr>
      <w:bookmarkStart w:id="181" w:name="__RefHeading___Toc1340328_3650668749"/>
      <w:bookmarkStart w:id="182" w:name="_Toc70"/>
      <w:bookmarkEnd w:id="181"/>
      <w:r>
        <w:rPr>
          <w:rtl w:val="true"/>
        </w:rPr>
        <w:t>پاسخ</w:t>
      </w:r>
      <w:bookmarkEnd w:id="18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صيغه خطاب در اين گواهى در تشهد به عنوان حكايت از واقعه معراج است مبنى بر روايتى غير مستند مى‌باشد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بخارى آمده بود كه شما اگر چنين بگوييد به هر بنده صالحى در آسمان و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تشهد و سلام در آن به نحو حكايت باشد معنايى براى رسيدن سلام به هر بنده صالحى نيست،</w:t>
      </w:r>
      <w:bookmarkStart w:id="183" w:name="pg1667_15729"/>
    </w:p>
    <w:p>
      <w:pPr>
        <w:pStyle w:val="BookText"/>
        <w:rPr/>
      </w:pPr>
      <w:bookmarkEnd w:id="183"/>
      <w:r>
        <w:rPr>
          <w:rFonts w:ascii="IRNazanin" w:hAnsi="IRNazanin" w:eastAsia="IRNazanin"/>
          <w:color w:val="111111"/>
          <w:sz w:val="28"/>
          <w:sz w:val="28"/>
          <w:szCs w:val="28"/>
          <w:rtl w:val="true"/>
          <w:lang w:bidi="fa-IR"/>
        </w:rPr>
        <w:t xml:space="preserve">و لذا بايد هر نمازگزارى سلام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بنده‌هاى صالح تقديم كند، و اين معناى انشاء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الدين حصكفى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ويقصد بالفاظ التشهد معانيها مرادة له على وجه الإنشاء، كانّه يحيي الله تعالى و يسلّم على نبيّه و على نفسه و اوليائه، لاالإخبار عن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حكاية سلام الله تعالى</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قصد مى‌شود به الفاظ تشهد معانى آن در حالى كه اراده شده به آن وجه انشاء، گويا كه خداوند متعال او را زنده كرده و سلام بر پيامبرش و بر خودش و اوليائش مى‌فرستد، نه آنكه مقصود اخبار از آن باشد، و ما حكايت سلام خداوند متعال باشد</w:t>
      </w:r>
      <w:r>
        <w:rPr>
          <w:rFonts w:eastAsia="IRNazanin" w:cs="IRNazanin"/>
          <w:color w:val="111111"/>
          <w:sz w:val="28"/>
          <w:szCs w:val="28"/>
          <w:rtl w:val="true"/>
          <w:lang w:bidi="fa-IR"/>
        </w:rPr>
        <w:t>.</w:t>
      </w:r>
    </w:p>
    <w:p>
      <w:pPr>
        <w:pStyle w:val="Heading5"/>
        <w:numPr>
          <w:ilvl w:val="4"/>
          <w:numId w:val="1"/>
        </w:numPr>
        <w:rPr/>
      </w:pPr>
      <w:bookmarkStart w:id="184" w:name="__RefHeading___Toc1340330_3650668749"/>
      <w:bookmarkStart w:id="185" w:name="_Toc71"/>
      <w:bookmarkEnd w:id="184"/>
      <w:r>
        <w:rPr>
          <w:rtl w:val="true"/>
        </w:rPr>
        <w:t>شبهه سوم</w:t>
      </w:r>
      <w:r>
        <w:rPr>
          <w:rtl w:val="true"/>
        </w:rPr>
        <w:t xml:space="preserve">: </w:t>
      </w:r>
      <w:r>
        <w:rPr>
          <w:rtl w:val="true"/>
        </w:rPr>
        <w:t>علم غيب نداشتن ميت</w:t>
      </w:r>
      <w:bookmarkEnd w:id="185"/>
    </w:p>
    <w:p>
      <w:pPr>
        <w:pStyle w:val="Heading6"/>
        <w:numPr>
          <w:ilvl w:val="5"/>
          <w:numId w:val="1"/>
        </w:numPr>
        <w:rPr/>
      </w:pPr>
      <w:bookmarkStart w:id="186" w:name="__RefHeading___Toc1340332_3650668749"/>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كسى كه مرده چيزى از عالم دنيا كه براى او غيب است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مى‌ميرى و آنها نيز خواهند 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340334_3650668749"/>
      <w:bookmarkStart w:id="189" w:name="_Toc73"/>
      <w:bookmarkEnd w:id="188"/>
      <w:r>
        <w:rPr>
          <w:rtl w:val="true"/>
        </w:rPr>
        <w:t>پاسخ</w:t>
      </w:r>
      <w:bookmarkEnd w:id="189"/>
    </w:p>
    <w:p>
      <w:pPr>
        <w:pStyle w:val="BookText"/>
        <w:rPr/>
      </w:pPr>
      <w:r>
        <w:rPr>
          <w:rFonts w:ascii="IRNazanin" w:hAnsi="IRNazanin" w:eastAsia="IRNazanin"/>
          <w:color w:val="111111"/>
          <w:sz w:val="28"/>
          <w:sz w:val="28"/>
          <w:szCs w:val="28"/>
          <w:rtl w:val="true"/>
          <w:lang w:bidi="fa-IR"/>
        </w:rPr>
        <w:t xml:space="preserve">اين آيه اشاره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دنيا مى‌رود و مرگ بر او عارض مى‌شود همان‌گونه كه ديگران نيز از اين دنيا رحلت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علوى مالكى در پاسخ اين اشكال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الّذي يورد هذه الآيات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قصداً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ينبه</w:t>
      </w:r>
    </w:p>
    <w:p>
      <w:pPr>
        <w:pStyle w:val="BookText"/>
        <w:rPr/>
      </w:pPr>
      <w:r>
        <w:rPr>
          <w:rFonts w:ascii="Amiri" w:hAnsi="Amiri" w:eastAsia="Amiri" w:cs="Amiri"/>
          <w:color w:val="111111"/>
          <w:sz w:val="28"/>
          <w:sz w:val="28"/>
          <w:szCs w:val="28"/>
          <w:rtl w:val="true"/>
          <w:lang w:bidi="ar-SA"/>
        </w:rPr>
        <w:t xml:space="preserve">الناس الى انّ هذا الآيات جاءت لتبين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ما يجري على البشر من الموت وانّ الله هو الباقي الحي الّذي لايموت</w:t>
      </w:r>
      <w:r>
        <w:rPr>
          <w:rFonts w:eastAsia="Amiri" w:cs="Amiri" w:ascii="Amiri" w:hAnsi="Amiri"/>
          <w:color w:val="111111"/>
          <w:sz w:val="28"/>
          <w:szCs w:val="28"/>
          <w:rtl w:val="true"/>
          <w:lang w:bidi="ar-SA"/>
        </w:rPr>
        <w:t>. . .</w:t>
      </w:r>
      <w:r>
        <w:rPr>
          <w:rStyle w:val="FootnoteAnchor"/>
          <w:rtl w:val="true"/>
        </w:rPr>
        <w:footnoteReference w:id="15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كسى كه اين آيات را به عنوان ايراد ذكر كرده، عمداً يا جهلاً نمى‌خواهد مردم را آگاه سازد كه اين‌گونه آيات بدين جهت آمده تا روشن كند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مردم از دنيا رحلت مى‌كند وتنها كسى كه باقى مى‌ماند خداى حى است كه در او مرگ راه ندارد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انّما جائت لتصحيح مفهوم شائع وتصور باطل في العقول الجاهلية، حيث انّهم يربطون بين الكمالات الانسانية والفضائل البشرية الّتي يتصف بها الرجل وبين الحياة؛ اذ يعتقدون انّ الرجل اذا مات انتهى فضله وكماله وماتت معه مزيته وصار لاقيمة له ولا فضيلة، بل مات وماتت معه فضائله وخصاله، ومن هنا جاءت الآيات لتبين فساد هذا المعنى وبطلان ذلك التصور، جاءت لتقول لابي جهل وابي لهب وجماعة المشركين ومن على شاكلتهم انّ محمداً بشر وليس بمخلّد على وجه الارض، بل انّه سيجري عليه ما يجري على عامة البشر، ولكن هذا لا ينقص كمالاته ولا يؤثر على درجته ولا ينقص من مرتبته</w:t>
      </w:r>
      <w:r>
        <w:rPr>
          <w:rFonts w:eastAsia="Amiri" w:cs="Amiri" w:ascii="Amiri" w:hAnsi="Amiri"/>
          <w:color w:val="111111"/>
          <w:sz w:val="28"/>
          <w:szCs w:val="28"/>
          <w:rtl w:val="true"/>
          <w:lang w:bidi="ar-SA"/>
        </w:rPr>
        <w:t xml:space="preserve">. . . </w:t>
      </w:r>
      <w:r>
        <w:rPr>
          <w:rStyle w:val="FootnoteAnchor"/>
          <w:rtl w:val="true"/>
        </w:rPr>
        <w:footnoteReference w:id="1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آرى اين‌گونه آيات به جهت تصحيح مفهومى شايع وتصورى</w:t>
      </w:r>
      <w:bookmarkStart w:id="190" w:name="pg1667_15731"/>
    </w:p>
    <w:p>
      <w:pPr>
        <w:pStyle w:val="BookText"/>
        <w:rPr/>
      </w:pPr>
      <w:bookmarkEnd w:id="190"/>
      <w:r>
        <w:rPr>
          <w:rFonts w:ascii="IRNazanin" w:hAnsi="IRNazanin" w:eastAsia="IRNazanin"/>
          <w:color w:val="111111"/>
          <w:sz w:val="28"/>
          <w:sz w:val="28"/>
          <w:szCs w:val="28"/>
          <w:rtl w:val="true"/>
          <w:lang w:bidi="fa-IR"/>
        </w:rPr>
        <w:t>باطل در عقول جاهليت آمده است؛ زيرا آنان بين كمالات انسانى وفضايل بشرى كه فردى پيدا مى‌كند وبين زنده بودن او ربط مى‌دهند و مى‌گويند كه آن شخص تا زنده است اين كمالات وفضايل را دارد وهنگامى كه فوت كرد همه آنها تمام مى‌شود وموجودى بى‌خاصيت خواهد شد وبا مرگش فضائل وكمالاتش دفن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اين آيات براى كشاندن خطّ بطلان بر اين‌گونه عقايد نازل شده تا به ابوجهل وابولهب وجماعت مشركان وهمفكران آنها بگويد كه محمّد بشرى است كه هرگز در روى زمين باقى نخواهد بود بلكه همان احكامى كه بر ديگر افراد بشر وارد مى‌شود بر او نيز وارد خواهد شد، ولى اين احكام كمالات او را ناقص نخواهد كرد وبر درجه او تأثير نخواهد گذاشت واز مرتبه او كم نخواهد نمود</w:t>
      </w:r>
      <w:r>
        <w:rPr>
          <w:rFonts w:eastAsia="IRNazanin" w:cs="IRNazanin"/>
          <w:color w:val="111111"/>
          <w:sz w:val="28"/>
          <w:szCs w:val="28"/>
          <w:rtl w:val="true"/>
          <w:lang w:bidi="fa-IR"/>
        </w:rPr>
        <w:t>. . .</w:t>
      </w:r>
    </w:p>
    <w:p>
      <w:pPr>
        <w:pStyle w:val="Heading5"/>
        <w:numPr>
          <w:ilvl w:val="4"/>
          <w:numId w:val="1"/>
        </w:numPr>
        <w:rPr/>
      </w:pPr>
      <w:bookmarkStart w:id="191" w:name="__RefHeading___Toc1340336_3650668749"/>
      <w:bookmarkStart w:id="192" w:name="_Toc74"/>
      <w:bookmarkEnd w:id="191"/>
      <w:r>
        <w:rPr>
          <w:rtl w:val="true"/>
        </w:rPr>
        <w:t>شبهه چهارم</w:t>
      </w:r>
      <w:r>
        <w:rPr>
          <w:rtl w:val="true"/>
        </w:rPr>
        <w:t xml:space="preserve">: </w:t>
      </w:r>
      <w:r>
        <w:rPr>
          <w:rtl w:val="true"/>
        </w:rPr>
        <w:t>نفى علم غيب برزخى از عزير نبى</w:t>
      </w:r>
      <w:bookmarkEnd w:id="192"/>
    </w:p>
    <w:p>
      <w:pPr>
        <w:pStyle w:val="Heading6"/>
        <w:numPr>
          <w:ilvl w:val="5"/>
          <w:numId w:val="1"/>
        </w:numPr>
        <w:rPr/>
      </w:pPr>
      <w:bookmarkStart w:id="193" w:name="__RefHeading___Toc1340338_3650668749"/>
      <w:bookmarkStart w:id="194" w:name="_Toc75"/>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همانند كسى كه از كنار يك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 حالى كه ديوارهاى آن، به روى سقف‌ها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اجساد و استخوان‌هاى اهل آن، در هر سو پراكنده بود؛ او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اينها را پس از مرگ، زنده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يكصد سال ميراند؛ سپس زنده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w:t>
      </w:r>
      <w:bookmarkStart w:id="195" w:name="pg1667_15732"/>
    </w:p>
    <w:p>
      <w:pPr>
        <w:pStyle w:val="BookText"/>
        <w:rPr/>
      </w:pPr>
      <w:bookmarkEnd w:id="195"/>
      <w:r>
        <w:rPr>
          <w:rFonts w:ascii="IRNazanin" w:hAnsi="IRNazanin" w:eastAsia="IRNazanin"/>
          <w:color w:val="111111"/>
          <w:sz w:val="28"/>
          <w:sz w:val="28"/>
          <w:szCs w:val="28"/>
          <w:rtl w:val="true"/>
          <w:lang w:bidi="fa-IR"/>
        </w:rPr>
        <w:t>درنگ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بخشى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يكصد سال درنگ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مطابق اين آيه عزير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از درنگ كردن در عالم ديگر به يك روز يا برخى از زمان روز داده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علم غيب مى‌دانست مى‌بايست مى‌گفت صد سال در عالم برزخ بوده است</w:t>
      </w:r>
      <w:r>
        <w:rPr>
          <w:rFonts w:eastAsia="IRNazanin" w:cs="IRNazanin"/>
          <w:color w:val="111111"/>
          <w:sz w:val="28"/>
          <w:szCs w:val="28"/>
          <w:rtl w:val="true"/>
          <w:lang w:bidi="fa-IR"/>
        </w:rPr>
        <w:t>.</w:t>
      </w:r>
    </w:p>
    <w:p>
      <w:pPr>
        <w:pStyle w:val="Heading6"/>
        <w:numPr>
          <w:ilvl w:val="5"/>
          <w:numId w:val="1"/>
        </w:numPr>
        <w:rPr/>
      </w:pPr>
      <w:bookmarkStart w:id="196" w:name="__RefHeading___Toc1340340_3650668749"/>
      <w:bookmarkStart w:id="197" w:name="_Toc76"/>
      <w:bookmarkEnd w:id="196"/>
      <w:r>
        <w:rPr>
          <w:rtl w:val="true"/>
        </w:rPr>
        <w:t>پاسخ</w:t>
      </w:r>
      <w:bookmarkEnd w:id="1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سؤال آن مربوط به بازگشت در اين دنياست كه از او مى‌پرسد چه قدر در عالم برزخ درنگ كردى؟ و او اشتباه جواب مى‌دهد، ولى ممكن است تا در عالم برزخ بوده مى‌دانسته كه چقدر درنگ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آيه فوق از مورد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مورد عزير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داشته باشد، تا خداوند قدرتش را به او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مجردات زمان مطرح نيست؛ زيرا زمان مربوط به حركت و تحول دنيوى است</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40342_3650668749"/>
      <w:bookmarkStart w:id="199" w:name="_Toc77"/>
      <w:bookmarkEnd w:id="198"/>
      <w:r>
        <w:rPr>
          <w:rtl w:val="true"/>
        </w:rPr>
        <w:t>شبهه پنجم</w:t>
      </w:r>
      <w:r>
        <w:rPr>
          <w:rtl w:val="true"/>
        </w:rPr>
        <w:t xml:space="preserve">: </w:t>
      </w:r>
      <w:r>
        <w:rPr>
          <w:rtl w:val="true"/>
        </w:rPr>
        <w:t>نفى علم غيب از سوى پيامبران</w:t>
      </w:r>
      <w:bookmarkEnd w:id="199"/>
    </w:p>
    <w:p>
      <w:pPr>
        <w:pStyle w:val="Heading6"/>
        <w:numPr>
          <w:ilvl w:val="5"/>
          <w:numId w:val="1"/>
        </w:numPr>
        <w:rPr/>
      </w:pPr>
      <w:bookmarkStart w:id="200" w:name="__RefHeading___Toc1340344_3650668749"/>
      <w:bookmarkStart w:id="201" w:name="_Toc78"/>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پيامبران را جمع مى‌كند، و به</w:t>
      </w:r>
      <w:bookmarkStart w:id="202" w:name="pg1667_15733"/>
    </w:p>
    <w:p>
      <w:pPr>
        <w:pStyle w:val="BookText"/>
        <w:rPr/>
      </w:pPr>
      <w:bookmarkEnd w:id="202"/>
      <w:r>
        <w:rPr>
          <w:rFonts w:ascii="IRNazanin" w:hAnsi="IRNazanin" w:eastAsia="IRNazanin"/>
          <w:color w:val="111111"/>
          <w:sz w:val="28"/>
          <w:sz w:val="28"/>
          <w:szCs w:val="28"/>
          <w:rtl w:val="true"/>
          <w:lang w:bidi="fa-IR"/>
        </w:rPr>
        <w:t>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پاسخى به شما داده شد؟ ،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نمى‌دانيم؛ تو خود، از همه اسرار نهان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پيامبران بعد از مرگشان از آنچه در بين قومشان اتفاق افتاده اظهار بى‌اطلاعى كرده‌اند</w:t>
      </w:r>
      <w:r>
        <w:rPr>
          <w:rFonts w:eastAsia="IRNazanin" w:cs="IRNazanin"/>
          <w:color w:val="111111"/>
          <w:sz w:val="28"/>
          <w:szCs w:val="28"/>
          <w:rtl w:val="true"/>
          <w:lang w:bidi="fa-IR"/>
        </w:rPr>
        <w:t>.</w:t>
      </w:r>
    </w:p>
    <w:p>
      <w:pPr>
        <w:pStyle w:val="Heading6"/>
        <w:numPr>
          <w:ilvl w:val="5"/>
          <w:numId w:val="1"/>
        </w:numPr>
        <w:rPr/>
      </w:pPr>
      <w:bookmarkStart w:id="203" w:name="__RefHeading___Toc1340346_3650668749"/>
      <w:bookmarkStart w:id="204" w:name="_Toc79"/>
      <w:bookmarkEnd w:id="203"/>
      <w:r>
        <w:rPr>
          <w:rtl w:val="true"/>
        </w:rPr>
        <w:t>پاسخ</w:t>
      </w:r>
      <w:bookmarkEnd w:id="20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آيه مربوط به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مورد بحث خارج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لا عِلْمَ لَنا نداشتن علم زائد بر آن چيزى است كه خداوند مى‌داند به قرينه ادامه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عَلاَّمُ الْغُيُوبِ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از همه اسرار نهان آگاهى</w:t>
      </w:r>
      <w:r>
        <w:rPr>
          <w:rFonts w:eastAsia="IRNazanin" w:cs="IRNazanin"/>
          <w:color w:val="111111"/>
          <w:sz w:val="28"/>
          <w:szCs w:val="28"/>
          <w:rtl w:val="true"/>
          <w:lang w:bidi="fa-IR"/>
        </w:rPr>
        <w:t>» .</w:t>
      </w:r>
    </w:p>
    <w:p>
      <w:pPr>
        <w:pStyle w:val="Heading5"/>
        <w:numPr>
          <w:ilvl w:val="4"/>
          <w:numId w:val="1"/>
        </w:numPr>
        <w:rPr/>
      </w:pPr>
      <w:bookmarkStart w:id="205" w:name="__RefHeading___Toc1340348_3650668749"/>
      <w:bookmarkStart w:id="206" w:name="_Toc80"/>
      <w:bookmarkEnd w:id="205"/>
      <w:r>
        <w:rPr>
          <w:rtl w:val="true"/>
        </w:rPr>
        <w:t>شبهه ششم</w:t>
      </w:r>
      <w:r>
        <w:rPr>
          <w:rtl w:val="true"/>
        </w:rPr>
        <w:t xml:space="preserve">: </w:t>
      </w:r>
      <w:r>
        <w:rPr>
          <w:rtl w:val="true"/>
        </w:rPr>
        <w:t>نفى علم غيب در مورد اصحاب كهف</w:t>
      </w:r>
      <w:bookmarkEnd w:id="206"/>
    </w:p>
    <w:p>
      <w:pPr>
        <w:pStyle w:val="Heading6"/>
        <w:numPr>
          <w:ilvl w:val="5"/>
          <w:numId w:val="1"/>
        </w:numPr>
        <w:rPr/>
      </w:pPr>
      <w:bookmarkStart w:id="207" w:name="__RefHeading___Toc1340350_3650668749"/>
      <w:bookmarkStart w:id="208" w:name="_Toc81"/>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خداوند متعال درباره اصحاب كهف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بَعَثْناهُمْ لِيَتَسائَلُوا بَيْنَهُمْ قالَ قائِلٌ مِنْهُمْ كَمْ لَبِثْتُمْ قالُوا لَبِثْنا يَوْماً أَوْ بَعْضَ يَوْمٍ قالُوا رَبُّكُمْ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 تا از يكديگر سؤال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خوابيديد؟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بخشى از يك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دقيقاً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مطابق اين آيه خداوند متعال داناتر به غيب معرفى شده است</w:t>
      </w:r>
      <w:r>
        <w:rPr>
          <w:rFonts w:eastAsia="IRNazanin" w:cs="IRNazanin"/>
          <w:color w:val="111111"/>
          <w:sz w:val="28"/>
          <w:szCs w:val="28"/>
          <w:rtl w:val="true"/>
          <w:lang w:bidi="fa-IR"/>
        </w:rPr>
        <w:t>.</w:t>
      </w:r>
      <w:bookmarkStart w:id="209" w:name="pg1667_15734"/>
    </w:p>
    <w:p>
      <w:pPr>
        <w:pStyle w:val="Heading6"/>
        <w:numPr>
          <w:ilvl w:val="5"/>
          <w:numId w:val="1"/>
        </w:numPr>
        <w:rPr/>
      </w:pPr>
      <w:bookmarkStart w:id="210" w:name="__RefHeading___Toc1340352_3650668749"/>
      <w:bookmarkStart w:id="211" w:name="_Toc82"/>
      <w:bookmarkEnd w:id="209"/>
      <w:bookmarkEnd w:id="210"/>
      <w:r>
        <w:rPr>
          <w:rtl w:val="true"/>
        </w:rPr>
        <w:t>پاسخ</w:t>
      </w:r>
      <w:bookmarkEnd w:id="21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دنياست نه عالم برزخ و لذا از مورد بحث خارج است، بلكه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مراقب آنها بوده‌اى و مى‌توانستى جلوى كار زشت آنها را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علم غيب برزخى اوليا را با ادله قرآنى و حديثى كه از محكمات بود به اثبات رسانديم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برزخ عالم مجردات است و زمان در آنجا مطرح نيست</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40354_3650668749"/>
      <w:bookmarkStart w:id="213" w:name="_Toc83"/>
      <w:bookmarkEnd w:id="212"/>
      <w:r>
        <w:rPr>
          <w:rtl w:val="true"/>
        </w:rPr>
        <w:t>شبهه هفتم</w:t>
      </w:r>
      <w:r>
        <w:rPr>
          <w:rtl w:val="true"/>
        </w:rPr>
        <w:t xml:space="preserve">: </w:t>
      </w:r>
      <w:r>
        <w:rPr>
          <w:rtl w:val="true"/>
        </w:rPr>
        <w:t>مورد ديگر از نفى علم غيب دربارۀ اصحاب كهف</w:t>
      </w:r>
      <w:bookmarkEnd w:id="213"/>
    </w:p>
    <w:p>
      <w:pPr>
        <w:pStyle w:val="Heading6"/>
        <w:numPr>
          <w:ilvl w:val="5"/>
          <w:numId w:val="1"/>
        </w:numPr>
        <w:rPr/>
      </w:pPr>
      <w:bookmarkStart w:id="214" w:name="__RefHeading___Toc1340356_3650668749"/>
      <w:bookmarkStart w:id="215" w:name="_Toc84"/>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و نيز درباره اصحاب كهف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در غارشان سيصد سال درنگ كردند،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مدّت توقفشان آگاه‌تر است؛ غيب آسمان‌ها و زمين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مطابق اين آيه علم غيب مخصوص به خدا دانسته شده است</w:t>
      </w:r>
      <w:r>
        <w:rPr>
          <w:rFonts w:eastAsia="IRNazanin" w:cs="IRNazanin"/>
          <w:color w:val="111111"/>
          <w:sz w:val="28"/>
          <w:szCs w:val="28"/>
          <w:rtl w:val="true"/>
          <w:lang w:bidi="fa-IR"/>
        </w:rPr>
        <w:t>.</w:t>
      </w:r>
    </w:p>
    <w:p>
      <w:pPr>
        <w:pStyle w:val="Heading6"/>
        <w:numPr>
          <w:ilvl w:val="5"/>
          <w:numId w:val="1"/>
        </w:numPr>
        <w:rPr/>
      </w:pPr>
      <w:bookmarkStart w:id="216" w:name="__RefHeading___Toc1340358_3650668749"/>
      <w:bookmarkStart w:id="217" w:name="_Toc85"/>
      <w:bookmarkEnd w:id="216"/>
      <w:r>
        <w:rPr>
          <w:rtl w:val="true"/>
        </w:rPr>
        <w:t>پاسخ</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قرينه لام در لَهُ غَيْبُ السَّماواتِ وَ الأَرْضِ اصل غيب مخصوص خداست و اين منافات با غيب دانستن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به اذن خداوند حتى در عالم برزخ ندارد؛ زيرا حيات برزخى به اثبات رسيده است</w:t>
      </w:r>
      <w:r>
        <w:rPr>
          <w:rFonts w:eastAsia="IRNazanin" w:cs="IRNazanin"/>
          <w:color w:val="111111"/>
          <w:sz w:val="28"/>
          <w:szCs w:val="28"/>
          <w:rtl w:val="true"/>
          <w:lang w:bidi="fa-IR"/>
        </w:rPr>
        <w:t>.</w:t>
      </w:r>
      <w:bookmarkStart w:id="218" w:name="pg1667_15735"/>
    </w:p>
    <w:p>
      <w:pPr>
        <w:pStyle w:val="BookText"/>
        <w:rPr/>
      </w:pPr>
      <w:bookmarkEnd w:id="218"/>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اوست و هيچ كس را بر اسرار غيبش آگاه نمى‌سازد، مگر رسولانى كه آنان را برگزيده</w:t>
      </w:r>
      <w:r>
        <w:rPr>
          <w:rFonts w:eastAsia="IRNazanin" w:cs="IRNazanin"/>
          <w:color w:val="111111"/>
          <w:sz w:val="28"/>
          <w:szCs w:val="28"/>
          <w:rtl w:val="true"/>
          <w:lang w:bidi="fa-IR"/>
        </w:rPr>
        <w:t>.</w:t>
      </w:r>
    </w:p>
    <w:p>
      <w:pPr>
        <w:pStyle w:val="Heading5"/>
        <w:numPr>
          <w:ilvl w:val="4"/>
          <w:numId w:val="1"/>
        </w:numPr>
        <w:rPr/>
      </w:pPr>
      <w:bookmarkStart w:id="219" w:name="__RefHeading___Toc1340360_3650668749"/>
      <w:bookmarkStart w:id="220" w:name="_Toc86"/>
      <w:bookmarkEnd w:id="219"/>
      <w:r>
        <w:rPr>
          <w:rtl w:val="true"/>
        </w:rPr>
        <w:t>شبهه هشتم</w:t>
      </w:r>
      <w:r>
        <w:rPr>
          <w:rtl w:val="true"/>
        </w:rPr>
        <w:t xml:space="preserve">: </w:t>
      </w:r>
      <w:r>
        <w:rPr>
          <w:rtl w:val="true"/>
        </w:rPr>
        <w:t xml:space="preserve">اعتراف پيامبر </w:t>
      </w:r>
      <w:r>
        <w:rPr>
          <w:rtl w:val="true"/>
        </w:rPr>
        <w:t>(</w:t>
      </w:r>
      <w:r>
        <w:rPr>
          <w:rtl w:val="true"/>
        </w:rPr>
        <w:t>ص</w:t>
      </w:r>
      <w:r>
        <w:rPr>
          <w:rtl w:val="true"/>
        </w:rPr>
        <w:t xml:space="preserve">) </w:t>
      </w:r>
      <w:r>
        <w:rPr>
          <w:rtl w:val="true"/>
        </w:rPr>
        <w:t>به نفى علم غيب</w:t>
      </w:r>
      <w:bookmarkEnd w:id="220"/>
    </w:p>
    <w:p>
      <w:pPr>
        <w:pStyle w:val="Heading6"/>
        <w:numPr>
          <w:ilvl w:val="5"/>
          <w:numId w:val="1"/>
        </w:numPr>
        <w:rPr/>
      </w:pPr>
      <w:bookmarkStart w:id="221" w:name="__RefHeading___Toc1340362_3650668749"/>
      <w:bookmarkStart w:id="222" w:name="_Toc87"/>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شيخ عبدالعزيز بن باز در ردّ حيات برزخى و ارتباط دنيا با عالم برزخ به حديث حوض تمسك كرده كه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يذاد رجال يوم القيامة عن حوضي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لاتدري ما احدثوا بعدك</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مردانى در روز قيامت به جهت بهره بردن از حوضم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من هستند؟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بعد از تو چه كردند</w:t>
      </w:r>
      <w:r>
        <w:rPr>
          <w:rFonts w:eastAsia="IRNazanin" w:cs="IRNazanin"/>
          <w:color w:val="111111"/>
          <w:sz w:val="28"/>
          <w:szCs w:val="28"/>
          <w:rtl w:val="true"/>
          <w:lang w:bidi="fa-IR"/>
        </w:rPr>
        <w:t>.</w:t>
      </w:r>
    </w:p>
    <w:p>
      <w:pPr>
        <w:pStyle w:val="Heading6"/>
        <w:numPr>
          <w:ilvl w:val="5"/>
          <w:numId w:val="1"/>
        </w:numPr>
        <w:rPr/>
      </w:pPr>
      <w:bookmarkStart w:id="223" w:name="__RefHeading___Toc1340364_3650668749"/>
      <w:bookmarkStart w:id="224" w:name="_Toc88"/>
      <w:bookmarkEnd w:id="223"/>
      <w:r>
        <w:rPr>
          <w:rtl w:val="true"/>
        </w:rPr>
        <w:t>پاسخ</w:t>
      </w:r>
      <w:bookmarkEnd w:id="22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فوق مربوط به قيامت است نه برزخ، و ممكن است كه نفى علم به جهت ستارالعيوب بودن خدا در عالم قيامت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نفى علم از خصوص احداث در دين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اطلاق در نفى مطلق علم غيب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به طور مجازى گفته شده و مقصود مذمت برخى از اصحاب است؛ خصوصاً آنكه اين روايت مخالف با روايات</w:t>
      </w:r>
    </w:p>
    <w:p>
      <w:pPr>
        <w:pStyle w:val="BookText"/>
        <w:rPr/>
      </w:pPr>
      <w:r>
        <w:rPr>
          <w:rFonts w:ascii="IRNazanin" w:hAnsi="IRNazanin" w:eastAsia="IRNazanin"/>
          <w:color w:val="111111"/>
          <w:sz w:val="28"/>
          <w:sz w:val="28"/>
          <w:szCs w:val="28"/>
          <w:rtl w:val="true"/>
          <w:lang w:bidi="fa-IR"/>
        </w:rPr>
        <w:t xml:space="preserve">نص بر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عبدالحكيم شرف از علماى اهل سنت در توجيه اين روايت و پاسخ از اينكه ممكن است اين حديث دليل بر عدم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ديگر باشد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 ورد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ليجاء برجال من امتي فيؤخذ بهم ذات الشمال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لاتدري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فلايصح دليلا على نفي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بأحوالهم؛ اذ قد ورد في صحيح مسلم في باب اثبات حوض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شعرت ما عملوا بعدك؟ ؛ فإنّ الهمزة للاستفهام الانكاري قد دخلت على ما النافية فتفيد ثبوت الشعور و العلم، و الواقعة واحدة فلابدّ من تقدير الهمزة الاستفهامية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انك لاتدري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للتوفيق بين الأحاديث، نعم لايكون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احوالهم لغلبة الرحمة، فيقول بعد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حديث ابن عباس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مردانى از امتم را مى‌آورند و به طرف دوزخ مى‌برند،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 هستند،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بعد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بخارى نقل كرده ولى نمى‌تواند دليل بر نفى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احوال آنان باشد؛ زيرا در صحيح مسلم در باب اثبات حوض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بعد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همزه براى</w:t>
      </w:r>
      <w:bookmarkStart w:id="225" w:name="pg1667_15737"/>
    </w:p>
    <w:p>
      <w:pPr>
        <w:pStyle w:val="BookText"/>
        <w:rPr/>
      </w:pPr>
      <w:bookmarkEnd w:id="225"/>
      <w:r>
        <w:rPr>
          <w:rFonts w:ascii="IRNazanin" w:hAnsi="IRNazanin" w:eastAsia="IRNazanin"/>
          <w:color w:val="111111"/>
          <w:sz w:val="28"/>
          <w:sz w:val="28"/>
          <w:szCs w:val="28"/>
          <w:rtl w:val="true"/>
          <w:lang w:bidi="fa-IR"/>
        </w:rPr>
        <w:t xml:space="preserve">استفهام انكارى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داخل شده و افاده مى‌كند ثبوت شعور و علم را،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لذا بايد همزه استفهامى را قبل از گفته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لاتدري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تقدير گرفت به جهت جمع بين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حضرت التفاتى به احوال آنان ندارد به جهت غلبه رحمت، و لذا بعد از اطلاع و آگاهى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نابود باد</w:t>
      </w:r>
      <w:r>
        <w:rPr>
          <w:rFonts w:eastAsia="IRNazanin" w:cs="IRNazanin"/>
          <w:color w:val="111111"/>
          <w:sz w:val="28"/>
          <w:szCs w:val="28"/>
          <w:rtl w:val="true"/>
          <w:lang w:bidi="fa-IR"/>
        </w:rPr>
        <w:t>.</w:t>
      </w:r>
    </w:p>
    <w:p>
      <w:pPr>
        <w:pStyle w:val="Heading5"/>
        <w:numPr>
          <w:ilvl w:val="4"/>
          <w:numId w:val="1"/>
        </w:numPr>
        <w:rPr/>
      </w:pPr>
      <w:bookmarkStart w:id="226" w:name="__RefHeading___Toc1340366_3650668749"/>
      <w:bookmarkStart w:id="227" w:name="_Toc89"/>
      <w:bookmarkEnd w:id="226"/>
      <w:r>
        <w:rPr>
          <w:rtl w:val="true"/>
        </w:rPr>
        <w:t>شبهه نهم</w:t>
      </w:r>
      <w:r>
        <w:rPr>
          <w:rtl w:val="true"/>
        </w:rPr>
        <w:t xml:space="preserve">: </w:t>
      </w:r>
      <w:r>
        <w:rPr>
          <w:rtl w:val="true"/>
        </w:rPr>
        <w:t xml:space="preserve">عدم احاطۀ وجودى پيامبر </w:t>
      </w:r>
      <w:r>
        <w:rPr>
          <w:rtl w:val="true"/>
        </w:rPr>
        <w:t>(</w:t>
      </w:r>
      <w:r>
        <w:rPr>
          <w:rtl w:val="true"/>
        </w:rPr>
        <w:t>ص</w:t>
      </w:r>
      <w:r>
        <w:rPr>
          <w:rtl w:val="true"/>
        </w:rPr>
        <w:t xml:space="preserve">) </w:t>
      </w:r>
      <w:r>
        <w:rPr>
          <w:rtl w:val="true"/>
        </w:rPr>
        <w:t>در برزخ</w:t>
      </w:r>
      <w:bookmarkEnd w:id="227"/>
    </w:p>
    <w:p>
      <w:pPr>
        <w:pStyle w:val="Heading6"/>
        <w:numPr>
          <w:ilvl w:val="5"/>
          <w:numId w:val="1"/>
        </w:numPr>
        <w:rPr/>
      </w:pPr>
      <w:bookmarkStart w:id="228" w:name="__RefHeading___Toc1340368_3650668749"/>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شيخ بن باز از مفتيان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من الدين بالضرورة و بالأدلة الشرعية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في كل مكان، و انّما يوجد جسمه في قبره فقط في المدينة المنورة، اما روحه ففي الرفيق الأعلى في الجنّة</w:t>
      </w:r>
      <w:r>
        <w:rPr>
          <w:rFonts w:eastAsia="Amiri" w:cs="Amiri" w:ascii="Amiri" w:hAnsi="Amiri"/>
          <w:color w:val="111111"/>
          <w:sz w:val="28"/>
          <w:szCs w:val="28"/>
          <w:rtl w:val="true"/>
          <w:lang w:bidi="ar-SA"/>
        </w:rPr>
        <w:t>.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به ضرورت و ادله شرعى دانسته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مكانى يافت نمى‌شود، بلكه جسم او تنها در قبرش در مدينه منوّره است، و روحش در رفيق اعلى در بهشت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كسى كه در بهشت است، از عالم دنيا بى‌خبر است</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340370_3650668749"/>
      <w:bookmarkStart w:id="231" w:name="_Toc91"/>
      <w:bookmarkEnd w:id="230"/>
      <w:r>
        <w:rPr>
          <w:rtl w:val="true"/>
        </w:rPr>
        <w:t>پاسخ</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حيات برزخى اوليا از ادله قرآنى و حديثى ثابت كرديم كه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تنها در بهشت نيست، بلكه به سوى خدا رجعت كرده و مطابق آيات قرآن، خداوند همه جا و نزد همه كس مى‌باشد و از همه چيز آگاهى دارد</w:t>
      </w:r>
      <w:r>
        <w:rPr>
          <w:rFonts w:eastAsia="IRNazanin" w:cs="IRNazanin"/>
          <w:color w:val="111111"/>
          <w:sz w:val="28"/>
          <w:szCs w:val="28"/>
          <w:rtl w:val="true"/>
          <w:lang w:bidi="fa-IR"/>
        </w:rPr>
        <w:t>.</w:t>
      </w:r>
      <w:bookmarkStart w:id="232" w:name="pg1667_15739"/>
    </w:p>
    <w:p>
      <w:pPr>
        <w:pStyle w:val="Heading2"/>
        <w:numPr>
          <w:ilvl w:val="1"/>
          <w:numId w:val="1"/>
        </w:numPr>
        <w:rPr/>
      </w:pPr>
      <w:bookmarkStart w:id="233" w:name="__RefHeading___Toc1340372_3650668749"/>
      <w:bookmarkStart w:id="234" w:name="_Toc92"/>
      <w:bookmarkEnd w:id="232"/>
      <w:bookmarkEnd w:id="233"/>
      <w:r>
        <w:rPr>
          <w:rtl w:val="true"/>
        </w:rPr>
        <w:t>فصل دوم</w:t>
      </w:r>
      <w:r>
        <w:rPr>
          <w:rtl w:val="true"/>
        </w:rPr>
        <w:t xml:space="preserve">: </w:t>
      </w:r>
      <w:r>
        <w:rPr>
          <w:rtl w:val="true"/>
        </w:rPr>
        <w:t>سلطه غيبى اوليا</w:t>
      </w:r>
      <w:bookmarkEnd w:id="2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340374_3650668749"/>
      <w:bookmarkStart w:id="236" w:name="_Toc93"/>
      <w:bookmarkEnd w:id="235"/>
      <w:r>
        <w:rPr>
          <w:rtl w:val="true"/>
        </w:rPr>
        <w:t>اشاره</w:t>
      </w:r>
      <w:bookmarkStart w:id="237" w:name="pg1667_15741"/>
      <w:bookmarkEnd w:id="236"/>
    </w:p>
    <w:p>
      <w:pPr>
        <w:pStyle w:val="Heading3"/>
        <w:numPr>
          <w:ilvl w:val="2"/>
          <w:numId w:val="1"/>
        </w:numPr>
        <w:rPr/>
      </w:pPr>
      <w:bookmarkStart w:id="238" w:name="__RefHeading___Toc1340376_3650668749"/>
      <w:bookmarkStart w:id="239" w:name="_Toc94"/>
      <w:bookmarkEnd w:id="237"/>
      <w:bookmarkEnd w:id="238"/>
      <w:r>
        <w:rPr>
          <w:rtl w:val="true"/>
        </w:rPr>
        <w:t>فتاواى وهابيان</w:t>
      </w:r>
      <w:bookmarkEnd w:id="239"/>
    </w:p>
    <w:p>
      <w:pPr>
        <w:pStyle w:val="BookText"/>
        <w:rPr/>
      </w:pPr>
      <w:r>
        <w:rPr>
          <w:rFonts w:ascii="IRNazanin" w:hAnsi="IRNazanin" w:eastAsia="IRNazanin"/>
          <w:color w:val="111111"/>
          <w:sz w:val="28"/>
          <w:sz w:val="28"/>
          <w:szCs w:val="28"/>
          <w:rtl w:val="true"/>
          <w:lang w:bidi="fa-IR"/>
        </w:rPr>
        <w:t>در فصل پيشين به بررسى علم غيب اوليا در دنيا و عالم برزخ پرداختيم اما يكى ديگر از مسائل مورد اختلاف بين وهابيان و ديگر مذاهب اسلامى اعتقاد به سلطه غيبى اوليا و انجام كارهاى خارق العاده خصوصاً براى اهل دنيا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كرامات و تصرفات غيبى اوليا را به‌ويژه پس از مرگ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است كه صدا زدن و درخواست حاجت از آنان را نه تنها جايز ندانسته بلكه شرك اكبر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عقايد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اقسام شرك آن است كه كسى به شخصى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كن، مرا بر دشمنم يارى كن وامثال اين درخواست‌ها كه تنها خدا بر آن قدرت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جايى ديگر اين درخواست را شرك صريح دانسته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اين‌گونه بگويد، بايد توبه كند، اگر توبه نكرد كشتنش واجب مى‌گردد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من الناس في اي بقعة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نبي الله أو يا محمد اغثني أو ادركني أو انصرني أو اشفني أو انصر امتك أو اشف مرض المسلمين أو اهد ضالتهم أو ما اشبه ذلك فقد جعله شريكاً لله في العبادة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كسى از مردم در هر جاى كره زمين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اى نبى خدا،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مرا، درياب مرا، يارى كن مرا، شفا ده مريضان مسلمانان را، هدايت كن گم‌شده مسلمانان را ومانند آن، براى خدا شريك در عبادت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انّ المستغيثين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الأولياء والأنبياء أو الجن انما فعلوا ذلك معتقدين انهم يسمعون دعاءهم ويقضون حاجتهم، وانهم يعلمون احوالهم، وهذه انواع من الشرك الأكبر؛ لانّ الغيب لا يعلمه إلاّ الله عزوجل، ولانّ الاموات قد انقطعت اعمالهم و تصرفاتهم في عالم الدنيا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استغاثه‌كنندگان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اوليا، انبيا، ملائكه يا جنّ، اين عمل را به اين اعتقاد انجام مى‌دهند كه آنان دعايشان را</w:t>
      </w:r>
    </w:p>
    <w:p>
      <w:pPr>
        <w:pStyle w:val="BookText"/>
        <w:rPr/>
      </w:pPr>
      <w:r>
        <w:rPr>
          <w:rFonts w:ascii="IRNazanin" w:hAnsi="IRNazanin" w:eastAsia="IRNazanin"/>
          <w:color w:val="111111"/>
          <w:sz w:val="28"/>
          <w:sz w:val="28"/>
          <w:szCs w:val="28"/>
          <w:rtl w:val="true"/>
          <w:lang w:bidi="fa-IR"/>
        </w:rPr>
        <w:t>شنيده واز احوالشان اطلاع دارند وحاجتشان را برآورده خواهند كرد، اين امور انواعى از شرك اكبر است؛ زيرا غيب را غير از خدا كسى ديگر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اموات؛ چه انبيا وچه غير انبيا اعمال وتصرفاتشان در عالم دنيا با مرگ منقطع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دعاء الميت و الاستغاثة به وطلب المدد منه، فكل ذلك من الشرك الاكبر، و هو من عمل عباد الاوثان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امّا صدا زدن ميّت واستغاثه به او وطلب مدد از او، همه از انواع شرك اكبر واز عمل عبادت‌كنندگان بت‌ها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فتاوا گرچه درخواست كمك از اوليا باطل شمرده شده، ولى از آن جهت است كه وهابيان معتقدند خيرات از مرده‌ها به زنده‌ها نمى‌رسد، همان‌گونه كه بن باز به صراحت در فتواى اولش به آن اشاره كرده است</w:t>
      </w:r>
      <w:r>
        <w:rPr>
          <w:rFonts w:eastAsia="IRNazanin" w:cs="IRNazanin"/>
          <w:color w:val="111111"/>
          <w:sz w:val="28"/>
          <w:szCs w:val="28"/>
          <w:rtl w:val="true"/>
          <w:lang w:bidi="fa-IR"/>
        </w:rPr>
        <w:t>.</w:t>
      </w:r>
      <w:bookmarkStart w:id="240" w:name="pg1667_15745"/>
    </w:p>
    <w:p>
      <w:pPr>
        <w:pStyle w:val="Heading3"/>
        <w:numPr>
          <w:ilvl w:val="2"/>
          <w:numId w:val="1"/>
        </w:numPr>
        <w:rPr/>
      </w:pPr>
      <w:bookmarkStart w:id="241" w:name="__RefHeading___Toc1340378_3650668749"/>
      <w:bookmarkStart w:id="242" w:name="_Toc95"/>
      <w:bookmarkEnd w:id="240"/>
      <w:bookmarkEnd w:id="241"/>
      <w:r>
        <w:rPr>
          <w:rtl w:val="true"/>
        </w:rPr>
        <w:t>توجّه به باطن</w:t>
      </w:r>
      <w:bookmarkEnd w:id="242"/>
    </w:p>
    <w:p>
      <w:pPr>
        <w:pStyle w:val="Heading4"/>
        <w:numPr>
          <w:ilvl w:val="3"/>
          <w:numId w:val="1"/>
        </w:numPr>
        <w:rPr/>
      </w:pPr>
      <w:bookmarkStart w:id="243" w:name="__RefHeading___Toc1340380_3650668749"/>
      <w:bookmarkStart w:id="244" w:name="_Toc96"/>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انسان از دو حقيقت به نام تن و روان آفريده شده است؛ به عبارت ديگر، انسانيّتِ انسان، منحصر به جسم و تن نيست، بلكه باطن و جانى دارد كه واقعيّت او را تشكيل مى‌دهد و اگر بر سر راه تكامل انسان، از نظر جسم و ماده محدوديت‌هايى وجود دارد، سر راه تكاملش از نظر روح و معنا چنين محدوديّتى نيست، بلكه او از اين نظر آمادگى بيشترى براى ترقى و تعالى دارد؛ چه بسا در پرتو اطاعت خدا و پيمودن راه حق مى‌تواند قلّه‌هاى بس بلندى را فتح و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شدّت‌توجه‌اش به امور مادّى و لذايذ جسمانى بكاهد و به درون‌گرايى و اصلاح باطن‌بپردازد، در اين موقع مى‌تواند نيروهاى نهفته باطنى خويش را آشكار سازد و بر قدرت و توانايى‌اش بيفزايد</w:t>
      </w:r>
      <w:r>
        <w:rPr>
          <w:rFonts w:eastAsia="IRNazanin" w:cs="IRNazanin"/>
          <w:color w:val="111111"/>
          <w:sz w:val="28"/>
          <w:szCs w:val="28"/>
          <w:rtl w:val="true"/>
          <w:lang w:bidi="fa-IR"/>
        </w:rPr>
        <w:t>.</w:t>
      </w:r>
    </w:p>
    <w:p>
      <w:pPr>
        <w:pStyle w:val="Heading4"/>
        <w:numPr>
          <w:ilvl w:val="3"/>
          <w:numId w:val="1"/>
        </w:numPr>
        <w:rPr/>
      </w:pPr>
      <w:bookmarkStart w:id="245" w:name="__RefHeading___Toc1340382_3650668749"/>
      <w:bookmarkStart w:id="246" w:name="_Toc97"/>
      <w:bookmarkEnd w:id="245"/>
      <w:r>
        <w:rPr>
          <w:rtl w:val="true"/>
        </w:rPr>
        <w:t>اثر بندگى خدا</w:t>
      </w:r>
      <w:bookmarkEnd w:id="246"/>
    </w:p>
    <w:p>
      <w:pPr>
        <w:pStyle w:val="BookText"/>
        <w:rPr/>
      </w:pPr>
      <w:r>
        <w:rPr>
          <w:rFonts w:ascii="IRNazanin" w:hAnsi="IRNazanin" w:eastAsia="IRNazanin"/>
          <w:color w:val="111111"/>
          <w:sz w:val="28"/>
          <w:sz w:val="28"/>
          <w:szCs w:val="28"/>
          <w:rtl w:val="true"/>
          <w:lang w:bidi="fa-IR"/>
        </w:rPr>
        <w:t>از نظر آيين اسلام انسان دو نوع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زندگى طبيعي است كه تمام بشر را در بر مى‌گيرد و اسلام براى جلوگيرى از هر نوع افراط و تفريط، برنامه خاصى</w:t>
      </w:r>
      <w:bookmarkStart w:id="247" w:name="pg1667_15746"/>
    </w:p>
    <w:p>
      <w:pPr>
        <w:pStyle w:val="BookText"/>
        <w:rPr/>
      </w:pPr>
      <w:bookmarkEnd w:id="247"/>
      <w:r>
        <w:rPr>
          <w:rFonts w:ascii="IRNazanin" w:hAnsi="IRNazanin" w:eastAsia="IRNazanin"/>
          <w:color w:val="111111"/>
          <w:sz w:val="28"/>
          <w:sz w:val="28"/>
          <w:szCs w:val="28"/>
          <w:rtl w:val="true"/>
          <w:lang w:bidi="fa-IR"/>
        </w:rPr>
        <w:t>براى اين نوع زندگى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علاوه بر اينكه بهزيستى انسان را در جهان ماده فراهم مى‌سازد، راه را براى تحقّق حيات معنوى نيز هموار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نيت‌هاى انسان سرچشمه مى‌گيرد و چنين حياتى، سعادت و خوش‌بختى يا شقاوت و بدبختى را در 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حركات و رفتار و كردار بشر، سازنده حيات معنوى و پديد آورنده قدرت روحى است كه نتيجه آن سعادت و تعالى انسان و يا شقاوت و بدبختى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پرده زندگى ظاهرى، واقعيتى زنده و حياتى معنوى نهفته كه سرچشمه تمام خوش‌بختى‌ها مى‌باشد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افراد انسان به طور متفاوت پديد مى‌آيد و مبدأ يك سلسله آثار شگرف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دستورهايش سبب دورى از او مى‌شود</w:t>
      </w:r>
      <w:r>
        <w:rPr>
          <w:rFonts w:eastAsia="IRNazanin" w:cs="IRNazanin"/>
          <w:color w:val="111111"/>
          <w:sz w:val="28"/>
          <w:szCs w:val="28"/>
          <w:rtl w:val="true"/>
          <w:lang w:bidi="fa-IR"/>
        </w:rPr>
        <w:t>.</w:t>
      </w:r>
    </w:p>
    <w:p>
      <w:pPr>
        <w:pStyle w:val="Heading4"/>
        <w:numPr>
          <w:ilvl w:val="3"/>
          <w:numId w:val="1"/>
        </w:numPr>
        <w:rPr/>
      </w:pPr>
      <w:bookmarkStart w:id="248" w:name="__RefHeading___Toc1340384_3650668749"/>
      <w:bookmarkStart w:id="249" w:name="_Toc98"/>
      <w:bookmarkEnd w:id="248"/>
      <w:r>
        <w:rPr>
          <w:rtl w:val="true"/>
        </w:rPr>
        <w:t>قرب الهى</w:t>
      </w:r>
      <w:bookmarkEnd w:id="249"/>
    </w:p>
    <w:p>
      <w:pPr>
        <w:pStyle w:val="BookText"/>
        <w:rPr/>
      </w:pPr>
      <w:r>
        <w:rPr>
          <w:rFonts w:ascii="IRNazanin" w:hAnsi="IRNazanin" w:eastAsia="IRNazanin"/>
          <w:color w:val="111111"/>
          <w:sz w:val="28"/>
          <w:sz w:val="28"/>
          <w:szCs w:val="28"/>
          <w:rtl w:val="true"/>
          <w:lang w:bidi="fa-IR"/>
        </w:rPr>
        <w:t>مقصود از قرب و تقرّب الهى، نزديكى از نظر مكان نيست، زيرا خداوند جهان، جسم و جسمانى نبوده و داراى مكان نيست؛ تا بنده‌اى از نظر مكان به او نزديك‌تر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او به ما، از خود ما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أَقْرَبُ إِلَيْهِ مِنْ حَبْلِ الْوَرِيدِ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نزديك‌تريم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مكان ندارد و چنين تقرّبى</w:t>
      </w:r>
    </w:p>
    <w:p>
      <w:pPr>
        <w:pStyle w:val="BookText"/>
        <w:rPr/>
      </w:pPr>
      <w:r>
        <w:rPr>
          <w:rFonts w:ascii="IRNazanin" w:hAnsi="IRNazanin" w:eastAsia="IRNazanin"/>
          <w:color w:val="111111"/>
          <w:sz w:val="28"/>
          <w:sz w:val="28"/>
          <w:szCs w:val="28"/>
          <w:rtl w:val="true"/>
          <w:lang w:bidi="fa-IR"/>
        </w:rPr>
        <w:t>ممكن نيست، پس مقصود از قرب الهى و نزديكى بنده به خدا چيست؟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كمال مطلق و نامحدود است و پويندگان راه عبوديت و بندگى در پرتو كمالاتى كه از اين راه به دست مى‌آورند، سرانجام حائز كمال مى‌شوند و از ديگران، كه فاقد اين نوع كمال‌اند، مقرّب‌تر و نزديك‌تر به خداى تعالى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آفرينش هركسى به تناسب كمال وجود خويش، قربى به ذات پروردگار دارد پس هر فردى كه از نظر وجود كامل‌تر باشد به ذات الهى كه كمال محض و نامتناهى است، مقرّب‌تر و نزديك‌تر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كمال مطلق و نامتناهى است، مقصود از آن، صفات جمال خدا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پرتو پيمودن راه اطاعت، گام در درجات كمال مى‌گذارد و از نردبان كمال بالا مى‌رود، مقصود اين است كه كمال وجودى بيشتر، علم و قدرتى زيادتر، اراده‌اى نافذتر و حياتى جاودانه‌تر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مى‌تواند از فرشته بالاتر رفته و از كمالات بشرى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به مقامات بلند سالكان راه حقّ و پويندگان راه عبوديّت و بندگى اشاره نموده، سخن پروردگار را چنين نقل مى‌فرمايد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تقرّب إليّ عبد بشيء أحبّ إليّ ممّا افترضت عليه و إنّه ليتقرّب إليّ بالنافلة حتّى أحبّه، فإذا أحببتُه كنت سمعه الذي</w:t>
      </w:r>
    </w:p>
    <w:p>
      <w:pPr>
        <w:pStyle w:val="BookText"/>
        <w:rPr/>
      </w:pPr>
      <w:r>
        <w:rPr>
          <w:rFonts w:ascii="Amiri" w:hAnsi="Amiri" w:eastAsia="Amiri" w:cs="Amiri"/>
          <w:color w:val="111111"/>
          <w:sz w:val="28"/>
          <w:sz w:val="28"/>
          <w:szCs w:val="28"/>
          <w:rtl w:val="true"/>
          <w:lang w:bidi="ar-SA"/>
        </w:rPr>
        <w:t>يسمع به و بصره الذي ينطق به ويده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هيچ بنده‌اى با كارى به من تقرّب نجسته كه محبوب‌تر از انجام فرايض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بجاى آوردن نمازهاى نافله آن چنان به من نزديك مى‌شود كه او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محبوب من، من گوش او مى‌شوم كه با آن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مى‌شوم كه با آن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مى‌گردم كه با آن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مى‌شوم كه با آن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مى‌كنم و اگر چيزى از من بخواهد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اطاعت از خدا قدرت درونى انسان به حدّى مى‌رسد كه با قدرت الهى صداهايى را مى‌شنود كه با نيروى عادى قادر به شنيدن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 اشباحى را مى‌بيند كه ديدگان عادى را ياراى ديدن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خداوند چشم و گوش او مى‌گردد، آن است كه ديده‌اش در پرتو قدرت الهى نافذتر و گوشش شنواتر و قدرتش گسترده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مصباح الشريعه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بندگى و پيمودن راه قرب به خدا، گوهرى است كه نتيجه آن خداوندگارى و كسب قدرت و توانايى بيشتر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جمله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كردن نيست، زيرا هيچ‌گاه</w:t>
      </w:r>
      <w:bookmarkStart w:id="250" w:name="pg1667_15749"/>
    </w:p>
    <w:p>
      <w:pPr>
        <w:pStyle w:val="BookText"/>
        <w:rPr/>
      </w:pPr>
      <w:bookmarkEnd w:id="250"/>
      <w:r>
        <w:rPr>
          <w:rFonts w:ascii="IRNazanin" w:hAnsi="IRNazanin" w:eastAsia="IRNazanin"/>
          <w:color w:val="111111"/>
          <w:sz w:val="28"/>
          <w:sz w:val="28"/>
          <w:szCs w:val="28"/>
          <w:rtl w:val="true"/>
          <w:lang w:bidi="fa-IR"/>
        </w:rPr>
        <w:t xml:space="preserve">بشر نمى‌تواند از حدود امكانى تجاوز كند، بلكه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كمالات بيشتر و قدرت و نيروهاى بالاتراست</w:t>
      </w:r>
      <w:r>
        <w:rPr>
          <w:rFonts w:eastAsia="IRNazanin" w:cs="IRNazanin"/>
          <w:color w:val="111111"/>
          <w:sz w:val="28"/>
          <w:szCs w:val="28"/>
          <w:rtl w:val="true"/>
          <w:lang w:bidi="fa-IR"/>
        </w:rPr>
        <w:t>.</w:t>
      </w:r>
    </w:p>
    <w:p>
      <w:pPr>
        <w:pStyle w:val="Heading4"/>
        <w:numPr>
          <w:ilvl w:val="3"/>
          <w:numId w:val="1"/>
        </w:numPr>
        <w:rPr/>
      </w:pPr>
      <w:bookmarkStart w:id="251" w:name="__RefHeading___Toc1340386_3650668749"/>
      <w:bookmarkStart w:id="252" w:name="_Toc99"/>
      <w:bookmarkEnd w:id="251"/>
      <w:r>
        <w:rPr>
          <w:rtl w:val="true"/>
        </w:rPr>
        <w:t>آثار قرب الهى</w:t>
      </w:r>
      <w:bookmarkEnd w:id="252"/>
    </w:p>
    <w:p>
      <w:pPr>
        <w:pStyle w:val="Heading5"/>
        <w:numPr>
          <w:ilvl w:val="4"/>
          <w:numId w:val="1"/>
        </w:numPr>
        <w:rPr/>
      </w:pPr>
      <w:bookmarkStart w:id="253" w:name="__RefHeading___Toc1340388_3650668749"/>
      <w:bookmarkStart w:id="254" w:name="_Toc100"/>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قرب الهى آثار فراوانى دارد كه به برخى از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340390_3650668749"/>
      <w:bookmarkStart w:id="256" w:name="_Toc101"/>
      <w:bookmarkEnd w:id="255"/>
      <w:r>
        <w:rPr/>
        <w:t>١</w:t>
      </w:r>
      <w:r>
        <w:rPr>
          <w:rtl w:val="true"/>
        </w:rPr>
        <w:t xml:space="preserve">. </w:t>
      </w:r>
      <w:r>
        <w:rPr>
          <w:rtl w:val="true"/>
        </w:rPr>
        <w:t>تسلط بر نفس</w:t>
      </w:r>
      <w:bookmarkEnd w:id="25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انسان را از بدى‌ها و منكرها باز مى‌دارد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را بر شما بسان پيشينيان واجب كرديم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به روشنى بيان مى‌كند كه نماز و روزه كه عامل قرب به حق است سبب تسلط انسان بر نفس خويش در برابر وساوس شيطان و گناهان مى‌گردد</w:t>
      </w:r>
      <w:r>
        <w:rPr>
          <w:rFonts w:eastAsia="IRNazanin" w:cs="IRNazanin"/>
          <w:color w:val="111111"/>
          <w:sz w:val="28"/>
          <w:szCs w:val="28"/>
          <w:rtl w:val="true"/>
          <w:lang w:bidi="fa-IR"/>
        </w:rPr>
        <w:t>.</w:t>
      </w:r>
    </w:p>
    <w:p>
      <w:pPr>
        <w:pStyle w:val="Heading5"/>
        <w:numPr>
          <w:ilvl w:val="4"/>
          <w:numId w:val="1"/>
        </w:numPr>
        <w:rPr/>
      </w:pPr>
      <w:bookmarkStart w:id="257" w:name="__RefHeading___Toc1340392_3650668749"/>
      <w:bookmarkStart w:id="258" w:name="_Toc102"/>
      <w:bookmarkEnd w:id="257"/>
      <w:r>
        <w:rPr/>
        <w:t>٢</w:t>
      </w:r>
      <w:r>
        <w:rPr>
          <w:rtl w:val="true"/>
        </w:rPr>
        <w:t xml:space="preserve">. </w:t>
      </w:r>
      <w:r>
        <w:rPr>
          <w:rtl w:val="true"/>
        </w:rPr>
        <w:t>بينش خاص</w:t>
      </w:r>
      <w:bookmarkEnd w:id="2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مزاياى قرب الهى اين است كه انسان در سايه صفا و روشنايى دل، بينش خاصّى پيدا مى‌كند كه با آن حقّ و باطل را به روشنى تشخيص مى‌دهد و هرگز گمراه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bookmarkStart w:id="259" w:name="pg1667_15750"/>
    </w:p>
    <w:p>
      <w:pPr>
        <w:pStyle w:val="BookText"/>
        <w:rPr/>
      </w:pPr>
      <w:bookmarkEnd w:id="259"/>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اگر پرهيزكار باشيد خدا به شما نيرويى مى‌بخشد كه با آن، حقّ و باطل را به خوبى تشخيص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خاصّى است كه سبب مى‌گردد انسان حقّ و باطل را خوب‌بشناسد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در راه ما سعى و كوشش كنند، آنان را به راه‌هاى خويش رهبرى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بپرهيزيد و به پيامبر او ايمان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رحمت خويش را به شما مى‌دهد و براى شما نورى قرار مى‌دهد كه با آن راه برويد</w:t>
      </w:r>
      <w:r>
        <w:rPr>
          <w:rFonts w:eastAsia="IRNazanin" w:cs="IRNazanin"/>
          <w:color w:val="111111"/>
          <w:sz w:val="28"/>
          <w:szCs w:val="28"/>
          <w:rtl w:val="true"/>
          <w:lang w:bidi="fa-IR"/>
        </w:rPr>
        <w:t>.</w:t>
      </w:r>
    </w:p>
    <w:p>
      <w:pPr>
        <w:pStyle w:val="Heading5"/>
        <w:numPr>
          <w:ilvl w:val="4"/>
          <w:numId w:val="1"/>
        </w:numPr>
        <w:rPr/>
      </w:pPr>
      <w:bookmarkStart w:id="260" w:name="__RefHeading___Toc1340394_3650668749"/>
      <w:bookmarkStart w:id="261" w:name="_Toc103"/>
      <w:bookmarkEnd w:id="260"/>
      <w:r>
        <w:rPr/>
        <w:t>٣</w:t>
      </w:r>
      <w:r>
        <w:rPr>
          <w:rtl w:val="true"/>
        </w:rPr>
        <w:t xml:space="preserve">. </w:t>
      </w:r>
      <w:r>
        <w:rPr>
          <w:rtl w:val="true"/>
        </w:rPr>
        <w:t>نفى خواطر</w:t>
      </w:r>
      <w:bookmarkEnd w:id="2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پويندگان راه عبوديّت به واسطه تكامل و قدرتى كه در سايه بندگى مى‌يابند بر تمام انديشه‌هاى پراكنده خود مسلط مى‌شوند و در حال عبادت آن‌چنان تمركز فكرى و حضور قلب دارند كه از غير خدا غافل مى‌شوند و غرق جمال و كمال خدا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سينا مى‌گويد</w:t>
      </w:r>
      <w:r>
        <w:rPr>
          <w:rFonts w:eastAsia="IRNazanin" w:cs="IRNazanin"/>
          <w:color w:val="111111"/>
          <w:sz w:val="28"/>
          <w:szCs w:val="28"/>
          <w:rtl w:val="true"/>
          <w:lang w:bidi="fa-IR"/>
        </w:rPr>
        <w:t>:</w:t>
      </w:r>
      <w:bookmarkStart w:id="262" w:name="pg1667_15751"/>
    </w:p>
    <w:p>
      <w:pPr>
        <w:pStyle w:val="BookText"/>
        <w:rPr/>
      </w:pPr>
      <w:bookmarkEnd w:id="262"/>
      <w:r>
        <w:rPr>
          <w:rFonts w:ascii="IRNazanin" w:hAnsi="IRNazanin" w:eastAsia="IRNazanin"/>
          <w:color w:val="111111"/>
          <w:sz w:val="28"/>
          <w:sz w:val="28"/>
          <w:szCs w:val="28"/>
          <w:rtl w:val="true"/>
          <w:lang w:bidi="fa-IR"/>
        </w:rPr>
        <w:t>عبادت، نوعى ورزش براى قواى فكرى است كه بر اثر تكرار و عادت به حضور در محضر خدا، فكر را از توجه به مسائلى مربوط به طبيعت و ماده به سوى تصورات ملكوتى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فكرى تسليم باطن و فطرت خداجوى انسان مى‌گردد و مطيع او مى‌شوند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63" w:name="__RefHeading___Toc1340396_3650668749"/>
      <w:bookmarkStart w:id="264" w:name="_Toc104"/>
      <w:bookmarkEnd w:id="263"/>
      <w:r>
        <w:rPr/>
        <w:t>4</w:t>
      </w:r>
      <w:r>
        <w:rPr>
          <w:rtl w:val="true"/>
        </w:rPr>
        <w:t xml:space="preserve">. </w:t>
      </w:r>
      <w:r>
        <w:rPr>
          <w:rtl w:val="true"/>
        </w:rPr>
        <w:t>تصرف در جهان طبيعت</w:t>
      </w:r>
      <w:bookmarkEnd w:id="264"/>
    </w:p>
    <w:p>
      <w:pPr>
        <w:pStyle w:val="BookText"/>
        <w:rPr/>
      </w:pPr>
      <w:r>
        <w:rPr>
          <w:rFonts w:ascii="IRNazanin" w:hAnsi="IRNazanin" w:eastAsia="IRNazanin"/>
          <w:color w:val="111111"/>
          <w:sz w:val="28"/>
          <w:sz w:val="28"/>
          <w:szCs w:val="28"/>
          <w:rtl w:val="true"/>
          <w:lang w:bidi="fa-IR"/>
        </w:rPr>
        <w:t>در پرتو عبادت و قرب الهى، نه‌تنها حوزه بدن تحت فرمان انسان قرار مى‌گيرد، بلكه جهان طبيعت مطيع انسان مى‌گردد و به اذنِ پروردگارِ جهان در پرتو نيرو و قدرتى كه از تقرب به خدا كسب نموده است، در طبيعت تصرف مى‌كند و مبدأ يك سلسله معجزه‌ها و كرامات مى‌شود و در حقيقت، قدرت بر تصرف و تسلط بر تكوين مى‌يابد</w:t>
      </w:r>
      <w:r>
        <w:rPr>
          <w:rFonts w:eastAsia="IRNazanin" w:cs="IRNazanin"/>
          <w:color w:val="111111"/>
          <w:sz w:val="28"/>
          <w:szCs w:val="28"/>
          <w:rtl w:val="true"/>
          <w:lang w:bidi="fa-IR"/>
        </w:rPr>
        <w:t>.</w:t>
      </w:r>
    </w:p>
    <w:p>
      <w:pPr>
        <w:pStyle w:val="Heading4"/>
        <w:numPr>
          <w:ilvl w:val="3"/>
          <w:numId w:val="1"/>
        </w:numPr>
        <w:rPr/>
      </w:pPr>
      <w:bookmarkStart w:id="265" w:name="__RefHeading___Toc1340398_3650668749"/>
      <w:bookmarkStart w:id="266" w:name="_Toc105"/>
      <w:bookmarkEnd w:id="265"/>
      <w:r>
        <w:rPr>
          <w:rtl w:val="true"/>
        </w:rPr>
        <w:t>امور خارق العاده از انبيا</w:t>
      </w:r>
      <w:bookmarkEnd w:id="266"/>
    </w:p>
    <w:p>
      <w:pPr>
        <w:pStyle w:val="BookText"/>
        <w:rPr/>
      </w:pPr>
      <w:r>
        <w:rPr>
          <w:rFonts w:ascii="Amiri" w:hAnsi="Amiri" w:eastAsia="Amiri" w:cs="Amiri"/>
          <w:color w:val="111111"/>
          <w:sz w:val="28"/>
          <w:sz w:val="28"/>
          <w:szCs w:val="28"/>
          <w:rtl w:val="true"/>
          <w:lang w:bidi="ar-SA"/>
        </w:rPr>
        <w:t>از انسان افعال بسيارى سر مى‌زند كه برخى از آنها عادى و برخى نيز بر خلاف عادت است و از آن به خرق العاده و معجزه تعبير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درباره انواع خارق عادت و اينكه به دست كدامين مدعى صورت مى‌پذيرد مى‌گويد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اصحابنا ظهور خوارق العادات على يده من غير معارضة، كما نقل انّ فرعون كان يدعي الالهية و كانت تظهر خوارق العادات على يده، و كما نقل ذلك أيضاً في حق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جاز ذلك لانّ شكله و خلقته تدل</w:t>
      </w:r>
    </w:p>
    <w:p>
      <w:pPr>
        <w:pStyle w:val="BookText"/>
        <w:rPr/>
      </w:pPr>
      <w:r>
        <w:rPr>
          <w:rFonts w:ascii="Amiri" w:hAnsi="Amiri" w:eastAsia="Amiri" w:cs="Amiri"/>
          <w:color w:val="111111"/>
          <w:sz w:val="28"/>
          <w:sz w:val="28"/>
          <w:szCs w:val="28"/>
          <w:rtl w:val="true"/>
          <w:lang w:bidi="ar-SA"/>
        </w:rPr>
        <w:t>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الخوارق على يده لايفضي إلى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النبوة، فان كان صادقاً وجب ظهور الخوارق على يده و هذا متفق عليه بين كل من اقرّ بصحة نبوة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كاذباً في دعواه لم يجز ظهور الخوارق على يده، و بتقدير ان تظهر وجب حصول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ادعاء الولاية، و القائلون بكرامات الأولياء اختلفوا في انّه هل يجوز ان يدعي الكرامات، ثم انّها تحصل على وفق دعواه‌أم لا؟</w:t>
      </w:r>
    </w:p>
    <w:p>
      <w:pPr>
        <w:pStyle w:val="BookText"/>
        <w:rPr/>
      </w:pPr>
      <w:r>
        <w:rPr>
          <w:rFonts w:ascii="Amiri" w:hAnsi="Amiri" w:eastAsia="Amiri" w:cs="Amiri"/>
          <w:color w:val="111111"/>
          <w:sz w:val="28"/>
          <w:sz w:val="28"/>
          <w:szCs w:val="28"/>
          <w:rtl w:val="true"/>
          <w:lang w:bidi="ar-SA"/>
        </w:rPr>
        <w:t>وهو ادعاء السحر و طاعة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اصحابنا يجوز ظهور خوارق العادات على يده، و عند المعتزلة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تظهر خوارق العادات على يد انسان من غير شيء من الدعاوي، فذلك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صالحاً مرضياً عندالله و هو القول بكرامات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اصحابنا على جوازه، و انكرها المعتزلة الاّ ابا الحسين البصري و صاحبه محمود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يكون خبيثاً مذنباً و هو ان تظهر خوارق العادات على بعض من كان مردوداً عن طاعة الله، فهذا هو المسمّي بالاستدراج</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الوهيت، و اصحاب ما تجويز كرده‌اند ظهور خوارق عادات را بر دستان او بدون هيچ‌گونه معارضه‌اى، همان‌گونه كه نقل شده اينكه فرعون ادعاى الوهيت مى‌كرد و امور خارق عادات به دستش</w:t>
      </w:r>
    </w:p>
    <w:p>
      <w:pPr>
        <w:pStyle w:val="BookText"/>
        <w:rPr/>
      </w:pPr>
      <w:r>
        <w:rPr>
          <w:rFonts w:ascii="IRNazanin" w:hAnsi="IRNazanin" w:eastAsia="IRNazanin"/>
          <w:color w:val="111111"/>
          <w:sz w:val="28"/>
          <w:sz w:val="28"/>
          <w:szCs w:val="28"/>
          <w:rtl w:val="true"/>
          <w:lang w:bidi="fa-IR"/>
        </w:rPr>
        <w:t>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اين مطلب در حق دجال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جايز است به جهت آنكه شكل و خلقت مدعى دلالت بر دروغ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امور خارق العاده بر دست او به اشتباه نمى‌كشاند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نبوت، پس اگر راستگوست ظهور امور خارق العاده بر دستانش واجب است، و اين امرى است اتفاقى نزد هركس كه اقرار به صحت نبوت انبيا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ادعايش دروغ مى‌گويد ظهور امور خارق العاده بر دستانش جايز نمى‌باشد، و به فرض اينكه ظاهر گردد حصول معارضه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قائلين به كرامات اوليا اختلاف كرده‌اند در اينكه آيا جايز است كه او ادعاى كرامت كند؟ و آيا كرامات بر وفق ادعايش حاصل مى‌شود يا خير؟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سحر و اطاعت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اصحاب ما ظهور امور خارق العاده بر دستان او جايز است، ولى نزد معتزله جايز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خارق العاده به دست انسان ظاهر شود بدون هيچ‌گونه ادعايى پس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فرد صالح و مورد رضايت نزد خداست كه چنين مى‌كند اين همان كرامات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اتفاق بر جواز آن دارند، ولى معتزله آن را انكار كرده‌اند به جز ابوالحسين بصرى و رفيقش محمود خوارزمى</w:t>
      </w:r>
      <w:r>
        <w:rPr>
          <w:rFonts w:eastAsia="IRNazanin" w:cs="IRNazanin"/>
          <w:color w:val="111111"/>
          <w:sz w:val="28"/>
          <w:szCs w:val="28"/>
          <w:rtl w:val="true"/>
          <w:lang w:bidi="fa-IR"/>
        </w:rPr>
        <w:t>.</w:t>
      </w:r>
      <w:bookmarkStart w:id="267" w:name="pg1667_15754"/>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امور خارق العاده از برخى كسانى ظاهر مى‌شود كه خبيث و گناهكار بوده و از اطاعت خدا دور بوده‌اند، و اين آن چيزى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فخر رازى در اين گفتار، از نظر اهل سنت صدور كرامات از اوليا ممكن است</w:t>
      </w:r>
      <w:r>
        <w:rPr>
          <w:rFonts w:eastAsia="IRNazanin" w:cs="IRNazanin"/>
          <w:color w:val="111111"/>
          <w:sz w:val="28"/>
          <w:szCs w:val="28"/>
          <w:rtl w:val="true"/>
          <w:lang w:bidi="fa-IR"/>
        </w:rPr>
        <w:t>.</w:t>
      </w:r>
    </w:p>
    <w:p>
      <w:pPr>
        <w:pStyle w:val="Heading4"/>
        <w:numPr>
          <w:ilvl w:val="3"/>
          <w:numId w:val="1"/>
        </w:numPr>
        <w:rPr/>
      </w:pPr>
      <w:bookmarkStart w:id="268" w:name="__RefHeading___Toc1340400_3650668749"/>
      <w:bookmarkStart w:id="269" w:name="_Toc106"/>
      <w:bookmarkEnd w:id="268"/>
      <w:r>
        <w:rPr>
          <w:rtl w:val="true"/>
        </w:rPr>
        <w:t>قرآن و تصرفات غيبى اولياى الهى</w:t>
      </w:r>
      <w:bookmarkEnd w:id="269"/>
    </w:p>
    <w:p>
      <w:pPr>
        <w:pStyle w:val="Heading5"/>
        <w:numPr>
          <w:ilvl w:val="4"/>
          <w:numId w:val="1"/>
        </w:numPr>
        <w:rPr/>
      </w:pPr>
      <w:bookmarkStart w:id="270" w:name="__RefHeading___Toc1340402_3650668749"/>
      <w:bookmarkStart w:id="271" w:name="_Toc107"/>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با مراجعه به قرآن مى‌توان شواهدى بر ولايت تكوينى اوليا و تصرفات غيبى آنان اقامه نمود</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340404_3650668749"/>
      <w:bookmarkStart w:id="273" w:name="_Toc108"/>
      <w:bookmarkEnd w:id="272"/>
      <w:r>
        <w:rPr/>
        <w:t>١</w:t>
      </w:r>
      <w:r>
        <w:rPr>
          <w:rtl w:val="true"/>
        </w:rPr>
        <w:t xml:space="preserve">. </w:t>
      </w:r>
      <w:r>
        <w:rPr>
          <w:rtl w:val="true"/>
        </w:rPr>
        <w:t xml:space="preserve">تصرف غيبى حضرت يوسف </w:t>
      </w:r>
      <w:r>
        <w:rPr>
          <w:rtl w:val="true"/>
        </w:rPr>
        <w:t>(</w:t>
      </w:r>
      <w:r>
        <w:rPr>
          <w:rtl w:val="true"/>
        </w:rPr>
        <w:t>ع</w:t>
      </w:r>
      <w:r>
        <w:rPr>
          <w:rtl w:val="true"/>
        </w:rPr>
        <w:t>)</w:t>
      </w:r>
      <w:bookmarkEnd w:id="273"/>
    </w:p>
    <w:p>
      <w:pPr>
        <w:pStyle w:val="BookText"/>
        <w:rPr/>
      </w:pPr>
      <w:r>
        <w:rPr>
          <w:rFonts w:ascii="Amiri" w:hAnsi="Amiri" w:eastAsia="Amiri" w:cs="Amiri"/>
          <w:color w:val="111111"/>
          <w:sz w:val="28"/>
          <w:sz w:val="28"/>
          <w:szCs w:val="28"/>
          <w:rtl w:val="true"/>
          <w:lang w:bidi="ar-SA"/>
        </w:rPr>
        <w:t xml:space="preserve">خداوند متعال از قول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برادرانش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برويد و پيراهنم را بر چهره پدرم بيفكنيد تا او نعمت بينايى خود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مژده‌رسان آمد و پيراهن يوسف را بر صورت وى افكند، او بينايى خود را باز يافت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استفاده مى‌شود اراده و خواست و قدرت روحى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بازگردانيدن بينايى پدر خويش، مؤثّر بوده است</w:t>
      </w:r>
      <w:r>
        <w:rPr>
          <w:rFonts w:eastAsia="IRNazanin" w:cs="IRNazanin"/>
          <w:color w:val="111111"/>
          <w:sz w:val="28"/>
          <w:szCs w:val="28"/>
          <w:rtl w:val="true"/>
          <w:lang w:bidi="fa-IR"/>
        </w:rPr>
        <w:t>.</w:t>
      </w:r>
      <w:bookmarkStart w:id="274" w:name="pg1667_15755"/>
    </w:p>
    <w:p>
      <w:pPr>
        <w:pStyle w:val="Heading5"/>
        <w:numPr>
          <w:ilvl w:val="4"/>
          <w:numId w:val="1"/>
        </w:numPr>
        <w:rPr/>
      </w:pPr>
      <w:bookmarkStart w:id="275" w:name="__RefHeading___Toc1340406_3650668749"/>
      <w:bookmarkStart w:id="276" w:name="_Toc109"/>
      <w:bookmarkEnd w:id="274"/>
      <w:bookmarkEnd w:id="275"/>
      <w:r>
        <w:rPr/>
        <w:t>٢</w:t>
      </w:r>
      <w:r>
        <w:rPr>
          <w:rtl w:val="true"/>
        </w:rPr>
        <w:t xml:space="preserve">. </w:t>
      </w:r>
      <w:r>
        <w:rPr>
          <w:rtl w:val="true"/>
        </w:rPr>
        <w:t xml:space="preserve">تصرف غيبى حضرت موسى </w:t>
      </w:r>
      <w:r>
        <w:rPr>
          <w:rtl w:val="true"/>
        </w:rPr>
        <w:t>(</w:t>
      </w:r>
      <w:r>
        <w:rPr>
          <w:rtl w:val="true"/>
        </w:rPr>
        <w:t>ع</w:t>
      </w:r>
      <w:r>
        <w:rPr>
          <w:rtl w:val="true"/>
        </w:rPr>
        <w:t>)</w:t>
      </w:r>
      <w:bookmarkEnd w:id="27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آر هنگامى را كه موسى براى قوم خود آب طلبيد ما به او دستور داديم عصاى خود را بر سنگى زند، ناگهان دوازده چشمه از آن بيرون آمد همه بنى‌اسرائيل آبشخور خود را دانستند</w:t>
      </w:r>
      <w:r>
        <w:rPr>
          <w:rFonts w:eastAsia="IRNazanin" w:cs="IRNazanin"/>
          <w:color w:val="111111"/>
          <w:sz w:val="28"/>
          <w:szCs w:val="28"/>
          <w:rtl w:val="true"/>
          <w:lang w:bidi="fa-IR"/>
        </w:rPr>
        <w:t>.</w:t>
      </w:r>
    </w:p>
    <w:p>
      <w:pPr>
        <w:pStyle w:val="Heading5"/>
        <w:numPr>
          <w:ilvl w:val="4"/>
          <w:numId w:val="1"/>
        </w:numPr>
        <w:rPr/>
      </w:pPr>
      <w:bookmarkStart w:id="277" w:name="__RefHeading___Toc1340408_3650668749"/>
      <w:bookmarkStart w:id="278" w:name="_Toc110"/>
      <w:bookmarkEnd w:id="277"/>
      <w:r>
        <w:rPr/>
        <w:t>٣</w:t>
      </w:r>
      <w:r>
        <w:rPr>
          <w:rtl w:val="true"/>
        </w:rPr>
        <w:t xml:space="preserve">. </w:t>
      </w:r>
      <w:r>
        <w:rPr>
          <w:rtl w:val="true"/>
        </w:rPr>
        <w:t>تصرف غيبى آصف بن برخيا</w:t>
      </w:r>
      <w:bookmarkEnd w:id="278"/>
    </w:p>
    <w:p>
      <w:pPr>
        <w:pStyle w:val="BookText"/>
        <w:rPr/>
      </w:pPr>
      <w:r>
        <w:rPr>
          <w:rFonts w:ascii="IRNazanin" w:hAnsi="IRNazanin" w:eastAsia="IRNazanin"/>
          <w:color w:val="111111"/>
          <w:sz w:val="28"/>
          <w:sz w:val="28"/>
          <w:szCs w:val="28"/>
          <w:rtl w:val="true"/>
          <w:lang w:bidi="fa-IR"/>
        </w:rPr>
        <w:t>مى‌دانيم كه حضرت سليمان، ملكه سبا را احضار نمود، ولى پيش از آنكه وى به حضور سليمان برسد، سليمان در مجلس خود به حاضران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الْمَلَؤُا أَيُّكُمْ يَأْتِينِى بِعَرْشِها قَبْلَ أَنْ يَأْتُونِى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مى‌تواند تخت بلقيس را براى من بياورد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بلقيس و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مطيعانه وارد شوند؟</w:t>
      </w:r>
    </w:p>
    <w:p>
      <w:pPr>
        <w:pStyle w:val="BookText"/>
        <w:rPr/>
      </w:pPr>
      <w:r>
        <w:rPr>
          <w:rFonts w:ascii="IRNazanin" w:hAnsi="IRNazanin" w:eastAsia="IRNazanin"/>
          <w:color w:val="111111"/>
          <w:sz w:val="28"/>
          <w:sz w:val="28"/>
          <w:szCs w:val="28"/>
          <w:rtl w:val="true"/>
          <w:lang w:bidi="fa-IR"/>
        </w:rPr>
        <w:t>يك نفر از حاضران در مجلس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آتِيكَ بِهِ قَبْلَ أَنْ تَقُومَ مِنْ مَقامِكَ وَ إِنِّي عَلَيْهِ لَقَوِي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آنكه تو از جاى خود برخيزى من آن را مى‌آورم و من بر اين كار توانا و امينم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در يك چشم</w:t>
      </w:r>
      <w:bookmarkStart w:id="279" w:name="pg1667_15756"/>
    </w:p>
    <w:p>
      <w:pPr>
        <w:pStyle w:val="BookText"/>
        <w:rPr/>
      </w:pPr>
      <w:bookmarkEnd w:id="279"/>
      <w:r>
        <w:rPr>
          <w:rFonts w:ascii="IRNazanin" w:hAnsi="IRNazanin" w:eastAsia="IRNazanin"/>
          <w:color w:val="111111"/>
          <w:sz w:val="28"/>
          <w:sz w:val="28"/>
          <w:szCs w:val="28"/>
          <w:rtl w:val="true"/>
          <w:lang w:bidi="fa-IR"/>
        </w:rPr>
        <w:t>به‌هم زدن مى‌تواند آن را بياورد؛ 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نزد او دانشى از كتاب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تو چشم بر هم بزنى، من آن را در اين مجلس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سليمان تخت را در برابر خود حاضر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نعمتى است از جانب خدا بر من</w:t>
      </w:r>
      <w:r>
        <w:rPr>
          <w:rFonts w:eastAsia="IRNazanin" w:cs="IRNazanin"/>
          <w:color w:val="111111"/>
          <w:sz w:val="28"/>
          <w:szCs w:val="28"/>
          <w:rtl w:val="true"/>
          <w:lang w:bidi="fa-IR"/>
        </w:rPr>
        <w:t>.</w:t>
      </w:r>
    </w:p>
    <w:p>
      <w:pPr>
        <w:pStyle w:val="Heading5"/>
        <w:numPr>
          <w:ilvl w:val="4"/>
          <w:numId w:val="1"/>
        </w:numPr>
        <w:rPr/>
      </w:pPr>
      <w:bookmarkStart w:id="280" w:name="__RefHeading___Toc1340410_3650668749"/>
      <w:bookmarkStart w:id="281" w:name="_Toc111"/>
      <w:bookmarkEnd w:id="280"/>
      <w:r>
        <w:rPr/>
        <w:t>4</w:t>
      </w:r>
      <w:r>
        <w:rPr>
          <w:rtl w:val="true"/>
        </w:rPr>
        <w:t xml:space="preserve">. </w:t>
      </w:r>
      <w:r>
        <w:rPr>
          <w:rtl w:val="true"/>
        </w:rPr>
        <w:t xml:space="preserve">تصرف غيبى حضرت مسيح </w:t>
      </w:r>
      <w:r>
        <w:rPr>
          <w:rtl w:val="true"/>
        </w:rPr>
        <w:t>(</w:t>
      </w:r>
      <w:r>
        <w:rPr>
          <w:rtl w:val="true"/>
        </w:rPr>
        <w:t>ع</w:t>
      </w:r>
      <w:r>
        <w:rPr>
          <w:rtl w:val="true"/>
        </w:rPr>
        <w:t>)</w:t>
      </w:r>
      <w:bookmarkEnd w:id="281"/>
    </w:p>
    <w:p>
      <w:pPr>
        <w:pStyle w:val="BookText"/>
        <w:rPr/>
      </w:pPr>
      <w:r>
        <w:rPr>
          <w:rFonts w:ascii="IRNazanin" w:hAnsi="IRNazanin" w:eastAsia="IRNazanin"/>
          <w:color w:val="111111"/>
          <w:sz w:val="28"/>
          <w:sz w:val="28"/>
          <w:szCs w:val="28"/>
          <w:rtl w:val="true"/>
          <w:lang w:bidi="fa-IR"/>
        </w:rPr>
        <w:t xml:space="preserve">قرآن مجيد بعضى از كارهاى فوق العاده را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اين مى‌رساند كه همه آن كارها از نيروى باطنى و اراده خلاق او سرچشمه مى‌گرفت؛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أُحْى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شما از گل شكل مرغى مى‌سازم و در آن مى‌دمم كه به اذن خدا پرنده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و پيسى را شفا مى‌دهم و مردگان را به اذن خدا زنده مى‌كنم</w:t>
      </w:r>
      <w:r>
        <w:rPr>
          <w:rFonts w:eastAsia="IRNazanin" w:cs="IRNazanin"/>
          <w:color w:val="111111"/>
          <w:sz w:val="28"/>
          <w:szCs w:val="28"/>
          <w:rtl w:val="true"/>
          <w:lang w:bidi="fa-IR"/>
        </w:rPr>
        <w:t>.</w:t>
      </w:r>
    </w:p>
    <w:p>
      <w:pPr>
        <w:pStyle w:val="Heading5"/>
        <w:numPr>
          <w:ilvl w:val="4"/>
          <w:numId w:val="1"/>
        </w:numPr>
        <w:rPr/>
      </w:pPr>
      <w:bookmarkStart w:id="282" w:name="__RefHeading___Toc1340412_3650668749"/>
      <w:bookmarkStart w:id="283" w:name="_Toc112"/>
      <w:bookmarkEnd w:id="282"/>
      <w:r>
        <w:rPr/>
        <w:t>5</w:t>
      </w:r>
      <w:r>
        <w:rPr>
          <w:rtl w:val="true"/>
        </w:rPr>
        <w:t xml:space="preserve">. </w:t>
      </w:r>
      <w:r>
        <w:rPr>
          <w:rtl w:val="true"/>
        </w:rPr>
        <w:t xml:space="preserve">تصرف غيبى پيامبر اسلام </w:t>
      </w:r>
      <w:r>
        <w:rPr>
          <w:rtl w:val="true"/>
        </w:rPr>
        <w:t>(</w:t>
      </w:r>
      <w:r>
        <w:rPr>
          <w:rtl w:val="true"/>
        </w:rPr>
        <w:t>ص</w:t>
      </w:r>
      <w:r>
        <w:rPr>
          <w:rtl w:val="true"/>
        </w:rPr>
        <w:t>)</w:t>
      </w:r>
      <w:bookmarkEnd w:id="283"/>
    </w:p>
    <w:p>
      <w:pPr>
        <w:pStyle w:val="Heading6"/>
        <w:numPr>
          <w:ilvl w:val="5"/>
          <w:numId w:val="1"/>
        </w:numPr>
        <w:rPr/>
      </w:pPr>
      <w:bookmarkStart w:id="284" w:name="__RefHeading___Toc1340414_3650668749"/>
      <w:bookmarkStart w:id="285" w:name="_Toc113"/>
      <w:bookmarkEnd w:id="284"/>
      <w:r>
        <w:rPr>
          <w:rtl w:val="true"/>
        </w:rPr>
        <w:t>اشاره</w:t>
      </w:r>
      <w:bookmarkEnd w:id="28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اولياى الهى است كه به جهت قرب تام به خداوند متعال مورد توجه ويژه و خاص خداوند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ابوهريره از رسول خدا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بمفاتيح خزائن الأرض، فوضعت في يدي</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من به كليدهاى خزينه‌هاى زمين مبعوث شدم و در دستان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جوزيه بعد از نقل اين حديث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انّي لا اعطي احداً و لا اضع احداً، و انّما انا قاسم اضع حيث امرت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كسى نمى‌دهم و از كسى منع نمى‌كنم، و فقط تقسيم كننده‌ام كه هر جا دستور داده شوم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متصرف في تلك الخزائن بالأمر المحض تصرف العبد المحض الذي وظيفته تنفيذ اوامر سيده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در آن خزينه‌ها به امر محض تصرف مى‌كند همانند بنده محض كه وظيفه او پياده كردن اوامر مولايش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شرح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اعطيت مفاتيح خزائن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المراد خزائن العالم بأسره يخرج لهم بقدر مايستحقون، فكما ظهر في ذلك العالم فانّما يعطيه الذي بيده المفتاح باذن الفتاح، و كما اختص سبحانه بمفاتيح علم الغيب الكلّي فلايعلمها إلاّ هو، خصّ نبيه باعطاء مفاتيح خزائن المواهب، فلايخرج منها شيء إلاّ على يده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يا مراد خزينه‌هاى تمام عالم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به مقدار استحقاقشان ظاهر كرد، پس همان‌گونه كه در عالم خزائن ظاهر بود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دستانش كليد است به اذن خداي فتاح همان را به كسي كه خواست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اختصاص داد پيامبرش را به اعطاي كليدهاي خزينه‌هاي نعمت‌ها، پس خارج نمى‌شود از آن عالم غيب چيزى مگر با دستان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خيّره بين ان يكون نبيّاً عبداً أو نبياً ملكاً، فاختار الأول و ترك التصرف في خزائن الأرض، فعوض التصرف في خزائن السماء بردّ الشمس بعد غروبها و شق القمر، و رجم النجوم، و اختراق السموات، و حبس المطر و ارساله، و ارسال الرياح و امساكها، و تظليل الغمام، و غير ذلك من الخوارج</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خداوند مخيّر ساخت او را بين اينكه پيامبر باشد و عبد يا پيامبر باشد و پادشاه، اولي را اختيار نمود و تصرف در خزينه‌هاي زمين را رها كرد، و در عوض تصرف در خزائن آسمان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خورشيد را بعد از غروبش ردّ نمود، و شقّ القمر كرد و ستاره‌ها را رجم نمود، و آسمان‌ها را پاره كرد، و باران را قطع و يا فرستاد، و بادها را فرستاد يا قطع نمود و ابرها را سايه خود قرار داد، و غير اين امور از اتفاقاتي كه از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از عبادة بن صامت نقل كرده كه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جبرائيل اتاني فبشرني انّ الله</w:t>
      </w:r>
    </w:p>
    <w:p>
      <w:pPr>
        <w:pStyle w:val="BookText"/>
        <w:rPr/>
      </w:pPr>
      <w:r>
        <w:rPr>
          <w:rFonts w:ascii="Amiri" w:hAnsi="Amiri" w:eastAsia="Amiri" w:cs="Amiri"/>
          <w:color w:val="111111"/>
          <w:sz w:val="28"/>
          <w:sz w:val="28"/>
          <w:szCs w:val="28"/>
          <w:rtl w:val="true"/>
          <w:lang w:bidi="ar-SA"/>
        </w:rPr>
        <w:t>امدني بالملائكة و آتاني النصر، و جعل بين يدي الرعب، و آتاني السلطان و الملك</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وارد شد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جبرئيل نزد من آمد و مرا بشارت داد كه خداوند مرا به ملائكه مدد نموده و نصرت خواهد داد و رعب دشمن از من را قرار داده و به من سلطنت و حكومت عنايت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نووى در شرح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سيد الناس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عياض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الذي يفوق قومه و الذي يفزع اليه في الشدائد،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في الدنيا و الآخرة و انّما خصّ يوم القيمة لارتفاع السؤدد فيها و تسليم جميعهم 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گفته شده كه سيد كسى است كه برتر قومش باشد، و كسى كه هنگام شدائد به سوى او فزع مى‌شود، و پيامبر سيد مردم در دنيا و آخرت است، و اگر سخن از روز قيامت است به جهت بلندى مرتبه در آن زمان و تسليم همه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حجر مكى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خليفة الله الذي جعل خزائن كرمه و موائد نعمه طوع يديه و تحت ارادته، يعطي منهما من يشاء و يمنع من يشاء</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همانا او جانشين خداست كه خزائن كرمش و عوايد نعمت‌هايش</w:t>
      </w:r>
      <w:bookmarkStart w:id="286" w:name="pg1667_15760"/>
    </w:p>
    <w:p>
      <w:pPr>
        <w:pStyle w:val="BookText"/>
        <w:rPr/>
      </w:pPr>
      <w:bookmarkEnd w:id="286"/>
      <w:r>
        <w:rPr>
          <w:rFonts w:ascii="IRNazanin" w:hAnsi="IRNazanin" w:eastAsia="IRNazanin"/>
          <w:color w:val="111111"/>
          <w:sz w:val="28"/>
          <w:sz w:val="28"/>
          <w:szCs w:val="28"/>
          <w:rtl w:val="true"/>
          <w:lang w:bidi="fa-IR"/>
        </w:rPr>
        <w:t>به دستان او و تحت اراده او قرار گرفته و از آن دو هر چه بخواهد عطا مى‌كند و از هر كه بخواهد منع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قسطلانى شارح صحيح بخارى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خزانة السرّ و موضع نفوذ الأمر، فلاينفذ أمر الاّ منه، و لاينقل خير الاّ عنه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او خزينه سرّ و موضع نفوذ امر است، و هيچ امرى به نهايت نمى‌رسد مگر از جانب او، و هيچ خيرى منتقل نمى‌گردد، مگر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مالكى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مسلم في 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اي هو المبريء من السقم و الألم و الكاشف عن الأمة كل خطب بهم الم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در صحيح مسلم آمده كه از جمله اسم‌هاى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او كسى است كه انسان را از درد و رنج بيرون آورده و از امت هر مصيبت دردناكى را برمى‌دارد</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340416_3650668749"/>
      <w:bookmarkStart w:id="288" w:name="_Toc114"/>
      <w:bookmarkEnd w:id="287"/>
      <w:r>
        <w:rPr>
          <w:rtl w:val="true"/>
        </w:rPr>
        <w:t xml:space="preserve">تصرفات تكوينى پيامبر اسلام </w:t>
      </w:r>
      <w:r>
        <w:rPr>
          <w:rtl w:val="true"/>
        </w:rPr>
        <w:t>(</w:t>
      </w:r>
      <w:r>
        <w:rPr>
          <w:rtl w:val="true"/>
        </w:rPr>
        <w:t>ص</w:t>
      </w:r>
      <w:r>
        <w:rPr>
          <w:rtl w:val="true"/>
        </w:rPr>
        <w:t>)</w:t>
      </w:r>
      <w:bookmarkEnd w:id="288"/>
    </w:p>
    <w:p>
      <w:pPr>
        <w:pStyle w:val="BookText"/>
        <w:rPr/>
      </w:pPr>
      <w:r>
        <w:rPr>
          <w:rFonts w:ascii="IRNazanin" w:hAnsi="IRNazanin" w:eastAsia="IRNazanin"/>
          <w:color w:val="111111"/>
          <w:sz w:val="28"/>
          <w:sz w:val="28"/>
          <w:szCs w:val="28"/>
          <w:rtl w:val="true"/>
          <w:lang w:bidi="fa-IR"/>
        </w:rPr>
        <w:t>مسلم بن حجاج به سندش از ابى بن كعب نقل كرده كه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المسجد، فدخل رجل يصلّي، فقرأ قرائة انكرتها عليه، ثم دخل آخر فقرأ قرائة أخرى سوى قرائة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قضيت الصلاة دخلنا جميعاً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قرأ قرائة انكرتها عليه و دخل آخر فقرأ سوى قرائة صاحبه فأمرهما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فحسن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شأنهما، فسقط في نفسي من</w:t>
      </w:r>
    </w:p>
    <w:p>
      <w:pPr>
        <w:pStyle w:val="BookText"/>
        <w:rPr/>
      </w:pPr>
      <w:r>
        <w:rPr>
          <w:rFonts w:ascii="Amiri" w:hAnsi="Amiri" w:eastAsia="Amiri" w:cs="Amiri"/>
          <w:color w:val="111111"/>
          <w:sz w:val="28"/>
          <w:sz w:val="28"/>
          <w:szCs w:val="28"/>
          <w:rtl w:val="true"/>
          <w:lang w:bidi="ar-SA"/>
        </w:rPr>
        <w:t xml:space="preserve">التكذيب، و لا اذ كنت في الجاهلية، فلمّا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غشيني ضرب في صدري ففضت عرقاً، و كأنّما انظر الى الله عزوجلّ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در مسجد بودم كه مردى داخل مسجد شد تا نماز گزارد، او قرائتى خواند كه من بر او انكار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قرائتش را غلط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داخل شد و قرائتى خواند غير از قرائت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تمام شد همگى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قرائتى خواند كه من بر او انكار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صحيحش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وارد شد و قرائتى غير از قرائت رفيقش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هر دو قرائت كنند، هر دو خواندند و حضرت هر دو را تحسين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آنكه در آن هنگام در جاهليت نبودم ولى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كه چنين حالتى بر من عارض شده بر سينه‌ام زد به طورى كه از شدت فشار عرق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از دلم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به خداى عزوجل نظر مى‌نمودم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نقل كرده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فضالة بن عمير الليثي اراد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يطوف بالبيت عام الفتح، فلمّا دنا منه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فضالة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تحدث به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كنت اذكر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ثم وضع يده على صدره فسكن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فضالة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ما رفع يده عن صدري حتّى ما من خلق الله شيء احبّ إليّ منه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همانا فضالة بن عمير ليثى مى‌خواست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طواف دور خانه خدا در سال فتح مكه به قتل برساند، و چون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فضاله‌اى؟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فضاله‌ام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نفست مى‌گذرد؟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مشغول ذكر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بر سينه فضاله گذاشت و دلش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سينه‌ام برنداشت تا آنكه او را محبوب‌ترين خلق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مورد يكى از معجزات و تصرفات تكوينى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شد قيامت و از هم شكافت ماه و هرگاه نشانه‌اى ببينند روى بگردانند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دائمى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مفسّران در بيان شأن نزول آيات فوق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ادعاى خود راست‌گويى، ماه را براى ما دو نيم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اين كار را انجام دهم،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كرد تا</w:t>
      </w:r>
    </w:p>
    <w:p>
      <w:pPr>
        <w:pStyle w:val="BookText"/>
        <w:rPr/>
      </w:pPr>
      <w:r>
        <w:rPr>
          <w:rFonts w:ascii="IRNazanin" w:hAnsi="IRNazanin" w:eastAsia="IRNazanin"/>
          <w:color w:val="111111"/>
          <w:sz w:val="28"/>
          <w:sz w:val="28"/>
          <w:szCs w:val="28"/>
          <w:rtl w:val="true"/>
          <w:lang w:bidi="fa-IR"/>
        </w:rPr>
        <w:t>خواسته‌شان را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به دو نيم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حقّ اين است كه معجزه فعل ولى خدا است كه به اذن و مشيّت خداوند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انْشَقَّ الْقَمَرُ در آيه نخست، معجزه و تصرف تكوينى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پنداريم كه انشقاق ماه در اين آيات، به دو نيم شدن آن در روز رستاخيز اشاره دارد، ولى قراينى وجود دارد كه برداشت اوّل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إِنْ يَرَوْا آيَةً يُعْرِضُوا حاكى از آن است كه در اين‌جا مقصود از آيه، آيات قرآنى نيست، بلكه مقصود از آن معجزه است، زيرا قرآن از معجزات پيامبران با الفاظى،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كه در شكل اول، به جاى فعل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يا نزول استفاده شود؛ مثلاً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نزلت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بنابراين، مقصود از آيه، اعجاز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انشقاق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يَقُولُوا سِحْرٌ مُسْتَمِرٌّ نيز، قرينه‌اى بر اين معناست كه سخن در اين آيات راجع به معجزه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انشقاق ماه در رستاخيز، زيرا در روز قيامت كه پهنه ظهور تمام حقايق است كسى سخن باطلى بر زبان نمى‌راند، در حالى كه سحر خواندن آيات الهى سخن باطلى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با توجه به قراين ياد شده از يك سو و شأن نزول آيات</w:t>
      </w:r>
      <w:bookmarkStart w:id="289" w:name="pg1667_15764"/>
    </w:p>
    <w:p>
      <w:pPr>
        <w:pStyle w:val="BookText"/>
        <w:rPr/>
      </w:pPr>
      <w:bookmarkEnd w:id="289"/>
      <w:r>
        <w:rPr>
          <w:rFonts w:ascii="IRNazanin" w:hAnsi="IRNazanin" w:eastAsia="IRNazanin"/>
          <w:color w:val="111111"/>
          <w:sz w:val="28"/>
          <w:sz w:val="28"/>
          <w:szCs w:val="28"/>
          <w:rtl w:val="true"/>
          <w:lang w:bidi="fa-IR"/>
        </w:rPr>
        <w:t xml:space="preserve">از سوى ديگر، آيات نخستين سوره قمر به يكى از معجزات و تصرفات تكوينى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نيم كردن ماه و ناشى از ولايت تكوينى او است، اشاره دارد</w:t>
      </w:r>
      <w:r>
        <w:rPr>
          <w:rFonts w:eastAsia="IRNazanin" w:cs="IRNazanin"/>
          <w:color w:val="111111"/>
          <w:sz w:val="28"/>
          <w:szCs w:val="28"/>
          <w:rtl w:val="true"/>
          <w:lang w:bidi="fa-IR"/>
        </w:rPr>
        <w:t>.</w:t>
      </w:r>
    </w:p>
    <w:p>
      <w:pPr>
        <w:pStyle w:val="Heading6"/>
        <w:numPr>
          <w:ilvl w:val="5"/>
          <w:numId w:val="1"/>
        </w:numPr>
        <w:rPr/>
      </w:pPr>
      <w:bookmarkStart w:id="290" w:name="__RefHeading___Toc1340418_3650668749"/>
      <w:bookmarkStart w:id="291" w:name="_Toc115"/>
      <w:bookmarkEnd w:id="290"/>
      <w:r>
        <w:rPr>
          <w:rtl w:val="true"/>
        </w:rPr>
        <w:t xml:space="preserve">تصرفات ظاهرى پيامبر اسلام </w:t>
      </w:r>
      <w:r>
        <w:rPr>
          <w:rtl w:val="true"/>
        </w:rPr>
        <w:t>(</w:t>
      </w:r>
      <w:r>
        <w:rPr>
          <w:rtl w:val="true"/>
        </w:rPr>
        <w:t>ص</w:t>
      </w:r>
      <w:r>
        <w:rPr>
          <w:rtl w:val="true"/>
        </w:rPr>
        <w:t>)</w:t>
      </w:r>
      <w:bookmarkEnd w:id="291"/>
    </w:p>
    <w:p>
      <w:pPr>
        <w:pStyle w:val="BookText"/>
        <w:rPr/>
      </w:pPr>
      <w:r>
        <w:rPr>
          <w:rFonts w:ascii="IRNazanin" w:hAnsi="IRNazanin" w:eastAsia="IRNazanin"/>
          <w:color w:val="111111"/>
          <w:sz w:val="28"/>
          <w:sz w:val="28"/>
          <w:szCs w:val="28"/>
          <w:rtl w:val="true"/>
          <w:lang w:bidi="fa-IR"/>
        </w:rPr>
        <w:t>علاوه بر معجزه و تصرف تكوينى فوق، تصرفات ديگرى نيز از آن حضرت نقل شده است كه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و ديگران از عبدالرحمان بن ابى‌بكر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الحكم بن ابي العاص يجلس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كذلك، فلم يزل يختلج حتّى مات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حكم بن عاص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 و چون حضرت سخن مى‌گفت با صورتش شكلك درآورده توجه ديگران را به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مرگش اين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از ابن عمر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يوماً و رجل خلفه يحاكيه و يلمصه، فقال‌النبي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فكن، فرفع اهله فلبط به شهرين ثم افاق</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خطبه مى‌خواند در حالى كه مردى پشت سرش بود و اداى او را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باش، و آن‌گونه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آمده و او را دو ماه معالجه كردند تا افاقه كرد</w:t>
      </w:r>
      <w:r>
        <w:rPr>
          <w:rFonts w:eastAsia="IRNazanin" w:cs="IRNazanin"/>
          <w:color w:val="111111"/>
          <w:sz w:val="28"/>
          <w:szCs w:val="28"/>
          <w:rtl w:val="true"/>
          <w:lang w:bidi="fa-IR"/>
        </w:rPr>
        <w:t>.</w:t>
      </w:r>
      <w:bookmarkStart w:id="292" w:name="pg1667_15765"/>
    </w:p>
    <w:p>
      <w:pPr>
        <w:pStyle w:val="BookText"/>
        <w:rPr/>
      </w:pPr>
      <w:bookmarkEnd w:id="292"/>
      <w:r>
        <w:rPr>
          <w:rFonts w:ascii="IRNazanin" w:hAnsi="IRNazanin" w:eastAsia="IRNazanin"/>
          <w:color w:val="111111"/>
          <w:sz w:val="28"/>
          <w:sz w:val="28"/>
          <w:szCs w:val="28"/>
          <w:rtl w:val="true"/>
          <w:lang w:bidi="fa-IR"/>
        </w:rPr>
        <w:t>علامه عبدالوهاب شعرانى در شرح اين احاديث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استعملها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كلمة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بحضرة اصحابه بياناً للجواز، و لأنّه كان مأذوناً له في اظهار المعجزات، و هذه المسألة من قبيلها</w:t>
      </w:r>
      <w:r>
        <w:rPr>
          <w:rFonts w:eastAsia="Amiri" w:cs="Amiri" w:ascii="Amiri" w:hAnsi="Amiri"/>
          <w:color w:val="111111"/>
          <w:sz w:val="28"/>
          <w:szCs w:val="28"/>
          <w:rtl w:val="true"/>
          <w:lang w:bidi="ar-SA"/>
        </w:rPr>
        <w:t>. .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غزوه تبوك در حضور اصحابش به كار گرفته تا بيان كند جواز آن را، و به جهت آنكه او در اظهار معجزات مأذون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 .</w:t>
      </w:r>
    </w:p>
    <w:p>
      <w:pPr>
        <w:pStyle w:val="Heading6"/>
        <w:numPr>
          <w:ilvl w:val="5"/>
          <w:numId w:val="1"/>
        </w:numPr>
        <w:rPr/>
      </w:pPr>
      <w:bookmarkStart w:id="293" w:name="__RefHeading___Toc1340420_3650668749"/>
      <w:bookmarkStart w:id="294" w:name="_Toc116"/>
      <w:bookmarkEnd w:id="293"/>
      <w:r>
        <w:rPr>
          <w:rtl w:val="true"/>
        </w:rPr>
        <w:t xml:space="preserve">تأثير دعاى پيامبر </w:t>
      </w:r>
      <w:r>
        <w:rPr>
          <w:rtl w:val="true"/>
        </w:rPr>
        <w:t>(</w:t>
      </w:r>
      <w:r>
        <w:rPr>
          <w:rtl w:val="true"/>
        </w:rPr>
        <w:t>ص</w:t>
      </w:r>
      <w:r>
        <w:rPr>
          <w:rtl w:val="true"/>
        </w:rPr>
        <w:t>)</w:t>
      </w:r>
      <w:bookmarkEnd w:id="294"/>
    </w:p>
    <w:p>
      <w:pPr>
        <w:pStyle w:val="Heading6"/>
        <w:numPr>
          <w:ilvl w:val="5"/>
          <w:numId w:val="1"/>
        </w:numPr>
        <w:rPr/>
      </w:pPr>
      <w:bookmarkStart w:id="295" w:name="__RefHeading___Toc1340422_3650668749"/>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از آيات و روايات استفاده مى‌شود كه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معنويات تأثيرگذار است</w:t>
      </w:r>
      <w:r>
        <w:rPr>
          <w:rFonts w:eastAsia="IRNazanin" w:cs="IRNazanin"/>
          <w:color w:val="111111"/>
          <w:sz w:val="28"/>
          <w:szCs w:val="28"/>
          <w:rtl w:val="true"/>
          <w:lang w:bidi="fa-IR"/>
        </w:rPr>
        <w:t>.</w:t>
      </w:r>
    </w:p>
    <w:p>
      <w:pPr>
        <w:pStyle w:val="Heading6"/>
        <w:numPr>
          <w:ilvl w:val="5"/>
          <w:numId w:val="1"/>
        </w:numPr>
        <w:rPr/>
      </w:pPr>
      <w:bookmarkStart w:id="297" w:name="__RefHeading___Toc1340424_3650668749"/>
      <w:bookmarkStart w:id="298" w:name="_Toc118"/>
      <w:bookmarkEnd w:id="297"/>
      <w:r>
        <w:rPr>
          <w:rtl w:val="true"/>
        </w:rPr>
        <w:t>الف</w:t>
      </w:r>
      <w:r>
        <w:rPr>
          <w:rtl w:val="true"/>
        </w:rPr>
        <w:t xml:space="preserve">) </w:t>
      </w:r>
      <w:r>
        <w:rPr>
          <w:rtl w:val="true"/>
        </w:rPr>
        <w:t>ديدگاه قرآن</w:t>
      </w:r>
      <w:bookmarkEnd w:id="298"/>
    </w:p>
    <w:p>
      <w:pPr>
        <w:pStyle w:val="BookText"/>
        <w:rPr/>
      </w:pPr>
      <w:r>
        <w:rPr>
          <w:rFonts w:ascii="IRNazanin" w:hAnsi="IRNazanin" w:eastAsia="IRNazanin"/>
          <w:color w:val="111111"/>
          <w:sz w:val="28"/>
          <w:sz w:val="28"/>
          <w:szCs w:val="28"/>
          <w:rtl w:val="true"/>
          <w:lang w:bidi="fa-IR"/>
        </w:rPr>
        <w:t xml:space="preserve">خداوند متعال خطاب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 عَلَيْهِمْ إِنَّ صَلاتَكَ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كن؛ كه دعاى تو، مايه آرامش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مؤمنين از اعراب را ستوده و مى‌فرمايد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 وَ صَلَواتِ الرَّسُولِ أَلا إِنَّها قُرْبَةٌ لَهُمْ سَيُدْخِلُهُمُ اللهُ</w:t>
      </w:r>
      <w:bookmarkStart w:id="299" w:name="pg1667_15766"/>
    </w:p>
    <w:p>
      <w:pPr>
        <w:pStyle w:val="BookText"/>
        <w:rPr/>
      </w:pPr>
      <w:bookmarkEnd w:id="299"/>
      <w:r>
        <w:rPr>
          <w:rFonts w:ascii="Amiri" w:hAnsi="Amiri" w:eastAsia="Amiri" w:cs="Amiri"/>
          <w:color w:val="111111"/>
          <w:sz w:val="28"/>
          <w:sz w:val="28"/>
          <w:szCs w:val="28"/>
          <w:rtl w:val="true"/>
          <w:lang w:bidi="ar-SA"/>
        </w:rPr>
        <w:t xml:space="preserve">فِي رَحْمَتِهِ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عرب‌هاى باديه‌نشين، به خدا وروز رستاخيز ايمان دارند؛ وآنچه را انفاق مى‌كنند، مايه تقرّب به خدا، ودعاى پيامبر مى‌دانند؛ آگاه باشيد اينها مايه تقرّب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به‌زودى آنان را در رحمت خود وارد خواهد ساخت؛ به يقين، خداوند آمرزنده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آيه خداوند متعال از پيامبرش مى‌خواهد تا بر مؤمنان دعا كند و دعاى رسولش را وسيله تقرب آنان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وكبر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 كه از سخنان تو اعراض كرده وتكبر مى‌ورزند</w:t>
      </w:r>
      <w:r>
        <w:rPr>
          <w:rFonts w:eastAsia="IRNazanin" w:cs="IRNazanin"/>
          <w:color w:val="111111"/>
          <w:sz w:val="28"/>
          <w:szCs w:val="28"/>
          <w:rtl w:val="true"/>
          <w:lang w:bidi="fa-IR"/>
        </w:rPr>
        <w:t>!</w:t>
      </w:r>
    </w:p>
    <w:p>
      <w:pPr>
        <w:pStyle w:val="Heading6"/>
        <w:numPr>
          <w:ilvl w:val="5"/>
          <w:numId w:val="1"/>
        </w:numPr>
        <w:rPr/>
      </w:pPr>
      <w:bookmarkStart w:id="300" w:name="__RefHeading___Toc1340426_3650668749"/>
      <w:bookmarkStart w:id="301" w:name="_Toc119"/>
      <w:bookmarkEnd w:id="300"/>
      <w:r>
        <w:rPr>
          <w:rtl w:val="true"/>
        </w:rPr>
        <w:t>ب</w:t>
      </w:r>
      <w:r>
        <w:rPr>
          <w:rtl w:val="true"/>
        </w:rPr>
        <w:t xml:space="preserve">) </w:t>
      </w:r>
      <w:r>
        <w:rPr>
          <w:rtl w:val="true"/>
        </w:rPr>
        <w:t>ديدگاه روايات</w:t>
      </w:r>
      <w:bookmarkEnd w:id="301"/>
    </w:p>
    <w:p>
      <w:pPr>
        <w:pStyle w:val="BookText"/>
        <w:rPr/>
      </w:pPr>
      <w:r>
        <w:rPr>
          <w:rFonts w:ascii="IRNazanin" w:hAnsi="IRNazanin" w:eastAsia="IRNazanin"/>
          <w:color w:val="111111"/>
          <w:sz w:val="28"/>
          <w:sz w:val="28"/>
          <w:szCs w:val="28"/>
          <w:rtl w:val="true"/>
          <w:lang w:bidi="fa-IR"/>
        </w:rPr>
        <w:t>سائب بن يزيد مى‌گويد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بي خالتي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أختي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رأسي و دعا لي بالبركة، ثم توضأ فشربتُ من وضوئه ثم قمت خلف ظهره فنظرتُ إلى خاتم النبوة بين كتفيه مثل زِرّ الحَجَلَة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خاله‌ام مرا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خواهرم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 سرم كشيد و براى من دعا با بركت نمود، آن‌گاه وضو گرفت و من از آب وضويش قدرى آشاميدم، سپس پشت سرش به حركت درآمدم و نظر كردم به مهر نبوت كه بين دو شانه‌اش مثل قرمزى كبك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دخل المسجد يوم جمعة من باب كان نحو دار القضاء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يخطب، فاستقبل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الأموال و انقطعت السبل، فادع الله ان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اغثنا، اللهم اغثنا، اللهم اغثنا</w:t>
      </w:r>
      <w:r>
        <w:rPr>
          <w:rFonts w:eastAsia="Amiri" w:cs="Amiri" w:ascii="Amiri" w:hAnsi="Amiri"/>
          <w:color w:val="111111"/>
          <w:sz w:val="28"/>
          <w:szCs w:val="28"/>
          <w:rtl w:val="true"/>
          <w:lang w:bidi="ar-SA"/>
        </w:rPr>
        <w:t>.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مردى در روز جمعه از بابى كه نزديك دار القضاء بود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خطبه مى‌خواند، او ايستاد و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خشكسالى و بى‌بارانى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نابود شده و راه‌ها بسته گشته است، از خدا بخواه كه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بالا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بده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و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ارث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متوسِّد بُردة له في ظل الكعبة،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تستنصر لنا، الا تدعوا الله لنا؟ </w:t>
      </w:r>
      <w:r>
        <w:rPr>
          <w:rFonts w:eastAsia="Amiri" w:cs="Amiri" w:ascii="Amiri" w:hAnsi="Amiri"/>
          <w:color w:val="111111"/>
          <w:sz w:val="28"/>
          <w:szCs w:val="28"/>
          <w:rtl w:val="true"/>
          <w:lang w:bidi="ar-SA"/>
        </w:rPr>
        <w:t>. . . .</w:t>
      </w:r>
      <w:r>
        <w:rPr>
          <w:rStyle w:val="FootnoteAnchor"/>
          <w:rtl w:val="true"/>
        </w:rPr>
        <w:footnoteReference w:id="187"/>
      </w:r>
      <w:bookmarkStart w:id="302" w:name="pg1667_15768"/>
    </w:p>
    <w:p>
      <w:pPr>
        <w:pStyle w:val="BookText"/>
        <w:rPr/>
      </w:pPr>
      <w:bookmarkEnd w:id="302"/>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آورديم در حالى كه او بردى را به دور خود در سايه كعبه پيچانده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 طلب نصرت نمى‌كنى؟ آيا براى ما از خدا نمى‌خواهى</w:t>
      </w:r>
      <w:r>
        <w:rPr>
          <w:rFonts w:eastAsia="IRNazanin" w:cs="IRNazanin"/>
          <w:color w:val="111111"/>
          <w:sz w:val="28"/>
          <w:szCs w:val="28"/>
          <w:rtl w:val="true"/>
          <w:lang w:bidi="fa-IR"/>
        </w:rPr>
        <w:t>. . . .</w:t>
      </w:r>
    </w:p>
    <w:p>
      <w:pPr>
        <w:pStyle w:val="Heading6"/>
        <w:numPr>
          <w:ilvl w:val="5"/>
          <w:numId w:val="1"/>
        </w:numPr>
        <w:rPr/>
      </w:pPr>
      <w:bookmarkStart w:id="303" w:name="__RefHeading___Toc1340428_3650668749"/>
      <w:bookmarkStart w:id="304" w:name="_Toc120"/>
      <w:bookmarkEnd w:id="303"/>
      <w:r>
        <w:rPr>
          <w:rtl w:val="true"/>
        </w:rPr>
        <w:t xml:space="preserve">تصرفات غيبى پيامبر </w:t>
      </w:r>
      <w:r>
        <w:rPr>
          <w:rtl w:val="true"/>
        </w:rPr>
        <w:t>(</w:t>
      </w:r>
      <w:r>
        <w:rPr>
          <w:rtl w:val="true"/>
        </w:rPr>
        <w:t>ص</w:t>
      </w:r>
      <w:r>
        <w:rPr>
          <w:rtl w:val="true"/>
        </w:rPr>
        <w:t xml:space="preserve">) </w:t>
      </w:r>
      <w:r>
        <w:rPr>
          <w:rtl w:val="true"/>
        </w:rPr>
        <w:t>در قيامت</w:t>
      </w:r>
      <w:bookmarkEnd w:id="304"/>
    </w:p>
    <w:p>
      <w:pPr>
        <w:pStyle w:val="BookText"/>
        <w:rPr/>
      </w:pPr>
      <w:r>
        <w:rPr>
          <w:rFonts w:ascii="IRNazanin" w:hAnsi="IRNazanin" w:eastAsia="IRNazanin"/>
          <w:color w:val="111111"/>
          <w:sz w:val="28"/>
          <w:sz w:val="28"/>
          <w:szCs w:val="28"/>
          <w:rtl w:val="true"/>
          <w:lang w:bidi="fa-IR"/>
        </w:rPr>
        <w:t xml:space="preserve">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فانطلق فآتي تحت العرش فأقع ساجداً لربّي، ثم يفتح الله تعالى على و يلهمني من محامده و حسن الثناء عليه شيئاً لم يفتحه لأحد قبلي،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سل تعطه، اشفع تشفع، فارفع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من امتك من لا حساب عليه من الباب الأيمن من ابواب الجنة، و هم شركاء الناس فيما سوي ذلك من الأبواب</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مي‌روم و به زير عرش مي‌آيم و براي پروردگارم سجده مي‌كنم، سپس خداوند متعال براي من فتح مي‌نمايد و از صفات نيك و حسن ثناي خود آن‌قدر به من الهام مي‌كند كه براي احدي قبل از من چنين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سجده بردار، بخواه تا به تو عطا شود، شفاعت كن تا شفاعتت پذيرفته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از سجده برمي‌دارم 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امتم، پس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راست امتت را داخل بهشت كن، كساني را كه حسابي بر آنان نيست و آنان شريكان مردم در ماسواي آن درها نيز هستند</w:t>
      </w:r>
      <w:r>
        <w:rPr>
          <w:rFonts w:eastAsia="IRNazanin" w:cs="IRNazanin"/>
          <w:color w:val="111111"/>
          <w:sz w:val="28"/>
          <w:szCs w:val="28"/>
          <w:rtl w:val="true"/>
          <w:lang w:bidi="fa-IR"/>
        </w:rPr>
        <w:t>.</w:t>
      </w:r>
      <w:bookmarkStart w:id="305" w:name="pg1667_15769"/>
    </w:p>
    <w:p>
      <w:pPr>
        <w:pStyle w:val="BookText"/>
        <w:rPr/>
      </w:pPr>
      <w:bookmarkEnd w:id="305"/>
      <w:r>
        <w:rPr>
          <w:rFonts w:ascii="IRNazanin" w:hAnsi="IRNazanin" w:eastAsia="IRNazanin"/>
          <w:color w:val="111111"/>
          <w:sz w:val="28"/>
          <w:sz w:val="28"/>
          <w:szCs w:val="28"/>
          <w:rtl w:val="true"/>
          <w:lang w:bidi="fa-IR"/>
        </w:rPr>
        <w:t xml:space="preserve">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آتي باب الجنة يوم القيامة، فاستفتح فيقول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امرت و لا افتح لأحد قبلك</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روز قيامت كنار در بهشت مي‌آيم و در را باز مي‌كنم و خزينه‌دار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گشودن به امر تو دستور داده شده‌ام و براي احدي قبل از تو باز نمي‌كنم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اشفع فيحدّ لي حداً فأخرجهم من النار و ادخلهم الجنة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سپس شفاعت مى‌كنم، پس براى من حدّى معيّن مى‌شود و آنان را از دوزخ مى‌رهانم و داخل بهشت مى‌كنم</w:t>
      </w:r>
      <w:r>
        <w:rPr>
          <w:rFonts w:eastAsia="IRNazanin" w:cs="IRNazanin"/>
          <w:color w:val="111111"/>
          <w:sz w:val="28"/>
          <w:szCs w:val="28"/>
          <w:rtl w:val="true"/>
          <w:lang w:bidi="fa-IR"/>
        </w:rPr>
        <w:t>.</w:t>
      </w:r>
    </w:p>
    <w:p>
      <w:pPr>
        <w:pStyle w:val="Heading6"/>
        <w:numPr>
          <w:ilvl w:val="5"/>
          <w:numId w:val="1"/>
        </w:numPr>
        <w:rPr/>
      </w:pPr>
      <w:bookmarkStart w:id="306" w:name="__RefHeading___Toc1340430_3650668749"/>
      <w:bookmarkStart w:id="307" w:name="_Toc121"/>
      <w:bookmarkEnd w:id="306"/>
      <w:r>
        <w:rPr>
          <w:rtl w:val="true"/>
        </w:rPr>
        <w:t xml:space="preserve">تصرفات غيبى پيامبر اسلام </w:t>
      </w:r>
      <w:r>
        <w:rPr>
          <w:rtl w:val="true"/>
        </w:rPr>
        <w:t>(</w:t>
      </w:r>
      <w:r>
        <w:rPr>
          <w:rtl w:val="true"/>
        </w:rPr>
        <w:t>ص</w:t>
      </w:r>
      <w:r>
        <w:rPr>
          <w:rtl w:val="true"/>
        </w:rPr>
        <w:t xml:space="preserve">) </w:t>
      </w:r>
      <w:r>
        <w:rPr>
          <w:rtl w:val="true"/>
        </w:rPr>
        <w:t>در كلام فخر رازى</w:t>
      </w:r>
      <w:bookmarkEnd w:id="307"/>
    </w:p>
    <w:p>
      <w:pPr>
        <w:pStyle w:val="BookText"/>
        <w:rPr/>
      </w:pPr>
      <w:r>
        <w:rPr>
          <w:rFonts w:ascii="Amiri" w:hAnsi="Amiri" w:eastAsia="Amiri" w:cs="Amiri"/>
          <w:color w:val="111111"/>
          <w:sz w:val="28"/>
          <w:sz w:val="28"/>
          <w:szCs w:val="28"/>
          <w:rtl w:val="true"/>
          <w:lang w:bidi="ar-SA"/>
        </w:rPr>
        <w:t>فخر رازى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 الْحُكْمَ وَ النُّبُوَّةَ مى‌نويسد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الحكّام على الخلق ثلاث طوائف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 و هم الذين اعطاهم الله تعالى من العلوم و المعارف ما لأجله بها يقدرون على التصرف في بواطن الخلق و ارواحهم، و ايضاً اعطاهم من القدرة و المكنة ما لأجله يقدرون على التصرف في ظواهر الخلق، و لمّا استجمعوا هذين الوصفين لاجرم كانوا هم</w:t>
      </w:r>
    </w:p>
    <w:p>
      <w:pPr>
        <w:pStyle w:val="BookText"/>
        <w:rPr/>
      </w:pPr>
      <w:r>
        <w:rPr>
          <w:rFonts w:ascii="Amiri" w:hAnsi="Amiri" w:eastAsia="Amiri" w:cs="Amiri"/>
          <w:color w:val="111111"/>
          <w:sz w:val="28"/>
          <w:sz w:val="28"/>
          <w:szCs w:val="28"/>
          <w:rtl w:val="true"/>
          <w:lang w:bidi="ar-SA"/>
        </w:rPr>
        <w:t>الحكام على الإطلاق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حاكمان بر خلق سه طائفه‌اند؛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طايفه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هستند، همان كسانى كه خداوند متعال به آنان از علوم و معارف به قدرى داده كه به سبب آن قدرت بر تصرف در بواطن خلق و ارواح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قدرى قدرت و امكانات داده كه با آن قدرت تصرف در ظواهر خلق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دو صفت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حاكمان واقعي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ابن العربي صرّح بما ذكرناه؛ من انّه لايمتنع رؤية 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و جسده؛ لانّه و سائر الانبياء احياء ردّت اليهم ارواحهم بعد ان قبضوا، و اذن لهم في الخروج من قبورهم و التصرف في الملكوت العلوي و السفلي، و لا مانع من ان يراه كثيرون في وقت واحد؛ لانّه كالشمس</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عربى را يافتم كه به آنچه ما ذكر كرديم تصريح نموده است؛ به اينكه ديدن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و جسدش ممتنع نيست؛ زيرا او و ديگر پيامبران زنده‌اند و ارواحشان بعد از قبض به آنان بازگردانده شده است، و به آنان اجازه خروج از قبرهايشان و تصرف در ملكوت علوى و سفلى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نيست كه آن حضرت را بسيارى در يك وقت مشاهده كنند؛ زيرا او همانند خورشيد مى‌باشد</w:t>
      </w:r>
      <w:r>
        <w:rPr>
          <w:rFonts w:eastAsia="IRNazanin" w:cs="IRNazanin"/>
          <w:color w:val="111111"/>
          <w:sz w:val="28"/>
          <w:szCs w:val="28"/>
          <w:rtl w:val="true"/>
          <w:lang w:bidi="fa-IR"/>
        </w:rPr>
        <w:t>.</w:t>
      </w:r>
      <w:bookmarkStart w:id="308" w:name="pg1667_15771"/>
    </w:p>
    <w:p>
      <w:pPr>
        <w:pStyle w:val="Heading5"/>
        <w:numPr>
          <w:ilvl w:val="4"/>
          <w:numId w:val="1"/>
        </w:numPr>
        <w:rPr/>
      </w:pPr>
      <w:bookmarkStart w:id="309" w:name="__RefHeading___Toc1340432_3650668749"/>
      <w:bookmarkStart w:id="310" w:name="_Toc122"/>
      <w:bookmarkEnd w:id="308"/>
      <w:bookmarkEnd w:id="309"/>
      <w:r>
        <w:rPr/>
        <w:t>6</w:t>
      </w:r>
      <w:r>
        <w:rPr>
          <w:rtl w:val="true"/>
        </w:rPr>
        <w:t xml:space="preserve">. </w:t>
      </w:r>
      <w:r>
        <w:rPr>
          <w:rtl w:val="true"/>
        </w:rPr>
        <w:t>تصرفات غيبى اهل بيت</w:t>
      </w:r>
      <w:r>
        <w:rPr>
          <w:rtl w:val="true"/>
        </w:rPr>
        <w:t>:</w:t>
      </w:r>
      <w:bookmarkEnd w:id="310"/>
    </w:p>
    <w:p>
      <w:pPr>
        <w:pStyle w:val="Heading6"/>
        <w:numPr>
          <w:ilvl w:val="5"/>
          <w:numId w:val="1"/>
        </w:numPr>
        <w:rPr/>
      </w:pPr>
      <w:bookmarkStart w:id="311" w:name="__RefHeading___Toc1340434_3650668749"/>
      <w:bookmarkStart w:id="312" w:name="_Toc12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تصرفات غيبى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ذكر چند مقدمه مى‌توان به اثبات رسانيد</w:t>
      </w:r>
      <w:r>
        <w:rPr>
          <w:rFonts w:eastAsia="IRNazanin" w:cs="IRNazanin"/>
          <w:color w:val="111111"/>
          <w:sz w:val="28"/>
          <w:szCs w:val="28"/>
          <w:rtl w:val="true"/>
          <w:lang w:bidi="fa-IR"/>
        </w:rPr>
        <w:t>:</w:t>
      </w:r>
    </w:p>
    <w:p>
      <w:pPr>
        <w:pStyle w:val="Heading6"/>
        <w:numPr>
          <w:ilvl w:val="5"/>
          <w:numId w:val="1"/>
        </w:numPr>
        <w:rPr/>
      </w:pPr>
      <w:bookmarkStart w:id="313" w:name="__RefHeading___Toc1340436_3650668749"/>
      <w:bookmarkStart w:id="314" w:name="_Toc124"/>
      <w:bookmarkEnd w:id="313"/>
      <w:r>
        <w:rPr>
          <w:rtl w:val="true"/>
        </w:rPr>
        <w:t>مقدمه اوّل</w:t>
      </w:r>
      <w:r>
        <w:rPr>
          <w:rtl w:val="true"/>
        </w:rPr>
        <w:t xml:space="preserve">: </w:t>
      </w:r>
      <w:r>
        <w:rPr>
          <w:rtl w:val="true"/>
        </w:rPr>
        <w:t>تصرف غيبى براى عالمان به كتاب الهى</w:t>
      </w:r>
      <w:bookmarkEnd w:id="314"/>
    </w:p>
    <w:p>
      <w:pPr>
        <w:pStyle w:val="BookText"/>
        <w:rPr/>
      </w:pPr>
      <w:r>
        <w:rPr>
          <w:rFonts w:ascii="IRNazanin" w:hAnsi="IRNazanin" w:eastAsia="IRNazanin"/>
          <w:color w:val="111111"/>
          <w:sz w:val="28"/>
          <w:sz w:val="28"/>
          <w:szCs w:val="28"/>
          <w:rtl w:val="true"/>
          <w:lang w:bidi="fa-IR"/>
        </w:rPr>
        <w:t>گفتيم كه حضرت سليمان به حاضران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مى‌تواند تخت بلقيس را براى من بياورد، پيش از آنكه بلقيس و همراهان او مطيعانه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آصف بن برخيا اعلام كرد كه در يك چشم بر هم زدن مى‌تواند آن را بياورد؛ خداوند متعال در مورد اين داستان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مقدارى از علم كتاب داشت، توانست در نظام تكوين تصرف كرده و تاج و تخت بلقيس، ملكه سبا را از راه بسيار دور، كمتر از يك چشم به هم زدن نزد سليمان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استفاده مى‌شود اگر كسى از كل كتاب خدا اطلاع داشته و به آن عالم باشد، به طريق اولى قدرت تصرّف در كائنات را دارد كه همان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آيۀ بعدى به آن اشاره شده است</w:t>
      </w:r>
      <w:r>
        <w:rPr>
          <w:rFonts w:eastAsia="IRNazanin" w:cs="IRNazanin"/>
          <w:color w:val="111111"/>
          <w:sz w:val="28"/>
          <w:szCs w:val="28"/>
          <w:rtl w:val="true"/>
          <w:lang w:bidi="fa-IR"/>
        </w:rPr>
        <w:t>.</w:t>
      </w:r>
    </w:p>
    <w:p>
      <w:pPr>
        <w:pStyle w:val="Heading6"/>
        <w:numPr>
          <w:ilvl w:val="5"/>
          <w:numId w:val="1"/>
        </w:numPr>
        <w:rPr/>
      </w:pPr>
      <w:bookmarkStart w:id="315" w:name="__RefHeading___Toc1340438_3650668749"/>
      <w:bookmarkStart w:id="316" w:name="_Toc125"/>
      <w:bookmarkEnd w:id="315"/>
      <w:r>
        <w:rPr>
          <w:rtl w:val="true"/>
        </w:rPr>
        <w:t>مقدمه دوّم</w:t>
      </w:r>
      <w:r>
        <w:rPr>
          <w:rtl w:val="true"/>
        </w:rPr>
        <w:t xml:space="preserve">: </w:t>
      </w:r>
      <w:r>
        <w:rPr>
          <w:rtl w:val="true"/>
        </w:rPr>
        <w:t>كسانى كه علم به كل كتاب الهى دارند</w:t>
      </w:r>
      <w:bookmarkEnd w:id="316"/>
    </w:p>
    <w:p>
      <w:pPr>
        <w:pStyle w:val="BookText"/>
        <w:rPr/>
      </w:pPr>
      <w:r>
        <w:rPr>
          <w:rFonts w:ascii="IRNazanin" w:hAnsi="IRNazanin" w:eastAsia="IRNazanin"/>
          <w:color w:val="111111"/>
          <w:sz w:val="28"/>
          <w:sz w:val="28"/>
          <w:szCs w:val="28"/>
          <w:rtl w:val="true"/>
          <w:lang w:bidi="fa-IR"/>
        </w:rPr>
        <w:t>در آيه‌اى ديگر مى‌خوانيم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بَيْنِي وَ</w:t>
      </w:r>
      <w:bookmarkStart w:id="317" w:name="pg1667_15772"/>
    </w:p>
    <w:p>
      <w:pPr>
        <w:pStyle w:val="BookText"/>
        <w:rPr/>
      </w:pPr>
      <w:bookmarkEnd w:id="317"/>
      <w:r>
        <w:rPr>
          <w:rFonts w:ascii="Amiri" w:hAnsi="Amiri" w:eastAsia="Amiri" w:cs="Amiri"/>
          <w:color w:val="111111"/>
          <w:sz w:val="28"/>
          <w:sz w:val="28"/>
          <w:szCs w:val="28"/>
          <w:rtl w:val="true"/>
          <w:lang w:bidi="ar-SA"/>
        </w:rPr>
        <w:t xml:space="preserve">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خداوند، و 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ميان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خداوند متعال و گروهى ديگر كه عالم به كلّ كتابند بين پيامبر و مردم شاهد بوده و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مى‌آيد جماعتى هستند كه عالم به كل كتابند، زيرا از طرفى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علم اصول فقه بيان شده كه مصدر مضاف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طبق نظر برخى مفرد محلّى به الف و لام نيز دلالت بر عموم دارد، پس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اينكه از اين جمله استفاده مى‌شود كه جماعتى هستند كه از كلّ كتاب آگاهى و بدان عالمند</w:t>
      </w:r>
      <w:r>
        <w:rPr>
          <w:rFonts w:eastAsia="IRNazanin" w:cs="IRNazanin"/>
          <w:color w:val="111111"/>
          <w:sz w:val="28"/>
          <w:szCs w:val="28"/>
          <w:rtl w:val="true"/>
          <w:lang w:bidi="fa-IR"/>
        </w:rPr>
        <w:t>.</w:t>
      </w:r>
    </w:p>
    <w:p>
      <w:pPr>
        <w:pStyle w:val="Heading6"/>
        <w:numPr>
          <w:ilvl w:val="5"/>
          <w:numId w:val="1"/>
        </w:numPr>
        <w:rPr/>
      </w:pPr>
      <w:bookmarkStart w:id="318" w:name="__RefHeading___Toc1340440_3650668749"/>
      <w:bookmarkStart w:id="319" w:name="_Toc126"/>
      <w:bookmarkEnd w:id="318"/>
      <w:r>
        <w:rPr>
          <w:rtl w:val="true"/>
        </w:rPr>
        <w:t>مقدمه سوم</w:t>
      </w:r>
      <w:r>
        <w:rPr>
          <w:rtl w:val="true"/>
        </w:rPr>
        <w:t xml:space="preserve">: </w:t>
      </w:r>
      <w:r>
        <w:rPr>
          <w:rtl w:val="true"/>
        </w:rPr>
        <w:t>مطهرون، مسّ كنندگان باطن قرآن</w:t>
      </w:r>
      <w:bookmarkEnd w:id="319"/>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قرآن كريمى است كه در كتاب محفوظى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پاكان نمى‌توانند به آن دست زنند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 يَمَسُّهُ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 ظاهرى با اجزاى بدن و ديگرى، مسّ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الْمُطَهَّرُونَ نيز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طهارت ظاهرى با اجزاى بدن و ديگرى، طهارت باطنى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مراجعه به قرآن پى مى‌بريم كه خداوند متعال لفظ مسّ را در هر دو معنا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ظاهري</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رَبِّ أَنَّى يَكُونُ لِي وَلَدٌ وَ لَمْ يَمْسَسْنِي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چگونه فرزندى تواند بود و حال آنكه مردى به من نزديك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باطني</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پرهيزكاران را از شيطان، وسوسه و خيالى به دل رسد، همان‌دم خدا را به ياد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طهارت نيز در قرآن به دو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باطنى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ظاهري</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ثِيابَكَ فَطَهِّرْ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پاك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باطني</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مَرْيَمُ إِنَّ اللهَ اصْطَفاكِ وَ طَهَّرَكِ وَ اصْطَفاكِ عَلى نِساءِ</w:t>
      </w:r>
      <w:bookmarkStart w:id="320" w:name="pg1667_15774"/>
    </w:p>
    <w:p>
      <w:pPr>
        <w:pStyle w:val="BookText"/>
        <w:rPr/>
      </w:pPr>
      <w:bookmarkEnd w:id="320"/>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مريم همانا خداوند تو را برگزيده و پاكيزه گردانيد و بر زنان جهانيان برترى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آيه لا يَمَسُّهُ إِلاَّ الْمُطَهَّرُونَ در لا يَمَسُّهُ دو احتمال وجود دارد، نهى بودن و نفى بودن كه هر دو به يك صيغه ادا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به اين معنا است كه قرآن را نبايد مسّ كند، كه ظهور در مسّ ظاهرى دارد و در مقابل آن، مقصود به طهارت نيز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باطنى دارد به اين معنا كه مسّ نمى‌كند و تماس حاصل نمى‌كند و به تعبير ديگر، به عمق قرآن نمى‌رسند، مگر كسانى كه مطهّرند و طبيعتاً طهارت نيز باطنى معنا مى‌شود؛ يعنى كسانى كه از هر عيب و نقص و گناهى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نمى‌كند كتاب محفوظ را مگر كسانى كه مطهّرند</w:t>
      </w:r>
      <w:r>
        <w:rPr>
          <w:rFonts w:eastAsia="IRNazanin" w:cs="IRNazanin"/>
          <w:color w:val="111111"/>
          <w:sz w:val="28"/>
          <w:szCs w:val="28"/>
          <w:rtl w:val="true"/>
          <w:lang w:bidi="fa-IR"/>
        </w:rPr>
        <w:t>.</w:t>
      </w:r>
    </w:p>
    <w:p>
      <w:pPr>
        <w:pStyle w:val="Heading6"/>
        <w:numPr>
          <w:ilvl w:val="5"/>
          <w:numId w:val="1"/>
        </w:numPr>
        <w:rPr/>
      </w:pPr>
      <w:bookmarkStart w:id="321" w:name="__RefHeading___Toc1340442_3650668749"/>
      <w:bookmarkStart w:id="322" w:name="_Toc127"/>
      <w:bookmarkEnd w:id="321"/>
      <w:r>
        <w:rPr>
          <w:rtl w:val="true"/>
        </w:rPr>
        <w:t>مقدمه چهارم</w:t>
      </w:r>
      <w:r>
        <w:rPr>
          <w:rtl w:val="true"/>
        </w:rPr>
        <w:t xml:space="preserve">: </w:t>
      </w:r>
      <w:r>
        <w:rPr>
          <w:rtl w:val="true"/>
        </w:rPr>
        <w:t>اهل بيت پيامبر</w:t>
      </w:r>
      <w:r>
        <w:rPr>
          <w:rtl w:val="true"/>
        </w:rPr>
        <w:t xml:space="preserve">: </w:t>
      </w:r>
      <w:r>
        <w:rPr>
          <w:rtl w:val="true"/>
        </w:rPr>
        <w:t>، طهارت‌يافتگان</w:t>
      </w:r>
      <w:bookmarkEnd w:id="322"/>
    </w:p>
    <w:p>
      <w:pPr>
        <w:pStyle w:val="BookText"/>
        <w:rPr/>
      </w:pPr>
      <w:r>
        <w:rPr>
          <w:rFonts w:ascii="IRNazanin" w:hAnsi="IRNazanin" w:eastAsia="IRNazanin"/>
          <w:color w:val="111111"/>
          <w:sz w:val="28"/>
          <w:sz w:val="28"/>
          <w:szCs w:val="28"/>
          <w:rtl w:val="true"/>
          <w:lang w:bidi="fa-IR"/>
        </w:rPr>
        <w:t>در اينكه مطهّران چه كسانى‌اند؟ باز به قرآن مراجعه مى‌كنيم؛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چنين مى‌خواهد كه هر رجس و پليدى را از شما خانواده نبوت دور سازد و شما را از هر عيب پاك و منزه گرداند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مصداقِ مطهران مشخص و معين شده است؛ آنان كسانى جز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bookmarkStart w:id="323" w:name="pg1667_15775"/>
    </w:p>
    <w:p>
      <w:pPr>
        <w:pStyle w:val="Heading6"/>
        <w:numPr>
          <w:ilvl w:val="5"/>
          <w:numId w:val="1"/>
        </w:numPr>
        <w:rPr/>
      </w:pPr>
      <w:bookmarkStart w:id="324" w:name="__RefHeading___Toc1340444_3650668749"/>
      <w:bookmarkStart w:id="325" w:name="_Toc128"/>
      <w:bookmarkEnd w:id="323"/>
      <w:bookmarkEnd w:id="324"/>
      <w:r>
        <w:rPr>
          <w:rtl w:val="true"/>
        </w:rPr>
        <w:t>مقدمه پنجم</w:t>
      </w:r>
      <w:r>
        <w:rPr>
          <w:rtl w:val="true"/>
        </w:rPr>
        <w:t xml:space="preserve">: </w:t>
      </w:r>
      <w:r>
        <w:rPr>
          <w:rtl w:val="true"/>
        </w:rPr>
        <w:t>رجوع به روايات در جهت تعيين مصداق اهل بيت</w:t>
      </w:r>
      <w:bookmarkEnd w:id="325"/>
    </w:p>
    <w:p>
      <w:pPr>
        <w:pStyle w:val="BookText"/>
        <w:rPr/>
      </w:pPr>
      <w:r>
        <w:rPr>
          <w:rFonts w:ascii="IRNazanin" w:hAnsi="IRNazanin" w:eastAsia="IRNazanin"/>
          <w:color w:val="111111"/>
          <w:sz w:val="28"/>
          <w:sz w:val="28"/>
          <w:szCs w:val="28"/>
          <w:rtl w:val="true"/>
          <w:lang w:bidi="fa-IR"/>
        </w:rPr>
        <w:t>در تشخيص مصداق اهل‌بيت بايد به روايات مراجعه كرد، زيرا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فرستاديم تا بر امت آنچه فرستاده شد، بيان 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Heading6"/>
        <w:numPr>
          <w:ilvl w:val="5"/>
          <w:numId w:val="1"/>
        </w:numPr>
        <w:rPr/>
      </w:pPr>
      <w:bookmarkStart w:id="326" w:name="__RefHeading___Toc1340446_3650668749"/>
      <w:bookmarkStart w:id="327" w:name="_Toc129"/>
      <w:bookmarkEnd w:id="326"/>
      <w:r>
        <w:rPr>
          <w:rtl w:val="true"/>
        </w:rPr>
        <w:t>مقدمه ششم</w:t>
      </w:r>
      <w:r>
        <w:rPr>
          <w:rtl w:val="true"/>
        </w:rPr>
        <w:t xml:space="preserve">: </w:t>
      </w:r>
      <w:r>
        <w:rPr>
          <w:rtl w:val="true"/>
        </w:rPr>
        <w:t xml:space="preserve">پيامبر </w:t>
      </w:r>
      <w:r>
        <w:rPr>
          <w:rtl w:val="true"/>
        </w:rPr>
        <w:t>(</w:t>
      </w:r>
      <w:r>
        <w:rPr>
          <w:rtl w:val="true"/>
        </w:rPr>
        <w:t>ص</w:t>
      </w:r>
      <w:r>
        <w:rPr>
          <w:rtl w:val="true"/>
        </w:rPr>
        <w:t xml:space="preserve">) </w:t>
      </w:r>
      <w:r>
        <w:rPr>
          <w:rtl w:val="true"/>
        </w:rPr>
        <w:t>و تعيين مصداق اهل بيت</w:t>
      </w:r>
      <w:bookmarkEnd w:id="327"/>
    </w:p>
    <w:p>
      <w:pPr>
        <w:pStyle w:val="BookText"/>
        <w:rPr/>
      </w:pPr>
      <w:r>
        <w:rPr>
          <w:rFonts w:ascii="IRNazanin" w:hAnsi="IRNazanin" w:eastAsia="IRNazanin"/>
          <w:color w:val="111111"/>
          <w:sz w:val="28"/>
          <w:sz w:val="28"/>
          <w:szCs w:val="28"/>
          <w:rtl w:val="true"/>
          <w:lang w:bidi="fa-IR"/>
        </w:rPr>
        <w:t xml:space="preserve">با مراجعه به روايات فريقين شيعه و سنى پى مى‌بريم كه مقصود به اهل‌بيت در آيه شريفه، پيامبر اكرم،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حصر در آيه اضافى است در مقابل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صحابه تا آنها از شمول آيه خارج گردند؛ در نتيجه آيه تطهير شامل بقيه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امام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به سند خود از عائشه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مرجّل من شعر اسود، فجاء الحسن بن علي فادخله، ثم جاء الحسين فدخل معه، ثم جاءت فاطمة فادخلها، ثم جاء علي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از حجره خارج شد، در حالى كه بر روى دوش او پارچه‌اى از پشم خياطى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بر او وارد شد، او را داخل كسا كرد، آن‌گاه حسين وارد، او نيز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نيز داخل آن كرد، بعد على وارد شد، او را نيز داخل كسا نمود؛ 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به سند خود از ام‌سلمه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على الحسن و الحسين و علي و 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 و خاصتي، اذهب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حسن، حسين، على و فاطمه پارچه‌اى كشيد؛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اينان اهل‌بيت من و از خواصّ من هستند، رجس و پليدى را از آنان دور كن و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از عمر بن ابى‌سلمه، ربيب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 هذه الآية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بيت ام سلمة، فدعا فاطمة وحسناً و حسيناً، فجللهم بكساء، وعلي خلف ظهره، فجلّلهم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 فاذهب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آيه تطهير در خانه ام‌سلمه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فاطمه و حسن و حسين را دعوت نمود و روى آنان كسايى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پشت سرش بود؛ آن‌گاه كسا را بر روى همه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 رجس و پليدى را از آنان دور كن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با آنانم؟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جاى خود هستى، تو بر خيرى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سند خود از انس بن مالك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بباب فاطمة ستة اشهر، فاذا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هنگام رفتن به نماز صبح مرتب بر درب خانه فاطمه گذر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به سندش از امّ‌سلمه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او بود، فاطمه با ظرفى از آب‌گوشت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در رختخواب خود نشسته و بر چيزى تكيه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فرزندت را نيز دعوت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حجره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كسا را گرفت و بر روى همه كشاند؛ آن‌گاه دستانش را به آسمان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و از خواص من هستند، رجس و پليدى را از آنان دور ساز و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خيرى، تو بر خيرى</w:t>
      </w:r>
      <w:r>
        <w:rPr>
          <w:rFonts w:eastAsia="IRNazanin" w:cs="IRNazanin"/>
          <w:color w:val="111111"/>
          <w:sz w:val="28"/>
          <w:szCs w:val="28"/>
          <w:rtl w:val="true"/>
          <w:lang w:bidi="fa-IR"/>
        </w:rPr>
        <w:t>» .</w:t>
      </w:r>
      <w:r>
        <w:rPr>
          <w:rStyle w:val="FootnoteAnchor"/>
          <w:rtl w:val="true"/>
        </w:rPr>
        <w:footnoteReference w:id="1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اين مقدمات استفاده مى‌شود كه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غيبى و ولايت تكوينى دارند</w:t>
      </w:r>
      <w:r>
        <w:rPr>
          <w:rFonts w:eastAsia="Amiri" w:cs="Amiri" w:ascii="Amiri" w:hAnsi="Amiri"/>
          <w:color w:val="111111"/>
          <w:sz w:val="28"/>
          <w:szCs w:val="28"/>
          <w:rtl w:val="true"/>
          <w:lang w:bidi="ar-SA"/>
        </w:rPr>
        <w:t>.</w:t>
      </w:r>
      <w:bookmarkStart w:id="328" w:name="pg1667_15779"/>
    </w:p>
    <w:p>
      <w:pPr>
        <w:pStyle w:val="Heading3"/>
        <w:numPr>
          <w:ilvl w:val="2"/>
          <w:numId w:val="1"/>
        </w:numPr>
        <w:rPr/>
      </w:pPr>
      <w:bookmarkStart w:id="329" w:name="__RefHeading___Toc1340448_3650668749"/>
      <w:bookmarkStart w:id="330" w:name="_Toc130"/>
      <w:bookmarkEnd w:id="328"/>
      <w:bookmarkEnd w:id="329"/>
      <w:r>
        <w:rPr>
          <w:rtl w:val="true"/>
        </w:rPr>
        <w:t>كرامات و تصرفات غيبى اوليا</w:t>
      </w:r>
      <w:bookmarkEnd w:id="330"/>
    </w:p>
    <w:p>
      <w:pPr>
        <w:pStyle w:val="Heading4"/>
        <w:numPr>
          <w:ilvl w:val="3"/>
          <w:numId w:val="1"/>
        </w:numPr>
        <w:rPr/>
      </w:pPr>
      <w:bookmarkStart w:id="331" w:name="__RefHeading___Toc1340450_3650668749"/>
      <w:bookmarkStart w:id="332" w:name="_Toc131"/>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تفتازانى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المسلمين الى جواز كرامة الأولياء، و منعه اكثر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الأستاذ ابواسحاق يميل الى قريب من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امام الحرمين</w:t>
      </w:r>
      <w:r>
        <w:rPr>
          <w:rFonts w:eastAsia="Amiri" w:cs="Amiri" w:ascii="Amiri" w:hAnsi="Amiri"/>
          <w:color w:val="111111"/>
          <w:sz w:val="28"/>
          <w:szCs w:val="28"/>
          <w:rtl w:val="true"/>
          <w:lang w:bidi="ar-SA"/>
        </w:rPr>
        <w:t>. .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جمهور مسلمانان معتقد به جواز صدور كرامت از اوليا هستند، ولي اكثر معتزله آن را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ابواسحاق مايل به مذهب آنان است، و نيز امام الحرمين همين را گفته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يرد في بعض المعجزات نصّ قاطع على انّ احداً لايأتي بمثله اصلا كالقرآن، و هو لاينافي الحكم بانّ كل ما وقع معجزة لنبي يجوز ان يقع كرامة لولي</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گاهى در برخى از معجزات نصّى قاطع وارد مى‌شود بر اينكه احدى مثل آن را نمى‌تواند بياورد همانند قرآن، و اين منافات ندارد</w:t>
      </w:r>
    </w:p>
    <w:p>
      <w:pPr>
        <w:pStyle w:val="BookText"/>
        <w:rPr/>
      </w:pPr>
      <w:r>
        <w:rPr>
          <w:rFonts w:ascii="IRNazanin" w:hAnsi="IRNazanin" w:eastAsia="IRNazanin"/>
          <w:color w:val="111111"/>
          <w:sz w:val="28"/>
          <w:sz w:val="28"/>
          <w:szCs w:val="28"/>
          <w:rtl w:val="true"/>
          <w:lang w:bidi="fa-IR"/>
        </w:rPr>
        <w:t>با اينكه هر آنچه به عنوان معجزه براى پيامبر واقع مى‌شود جايز است كه به عنوان كرامت براى ولى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على الوقوع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بالنص من قصة مريم عند ولادة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انّه كُلَّما دَخَلَ عَلَيْها زَكَرِيَّا الْمِحْرابَ وَجَدَ عِنْدَها رِزْقاً قالَ يا مَرْيَمُ أَنَّى لَكِ هذا 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اصحاب كهف و لبثهم في الكهف سنين بلا طعام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آصف و اتيانه بعرش بلقيس قبل ارتداد الطرف</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دليل ما بر وقوع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نص ثابت شده از قصه مريم هنگام ولادت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هر زمان زكريا در محراب بر او وارد مي‌شد كنارش رزقي را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رزقي آورده‌اي؟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قصه اصحاب كهف و درنگ چند ساله آنان در غار بدون هيچ غذا و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آصف و آوردن تخت بلقيس قبل از يك چشم برهم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 دليل بر جواز وقوع كرامت از اوليا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نقل كرده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عليّاً قال للستة الذين جعل عمر شورى بينهم كلاماً طويلا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احد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قسيم الجنة و النار يوم القيامة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ما رواه عنترة عن علي الرضا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قسيم الجنة و النار، فيوم القيامة 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p>
    <w:p>
      <w:pPr>
        <w:pStyle w:val="BookText"/>
        <w:rPr/>
      </w:pPr>
      <w:r>
        <w:rPr>
          <w:rFonts w:ascii="Amiri" w:hAnsi="Amiri" w:eastAsia="Amiri" w:cs="Amiri"/>
          <w:color w:val="111111"/>
          <w:sz w:val="28"/>
          <w:sz w:val="28"/>
          <w:szCs w:val="28"/>
          <w:rtl w:val="true"/>
          <w:lang w:bidi="ar-SA"/>
        </w:rPr>
        <w:t xml:space="preserve">ابن‌السماك انّ ابابكر قال له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احد الصراط الاّ من كتب له على الصراط</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همانا علي با شش نفري كه عمر به عنوان شوري معرفي كرده بود سخني طولاني دارد كه از جمله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آيا در ميان شما غير از من كسي هست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تقسيم‌كننده بهشت و جهنم در روز قيامتي؟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 آن چيزي است كه عنتره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تقسيم‌كننده بهشت و دوزخي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قيامت به آتش دوزخ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من است و اين براي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سماك روايت كرده كه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نمي‌تواند از صراط بگذرد، مگر آنكه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جواز عبور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عبدالعزيز دهلوى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والامة المسلمة كلّها تعظم سيّدنا علياً و ذريته الطاهرة، مثل المشايخ و المرشدين، و تعتقد الامور التكوينية متعلقة بهم، و صارت الفاتحة و الصدقات و النذور رائجة و معمولة باسمهم، كما قد جرت هذه المعاملة لجميع اولياء الله تعالى</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امت اسلامى سيد ما على و ذريه طاهره او را تعظيم مى‌كنند، مثل مشايخ و مرشدها، و نيز معتقد به امور تكوينى هستند كه به</w:t>
      </w:r>
      <w:bookmarkStart w:id="333" w:name="pg1667_15782"/>
    </w:p>
    <w:p>
      <w:pPr>
        <w:pStyle w:val="BookText"/>
        <w:rPr/>
      </w:pPr>
      <w:bookmarkEnd w:id="333"/>
      <w:r>
        <w:rPr>
          <w:rFonts w:ascii="IRNazanin" w:hAnsi="IRNazanin" w:eastAsia="IRNazanin"/>
          <w:color w:val="111111"/>
          <w:sz w:val="28"/>
          <w:sz w:val="28"/>
          <w:szCs w:val="28"/>
          <w:rtl w:val="true"/>
          <w:lang w:bidi="fa-IR"/>
        </w:rPr>
        <w:t>آنان تعلق دارد و فاتحه و صدقات و نذرها رايج و معمول به اسم آنان است، آن‌گونه كه اين معامله براى تمام اولياى خداوند متعال جارى است</w:t>
      </w:r>
      <w:r>
        <w:rPr>
          <w:rFonts w:eastAsia="IRNazanin" w:cs="IRNazanin"/>
          <w:color w:val="111111"/>
          <w:sz w:val="28"/>
          <w:szCs w:val="28"/>
          <w:rtl w:val="true"/>
          <w:lang w:bidi="fa-IR"/>
        </w:rPr>
        <w:t>.</w:t>
      </w:r>
    </w:p>
    <w:p>
      <w:pPr>
        <w:pStyle w:val="Heading4"/>
        <w:numPr>
          <w:ilvl w:val="3"/>
          <w:numId w:val="1"/>
        </w:numPr>
        <w:rPr/>
      </w:pPr>
      <w:bookmarkStart w:id="334" w:name="__RefHeading___Toc1340452_3650668749"/>
      <w:bookmarkStart w:id="335" w:name="_Toc132"/>
      <w:bookmarkEnd w:id="334"/>
      <w:r>
        <w:rPr>
          <w:rtl w:val="true"/>
        </w:rPr>
        <w:t>بركات و تأثير دعاى اوليا</w:t>
      </w:r>
      <w:bookmarkEnd w:id="335"/>
    </w:p>
    <w:p>
      <w:pPr>
        <w:pStyle w:val="BookText"/>
        <w:rPr/>
      </w:pPr>
      <w:r>
        <w:rPr>
          <w:rFonts w:ascii="Amiri" w:hAnsi="Amiri" w:eastAsia="Amiri" w:cs="Amiri"/>
          <w:color w:val="111111"/>
          <w:sz w:val="28"/>
          <w:sz w:val="28"/>
          <w:szCs w:val="28"/>
          <w:rtl w:val="true"/>
          <w:lang w:bidi="ar-SA"/>
        </w:rPr>
        <w:t xml:space="preserve">ابن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لله عزّوجلّ في الخلق ثلاثمائة، قلوبهم على قلب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اذا مات من الثلاثمائة ابدل الله مكانه من العامة، فبهم يحيي و يميت و ينبت و يدفع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بهم يحيي و يميت؟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يسألون الله اكثار الأمم فيكثرون، و يدعون على الجبابرة فيقصمون و يستسقون فيسقون و يسألون فتنبت لهم الأرض، و يدعون فيدفع بهم انواع البلاء</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براى خداى عزّوجلّ در بين خلق سيصد نفر است كه قلوبشان بر قلب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از آن سيصد نفر كسى بميرد خداوند به جاى او از عوام پر مى‌كند، پس به واسطه آنان است كه زنده مى‌كند و مى‌ميراند و مى‌روياند و بلا را دفع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واسطه آنان زنده مى‌كند و مى‌ميراند؟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زيادى امت را مى‌خواهند و امت‌ها زياد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جباران نفرين مى‌كنند پس كمرشان شكسته مى‌شود، و طلب باران مى‌كنند و سيراب مى‌گردند، و مى‌خواهند و زمين برايشان روييده مى‌شود، و دعا مى‌كنند، و به واسطه آنان انواع بلاها دفع مى‌گردد</w:t>
      </w:r>
      <w:bookmarkStart w:id="336" w:name="pg1667_15783"/>
    </w:p>
    <w:p>
      <w:pPr>
        <w:pStyle w:val="BookText"/>
        <w:rPr/>
      </w:pPr>
      <w:bookmarkEnd w:id="336"/>
      <w:r>
        <w:rPr>
          <w:rFonts w:ascii="Amiri" w:hAnsi="Amiri" w:eastAsia="Amiri" w:cs="Amiri"/>
          <w:color w:val="111111"/>
          <w:sz w:val="28"/>
          <w:sz w:val="28"/>
          <w:szCs w:val="28"/>
          <w:rtl w:val="true"/>
          <w:lang w:bidi="ar-SA"/>
        </w:rPr>
        <w:t>سيوطى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الله بهم عن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الأبدال، بهم تنصرون و بهم ترزقون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تغاثون و بهم ترزقون و بهم تمطرون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خداوند به واسطه آنان بلا را از اهل زمين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در ميان آنها اوليا هستند كه به واسطه آنان يارى مى‌شويد و به واسطه آنان روزى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كه به واسطه آنان پناه داده شده و روزى مى‌خوريد و باران داده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عابدين از معاذ بن جبل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فهو من الأبدال</w:t>
      </w:r>
      <w:r>
        <w:rPr>
          <w:rStyle w:val="FootnoteAnchor"/>
          <w:rtl w:val="true"/>
        </w:rPr>
        <w:footnoteReference w:id="205"/>
      </w:r>
      <w:r>
        <w:rPr>
          <w:rFonts w:ascii="Amiri" w:hAnsi="Amiri" w:eastAsia="Amiri" w:cs="Amiri"/>
          <w:color w:val="111111"/>
          <w:sz w:val="28"/>
          <w:sz w:val="28"/>
          <w:szCs w:val="28"/>
          <w:rtl w:val="true"/>
          <w:lang w:bidi="ar-SA"/>
        </w:rPr>
        <w:t>الذين بهم قوام الدنيا و اهلها؛ الرضا بالله، و الصبر على محارم الله، و الغضب في ذات الله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سه چيز است كه در هركس وجود داشته باشد او از ابدال است كه قوام دنيا و اهلش به آنان وابسته است؛ رضاى به خدا، و صبر بر حرام‌هاى الهى، و غضب در راه خدا</w:t>
      </w:r>
      <w:r>
        <w:rPr>
          <w:rFonts w:eastAsia="IRNazanin" w:cs="IRNazanin"/>
          <w:color w:val="111111"/>
          <w:sz w:val="28"/>
          <w:szCs w:val="28"/>
          <w:rtl w:val="true"/>
          <w:lang w:bidi="fa-IR"/>
        </w:rPr>
        <w:t>.</w:t>
      </w:r>
    </w:p>
    <w:p>
      <w:pPr>
        <w:pStyle w:val="Heading4"/>
        <w:numPr>
          <w:ilvl w:val="3"/>
          <w:numId w:val="1"/>
        </w:numPr>
        <w:rPr/>
      </w:pPr>
      <w:bookmarkStart w:id="337" w:name="__RefHeading___Toc1340454_3650668749"/>
      <w:bookmarkStart w:id="338" w:name="_Toc133"/>
      <w:bookmarkEnd w:id="337"/>
      <w:r>
        <w:rPr>
          <w:rtl w:val="true"/>
        </w:rPr>
        <w:t>وقوع كرامت از اوليا</w:t>
      </w:r>
      <w:bookmarkEnd w:id="338"/>
    </w:p>
    <w:p>
      <w:pPr>
        <w:pStyle w:val="BookText"/>
        <w:rPr/>
      </w:pPr>
      <w:r>
        <w:rPr>
          <w:rFonts w:ascii="IRNazanin" w:hAnsi="IRNazanin" w:eastAsia="IRNazanin"/>
          <w:color w:val="111111"/>
          <w:sz w:val="28"/>
          <w:sz w:val="28"/>
          <w:szCs w:val="28"/>
          <w:rtl w:val="true"/>
          <w:lang w:bidi="fa-IR"/>
        </w:rPr>
        <w:t>سعد الدين تفتازانى مى‌گويد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بعجيب من اهل البدع و الأهواء؛</w:t>
      </w:r>
    </w:p>
    <w:p>
      <w:pPr>
        <w:pStyle w:val="BookText"/>
        <w:rPr/>
      </w:pPr>
      <w:r>
        <w:rPr>
          <w:rFonts w:ascii="Amiri" w:hAnsi="Amiri" w:eastAsia="Amiri" w:cs="Amiri"/>
          <w:color w:val="111111"/>
          <w:sz w:val="28"/>
          <w:sz w:val="28"/>
          <w:szCs w:val="28"/>
          <w:rtl w:val="true"/>
          <w:lang w:bidi="ar-SA"/>
        </w:rPr>
        <w:t>اذ لم يشاهدوا ذلك من انفسهم قطّ، و لم يسمعوا من رؤسائهم الذين يزعمون انّهم على شيء مع اجتهادهم في أمور العبادات و اجتناب السيئات، فوقعوا في اولياء الله تعالى اصحاب الكرامات، يمزقون اديمهم، و يمضغون لحومهم، لايسمونهم الاّ باسم الجهلة المتصوفة، و لايعدونهم الاّ في عداد آحاد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العجب من بعض فقهاء اهل السنة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روي عن ابراهيم بن ادهم انّهم رأوه بالبصرة يوم التروية، و في ذلك اليوم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اعتقد جواز ذلك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ما ذكره النسفي حين سأل عمّا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تزور واحداً من الأولياء، هل يجوز القول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العادة على سبيل الكرامة لأهل الولاية جائز عند اهل السنة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انكار كرامات از اهل بدعت‌ها و هواها بعيد نيست؛ زيرا آن را از خودشان هرگز مشاهده نكردند، و از رئيسان خود كه گمان كرده‌اند چيزي دارند نشنيده‌اند، با كوشش آنان در امور عبادات و اجتناب گناهان، و لذا متعرض اولياي خداوند متعال كه صاحب كرامتند شده و اصالت و حرمت آنان را پاره كرده و گوشت آنان را مي‌جوند، و آنان را صوفيان جاهل مي‌نامند، و در شمار افراد بدعت گزار قرار مي‌دهند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از برخى فقهاى اهل سنت است در مورد روايت از ابراهيم بن ادهم كه او را در بصره روز ترويه ديدند و در همان روز او در مكه نيز مشاهده 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اعتقادى داشته باشد كافر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آن چيزى است كه نسفى ذكر كرده</w:t>
      </w:r>
      <w:bookmarkStart w:id="339" w:name="pg1667_15785"/>
    </w:p>
    <w:p>
      <w:pPr>
        <w:pStyle w:val="BookText"/>
        <w:rPr/>
      </w:pPr>
      <w:bookmarkEnd w:id="339"/>
      <w:r>
        <w:rPr>
          <w:rFonts w:ascii="IRNazanin" w:hAnsi="IRNazanin" w:eastAsia="IRNazanin"/>
          <w:color w:val="111111"/>
          <w:sz w:val="28"/>
          <w:sz w:val="28"/>
          <w:szCs w:val="28"/>
          <w:rtl w:val="true"/>
          <w:lang w:bidi="fa-IR"/>
        </w:rPr>
        <w:t>هنگامى كه سؤال شد از آنچه كه حكايت مى‌شود اينكه كعبه به زيارت برخى از اوليا مى‌آيد آيا اين حرف صحيح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عادت بر سبيل كرامت براى اهل ولايت نزد اهل سنت جايز است</w:t>
      </w:r>
      <w:r>
        <w:rPr>
          <w:rFonts w:eastAsia="IRNazanin" w:cs="IRNazanin"/>
          <w:color w:val="111111"/>
          <w:sz w:val="28"/>
          <w:szCs w:val="28"/>
          <w:rtl w:val="true"/>
          <w:lang w:bidi="fa-IR"/>
        </w:rPr>
        <w:t>.</w:t>
      </w:r>
    </w:p>
    <w:p>
      <w:pPr>
        <w:pStyle w:val="Heading4"/>
        <w:numPr>
          <w:ilvl w:val="3"/>
          <w:numId w:val="1"/>
        </w:numPr>
        <w:rPr/>
      </w:pPr>
      <w:bookmarkStart w:id="340" w:name="__RefHeading___Toc1340456_3650668749"/>
      <w:bookmarkStart w:id="341" w:name="_Toc134"/>
      <w:bookmarkEnd w:id="340"/>
      <w:r>
        <w:rPr>
          <w:rtl w:val="true"/>
        </w:rPr>
        <w:t>تصرف اوليا به مشيّت الهى</w:t>
      </w:r>
      <w:bookmarkEnd w:id="341"/>
    </w:p>
    <w:p>
      <w:pPr>
        <w:pStyle w:val="BookText"/>
        <w:rPr/>
      </w:pPr>
      <w:r>
        <w:rPr>
          <w:rFonts w:ascii="Amiri" w:hAnsi="Amiri" w:eastAsia="Amiri" w:cs="Amiri"/>
          <w:color w:val="111111"/>
          <w:sz w:val="28"/>
          <w:sz w:val="28"/>
          <w:szCs w:val="28"/>
          <w:rtl w:val="true"/>
          <w:lang w:bidi="ar-SA"/>
        </w:rPr>
        <w:t>از روايات استفاده مى‌شود كه انسان با عبادت و اطاعت خداوند متعال مى‌تواند مظهر صفات جمال و كمال الهى شده و در اين نظام به اذن و مشيت او تصرف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به سندش از ابوهريره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عادي لي ولياً فقد آذنته بالحرب، و ما تقرب إليّ عبدي بشيء احبّ إليّ ممّا افترضت عليه، و لايزال عبدي يتقرب إليّ بالنوافل حتّى احببته، فاذا احببته كنت سمعه الذي يسمع به و بصره الذي يبصر به، و يده التي يبطش بها، و رجله التي يمشي بها، و ان سألني لأعطيته، و لئن استعاذني لأعيذنه</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من در حق وليّى دشمنى كند اعلان جنگ با او مى‌دهم، و هرگز بنده من به چيزى محبوب‌تر نزد من از واجبات تقرّب نمى‌جويد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بنده من به سوى من با نوافل تقرب مى‌جويد تا او را دوست بدارم، و چون او را دوست مى‌دارم گوش او مى‌شوم</w:t>
      </w:r>
    </w:p>
    <w:p>
      <w:pPr>
        <w:pStyle w:val="BookText"/>
        <w:rPr/>
      </w:pPr>
      <w:r>
        <w:rPr>
          <w:rFonts w:ascii="IRNazanin" w:hAnsi="IRNazanin" w:eastAsia="IRNazanin"/>
          <w:color w:val="111111"/>
          <w:sz w:val="28"/>
          <w:sz w:val="28"/>
          <w:szCs w:val="28"/>
          <w:rtl w:val="true"/>
          <w:lang w:bidi="fa-IR"/>
        </w:rPr>
        <w:t>كه با آن مى‌شنود و چشم او مى‌شوم كه با آن مى‌بيند و دست او مى‌شوم كه با آن حمله مى‌برد و پاى او مى‌شوم كه با آن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من بخواهد به او عطا مى‌كنم و اگر از من درخواست پناه كند او را پناه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العبد اذا واظب على الطاعات بلغ إلى المقام الذي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له سمعاً و 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صار نور جلال الله سمعاً له سمع القريب و البعيد، و اذا صار ذلك النور بصراً له رأي القريب و البعيد، و اذا صار ذلك النور يداً له قدر على التصرف في الصعب و السهل و البعيد و القريب</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همچنين است بنده هرگاه بر طاعات مواظبت كند به مقامى مى‌رسد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گوش و چشم او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نور جلال خدا گوش او مى‌شود صداى نزديك و دور را مى‌شنود، و چون آن نور چشم او مى‌شود اشياى نزديك و دور را مى‌بيند، و چون آن نور دست او مى‌شود بر تصرف در امور سخت و آسان، دور و نزديك قدرت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شرح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على الارض ان تأكل اجساد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زمين حرام كرده تا جسدهاى پيامبران را خاك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اولياء الله لايموتون، ولكن ينتقلون من دار إلى دار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نمى‌ميرند، ولى از خانه‌اى به خانه‌اى منتقل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شرح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علي فان صلاتكم تبلغني حيث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درود فرستيد؛ زيرا درود شما در هر جا كه باشيد به من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قاضى عياض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 النفوس الزكية القدسية اذا تجردت عن العلائق البدنية عرجت و اتصلت بالملأ الأعلى، و لم يبق لها حجاب، فترى الكل كالمشاهد بنفسها أو باخبار الملك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سرّ يطلع عليه من تيسّر له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نفوس پاك و قدسى هرگاه از علايق جسمي مجرد گردند عروج كرده و به ملكوت اعلى متصل مى‌شوند، و ديگر براى آنها حجابى باقى نمى‌ماند، و همه چيز را همانند مشاهده‌كننده آن مى‌بيند، يا به واسطه فرشته از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سرّى است كه تنها كسى از آن مطّلع مى‌گردد كه اين امر برايش ميسّر شده باشد</w:t>
      </w:r>
      <w:r>
        <w:rPr>
          <w:rFonts w:eastAsia="IRNazanin" w:cs="IRNazanin"/>
          <w:color w:val="111111"/>
          <w:sz w:val="28"/>
          <w:szCs w:val="28"/>
          <w:rtl w:val="true"/>
          <w:lang w:bidi="fa-IR"/>
        </w:rPr>
        <w:t>.</w:t>
      </w:r>
      <w:bookmarkStart w:id="342" w:name="pg1667_15789"/>
    </w:p>
    <w:p>
      <w:pPr>
        <w:pStyle w:val="Heading3"/>
        <w:numPr>
          <w:ilvl w:val="2"/>
          <w:numId w:val="1"/>
        </w:numPr>
        <w:rPr/>
      </w:pPr>
      <w:bookmarkStart w:id="343" w:name="__RefHeading___Toc1340458_3650668749"/>
      <w:bookmarkStart w:id="344" w:name="_Toc135"/>
      <w:bookmarkEnd w:id="342"/>
      <w:bookmarkEnd w:id="343"/>
      <w:r>
        <w:rPr>
          <w:rtl w:val="true"/>
        </w:rPr>
        <w:t>سلطه غيبي اوليا در برزخ</w:t>
      </w:r>
      <w:bookmarkEnd w:id="344"/>
    </w:p>
    <w:p>
      <w:pPr>
        <w:pStyle w:val="Heading4"/>
        <w:numPr>
          <w:ilvl w:val="3"/>
          <w:numId w:val="1"/>
        </w:numPr>
        <w:rPr/>
      </w:pPr>
      <w:bookmarkStart w:id="345" w:name="__RefHeading___Toc1340460_3650668749"/>
      <w:bookmarkStart w:id="346" w:name="_Toc13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از مجموعۀ ادلۀ عقلى و نقلى اعم از قرآنى و حديثى و نيز كلمات علماى اسلامى استفاده مى‌شود كه اولياى الهى در عالم برزخ سلطۀ غيبى داشته و مى‌توانند تصرفاتى غيبى انجام دهند و حتّى در مورد نحوۀ تأثيرگذارى آنان در برزخ و دنيا نيز بحث شده است</w:t>
      </w:r>
      <w:r>
        <w:rPr>
          <w:rFonts w:eastAsia="IRNazanin" w:cs="IRNazanin"/>
          <w:color w:val="111111"/>
          <w:sz w:val="28"/>
          <w:szCs w:val="28"/>
          <w:rtl w:val="true"/>
          <w:lang w:bidi="fa-IR"/>
        </w:rPr>
        <w:t>.</w:t>
      </w:r>
    </w:p>
    <w:p>
      <w:pPr>
        <w:pStyle w:val="Heading4"/>
        <w:numPr>
          <w:ilvl w:val="3"/>
          <w:numId w:val="1"/>
        </w:numPr>
        <w:rPr/>
      </w:pPr>
      <w:bookmarkStart w:id="347" w:name="__RefHeading___Toc1340462_3650668749"/>
      <w:bookmarkStart w:id="348" w:name="_Toc137"/>
      <w:bookmarkEnd w:id="347"/>
      <w:r>
        <w:rPr>
          <w:rtl w:val="true"/>
        </w:rPr>
        <w:t>نحوه تأثيرگذارى اوليا در برزخ</w:t>
      </w:r>
      <w:bookmarkEnd w:id="348"/>
    </w:p>
    <w:p>
      <w:pPr>
        <w:pStyle w:val="BookText"/>
        <w:rPr/>
      </w:pPr>
      <w:r>
        <w:rPr>
          <w:rFonts w:ascii="IRNazanin" w:hAnsi="IRNazanin" w:eastAsia="IRNazanin"/>
          <w:color w:val="111111"/>
          <w:sz w:val="28"/>
          <w:sz w:val="28"/>
          <w:szCs w:val="28"/>
          <w:rtl w:val="true"/>
          <w:lang w:bidi="fa-IR"/>
        </w:rPr>
        <w:t xml:space="preserve">فخر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فيه مبني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دللنا على انّ النفوس البشرية باقية بعد مفارقة الأبدان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النفوس التي فارقت ابدانها اقوى من هذه النفوس المتعلقة بالأبدان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النفوس اقوى من تلك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النفوس المفارقة اقوى من هذه النفوس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تلك النفوس لما فارقت ابدانها</w:t>
      </w:r>
    </w:p>
    <w:p>
      <w:pPr>
        <w:pStyle w:val="BookText"/>
        <w:rPr/>
      </w:pPr>
      <w:r>
        <w:rPr>
          <w:rFonts w:ascii="Amiri" w:hAnsi="Amiri" w:eastAsia="Amiri" w:cs="Amiri"/>
          <w:color w:val="111111"/>
          <w:sz w:val="28"/>
          <w:sz w:val="28"/>
          <w:szCs w:val="28"/>
          <w:rtl w:val="true"/>
          <w:lang w:bidi="ar-SA"/>
        </w:rPr>
        <w:t>فقد زال الغطاء و الوطاء، و انكشف لها عالم الغيب و أسرار منازل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العلوم التي كانت برهانية عند التعلق بالأبدان و ضرورية بعد مفارقة الأبدان، و كانت تلك النفوس الروحانية حين كانت النفوس بدنية كانت تحت غبار و بخار، فلمّا زال البدن اشرقت تلك النقوش و تجلت و تلألأت، فحصل للنفوس المفارقة عن الأبدان بهذا الطريق نوع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النفوس المتعلقة بهذه الأبدان اقوي من تلك النفوس المفارقة من وجه آخر فلانّ آلات الكسب باقية لهذه النفوس، فهذه النفوس بواسطة الأفكار المتلاحقة و الأنظار المتعاقبة تستفيد في كل يوم علماً جديداً و بحثاً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الحالة غير حاصلة للنفوس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النفوس بابدانها تعلق يشبه العشق الشديد و الحبّ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فانّ كلّ شيء يطلب تحصيله في الدنيا فانّما يطلب ليتوصل به إلى ايصال الخير و الراحة إلى هذا البدن، فذلك الميل يبقى، و ذلك العشق لايزول الاّ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تلك النفس عظيمة الميل إلى ذلك البدن، عظيمة الانجذاب اليه، لاسيما على المذهب الذي نصرناه من انّ النفوس الناطقة مدركة للجزئيات، و انّها تبقى موصوفة بهذا الإدراك بعد موت البدن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هذه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إذا ذهب إلى قبر انسان قوي النفس، كامل الجوهر، شديد التأثير، و وقف هناك ساعة، و تأثرت نفسه من تلك التربة حصل لنفس هذا الزائر تعلق بتلك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لنفس ذلك الميت تعلق بتلك التربة</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يحصل لنفس هذا الزائر الحي و لنفس ذلك الانسان الميت ملاقاة بسبب اجتماعهما على تلك التربة، فصارت هاتان النفسان شبيهتان بمرآتين صقيلتين، وضعتا بحيث ينعكس الشعاع من كل واحدة منهما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حصل في نفس هذا الزائر الحي من المعارف الربانية و العلوم الكسبية و الأخلاق الفاضلة من الخضوع لله تعالى و الرضا بقضاء الله تعالى، ينعكس منه نور إلى روح ذلك الانسان الميت، و كل ما حصل في نفس ذلك الانسان من العلوم المشرفة و الآثار القوية الكاملة فانّه ينعكس منها نور إلى روح هذا الزائر الحي، و بهذا الطريق تصير تلك الزيارة سبباً لحصول المنفعة الكبرى و البهجة العظمى لروح الزائر و لروح المزور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السبب الأصلي في شرعية الزيارة، و لايبعد ان يحصل فيها اسرار اخرى ادق و اغمص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العلم بحقائق الأشياء ليس الاّ عندالله سبحانه و تعالى</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سخن در آن مبنى بر مقدمات است؛</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استدلال آورده و برهانى كرديم بر اينكه نفوس بشرى بعد از مفارقت از بدن‌ها باقى هستند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 نفوس بعد از مفارقت از بدن‌ها از برخى جهات قوى‌تر از نفوسى هستند كه به بدن‌ها تعلق دارند، و اين نفوس از آنها از جهت ديگر قوى‌تر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نفوس جدا شده قوى‌تر از آن نفوس از برخى وجوه است به جهت آنكه آن نفوس چون از</w:t>
      </w:r>
    </w:p>
    <w:p>
      <w:pPr>
        <w:pStyle w:val="BookText"/>
        <w:rPr/>
      </w:pPr>
      <w:r>
        <w:rPr>
          <w:rFonts w:ascii="IRNazanin" w:hAnsi="IRNazanin" w:eastAsia="IRNazanin"/>
          <w:color w:val="111111"/>
          <w:sz w:val="28"/>
          <w:sz w:val="28"/>
          <w:szCs w:val="28"/>
          <w:rtl w:val="true"/>
          <w:lang w:bidi="fa-IR"/>
        </w:rPr>
        <w:t>بدن‌هايشان مفارقت مى‌كنند پرده و مانع زايل مى‌گردد و براى نفوس عالم غيب و اسرار منزل آخرت كشف مى‌شود، لذا علومى كه هنگام تعلق به بدن‌ها برهانى بوده بعد از مفارقت بدن‌ها ضرورى و بديهى مى‌شود، و آن نفوس روحانى هنگامى كه به بدن تعلق داشتند تحت غبار و بخار بوده‌اند، و بدن همين‌طور بر آن نقش‌ها پرتو افكنده و تجلى و تلألؤ داشته است و لذا براى نفوسى كه از بدن‌ها جدا مى‌شوند از اين راه نوعى از كمال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نفوس متعلق به اين بدن‌ها قوى‌تر از آن نفوسى است كه از بدن‌ها جدا شده‌اند از جهت ديگر به جهت آنكه وسايل كسب براى آن نفوس باقى است، پس اين نفوس به واسطه افكار پياپى و نظرهايى كه بر آن وارد مى‌شود هر روز علم جديد و بحث بيشترى استفاده مى‌كند، و اين حالت براى نفوس جدا شده از بدن 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نفوس به بدن‌هايشان در تعلق شبيه به عشق شديد و محبت تام است و بدين جهت هر چيزى كه طلب تحصيل آن در دنيا مى‌كند به جهت آن است كه به واسطه آن به خير و راحت به اين بدن برسد و اين ميل باقى است و آن عشق زايل نمى‌شود، مگر بعد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نفس با ميل شديد به آن بدن و جذبه‌اى زياد به او باقى مى‌ماند، خصوصاً بر مذهبى كه ما آن را يارى كرديم از اينكه نفوس ناطقه درك‌كننده جزئيات است و آنها با اين ادراك بعد از مرگ باقى مى‌مانند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مقدمات را شناختى پس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چون</w:t>
      </w:r>
      <w:bookmarkStart w:id="349" w:name="pg1667_15793"/>
    </w:p>
    <w:p>
      <w:pPr>
        <w:pStyle w:val="BookText"/>
        <w:rPr/>
      </w:pPr>
      <w:bookmarkEnd w:id="349"/>
      <w:r>
        <w:rPr>
          <w:rFonts w:ascii="IRNazanin" w:hAnsi="IRNazanin" w:eastAsia="IRNazanin"/>
          <w:color w:val="111111"/>
          <w:sz w:val="28"/>
          <w:sz w:val="28"/>
          <w:szCs w:val="28"/>
          <w:rtl w:val="true"/>
          <w:lang w:bidi="fa-IR"/>
        </w:rPr>
        <w:t>در كنار قبر شخصى قوى النفس، كامل الجوهر، شديد التأثير، مى‌رود و ساعتى در آنجا توقف مى‌كند و نفسش از آن تربت متأثر مى‌شود براى نفس اين زائر تعلقى به آن تربت حاصل مى‌شود، و تو دانستى كه نفس ميت نيز تعلقى به آن تربت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براى نفس اين زائر زنده و براى نفس آن انسان مرده ملاقاتى به سبب اجتماع آن دو بر آن تربت حاصل مى‌گردد، و لذا آن دو نفس شبيه به دو آينه صيقلى مى‌گردند و به نحوى قرار داده شده‌اند كه شعاع هر كدام بر ديگرى مى‌تابد، و لذا هرچه از معارف ربانى و اخلاق فاضله از خضوع براى خداوند متعال و رضاى به قضاى او حاصل شود، از آن نورى به روح آن انسان ميت منعكس مى‌گردد، و نيز هر آنچه كه در نفس آن انسان از علوم إشرافى و آثار قوى كامل حاصل شود، از آنها نورى به روح آن زائر زنده منعكس مى‌گردد، و از اين راه آن زيارت سبب حصول منفعتى بزرگ و بهجتى عظيم براى روح زائر و روح زيارت شده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سبب اصلى در شرعيت زيارت، و بعيد نيست كه در آن اسرار ديگرى دقيق‌تر و دشوارتر از آنچه ذكر كرديم يافت شود، و تمام علم به حقايق اشياء نيست مگر نزد خداوند سبحان و متعال</w:t>
      </w:r>
      <w:r>
        <w:rPr>
          <w:rFonts w:eastAsia="IRNazanin" w:cs="IRNazanin"/>
          <w:color w:val="111111"/>
          <w:sz w:val="28"/>
          <w:szCs w:val="28"/>
          <w:rtl w:val="true"/>
          <w:lang w:bidi="fa-IR"/>
        </w:rPr>
        <w:t>.</w:t>
      </w:r>
    </w:p>
    <w:p>
      <w:pPr>
        <w:pStyle w:val="Heading4"/>
        <w:numPr>
          <w:ilvl w:val="3"/>
          <w:numId w:val="1"/>
        </w:numPr>
        <w:rPr/>
      </w:pPr>
      <w:bookmarkStart w:id="350" w:name="__RefHeading___Toc1340464_3650668749"/>
      <w:bookmarkStart w:id="351" w:name="_Toc138"/>
      <w:bookmarkEnd w:id="350"/>
      <w:r>
        <w:rPr>
          <w:rtl w:val="true"/>
        </w:rPr>
        <w:t>صدور امور خارق العاده از اوليا در برزخ</w:t>
      </w:r>
      <w:bookmarkEnd w:id="3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 خارق العاده و معجزه كه در زمان حيات اوليا از آنها صادر مى‌شود به واسطه بدن و اجزاى آن نيست، بلكه به واسطه نفس اولياست كه با قرب الهى مظهر صفات جمال و كمال الهى شده‌اند همان نفسى كه</w:t>
      </w:r>
      <w:bookmarkStart w:id="352" w:name="pg1667_15794"/>
    </w:p>
    <w:p>
      <w:pPr>
        <w:pStyle w:val="BookText"/>
        <w:rPr/>
      </w:pPr>
      <w:bookmarkEnd w:id="352"/>
      <w:r>
        <w:rPr>
          <w:rFonts w:ascii="IRNazanin" w:hAnsi="IRNazanin" w:eastAsia="IRNazanin"/>
          <w:color w:val="111111"/>
          <w:sz w:val="28"/>
          <w:sz w:val="28"/>
          <w:szCs w:val="28"/>
          <w:rtl w:val="true"/>
          <w:lang w:bidi="fa-IR"/>
        </w:rPr>
        <w:t>مجرد از خصوصيات ماده بوده و بعد از مفارقت از بدن و عروض مرگ بر آن باقى است، خصوصاً ارواح اوليا و شهدا كه به نص قرآن كريم زنده بوده و هرگز مرگ بر آنها عارض نمى‌شود، و لذا مى‌توانند همان كارى را انجام دهند كه در حال زنده بودن انجام مى‌دادند</w:t>
      </w:r>
      <w:r>
        <w:rPr>
          <w:rFonts w:eastAsia="IRNazanin" w:cs="IRNazanin"/>
          <w:color w:val="111111"/>
          <w:sz w:val="28"/>
          <w:szCs w:val="28"/>
          <w:rtl w:val="true"/>
          <w:lang w:bidi="fa-IR"/>
        </w:rPr>
        <w:t>.</w:t>
      </w:r>
    </w:p>
    <w:p>
      <w:pPr>
        <w:pStyle w:val="Heading4"/>
        <w:numPr>
          <w:ilvl w:val="3"/>
          <w:numId w:val="1"/>
        </w:numPr>
        <w:rPr/>
      </w:pPr>
      <w:bookmarkStart w:id="353" w:name="__RefHeading___Toc1340466_3650668749"/>
      <w:bookmarkStart w:id="354" w:name="_Toc139"/>
      <w:bookmarkEnd w:id="353"/>
      <w:r>
        <w:rPr>
          <w:rtl w:val="true"/>
        </w:rPr>
        <w:t>نحوه حيات ارواح اوليا در برزخ</w:t>
      </w:r>
      <w:bookmarkEnd w:id="354"/>
    </w:p>
    <w:p>
      <w:pPr>
        <w:pStyle w:val="BookText"/>
        <w:rPr/>
      </w:pPr>
      <w:r>
        <w:rPr>
          <w:rFonts w:ascii="IRNazanin" w:hAnsi="IRNazanin" w:eastAsia="IRNazanin"/>
          <w:color w:val="111111"/>
          <w:sz w:val="28"/>
          <w:sz w:val="28"/>
          <w:szCs w:val="28"/>
          <w:rtl w:val="true"/>
          <w:lang w:bidi="fa-IR"/>
        </w:rPr>
        <w:t>قرطبى بعد از ذكر احاديثى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جملته القطع بانّ موت الأنبياء انّما هو راجع إلى ان غيبوا عنّا بحيث لاندركهم، و ان كانوا موجودين احياءً، و ذلك كالحال في الملائكة، فانّهم موجودون احياءً و لايراهم احد من نوعنا الاّ من خصّه الله بكرامة من اوليائه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جمله امور قطعى اين است كه مرگ پيامبران به اينكه آنان از ما غايب شده‌اند به حيثى كه ما دركشان نمى‌كنيم، گرچه موجودات زنده‌اند، و اين همانند فرشتگان است كه موجودات زنده‌اى هستند كه احدى از نوع ما آنان را نمى‌بيند مگر كسانى از اولياى الهى كه خداوند آنان را به كرامت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درباره حديثى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يحجون و يلبون و هم اموات، و هم في دار الآخرة و ليست دار عمل؟ فاعلم انّ للمشايخ فيما ظهر لنا عن هذا اجوبة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كالشهداء بل هم افضل منهم، و الشهداء احياء عند ربّهم، فلايبعد ان يحجوا و يصلّوا، كما ورد في</w:t>
      </w:r>
    </w:p>
    <w:p>
      <w:pPr>
        <w:pStyle w:val="BookText"/>
        <w:rPr/>
      </w:pPr>
      <w:r>
        <w:rPr>
          <w:rFonts w:ascii="Amiri" w:hAnsi="Amiri" w:eastAsia="Amiri" w:cs="Amiri"/>
          <w:color w:val="111111"/>
          <w:sz w:val="28"/>
          <w:sz w:val="28"/>
          <w:szCs w:val="28"/>
          <w:rtl w:val="true"/>
          <w:lang w:bidi="ar-SA"/>
        </w:rPr>
        <w:t>الحديث الآخر، و ان يتقربوا إلى الله بما استطاعوا؛ لانّهم و ان كانوا قد توفّوا فهم في هذه الدنيا التي هي دار العمل، حتّى اذا فنيت مدّتها و تعقبتها الآخرة التي هي دار الجزاء انقطع العمل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حج به جاى آورده و تلبيه مى‌گويند در حالى كه مرده‌اند و آنان در دار آخرتند كه دار عمل نيست؟ پس بدان كه مشايخ ما در آنچه براى ما ظاهر شده از اين اشكال جواب‌هايى داده‌اند كه يكى از آنها اين است كه آنان همانند شهيدان مى‌باشند بلكه از آنان برترند، و شهيدان نزد پروردگارشان زنده‌اند، و بعيد نيست كه حج به جاى آورند و نماز گزارند آن‌گونه كه در حديث ديگر وارد شده و اينكه آن مقدار كه بتوانند به سوى خدا تقرب مى‌جويند؛ زيرا آنان گرچه وفات نموده‌اند، ولى در اين دنيا هستند كه دار عمل است، تا اينكه چون مدتشان تمام شود و آخرتى كه دار جزاست پشت سر آن آيد عمل منقطع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توجيه از ابن حجر عسقلانى نيز رسيده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مات فقد تحول من عالم الملك و الشهادة الى عالم الغيب و الملكوت، فلا يرى بالعين الظاهرة، و انّما يرى بعين اخرى خلقت تلك العين في قلب كل انسان، ولكن الانسان جعل عليها غشاوة كثيفة من شهواته و اشغاله الدنيوية فصار لا يبصر بها و لايتصور ان يبصر بها شيئاً من عالم الملكوت ما لم تنقشع تلك</w:t>
      </w:r>
      <w:bookmarkStart w:id="355" w:name="pg1667_15796"/>
    </w:p>
    <w:p>
      <w:pPr>
        <w:pStyle w:val="BookText"/>
        <w:rPr/>
      </w:pPr>
      <w:bookmarkEnd w:id="355"/>
      <w:r>
        <w:rPr>
          <w:rFonts w:ascii="Amiri" w:hAnsi="Amiri" w:eastAsia="Amiri" w:cs="Amiri"/>
          <w:color w:val="111111"/>
          <w:sz w:val="28"/>
          <w:sz w:val="28"/>
          <w:szCs w:val="28"/>
          <w:rtl w:val="true"/>
          <w:lang w:bidi="ar-SA"/>
        </w:rPr>
        <w:t>الغشاوة عن عين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الغشاوة منقشعة عن اعين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نظروا إلى الملكوت و شاهدوا عجائبه و الموتى في عالم الملكوت، فشاهدوهم و اخبروا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مثل هذه المشاهدة لا مطمع فيها لغير الأنبياء و الأولياء الذين تقرب درجتهم منهم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چون بميرد از عالم ملك و شهادت به عالم غيب و ملكوت تحول مى‌يابد، و ديگر با چشم ظاهرى مشاهده نمى‌كند، بلكه با چشم ديگرى مى‌بيند كه آن چشم در قلب هر انسانى آفريده شده، ولى انسان بر روى آن پرده ضخيمى از شهوات و توجه و اشتغال به دنيا انداخته است، لذا ديگر به آن نمى‌بيند و تا آن پرده و حجاب از چشم و ديده قلبش برداشته نشود تصور نمى‌رود كه به آن ديده چيزى از عالم ملكوت را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حجاب از ديده‌هاى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لذا به ملكوت نظر كرده، و عجائب آن و مرده‌ها را در عالم ملكوت مشاهده مى‌كنند، آنها را مشاهده كرده و خبرش را به ما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مثل اين مشاهده بهره‌اى براى غير انبيا و اوليا نيست، اوليايى كه درجه آنها به انبيا نزديك است</w:t>
      </w:r>
      <w:r>
        <w:rPr>
          <w:rFonts w:eastAsia="IRNazanin" w:cs="IRNazanin"/>
          <w:color w:val="111111"/>
          <w:sz w:val="28"/>
          <w:szCs w:val="28"/>
          <w:rtl w:val="true"/>
          <w:lang w:bidi="fa-IR"/>
        </w:rPr>
        <w:t>.</w:t>
      </w:r>
    </w:p>
    <w:p>
      <w:pPr>
        <w:pStyle w:val="Heading4"/>
        <w:numPr>
          <w:ilvl w:val="3"/>
          <w:numId w:val="1"/>
        </w:numPr>
        <w:rPr/>
      </w:pPr>
      <w:bookmarkStart w:id="356" w:name="__RefHeading___Toc1340468_3650668749"/>
      <w:bookmarkStart w:id="357" w:name="_Toc140"/>
      <w:bookmarkEnd w:id="356"/>
      <w:r>
        <w:rPr>
          <w:rtl w:val="true"/>
        </w:rPr>
        <w:t xml:space="preserve">ارتباط صحابه با روح پيامبر </w:t>
      </w:r>
      <w:r>
        <w:rPr>
          <w:rtl w:val="true"/>
        </w:rPr>
        <w:t>(</w:t>
      </w:r>
      <w:r>
        <w:rPr>
          <w:rtl w:val="true"/>
        </w:rPr>
        <w:t>ص</w:t>
      </w:r>
      <w:r>
        <w:rPr>
          <w:rtl w:val="true"/>
        </w:rPr>
        <w:t xml:space="preserve">) </w:t>
      </w:r>
      <w:r>
        <w:rPr>
          <w:rtl w:val="true"/>
        </w:rPr>
        <w:t>در عالم رؤيا</w:t>
      </w:r>
      <w:bookmarkEnd w:id="3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افراد صحابه بوده‌اند كه در همين دنيا در عالم رؤيا مشرف به 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كه در كتب</w:t>
      </w:r>
    </w:p>
    <w:p>
      <w:pPr>
        <w:pStyle w:val="BookText"/>
        <w:rPr/>
      </w:pPr>
      <w:r>
        <w:rPr>
          <w:rFonts w:ascii="Amiri" w:hAnsi="Amiri" w:eastAsia="Amiri" w:cs="Amiri"/>
          <w:color w:val="111111"/>
          <w:sz w:val="28"/>
          <w:sz w:val="28"/>
          <w:szCs w:val="28"/>
          <w:rtl w:val="true"/>
          <w:lang w:bidi="ar-SA"/>
        </w:rPr>
        <w:t>اهل سنت آمده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بلال 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كه در حق ما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نشده كه به زيارت ما بيايى؟ بلال محزون وخائف از خواب بيدار شد؛ فوراً سوار بر مركب خود شد وبه سوى مدينه حركت نمود ومستقيماً به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وشروع به گريه كرد؛ در حالى كه صورتش را به قبر مبارك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بلال آنان را در بغل گرفت وبوسيد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فرأيته لاينظر إليّ،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المقبل و أنت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اقبل امرأة وأنا صائم ابداً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مشاهده نمودم كه آن حضرت به من نظر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نيستى كه در حال روزه بوسه مى‌زنى؟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به دست اوست هرگز در حال روزه زنى را بوسه نمى‌زنم</w:t>
      </w:r>
      <w:r>
        <w:rPr>
          <w:rFonts w:eastAsia="IRNazanin" w:cs="IRNazanin"/>
          <w:color w:val="111111"/>
          <w:sz w:val="28"/>
          <w:szCs w:val="28"/>
          <w:rtl w:val="true"/>
          <w:lang w:bidi="fa-IR"/>
        </w:rPr>
        <w:t>.</w:t>
      </w:r>
      <w:bookmarkStart w:id="358" w:name="pg1667_15798"/>
    </w:p>
    <w:p>
      <w:pPr>
        <w:pStyle w:val="BookText"/>
        <w:rPr/>
      </w:pPr>
      <w:bookmarkEnd w:id="358"/>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في المنام، و على رأسه 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 ام سلمه وارد شدم در حالى كه مى‌گريست،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رؤيا مشاهده كردم در حالى كه بر سر و محاسنش خاك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شاهد قتل حسين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بابى را ذكر كرده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فى رؤية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رواياتى آورده از كسانى كه در عالم رؤيا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كرده‌اند</w:t>
      </w:r>
      <w:r>
        <w:rPr>
          <w:rFonts w:eastAsia="IRNazanin" w:cs="IRNazanin"/>
          <w:color w:val="111111"/>
          <w:sz w:val="28"/>
          <w:szCs w:val="28"/>
          <w:rtl w:val="true"/>
          <w:lang w:bidi="fa-IR"/>
        </w:rPr>
        <w:t>.</w:t>
      </w:r>
    </w:p>
    <w:p>
      <w:pPr>
        <w:pStyle w:val="Heading4"/>
        <w:numPr>
          <w:ilvl w:val="3"/>
          <w:numId w:val="1"/>
        </w:numPr>
        <w:rPr/>
      </w:pPr>
      <w:bookmarkStart w:id="359" w:name="__RefHeading___Toc1340470_3650668749"/>
      <w:bookmarkStart w:id="360" w:name="_Toc141"/>
      <w:bookmarkEnd w:id="359"/>
      <w:r>
        <w:rPr>
          <w:rtl w:val="true"/>
        </w:rPr>
        <w:t xml:space="preserve">ارتباط با روح پيامبر </w:t>
      </w:r>
      <w:r>
        <w:rPr>
          <w:rtl w:val="true"/>
        </w:rPr>
        <w:t>(</w:t>
      </w:r>
      <w:r>
        <w:rPr>
          <w:rtl w:val="true"/>
        </w:rPr>
        <w:t>ص</w:t>
      </w:r>
      <w:r>
        <w:rPr>
          <w:rtl w:val="true"/>
        </w:rPr>
        <w:t xml:space="preserve">) </w:t>
      </w:r>
      <w:r>
        <w:rPr>
          <w:rtl w:val="true"/>
        </w:rPr>
        <w:t>در عالم دنيا از ديدگاه اهل سنت</w:t>
      </w:r>
      <w:bookmarkEnd w:id="360"/>
    </w:p>
    <w:p>
      <w:pPr>
        <w:pStyle w:val="BookText"/>
        <w:rPr/>
      </w:pPr>
      <w:r>
        <w:rPr>
          <w:rFonts w:ascii="IRNazanin" w:hAnsi="IRNazanin" w:eastAsia="IRNazanin"/>
          <w:color w:val="111111"/>
          <w:sz w:val="28"/>
          <w:sz w:val="28"/>
          <w:szCs w:val="28"/>
          <w:rtl w:val="true"/>
          <w:lang w:bidi="fa-IR"/>
        </w:rPr>
        <w:t xml:space="preserve">اهل سنت نقل مى‌كنند قصه‌هايى را از افرادى كه در اين دنيا در بيدارى با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كرده‌اند، گرچه ما اصل مطلب را با ادله‌اى كه ذكر كرديم اثبات نموديم، ولى اين قصه‌ها را از باب تأييد از كتاب‌هاى اهل سنت نقل مى‌كنيم تا مخاطب بداند كه در بين علما اهل‌سنت بسيارى مدعى هستند كه به اين مطالب مستدل از راه كشف و شهود رسيده‌اند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عبدالقادر گيلانى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لاتتكلم؟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انا رجل اعجم، كيف اتكلّم على فصحاء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ففتحته، فتفل فيه سبعاً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على الناس و ادْعُ إِلى سَبِيلِ رَبِّكَ بِالْحِكْمَةِ وَ 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الظهر و جلست و حضرني خلق كثير فارتج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قائماً بازائي في المجلس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ارتج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ففتحته فتفل ستاً،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لاتكملها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تواري عنّي</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ظهر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عجم هستم، چگونه مى‌توانم همانند فصيحان بغداد سخن بگويم؟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كن، من دهانم را باز كردم، حضرت هفت بار آب دهانش را بر دهان من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سخن بگو و به راه پروردگارت به حكمت و موعظه حسنه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به‌جاى آوردم و نشستم و جماعت بسيارى نزد من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مرا گرفت، على را ديدم كه در برابرم در مجلس نشسته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چرا سخن نمى‌گويى؟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اضطراب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را باز كردم و حضرت شش بار در دهانم آب دهانش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هفت بار كامل نكردى؟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ادب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از من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 ان يكون ذلك بالاجتماع معه عليه الصلاة و السلام روحانية، و لابدع في ذلك، فقد وقعت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لغير واحد من الكاملين من هذه الأمة و الأخذ منه يقظة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تجويز كرده اين را كه اين موضوع با اجتماع روحانى با حضرت عليه الصلاة و السلام باشد، و حرف جديدى در آن نيست؛ چرا كه رؤيت او بعد از وفاتش براى بسيارى از كاملان اين امت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بيدارى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ابى‌بكر سيوطى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سيدي احمد الرفاعي، فلما وقف تجاه الحجرة الشريفة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البعد روحي كنت ارسلها</w:t>
      </w:r>
    </w:p>
    <w:p>
      <w:pPr>
        <w:pStyle w:val="BookText"/>
        <w:rPr/>
      </w:pPr>
      <w:r>
        <w:rPr>
          <w:rFonts w:ascii="Amiri" w:hAnsi="Amiri" w:eastAsia="Amiri" w:cs="Amiri"/>
          <w:color w:val="111111"/>
          <w:sz w:val="28"/>
          <w:sz w:val="28"/>
          <w:szCs w:val="28"/>
          <w:rtl w:val="true"/>
          <w:lang w:bidi="ar-SA"/>
        </w:rPr>
        <w:t>تقبل الارض عنّي و هي نائبتي</w:t>
      </w:r>
    </w:p>
    <w:p>
      <w:pPr>
        <w:pStyle w:val="BookText"/>
        <w:rPr/>
      </w:pPr>
      <w:r>
        <w:rPr>
          <w:rFonts w:ascii="Amiri" w:hAnsi="Amiri" w:eastAsia="Amiri" w:cs="Amiri"/>
          <w:color w:val="111111"/>
          <w:sz w:val="28"/>
          <w:sz w:val="28"/>
          <w:szCs w:val="28"/>
          <w:rtl w:val="true"/>
          <w:lang w:bidi="ar-SA"/>
        </w:rPr>
        <w:t>و هذه دولة الأشباح قد حضرت</w:t>
      </w:r>
    </w:p>
    <w:p>
      <w:pPr>
        <w:pStyle w:val="BookText"/>
        <w:rPr/>
      </w:pPr>
      <w:r>
        <w:rPr>
          <w:rFonts w:ascii="Amiri" w:hAnsi="Amiri" w:eastAsia="Amiri" w:cs="Amiri"/>
          <w:color w:val="111111"/>
          <w:sz w:val="28"/>
          <w:sz w:val="28"/>
          <w:szCs w:val="28"/>
          <w:rtl w:val="true"/>
          <w:lang w:bidi="ar-SA"/>
        </w:rPr>
        <w:t>فامدد يمينك كي تخطي بها شفتي</w:t>
      </w:r>
    </w:p>
    <w:p>
      <w:pPr>
        <w:pStyle w:val="BookText"/>
        <w:rPr/>
      </w:pPr>
      <w:r>
        <w:rPr>
          <w:rFonts w:ascii="Amiri" w:hAnsi="Amiri" w:eastAsia="Amiri" w:cs="Amiri"/>
          <w:color w:val="111111"/>
          <w:sz w:val="28"/>
          <w:sz w:val="28"/>
          <w:szCs w:val="28"/>
          <w:rtl w:val="true"/>
          <w:lang w:bidi="ar-SA"/>
        </w:rPr>
        <w:t>فخرجت اليد الشريفة فقبّلها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برخى از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سرور ما احمد رفاعى حج به‌جاى آورد، و چون در برابر حجره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اين اشعار را 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حالت دور روحم را مى‌فرستم تا زمينت را از طرف من و به</w:t>
      </w:r>
    </w:p>
    <w:p>
      <w:pPr>
        <w:pStyle w:val="BookText"/>
        <w:rPr/>
      </w:pPr>
      <w:r>
        <w:rPr>
          <w:rFonts w:ascii="IRNazanin" w:hAnsi="IRNazanin" w:eastAsia="IRNazanin"/>
          <w:color w:val="111111"/>
          <w:sz w:val="28"/>
          <w:sz w:val="28"/>
          <w:szCs w:val="28"/>
          <w:rtl w:val="true"/>
          <w:lang w:bidi="fa-IR"/>
        </w:rPr>
        <w:t>نيابت از من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دولت اشباح است كه حاضر شده پس دستانت را بده تا لبانم از آنها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دست شريف حضرت بيرون آمد و آن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محمّد انور شاه كشميرى ديوبندى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عندي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يقظة لمن رزقه الله سبحانه، كما نقل عن السيوطي انّه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 عشرين مرة و سأله عن احاديث ثم صحّحها بعد تصحيحه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ممكن است نزد من ديدن آن حضرت در بيدارى براى كسى كه خداوند سبحان روزى او كند، همان‌گونه كه از سيوطى نقل شده كه آن حضرت را بيست و پنج بار ديده و درباره احاديثى از او سؤال كرده و بعد از تصحيح آن حضرت، آنها را تصحيح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ولى الله دهلوى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دخلت المدينة المنورة وزرت الروضة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افضل الصلوات و التسليمات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بارزة، لا في عالم الأرواح فقط، بل في المثال القريب من الحسّ، فادركت انّ العوام انما يذكرون 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و امامته بالناس فيها، و امثال ذلك من هذه الدقيقة</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وارد مدينه منوره شدم و به زيارت روضه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صاحب آن بهترين صلوات و سلام‌ها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روح آن حضرت را ظاهر و بارز مشاهده نمودم، نه در عالم ارواح فقط،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bookmarkStart w:id="361" w:name="pg1667_15802"/>
    </w:p>
    <w:p>
      <w:pPr>
        <w:pStyle w:val="BookText"/>
        <w:rPr/>
      </w:pPr>
      <w:bookmarkEnd w:id="361"/>
      <w:r>
        <w:rPr>
          <w:rFonts w:ascii="IRNazanin" w:hAnsi="IRNazanin" w:eastAsia="IRNazanin"/>
          <w:color w:val="111111"/>
          <w:sz w:val="28"/>
          <w:sz w:val="28"/>
          <w:szCs w:val="28"/>
          <w:rtl w:val="true"/>
          <w:lang w:bidi="fa-IR"/>
        </w:rPr>
        <w:t xml:space="preserve">مثال نزديك به حسّ، و درك كردم كه عوام همانا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صلوات خود ياد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مردم امامت مى‌كند، و امثال آن از اين امور دقيق</w:t>
      </w:r>
      <w:r>
        <w:rPr>
          <w:rFonts w:eastAsia="IRNazanin" w:cs="IRNazanin"/>
          <w:color w:val="111111"/>
          <w:sz w:val="28"/>
          <w:szCs w:val="28"/>
          <w:rtl w:val="true"/>
          <w:lang w:bidi="fa-IR"/>
        </w:rPr>
        <w:t>.</w:t>
      </w:r>
    </w:p>
    <w:p>
      <w:pPr>
        <w:pStyle w:val="Heading4"/>
        <w:numPr>
          <w:ilvl w:val="3"/>
          <w:numId w:val="1"/>
        </w:numPr>
        <w:rPr/>
      </w:pPr>
      <w:bookmarkStart w:id="362" w:name="__RefHeading___Toc1340472_3650668749"/>
      <w:bookmarkStart w:id="363" w:name="_Toc142"/>
      <w:bookmarkEnd w:id="362"/>
      <w:r>
        <w:rPr>
          <w:rtl w:val="true"/>
        </w:rPr>
        <w:t>امكان رؤيت روح يك شخص در چند مكان</w:t>
      </w:r>
      <w:bookmarkEnd w:id="363"/>
    </w:p>
    <w:p>
      <w:pPr>
        <w:pStyle w:val="BookText"/>
        <w:rPr/>
      </w:pPr>
      <w:r>
        <w:rPr>
          <w:rFonts w:ascii="IRNazanin" w:hAnsi="IRNazanin" w:eastAsia="IRNazanin"/>
          <w:color w:val="111111"/>
          <w:sz w:val="28"/>
          <w:sz w:val="28"/>
          <w:szCs w:val="28"/>
          <w:rtl w:val="true"/>
          <w:lang w:bidi="fa-IR"/>
        </w:rPr>
        <w:t xml:space="preserve">امكان دارد كه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اشخاص متعددى در مكان‌هاى مختلف در يك لحظه مشاهده كنند، به اينكه خداوند متعال براى شخصى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 اوليا اجسام مثالى متعددى را مسخّر گرداند، و با اين كار تكثر جزئى لازم نمى‌آيد كه نزد علماى منطق محال شمرده شده است؛ زيرا مناط وحدت و تعدد، روح مى‌باشد و با وحدت، روح شخص نيز واحد است گرچه اجسام تكثر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كه اين حالت به اين صورت باشد كه يك شخصى در مكانى باشد ولى تمثال‌هايى از او در چند مكان ديگر ديده شود، همانند آنچه كه در تلويزيون مشاهده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ازقره مزنى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توفي ابنه، و كان يحبّه حباً شديداً،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تحبّ ان لاتأتي باباً من ابواب الجنة إلاّ وجدته ينتظرك؟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خاصة ام لكلّنا؟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مردى فرزندش وفات يافت و او را بسيار دوست مى‌داشت،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هرگاه به درى از</w:t>
      </w:r>
    </w:p>
    <w:p>
      <w:pPr>
        <w:pStyle w:val="BookText"/>
        <w:rPr/>
      </w:pPr>
      <w:r>
        <w:rPr>
          <w:rFonts w:ascii="Amiri" w:hAnsi="Amiri" w:eastAsia="Amiri" w:cs="Amiri"/>
          <w:color w:val="111111"/>
          <w:sz w:val="28"/>
          <w:sz w:val="28"/>
          <w:szCs w:val="28"/>
          <w:rtl w:val="true"/>
          <w:lang w:bidi="ar-SA"/>
        </w:rPr>
        <w:t>درهاى بهشت مى‌رسى او را ببينى كه به انتظارت نشسته است؟ مردى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اختصاص به او دارد يا براى ما نيز مى‌باشد؟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اين حديث را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على قارى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اشارة إلى خرق العادة من تعدد الأجساد المكتسبة، حيث انّ الولد موجود في كل باب من ابواب الجنة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در آن اشاره است به خرق عادت از تعدد اجسادى كه اكتساب نموده‌اند؛ زيرا فرزند در كنار هر درى از درهاى بهشت موجود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جرير و ابن ابى‌حاتم و ابن منذر در تفاسير خود و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تصريح به صحت سند از ابن عباس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رَأى بُرْهانَ رَبِّهِ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له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براى او نمايان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سيوطى بعد از نقل رواياتى در اين باره مى‌گويد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من هؤلاء السلف دليل على اثبات المثال او طي المسافة، و هو شاهد عظيم لمسألتنا، حيث رأي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بمصر اباه و كان اذ ذاك بارض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اثبات رؤية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بمكانين متباعدين في وقت واحد، بناء على احدى القاعدتين اللتين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اثبات المثال أو طي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r>
        <w:rPr>
          <w:rStyle w:val="FootnoteAnchor"/>
        </w:rPr>
        <w:footnoteReference w:id="227"/>
      </w:r>
      <w:r>
        <w:rPr>
          <w:rFonts w:ascii="IRNazanin" w:hAnsi="IRNazanin" w:eastAsia="IRNazanin"/>
          <w:color w:val="111111"/>
          <w:sz w:val="28"/>
          <w:sz w:val="28"/>
          <w:szCs w:val="28"/>
          <w:lang w:bidi="fa-IR"/>
        </w:rPr>
        <w:t>٢</w:t>
      </w:r>
      <w:bookmarkStart w:id="364" w:name="pg1667_15804"/>
    </w:p>
    <w:p>
      <w:pPr>
        <w:pStyle w:val="BookText"/>
        <w:rPr/>
      </w:pPr>
      <w:bookmarkEnd w:id="364"/>
      <w:r>
        <w:rPr>
          <w:rFonts w:ascii="IRNazanin" w:hAnsi="IRNazanin" w:eastAsia="IRNazanin"/>
          <w:color w:val="111111"/>
          <w:sz w:val="28"/>
          <w:sz w:val="28"/>
          <w:szCs w:val="28"/>
          <w:rtl w:val="true"/>
          <w:lang w:bidi="fa-IR"/>
        </w:rPr>
        <w:t xml:space="preserve">اين قول از اين سلف دليل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 پيمودن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است، و آن شاهدى است بزرگ بر مسأله ما، آنجا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مصر بود پدرش را در سرزمين شام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اثبات ديدن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مكان دور در يك وقت است، بنابر يكى از دو قاعده‌اى كه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يا پيمودن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غير طبيعى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Heading4"/>
        <w:numPr>
          <w:ilvl w:val="3"/>
          <w:numId w:val="1"/>
        </w:numPr>
        <w:rPr/>
      </w:pPr>
      <w:bookmarkStart w:id="365" w:name="__RefHeading___Toc1340474_3650668749"/>
      <w:bookmarkStart w:id="366" w:name="_Toc143"/>
      <w:bookmarkEnd w:id="365"/>
      <w:r>
        <w:rPr>
          <w:rtl w:val="true"/>
        </w:rPr>
        <w:t>امكان خلقت صور مثاليه از سوى اوليا</w:t>
      </w:r>
      <w:bookmarkEnd w:id="366"/>
    </w:p>
    <w:p>
      <w:pPr>
        <w:pStyle w:val="BookText"/>
        <w:rPr/>
      </w:pPr>
      <w:r>
        <w:rPr>
          <w:rFonts w:ascii="Amiri" w:hAnsi="Amiri" w:eastAsia="Amiri" w:cs="Amiri"/>
          <w:color w:val="111111"/>
          <w:sz w:val="28"/>
          <w:sz w:val="28"/>
          <w:szCs w:val="28"/>
          <w:rtl w:val="true"/>
          <w:lang w:bidi="ar-SA"/>
        </w:rPr>
        <w:t>سيوطى از علاء الدين قونوى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الممكن ان يخصّ الله بعض عباده في حال الحياة بخاصية لنفسه الملكية القدسية وقوة لها يقدر بها على التصرف في بدن آخر غير بدنها المعهود مع استمرار تصرفها في الأول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اذا جاز في الجنّ ان يتشكّلوا في صور مختلفة فالأنبياء و الملائكة و الأولياء اولى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اثبت الصوفية عالماً متوسطاً بين عالم الأجساد و عالم الأرواح سمّوه عالم المثال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ألطف من عالم الأجساد و اكثف من عالم الأرواح و بنوا على ذلك تجسد الأرواح و ظهورها في صور مختلفة من عالم المثال، و قد يستأنس 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لَها بَشَراً سَوِيًّا فتكون الروح الواحدة كروح جبريل في وقت واحد مدبرة لشبحه الأصلي، و هذا الشبح المثالي</w:t>
      </w:r>
      <w:r>
        <w:rPr>
          <w:rFonts w:eastAsia="Amiri" w:cs="Amiri" w:ascii="Amiri" w:hAnsi="Amiri"/>
          <w:color w:val="111111"/>
          <w:sz w:val="28"/>
          <w:szCs w:val="28"/>
          <w:rtl w:val="true"/>
          <w:lang w:bidi="ar-SA"/>
        </w:rPr>
        <w:t>.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الأنبياء، و لا بعد في ذلك؛ لانّه اذا جاز احياء الموتى</w:t>
      </w:r>
    </w:p>
    <w:p>
      <w:pPr>
        <w:pStyle w:val="BookText"/>
        <w:rPr/>
      </w:pPr>
      <w:r>
        <w:rPr>
          <w:rFonts w:ascii="Amiri" w:hAnsi="Amiri" w:eastAsia="Amiri" w:cs="Amiri"/>
          <w:color w:val="111111"/>
          <w:sz w:val="28"/>
          <w:sz w:val="28"/>
          <w:szCs w:val="28"/>
          <w:rtl w:val="true"/>
          <w:lang w:bidi="ar-SA"/>
        </w:rPr>
        <w:t>لهم و قلب العصا ثعباناً و ان يقدرهم الله على خلاف المعتاد في قطع المسافة البعيدة كما بين السماء و الأرض في لحظة واحدة إلى غير ذلك من الخوارق، فلايمتنع ان يخصهم بالتصرف في بدنين و اكثر من ذلك، و على هذا تخرج مسائل كثيرة و تنحل به اشكالات غير يسيرة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لهم حكايات كثيرة مبنية على هذه القاعدة و هي من امهات القواعد عندهم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ممكن است كه خداوند برخى از بندگانش را در حال حيات به خاصيتى ملكوتى و قدسى در نفس او اختصاص داده و قوتى به آن دهد تا بر تصرف در بدنى ديگر غير از بدن معمولى‌اش قدرت يابد با استمرار تصرفش در بدن اول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در مورد جن جايز است كه به صورت‌هاى مختلف در آيند پس انبيا و فرشتگان و اوليا به اين كار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صوفيه عالمى را ثابت كرده‌اند كه متوسط بين عالم اجساد و عالم ارواح است به نام عالم مثال، و گفته‌اند كه آن لطيف‌تر از عالم اجساد و ضخيم‌تر از عالم ارواح است، و بر آن بنا گذاشته‌اند تجسد و ظهور ارواح را در صورت‌هاى مختلف از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استدلال مى‌شود براى اين مطلب به قول خداوند متعال فَتَمَثَّلَ لَها بَشَراً پس يك روح همچون روح جبرئيل در يك وقت هم مدبّر شبح اصلى خود است و هم شبح مثالى</w:t>
      </w:r>
      <w:r>
        <w:rPr>
          <w:rFonts w:eastAsia="IRNazanin" w:cs="IRNazanin"/>
          <w:color w:val="111111"/>
          <w:sz w:val="28"/>
          <w:szCs w:val="28"/>
          <w:rtl w:val="true"/>
          <w:lang w:bidi="fa-IR"/>
        </w:rPr>
        <w:t>.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انبيا، و در آن بُعدى نيست؛ زيرا اگر جايز باشد زنده كردن مرده‌ها براى آنان، و تبديل كردن عصا به اژدها، و</w:t>
      </w:r>
    </w:p>
    <w:p>
      <w:pPr>
        <w:pStyle w:val="BookText"/>
        <w:rPr/>
      </w:pPr>
      <w:r>
        <w:rPr>
          <w:rFonts w:ascii="IRNazanin" w:hAnsi="IRNazanin" w:eastAsia="IRNazanin"/>
          <w:color w:val="111111"/>
          <w:sz w:val="28"/>
          <w:sz w:val="28"/>
          <w:szCs w:val="28"/>
          <w:rtl w:val="true"/>
          <w:lang w:bidi="fa-IR"/>
        </w:rPr>
        <w:t xml:space="preserve">اينكه خداوند مقدر ساخته براى آنان كه برخلاف عادت مسافت طولانى همچون ما بين آسمان و زمين را در يك لحظه بپيمايند و غير اينها از خوارق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مانعى نيست كه اختصاص دهد ايشان را به تصرف در دو بدن و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مطلب مسايل بسيارى متفرع مى‌گردد و به آن اشكالات دشوارى حل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آنان حالات بسيارى است مبنى بر اين قاعده و اين از قواعد اصلى نزد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محمود آلوسى بغدادى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والأنفس الناطقة الانسانية اذا كانت قدسية قد تنسلخ عن الأبدان و تذهب متمثلة ظاهرة بصور ابدانها أو بصور أخرى، كما جاء في صحيح الأخبار، حيث يشاء الله عزّوجلّ مع بقاء نوع تعلق لها بالابدان الأصلية يتأتي معه صدور الأفعال منها، كما يحكي عن بعض الأولياء قدست اسرارهم انّهم يرون في وقت واحد في عدة مواضع، و ما ذاك الاّ لقوة تجرد انفسهم و غاية تقدسها، فتمثل و تظهر في موضع و بدنها الأصلي في موضع آخر</w:t>
      </w:r>
    </w:p>
    <w:p>
      <w:pPr>
        <w:pStyle w:val="BookText"/>
        <w:rPr/>
      </w:pPr>
      <w:r>
        <w:rPr>
          <w:rFonts w:ascii="Amiri" w:hAnsi="Amiri" w:eastAsia="Amiri" w:cs="Amiri"/>
          <w:color w:val="111111"/>
          <w:sz w:val="28"/>
          <w:sz w:val="28"/>
          <w:szCs w:val="28"/>
          <w:rtl w:val="true"/>
          <w:lang w:bidi="ar-SA"/>
        </w:rPr>
        <w:t xml:space="preserve">لا تقل دارها بشرقى نجد كل نجد للعامرية دار </w:t>
      </w:r>
      <w:r>
        <w:rPr>
          <w:rStyle w:val="FootnoteAnchor"/>
          <w:rtl w:val="true"/>
        </w:rPr>
        <w:footnoteReference w:id="2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نفس‌هاى ناطق انسانى در صورتى كه قدسى باشند گاهى از بدن‌ها جدا شده و به صورت مثالى ظاهر با صورت بدن‌ها يا ديگر صورت‌ها درمى‌آيند، آن‌گونه كه در اخبار صحيح آمده، آن‌گونه كه خداوند عزوجل اراده كرده با بقاء نوعى كه تعلقى براى آن به بدن‌هاى اصلى است، و با آن است كه مى‌تواند افعالى را انجام دهد،</w:t>
      </w:r>
    </w:p>
    <w:p>
      <w:pPr>
        <w:pStyle w:val="BookText"/>
        <w:rPr/>
      </w:pPr>
      <w:r>
        <w:rPr>
          <w:rFonts w:ascii="IRNazanin" w:hAnsi="IRNazanin" w:eastAsia="IRNazanin"/>
          <w:color w:val="111111"/>
          <w:sz w:val="28"/>
          <w:sz w:val="28"/>
          <w:szCs w:val="28"/>
          <w:rtl w:val="true"/>
          <w:lang w:bidi="fa-IR"/>
        </w:rPr>
        <w:t>آن‌گونه كه از برخى اوليا قدست اسرارهم حكايت شده اينكه در يك زمان واحد چند موضع را مشاهده مى‌كنند، و اين نيست، مگر به جهت تجرد نفس‌هاى آنان و غايت تقدسشان و لذا آنان ظهور و بروز در موضعى دارند در حالى كه بدن اصلى آنان در موضع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كه خانه او در شرق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نجدى براى عامريه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استبعاد اين مطلب از تفتازانى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أنت تعلم انّ المعتمد عندنا جواز ثبوت الكرامة للولي مطلقاً الاّ فيما يثبت بالدليل عدم امكانه، كالاتيان بسورة مثل احدى سور القرآن، و قد اثبت غير واحد تمثل النفس و تطورها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الوفاة و ادعي انّه عليه الصلاة و السلام قد يرى في عدة مواضع في وقت واحد مع كونه في قبره الشريف يصلّي</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تو مى‌دانى كه معتمد نزد ما جواز ثبوت كرامت براى مطلق اولياست، مگر در آنچه كه با دليل عدم امكانش ثابت شده است؛ همچون آوردن سوره‌اى مثل يكى از سوره‌هاى قرآن، و جماعتى اثبات كرده‌اند تمثل نفس و پيشرفت آن را براى پيامبر ما بعد از وفات و ادعا كرده‌اند كه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چند موضع در يك وقت ديده مى‌شود با وجود آنكه در قبرش دعا مى‌كند</w:t>
      </w:r>
      <w:r>
        <w:rPr>
          <w:rFonts w:eastAsia="IRNazanin" w:cs="IRNazanin"/>
          <w:color w:val="111111"/>
          <w:sz w:val="28"/>
          <w:szCs w:val="28"/>
          <w:rtl w:val="true"/>
          <w:lang w:bidi="fa-IR"/>
        </w:rPr>
        <w:t>.</w:t>
      </w:r>
      <w:bookmarkStart w:id="367" w:name="pg1667_15808"/>
    </w:p>
    <w:p>
      <w:pPr>
        <w:pStyle w:val="Heading4"/>
        <w:numPr>
          <w:ilvl w:val="3"/>
          <w:numId w:val="1"/>
        </w:numPr>
        <w:rPr/>
      </w:pPr>
      <w:bookmarkStart w:id="368" w:name="__RefHeading___Toc1340476_3650668749"/>
      <w:bookmarkStart w:id="369" w:name="_Toc144"/>
      <w:bookmarkEnd w:id="367"/>
      <w:bookmarkEnd w:id="368"/>
      <w:r>
        <w:rPr>
          <w:rtl w:val="true"/>
        </w:rPr>
        <w:t xml:space="preserve">احاطه روح پيامبر </w:t>
      </w:r>
      <w:r>
        <w:rPr>
          <w:rtl w:val="true"/>
        </w:rPr>
        <w:t>(</w:t>
      </w:r>
      <w:r>
        <w:rPr>
          <w:rtl w:val="true"/>
        </w:rPr>
        <w:t>ص</w:t>
      </w:r>
      <w:r>
        <w:rPr>
          <w:rtl w:val="true"/>
        </w:rPr>
        <w:t>)</w:t>
      </w:r>
      <w:bookmarkEnd w:id="369"/>
    </w:p>
    <w:p>
      <w:pPr>
        <w:pStyle w:val="BookText"/>
        <w:rPr/>
      </w:pPr>
      <w:r>
        <w:rPr>
          <w:rFonts w:ascii="IRNazanin" w:hAnsi="IRNazanin" w:eastAsia="IRNazanin"/>
          <w:color w:val="111111"/>
          <w:sz w:val="28"/>
          <w:sz w:val="28"/>
          <w:szCs w:val="28"/>
          <w:rtl w:val="true"/>
          <w:lang w:bidi="fa-IR"/>
        </w:rPr>
        <w:t>ملا على قارى حنفى از عمرو بن دينار در مورد آيه فَإِذا دَخَلْتُمْ بُيُوتاً فَسَلِّمُوا عَلى أَنْفُسِكُمْ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يكن في البيت احد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النبي ورحمة الله وبركاته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 در خانه كسى نبود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شرح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لانّ روحه حاضرة في بيوت اهل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دينار هو امام المحدثين يروي عن ابن عباس و ابن عمر و جابر، و عنه شعبة و سفيانان و حمادان، و هو عالم حجة، اخرج له الأئمة الستة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يعنى به جهت آنكه روح او حاضر در خانه‌هاى اهل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دينار امام محدثان از ابن عباس و ابن عمر و جابر روايت كرده، و از او شعبه و دو سفيان و دو حماد روايت كرده‌اند و او عالم حجت است كه صاحبان صحاح سته از او نقل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از بيهقى نقل مى‌كند كه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اوقات مختلفة، في اماكن متعددة جائز عقلا كما ورد به خبر الصادق</w:t>
      </w:r>
      <w:r>
        <w:rPr>
          <w:rFonts w:eastAsia="Amiri" w:cs="Amiri" w:ascii="Amiri" w:hAnsi="Amiri"/>
          <w:color w:val="111111"/>
          <w:sz w:val="28"/>
          <w:szCs w:val="28"/>
          <w:rtl w:val="true"/>
          <w:lang w:bidi="ar-SA"/>
        </w:rPr>
        <w:t>.</w:t>
      </w:r>
      <w:r>
        <w:rPr>
          <w:rStyle w:val="FootnoteAnchor"/>
          <w:rtl w:val="true"/>
        </w:rPr>
        <w:footnoteReference w:id="233"/>
      </w:r>
      <w:bookmarkStart w:id="370" w:name="pg1667_15809"/>
    </w:p>
    <w:p>
      <w:pPr>
        <w:pStyle w:val="BookText"/>
        <w:rPr/>
      </w:pPr>
      <w:bookmarkEnd w:id="370"/>
      <w:r>
        <w:rPr>
          <w:rFonts w:ascii="IRNazanin" w:hAnsi="IRNazanin" w:eastAsia="IRNazanin"/>
          <w:color w:val="111111"/>
          <w:sz w:val="28"/>
          <w:sz w:val="28"/>
          <w:szCs w:val="28"/>
          <w:rtl w:val="true"/>
          <w:lang w:bidi="fa-IR"/>
        </w:rPr>
        <w:t>حلول انبيا در اوقات مختلف و اماكن متعدد عقلا جايز است آن‌گونه كه به آن خبر صادق وارد شده است</w:t>
      </w:r>
      <w:r>
        <w:rPr>
          <w:rFonts w:eastAsia="IRNazanin" w:cs="IRNazanin"/>
          <w:color w:val="111111"/>
          <w:sz w:val="28"/>
          <w:szCs w:val="28"/>
          <w:rtl w:val="true"/>
          <w:lang w:bidi="fa-IR"/>
        </w:rPr>
        <w:t>.</w:t>
      </w:r>
    </w:p>
    <w:p>
      <w:pPr>
        <w:pStyle w:val="Heading4"/>
        <w:numPr>
          <w:ilvl w:val="3"/>
          <w:numId w:val="1"/>
        </w:numPr>
        <w:rPr/>
      </w:pPr>
      <w:bookmarkStart w:id="371" w:name="__RefHeading___Toc1340478_3650668749"/>
      <w:bookmarkStart w:id="372" w:name="_Toc145"/>
      <w:bookmarkEnd w:id="371"/>
      <w:r>
        <w:rPr>
          <w:rtl w:val="true"/>
        </w:rPr>
        <w:t>سعه وجودى روح در عالم برزخ</w:t>
      </w:r>
      <w:bookmarkEnd w:id="372"/>
    </w:p>
    <w:p>
      <w:pPr>
        <w:pStyle w:val="BookText"/>
        <w:rPr/>
      </w:pPr>
      <w:r>
        <w:rPr>
          <w:rFonts w:ascii="IRNazanin" w:hAnsi="IRNazanin" w:eastAsia="IRNazanin"/>
          <w:color w:val="111111"/>
          <w:sz w:val="28"/>
          <w:sz w:val="28"/>
          <w:szCs w:val="28"/>
          <w:rtl w:val="true"/>
          <w:lang w:bidi="fa-IR"/>
        </w:rPr>
        <w:t>ابن قيم جوزيه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يغلظ اكثر الناس في هذا الموضع، حيث يعتقد انّ الروح من جنس ما يعهد من الأجسام التي اذ اشتغلت مكاناً لم يمكن ان تكون في غيره، و هذا غلط محض، بل الروح تكون فوق السماوات في اعلى علّيين، وترد إلى القبر، فترد السلام و تعلم بالمسلم و هي في مكانها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الرفيق الأعلى دائر و يردّها الله تعالى إلى القبر، فترد السلام على من سلّم عليه و تسمع كلامه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بسيارى از مردم درباره اين موضوع سخنان تندى دارند؛ زيرا معتقدند كه روح از اجسامى است كه هرگاه مكانى را اشغال كند نمى‌تواند در مكان ديگر باشد، و اين غلط محض است، بلكه روح فوق آسمان‌ها در اعلى علّيين مى‌باشد، و به قبر باز مى‌گردد و سلام را جواب مى‌دهد و در همان جايى كه هست از سلام كننده آگاه مى‌باشد و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ملكوت اعلى در حال دور زدن است و خداوند متعال او را به قبرش باز مى‌گرداند، تا جواب سلامى را كه بر او فرستاده شده بدهد و كلامش را بشنود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عبدالوهاب شعرانى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شهود الجسم الواحد في مكانين في آن واحد، كما رأى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اشخاص بني‌آدم السعداء، حين اجتمع به في السماء الأولى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آدم و موسى و غيرهما، فانّهم في قبورهم في الأرض حالكونهم ساكنين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آدم، رأيت موسى، رأيت ابراهيم، و اطلق،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روح آدم و لا روح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في السماء و هو بعينه في قبره في الأرض قائم يصلّي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الجسم الواحد لايكون في مكانين كيف يكون ايمانك بهذا الحديث؛ فان كنت مؤمناً فقلّد و ان كنت عالماً فلاتعترض، فانّ العلم يمنعك و ليس لك الاختبار، فانّه لايختبر الاّ الله، و ليس لك ان تتأول انّ الذي في الأرض غير الذي في السماء؛ لقوله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و اطلق، و كذلك سائر من رآه من الأنبياء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فالمسمى موسى ان لم يكن عينه، فالإخبار عنه كذب انّه موسى هذا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مشاهده يك جسم در دو مكان در آن واحد است، همان‌گونه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ميان اشخاصى با سعادت از بنى‌آدم مشاهده كرد هنگامى كه با او در آسمان اول اجتماع شد، 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آدم و موسى و غير از آن دو؛ زيرا كه آنان در قبرهايشان در روى زمينند در حالى كه ساكن در آسمان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موسى و ابراهيم را مشاهده كردم،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 يا روح موسى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w:t>
      </w:r>
    </w:p>
    <w:p>
      <w:pPr>
        <w:pStyle w:val="BookText"/>
        <w:rPr/>
      </w:pPr>
      <w:r>
        <w:rPr>
          <w:rFonts w:ascii="IRNazanin" w:hAnsi="IRNazanin" w:eastAsia="IRNazanin"/>
          <w:color w:val="111111"/>
          <w:sz w:val="28"/>
          <w:sz w:val="28"/>
          <w:szCs w:val="28"/>
          <w:rtl w:val="true"/>
          <w:lang w:bidi="fa-IR"/>
        </w:rPr>
        <w:t>موسى در آسمان مراجعه كرد در حالى كه در همان زمان در قبرش در زمين ايستاده و دعا مى‌كرد آن‌گونه كه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كسى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واحد نمى‌تواند در دو مكان باشد چگونه است ايمان تو به اين حديث؛ اگر تو مؤمنى تقليد كن، و اگر عالمى پس اعتراض نكن؛ زيرا علم تو را مانع مى‌شود و حق ندارى امتحان كنى؛ زيرا تنها خداست كه امتحان مى‌كند، و حق ندارى تأويل كنى آنكه در روى زمين است غير از آن كسى است كه در آسمان مى‌باشد؛ به جهت قول مطلق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ديدم، و همچنين ساير آنچه را از انبيا در آنجا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ديدن خود موسي است اگر عين او نباشد، خبر دادن از او دروغ است كه بگويد اين موسي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محمّد بن علوى مالكى مكى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روحانية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في كل مكان، فهي تشهد اماكن الخير و مجالس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انّ الروح من حيث هي روح غير مقيدة في البرزخ، بل منطلقة تسبح في ملكوت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المؤمن على طائر، تسبح حيث تشاء 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الأرواح، فهي لذلك اكمل</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روحانيت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مكانى حاضر است و آن روحانيت در</w:t>
      </w:r>
    </w:p>
    <w:p>
      <w:pPr>
        <w:pStyle w:val="BookText"/>
        <w:rPr/>
      </w:pPr>
      <w:r>
        <w:rPr>
          <w:rFonts w:ascii="IRNazanin" w:hAnsi="IRNazanin" w:eastAsia="IRNazanin"/>
          <w:color w:val="111111"/>
          <w:sz w:val="28"/>
          <w:sz w:val="28"/>
          <w:szCs w:val="28"/>
          <w:rtl w:val="true"/>
          <w:lang w:bidi="fa-IR"/>
        </w:rPr>
        <w:t>مكان‌هاى خير و مجالس فضيلت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 اينكه روح از آن جهت كه روح است در عالم برزخ مقيد نيست، بلكه آزاد بوده و در ملكوت خدا در حال گردش مى‌باشد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دليل بر آن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است كه روح مؤمن همانند پرنده‌اي است كه هر كجا بخواهد پرواز مي‌كند، يا آن‌گونه كه بنابر نقل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ارواح است، و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كامل‌ترين روح‌هاست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وحيدالزمان كه مترجم صحاح سته به لغت اردو است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يدفع الشبهة التي اوردها القاصرون انّه كيف يمكن استحصال الفيوض و البركات و برد القلب و الأنوار من ارواح الصلحاء بزيارة قبورهم؛ فانّ ارواحهم في اعلى علّيين؛ لانّ الروح ليس من جنس الأجسام التي اذا شغلت مكاناً لم يمكن ان تكون في غيره، و لو سلّم فله من سرعة الانتقال و الحركة مايسهل له العروج إلى السماء ثم النزول منه، و التوجه إلى الزائر 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بيان دفع مى‌شود شبهه‌اى كه افراد قاصر داشته‌اند؛ اينكه چگونه ممكن است به دست آوردن فيوض و بركات و لذت بردن قلب و استفاده از انوار صالحان با زيارت قبورشان؛ به جهت آنكه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آنان در اعلى علّيين است؛ براى اينكه روح از جنس اجسامى نيست كه اگر مكانى را اشغال كرد نتواند در غير آن مكان باشد، و بر فرض تسليم، روح آن‌قدر سرعت انتقال و حركت دارد كه براى او آسان است رفتن به آسمان و نزول از آن و توجه به زائر همچون چشم برهم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قول خداوند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اطلاع يافت و آن را در وسط دوزخ مشاهده كرد</w:t>
      </w:r>
      <w:r>
        <w:rPr>
          <w:rFonts w:eastAsia="IRNazanin" w:cs="IRNazanin"/>
          <w:color w:val="111111"/>
          <w:sz w:val="28"/>
          <w:szCs w:val="28"/>
          <w:rtl w:val="true"/>
          <w:lang w:bidi="fa-IR"/>
        </w:rPr>
        <w:t>) .</w:t>
      </w:r>
      <w:bookmarkStart w:id="373" w:name="pg1667_15815"/>
    </w:p>
    <w:p>
      <w:pPr>
        <w:pStyle w:val="Heading2"/>
        <w:numPr>
          <w:ilvl w:val="1"/>
          <w:numId w:val="1"/>
        </w:numPr>
        <w:rPr/>
      </w:pPr>
      <w:bookmarkStart w:id="374" w:name="__RefHeading___Toc1340480_3650668749"/>
      <w:bookmarkStart w:id="375" w:name="_Toc146"/>
      <w:bookmarkEnd w:id="373"/>
      <w:bookmarkEnd w:id="374"/>
      <w:r>
        <w:rPr>
          <w:rtl w:val="true"/>
        </w:rPr>
        <w:t>كتابنامه</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 غزالى، بيروت، دارالمعرفة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اهل السنة والجماعة، رفاعى، چاپ كويت، </w:t>
      </w:r>
      <w:r>
        <w:rPr>
          <w:rFonts w:ascii="IRNazanin" w:hAnsi="IRNazanin" w:eastAsia="IRNazanin"/>
          <w:color w:val="111111"/>
          <w:sz w:val="28"/>
          <w:sz w:val="28"/>
          <w:szCs w:val="28"/>
          <w:lang w:bidi="fa-IR"/>
        </w:rPr>
        <w:t>١٨٨۴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السارى، قسطلانى، بيروت، دارالكتاب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افتاوى الحديثية، احمد بن حجر مكى، مصر، چاپ مصطفى البانى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حسين بن محمد بن حسن ديار بكرى،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اثناعشريه، شاه عبدالعزيز دهلوى، چاپ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محمد بن احمد قرطبى، المكتبة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سعود، ابوسعود، بيروت، داراحياء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مصر، مطبعة عيسى البانى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 رازى، بيروت، داراحياء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جلالين، سيوطى، چاپ دهلى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خازن، على بن محمد بن ابراهيم بغدادى، مصر، چاپ مصطفى البانى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خازن، على بن محمد خازن، مصر، چاپ مصطفى البانى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نسفى، چاپ بيروت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طبرى، مصر، المطبعة الميمنية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الافهام، ابن قيم جوزيه، چاپ فيصل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 ابن حجر مكى، لاهور، المكتبة القادرية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تفسير الجلالين، علامه صاوى، 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الكبرى، بيهقى، هند، چاپ فيصل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 عبدالرحمان بن ابى‌بكر سيوطى، فيصل آباد، المكتبة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المكية، احمدرضا بريلوى، المكتبة كراتشى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الذخائر المحمدية، محمد بن علوى مالكى، چاپ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القشيرية، ابوالقاسم قشيرى،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 اسماعيل حقى،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المعانى، آلوسى، چاپ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ابن قيم جوزيه، چاپ حيدر آباد دكن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حلبى، بيروت، المكتبة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مع روض الأنف، عبدالملك بن هاشم، چاپ ملتانى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الشفا، على بن سلطان محمد قارى، چاپ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الفقه الأكبر، ملا على قارى، مصر، چاپ مصطفى البانى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مسعود بن عمر تفتازانى، لاهور، دار المعارف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المواقف، مير سيد شريف جرجانى،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 زرقانى مالكى، مصرع مطبعة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يحيى بن شرف نووى، بيروت، مناهل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محمد بن اسماعيل بخارى، دهلى، رشيديه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دهلى، المكتبة الرشيدية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مسلم بن حجاج قشيرى، هند، چاپ دهلى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احمد بن حجر مكى، مصر، مكتبة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الهجرتين، ابن قيم جوزيه، چاپ 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بدر الدين عينى، بيروت، دار احياء التراث العربى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نظام الدين نيشابورى، مصر، چاپ مصطفى البانى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الحديثية، ابن حجر مكى، مصر، چاپ مصطفى البانى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القارى، احمد بن على بن محمد عسقلانى، مصر، چاپ مصطفى البانى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محمد بن على شوكانى، بيروت، دارالمعرفة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زمخشرى، چاپ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 متقى هندى، حلب، مكتبة التراث الاسلامى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الرسائل، احمدرضا بريلوى، چاپ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سيرة الرسول، عبدالله بن محمد بن عبدالوهاب، لاهور، المكتبة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ابن الحاج، بيروت، دارالكتب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المفاتيح، على بن سلطان قارى، مطبعة 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المصابيح، محمد بن عبدالله خطيب، چاپ دهلى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من العلم الالهى، فخر رازى، بيروت، دار الكتاب العربى، </w:t>
      </w:r>
      <w:r>
        <w:rPr>
          <w:rFonts w:ascii="Amiri" w:hAnsi="Amiri" w:eastAsia="Amiri" w:cs="Amiri"/>
          <w:color w:val="111111"/>
          <w:sz w:val="28"/>
          <w:sz w:val="28"/>
          <w:szCs w:val="28"/>
          <w:lang w:bidi="ar-SA"/>
        </w:rPr>
        <w:t>١۴٠٧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الرياض، احمد شهاب الدين،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المهدى، وحيد الزمان نواب، چاپ سيالكوت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اليواقيت والجواهر، عبدالوهاب شعرانى، مصر، چاپ مصطفى البانى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 ذيل آيه وَ عِنْدَهُ مَفاتِحُ الْغَيْبِ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 على بن محمد بن ابراهيم بغدادى،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سيرة الرسول ص ، عبدالله بن محمد بن عبدالوهاب،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مع روض الأنف، عبدالملك بن هشام،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عبدالرحمان بن ابى‌بكر سيوطى،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متقى هندى،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اهل السنة، عبدالحكيم شرف،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الزرقانى على المواهب اللدنية،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آلوسى،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غزالى،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الزرقانى على المواهب اللدنية،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 عمر بن عبدالله بيضاوى، ذيل آيه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احمد بن على بن محمد عسقلانى،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ملا على قارى،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الأكبر، ملا على قارى،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محمد بن على شوكانى،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احمد بن حجر مكى،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رازى،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الاعتقاد، احمدرضا بريلوى، صص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ادلة اهل السنة و الجماعة، رفاعى، صص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احمد بن حجر مكى،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احمد شهاب الدين خفاجى،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التقريظ على رسالة البشرية و الرسالة، ابوبكر غزنوى،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رازى،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طبرى، ذيل آيه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تفسير الجلالين،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نسفى،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على بن سلطان محمد قارى،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احمد رضا بريلوى،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الدين نيشابورى،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حلبى،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الندية، شرح الطريقة المحمدية،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المسرات، فاسى،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المولد الروى، مالكى،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الروى،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فى توضيح نحبة الفكر، ابن حجر عسقلانى، صص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ملا على قارى،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ذيل شرح حال خالد بن معدان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 ،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كفاية الطالب، 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فضائل احمدبن حنبل، ح</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 ،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كفاية الطالب،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المكية، احمدرضا بريلوى،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رازى، ج</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زرقانى،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 قسطلانى،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مع شرح الرزقانى،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شرح الزرقانى،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غزالى،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بدرالدين عينى،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ابوالسعود،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الإلهية،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اسماعيل حقى،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المواهب اللدنية، با شرح زرقانى،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محمد بن احمد قرطبى،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الاحكام القرآن، قرطبى،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التذكرة،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كشف الاستار عن زوائد البزار،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 بادلة الاستغاثة،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بتخريج احاديث الشفاء،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٢٨۴۵</w:t>
      </w:r>
      <w:r>
        <w:rPr>
          <w:rFonts w:ascii="IRNazanin" w:hAnsi="IRNazanin" w:eastAsia="IRNazanin"/>
          <w:b w:val="false"/>
          <w:b w:val="false"/>
          <w:bCs w:val="false"/>
          <w:i w:val="false"/>
          <w:i w:val="false"/>
          <w:iCs w:val="false"/>
          <w:color w:val="333333"/>
          <w:sz w:val="20"/>
          <w:sz w:val="20"/>
          <w:szCs w:val="20"/>
          <w:rtl w:val="true"/>
        </w:rPr>
        <w:t xml:space="preserve">؛ المعجم الكبير، ح </w:t>
      </w:r>
      <w:r>
        <w:rPr>
          <w:rFonts w:ascii="IRNazanin" w:hAnsi="IRNazanin" w:eastAsia="IRNazanin"/>
          <w:b w:val="false"/>
          <w:b w:val="false"/>
          <w:bCs w:val="false"/>
          <w:i w:val="false"/>
          <w:i w:val="false"/>
          <w:iCs w:val="false"/>
          <w:color w:val="333333"/>
          <w:sz w:val="20"/>
          <w:sz w:val="20"/>
          <w:szCs w:val="20"/>
        </w:rPr>
        <w:t>١٣٢٠</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 ابن قيم جوزيه،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فى الاستغاثة بسيد الخلق،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اهل السنة، عبدالحكيم شرف، ص</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ملاعلى قارى،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علاء الدين حصكفى،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اهل السنة،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صص</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بن باز،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حديث اوّل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الهجرتين، ابن قيم،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جامع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جامع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ابن حجر مكى،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مع شرح الزرقانى، احمد بن محمد قسطلانى،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مع روض الأنف،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تفسير ابن كثير، ذيل آيه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شعرانى،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٣۵۴٠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٣۵۴١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۶٣۵٢</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٢٣۴۵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١٠١٣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١٠٣٣</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٨٩٧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٣۶١٢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۶٩۴٣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ابن حجر مكى،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تفتازانى،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احمد بن حجر مكى،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اثنا عشريه،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به همان اوليا و عبادند به چنين اسمى ناميده شده‌اند؛ زيرا هرگاه يكى از آنان بميرد ديگرى جايگزين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اين لفظ در عرفان عنوانى است براى اولياى الهى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عابدين شامى،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مسعود بن عمر تفتازانى،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الرقاق، باب التواضع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على بن سلطان قارى،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من العلم الإلهى، فخر رازى،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محمد بن احمد قرطبى،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غزالى،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اسد الغابه،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علم الدين، غزالى،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محمد بن عبدالله خطيب، ص</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البارى، محمد انور شاه كشميرى،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الحرمين، ولى الله محدث دهلوى،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محمد بن عبدالله خطيب،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المصابيح، ملاعلى قارى،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سيوطى،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 ملا على قارى،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ملاعلى قارى،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قيم،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عبدالوهاب شعرانى،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 محمد بن علوى مالكى،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المهدى، وحيد الزمان نواب،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36104</Words>
  <Characters>137013</Characters>
  <CharactersWithSpaces>171675</CharactersWithSpaces>
  <Paragraphs>1443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2026-08-16T17:38:26Z</dcterms:created>
  <dc:creator>ghaemiyeh.com</dc:creator>
  <dc:description/>
  <dc:language>en-US</dc:language>
  <cp:lastModifiedBy/>
  <dcterms:modified xsi:type="dcterms:W3CDTF">2026-08-16T21:08:31Z</dcterms:modified>
  <cp:revision>1</cp:revision>
  <dc:subject/>
  <dc:title>علم و سلطه غیبی اولیاء</dc:title>
</cp:coreProperties>
</file>

<file path=docProps/custom.xml><?xml version="1.0" encoding="utf-8"?>
<Properties xmlns="http://schemas.openxmlformats.org/officeDocument/2006/custom-properties" xmlns:vt="http://schemas.openxmlformats.org/officeDocument/2006/docPropsVTypes"/>
</file>