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آرای وهابیت در ترازوی قرآن و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3033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123035_3650668749">
            <w:r>
              <w:rPr>
                <w:webHidden/>
                <w:rStyle w:val="IndexLink"/>
                <w:rtl w:val="true"/>
              </w:rPr>
              <w:t>ديباچه</w:t>
            </w:r>
            <w:r>
              <w:rPr>
                <w:rStyle w:val="IndexLink"/>
                <w:rtl w:val="true"/>
              </w:rPr>
              <w:tab/>
            </w:r>
            <w:r>
              <w:rPr>
                <w:rStyle w:val="IndexLink"/>
              </w:rPr>
              <w:t>7</w:t>
            </w:r>
          </w:hyperlink>
        </w:p>
        <w:p>
          <w:pPr>
            <w:pStyle w:val="Contents2"/>
            <w:tabs>
              <w:tab w:val="clear" w:pos="8743"/>
              <w:tab w:val="right" w:pos="9026" w:leader="dot"/>
            </w:tabs>
            <w:rPr/>
          </w:pPr>
          <w:hyperlink w:anchor="__RefHeading___Toc1123037_3650668749">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1123039_3650668749">
            <w:r>
              <w:rPr>
                <w:webHidden/>
                <w:rStyle w:val="IndexLink"/>
                <w:rtl w:val="true"/>
              </w:rPr>
              <w:t>بخش اول</w:t>
            </w:r>
            <w:r>
              <w:rPr>
                <w:rStyle w:val="IndexLink"/>
                <w:rtl w:val="true"/>
              </w:rPr>
              <w:t xml:space="preserve">: </w:t>
            </w:r>
            <w:r>
              <w:rPr>
                <w:rStyle w:val="IndexLink"/>
                <w:rtl w:val="true"/>
              </w:rPr>
              <w:t>حجيت قرآن نزد مسلمانان</w:t>
            </w:r>
            <w:r>
              <w:rPr>
                <w:rStyle w:val="IndexLink"/>
                <w:rtl w:val="true"/>
              </w:rPr>
              <w:tab/>
            </w:r>
            <w:r>
              <w:rPr>
                <w:rStyle w:val="IndexLink"/>
              </w:rPr>
              <w:t>25</w:t>
            </w:r>
          </w:hyperlink>
        </w:p>
        <w:p>
          <w:pPr>
            <w:pStyle w:val="Contents3"/>
            <w:tabs>
              <w:tab w:val="clear" w:pos="8459"/>
              <w:tab w:val="right" w:pos="9026" w:leader="dot"/>
            </w:tabs>
            <w:rPr/>
          </w:pPr>
          <w:hyperlink w:anchor="__RefHeading___Toc1123041_365066874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123043_3650668749">
            <w:r>
              <w:rPr>
                <w:webHidden/>
                <w:rStyle w:val="IndexLink"/>
                <w:rtl w:val="true"/>
              </w:rPr>
              <w:t>فصل اول</w:t>
            </w:r>
            <w:r>
              <w:rPr>
                <w:rStyle w:val="IndexLink"/>
                <w:rtl w:val="true"/>
              </w:rPr>
              <w:t xml:space="preserve">: </w:t>
            </w:r>
            <w:r>
              <w:rPr>
                <w:rStyle w:val="IndexLink"/>
                <w:rtl w:val="true"/>
              </w:rPr>
              <w:t>حجيت قرآن نزد مسلمانان</w:t>
            </w:r>
            <w:r>
              <w:rPr>
                <w:rStyle w:val="IndexLink"/>
                <w:rtl w:val="true"/>
              </w:rPr>
              <w:tab/>
            </w:r>
            <w:r>
              <w:rPr>
                <w:rStyle w:val="IndexLink"/>
              </w:rPr>
              <w:t>27</w:t>
            </w:r>
          </w:hyperlink>
        </w:p>
        <w:p>
          <w:pPr>
            <w:pStyle w:val="Contents4"/>
            <w:tabs>
              <w:tab w:val="clear" w:pos="8176"/>
              <w:tab w:val="right" w:pos="9026" w:leader="dot"/>
            </w:tabs>
            <w:rPr/>
          </w:pPr>
          <w:hyperlink w:anchor="__RefHeading___Toc1123045_365066874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123047_3650668749">
            <w:r>
              <w:rPr>
                <w:webHidden/>
                <w:rStyle w:val="IndexLink"/>
                <w:rtl w:val="true"/>
              </w:rPr>
              <w:t>حجيت ظواهر قرآن</w:t>
            </w:r>
            <w:r>
              <w:rPr>
                <w:rStyle w:val="IndexLink"/>
                <w:rtl w:val="true"/>
              </w:rPr>
              <w:tab/>
            </w:r>
            <w:r>
              <w:rPr>
                <w:rStyle w:val="IndexLink"/>
              </w:rPr>
              <w:t>30</w:t>
            </w:r>
          </w:hyperlink>
        </w:p>
        <w:p>
          <w:pPr>
            <w:pStyle w:val="Contents4"/>
            <w:tabs>
              <w:tab w:val="clear" w:pos="8176"/>
              <w:tab w:val="right" w:pos="9026" w:leader="dot"/>
            </w:tabs>
            <w:rPr/>
          </w:pPr>
          <w:hyperlink w:anchor="__RefHeading___Toc1123049_3650668749">
            <w:r>
              <w:rPr>
                <w:webHidden/>
                <w:rStyle w:val="IndexLink"/>
                <w:rtl w:val="true"/>
              </w:rPr>
              <w:t>دلايل حجيت ظواهر قرآن</w:t>
            </w:r>
            <w:r>
              <w:rPr>
                <w:rStyle w:val="IndexLink"/>
                <w:rtl w:val="true"/>
              </w:rPr>
              <w:tab/>
            </w:r>
            <w:r>
              <w:rPr>
                <w:rStyle w:val="IndexLink"/>
              </w:rPr>
              <w:t>32</w:t>
            </w:r>
          </w:hyperlink>
        </w:p>
        <w:p>
          <w:pPr>
            <w:pStyle w:val="Contents3"/>
            <w:tabs>
              <w:tab w:val="clear" w:pos="8459"/>
              <w:tab w:val="right" w:pos="9026" w:leader="dot"/>
            </w:tabs>
            <w:rPr/>
          </w:pPr>
          <w:hyperlink w:anchor="__RefHeading___Toc1123051_3650668749">
            <w:r>
              <w:rPr>
                <w:webHidden/>
                <w:rStyle w:val="IndexLink"/>
                <w:rtl w:val="true"/>
              </w:rPr>
              <w:t>فصل دوم</w:t>
            </w:r>
            <w:r>
              <w:rPr>
                <w:rStyle w:val="IndexLink"/>
                <w:rtl w:val="true"/>
              </w:rPr>
              <w:t xml:space="preserve">: </w:t>
            </w:r>
            <w:r>
              <w:rPr>
                <w:rStyle w:val="IndexLink"/>
                <w:rtl w:val="true"/>
              </w:rPr>
              <w:t>مخالفت وهابيان با مسلمانان در متشابهات قرآن</w:t>
            </w:r>
            <w:r>
              <w:rPr>
                <w:rStyle w:val="IndexLink"/>
                <w:rtl w:val="true"/>
              </w:rPr>
              <w:tab/>
            </w:r>
            <w:r>
              <w:rPr>
                <w:rStyle w:val="IndexLink"/>
              </w:rPr>
              <w:t>35</w:t>
            </w:r>
          </w:hyperlink>
        </w:p>
        <w:p>
          <w:pPr>
            <w:pStyle w:val="Contents4"/>
            <w:tabs>
              <w:tab w:val="clear" w:pos="8176"/>
              <w:tab w:val="right" w:pos="9026" w:leader="dot"/>
            </w:tabs>
            <w:rPr/>
          </w:pPr>
          <w:hyperlink w:anchor="__RefHeading___Toc1123053_3650668749">
            <w:r>
              <w:rPr>
                <w:webHidden/>
                <w:rStyle w:val="IndexLink"/>
                <w:rtl w:val="true"/>
              </w:rPr>
              <w:t>تقسيم‌بندي آيات قرآن</w:t>
            </w:r>
            <w:r>
              <w:rPr>
                <w:rStyle w:val="IndexLink"/>
                <w:rtl w:val="true"/>
              </w:rPr>
              <w:tab/>
            </w:r>
            <w:r>
              <w:rPr>
                <w:rStyle w:val="IndexLink"/>
              </w:rPr>
              <w:t>35</w:t>
            </w:r>
          </w:hyperlink>
        </w:p>
        <w:p>
          <w:pPr>
            <w:pStyle w:val="Contents4"/>
            <w:tabs>
              <w:tab w:val="clear" w:pos="8176"/>
              <w:tab w:val="right" w:pos="9026" w:leader="dot"/>
            </w:tabs>
            <w:rPr/>
          </w:pPr>
          <w:hyperlink w:anchor="__RefHeading___Toc1123055_3650668749">
            <w:r>
              <w:rPr>
                <w:webHidden/>
                <w:rStyle w:val="IndexLink"/>
                <w:rtl w:val="true"/>
              </w:rPr>
              <w:t>تأويل در متشابهات قرآن</w:t>
            </w:r>
            <w:r>
              <w:rPr>
                <w:rStyle w:val="IndexLink"/>
                <w:rtl w:val="true"/>
              </w:rPr>
              <w:tab/>
            </w:r>
            <w:r>
              <w:rPr>
                <w:rStyle w:val="IndexLink"/>
              </w:rPr>
              <w:t>36</w:t>
            </w:r>
          </w:hyperlink>
        </w:p>
        <w:p>
          <w:pPr>
            <w:pStyle w:val="Contents4"/>
            <w:tabs>
              <w:tab w:val="clear" w:pos="8176"/>
              <w:tab w:val="right" w:pos="9026" w:leader="dot"/>
            </w:tabs>
            <w:rPr/>
          </w:pPr>
          <w:hyperlink w:anchor="__RefHeading___Toc1123057_3650668749">
            <w:r>
              <w:rPr>
                <w:webHidden/>
                <w:rStyle w:val="IndexLink"/>
                <w:rtl w:val="true"/>
              </w:rPr>
              <w:t>ديدگاه وهابيت در متشابهات</w:t>
            </w:r>
            <w:r>
              <w:rPr>
                <w:rStyle w:val="IndexLink"/>
                <w:rtl w:val="true"/>
              </w:rPr>
              <w:tab/>
            </w:r>
            <w:r>
              <w:rPr>
                <w:rStyle w:val="IndexLink"/>
              </w:rPr>
              <w:t>37</w:t>
            </w:r>
          </w:hyperlink>
        </w:p>
        <w:p>
          <w:pPr>
            <w:pStyle w:val="Contents4"/>
            <w:tabs>
              <w:tab w:val="clear" w:pos="8176"/>
              <w:tab w:val="right" w:pos="9026" w:leader="dot"/>
            </w:tabs>
            <w:rPr/>
          </w:pPr>
          <w:hyperlink w:anchor="__RefHeading___Toc1123059_3650668749">
            <w:r>
              <w:rPr>
                <w:webHidden/>
                <w:rStyle w:val="IndexLink"/>
                <w:rtl w:val="true"/>
              </w:rPr>
              <w:t>نظر انديشمندان اسلامي در متشابهات</w:t>
            </w:r>
            <w:r>
              <w:rPr>
                <w:rStyle w:val="IndexLink"/>
                <w:rtl w:val="true"/>
              </w:rPr>
              <w:tab/>
            </w:r>
            <w:r>
              <w:rPr>
                <w:rStyle w:val="IndexLink"/>
              </w:rPr>
              <w:t>39</w:t>
            </w:r>
          </w:hyperlink>
        </w:p>
        <w:p>
          <w:pPr>
            <w:pStyle w:val="Contents2"/>
            <w:tabs>
              <w:tab w:val="clear" w:pos="8743"/>
              <w:tab w:val="right" w:pos="9026" w:leader="dot"/>
            </w:tabs>
            <w:rPr/>
          </w:pPr>
          <w:hyperlink w:anchor="__RefHeading___Toc1123061_3650668749">
            <w:r>
              <w:rPr>
                <w:webHidden/>
                <w:rStyle w:val="IndexLink"/>
                <w:rtl w:val="true"/>
              </w:rPr>
              <w:t>بخش دوم</w:t>
            </w:r>
            <w:r>
              <w:rPr>
                <w:rStyle w:val="IndexLink"/>
                <w:rtl w:val="true"/>
              </w:rPr>
              <w:t xml:space="preserve">: </w:t>
            </w:r>
            <w:r>
              <w:rPr>
                <w:rStyle w:val="IndexLink"/>
                <w:rtl w:val="true"/>
              </w:rPr>
              <w:t>موارد مخالفت وهابيان با قرآن و سنت</w:t>
            </w:r>
            <w:r>
              <w:rPr>
                <w:rStyle w:val="IndexLink"/>
                <w:rtl w:val="true"/>
              </w:rPr>
              <w:tab/>
            </w:r>
            <w:r>
              <w:rPr>
                <w:rStyle w:val="IndexLink"/>
              </w:rPr>
              <w:t>47</w:t>
            </w:r>
          </w:hyperlink>
        </w:p>
        <w:p>
          <w:pPr>
            <w:pStyle w:val="Contents3"/>
            <w:tabs>
              <w:tab w:val="clear" w:pos="8459"/>
              <w:tab w:val="right" w:pos="9026" w:leader="dot"/>
            </w:tabs>
            <w:rPr/>
          </w:pPr>
          <w:hyperlink w:anchor="__RefHeading___Toc1123063_365066874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123065_3650668749">
            <w:r>
              <w:rPr>
                <w:webHidden/>
                <w:rStyle w:val="IndexLink"/>
                <w:rtl w:val="true"/>
              </w:rPr>
              <w:t>فصل اول</w:t>
            </w:r>
            <w:r>
              <w:rPr>
                <w:rStyle w:val="IndexLink"/>
                <w:rtl w:val="true"/>
              </w:rPr>
              <w:t xml:space="preserve">: </w:t>
            </w:r>
            <w:r>
              <w:rPr>
                <w:rStyle w:val="IndexLink"/>
                <w:rtl w:val="true"/>
              </w:rPr>
              <w:t>حجيت عقل در قرآن و مخالفت وهابيان با آن</w:t>
            </w:r>
            <w:r>
              <w:rPr>
                <w:rStyle w:val="IndexLink"/>
                <w:rtl w:val="true"/>
              </w:rPr>
              <w:tab/>
            </w:r>
            <w:r>
              <w:rPr>
                <w:rStyle w:val="IndexLink"/>
              </w:rPr>
              <w:t>49</w:t>
            </w:r>
          </w:hyperlink>
        </w:p>
        <w:p>
          <w:pPr>
            <w:pStyle w:val="Contents4"/>
            <w:tabs>
              <w:tab w:val="clear" w:pos="8176"/>
              <w:tab w:val="right" w:pos="9026" w:leader="dot"/>
            </w:tabs>
            <w:rPr/>
          </w:pPr>
          <w:hyperlink w:anchor="__RefHeading___Toc1123067_3650668749">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123069_3650668749">
            <w:r>
              <w:rPr>
                <w:webHidden/>
                <w:rStyle w:val="IndexLink"/>
                <w:rtl w:val="true"/>
              </w:rPr>
              <w:t>عقل ابزار شناخت خداوند</w:t>
            </w:r>
            <w:r>
              <w:rPr>
                <w:rStyle w:val="IndexLink"/>
                <w:rtl w:val="true"/>
              </w:rPr>
              <w:tab/>
            </w:r>
            <w:r>
              <w:rPr>
                <w:rStyle w:val="IndexLink"/>
              </w:rPr>
              <w:t>50</w:t>
            </w:r>
          </w:hyperlink>
        </w:p>
        <w:p>
          <w:pPr>
            <w:pStyle w:val="Contents4"/>
            <w:tabs>
              <w:tab w:val="clear" w:pos="8176"/>
              <w:tab w:val="right" w:pos="9026" w:leader="dot"/>
            </w:tabs>
            <w:rPr/>
          </w:pPr>
          <w:hyperlink w:anchor="__RefHeading___Toc1123071_3650668749">
            <w:r>
              <w:rPr>
                <w:webHidden/>
                <w:rStyle w:val="IndexLink"/>
                <w:rtl w:val="true"/>
              </w:rPr>
              <w:t>ديدگاه‌ها درباره جايگاه عقل بشر</w:t>
            </w:r>
            <w:r>
              <w:rPr>
                <w:rStyle w:val="IndexLink"/>
                <w:rtl w:val="true"/>
              </w:rPr>
              <w:tab/>
            </w:r>
            <w:r>
              <w:rPr>
                <w:rStyle w:val="IndexLink"/>
              </w:rPr>
              <w:t>51</w:t>
            </w:r>
          </w:hyperlink>
        </w:p>
        <w:p>
          <w:pPr>
            <w:pStyle w:val="Contents5"/>
            <w:tabs>
              <w:tab w:val="clear" w:pos="7892"/>
              <w:tab w:val="right" w:pos="9026" w:leader="dot"/>
            </w:tabs>
            <w:rPr/>
          </w:pPr>
          <w:hyperlink w:anchor="__RefHeading___Toc1123073_3650668749">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123075_3650668749">
            <w:r>
              <w:rPr>
                <w:webHidden/>
                <w:rStyle w:val="IndexLink"/>
              </w:rPr>
              <w:t>١</w:t>
            </w:r>
            <w:r>
              <w:rPr>
                <w:rStyle w:val="IndexLink"/>
                <w:rtl w:val="true"/>
              </w:rPr>
              <w:t xml:space="preserve">. </w:t>
            </w:r>
            <w:r>
              <w:rPr>
                <w:rStyle w:val="IndexLink"/>
                <w:rtl w:val="true"/>
              </w:rPr>
              <w:t>ديدگاه معتزله</w:t>
            </w:r>
            <w:r>
              <w:rPr>
                <w:rStyle w:val="IndexLink"/>
                <w:rtl w:val="true"/>
              </w:rPr>
              <w:tab/>
            </w:r>
            <w:r>
              <w:rPr>
                <w:rStyle w:val="IndexLink"/>
              </w:rPr>
              <w:t>51</w:t>
            </w:r>
          </w:hyperlink>
        </w:p>
        <w:p>
          <w:pPr>
            <w:pStyle w:val="Contents5"/>
            <w:tabs>
              <w:tab w:val="clear" w:pos="7892"/>
              <w:tab w:val="right" w:pos="9026" w:leader="dot"/>
            </w:tabs>
            <w:rPr/>
          </w:pPr>
          <w:hyperlink w:anchor="__RefHeading___Toc1123077_3650668749">
            <w:r>
              <w:rPr>
                <w:webHidden/>
                <w:rStyle w:val="IndexLink"/>
              </w:rPr>
              <w:t>٢</w:t>
            </w:r>
            <w:r>
              <w:rPr>
                <w:rStyle w:val="IndexLink"/>
                <w:rtl w:val="true"/>
              </w:rPr>
              <w:t xml:space="preserve">. </w:t>
            </w:r>
            <w:r>
              <w:rPr>
                <w:rStyle w:val="IndexLink"/>
                <w:rtl w:val="true"/>
              </w:rPr>
              <w:t>ديدگاه اشاعره</w:t>
            </w:r>
            <w:r>
              <w:rPr>
                <w:rStyle w:val="IndexLink"/>
                <w:rtl w:val="true"/>
              </w:rPr>
              <w:tab/>
            </w:r>
            <w:r>
              <w:rPr>
                <w:rStyle w:val="IndexLink"/>
              </w:rPr>
              <w:t>51</w:t>
            </w:r>
          </w:hyperlink>
        </w:p>
        <w:p>
          <w:pPr>
            <w:pStyle w:val="Contents5"/>
            <w:tabs>
              <w:tab w:val="clear" w:pos="7892"/>
              <w:tab w:val="right" w:pos="9026" w:leader="dot"/>
            </w:tabs>
            <w:rPr/>
          </w:pPr>
          <w:hyperlink w:anchor="__RefHeading___Toc1123079_3650668749">
            <w:r>
              <w:rPr>
                <w:webHidden/>
                <w:rStyle w:val="IndexLink"/>
              </w:rPr>
              <w:t>٣</w:t>
            </w:r>
            <w:r>
              <w:rPr>
                <w:rStyle w:val="IndexLink"/>
                <w:rtl w:val="true"/>
              </w:rPr>
              <w:t xml:space="preserve">. </w:t>
            </w:r>
            <w:r>
              <w:rPr>
                <w:rStyle w:val="IndexLink"/>
                <w:rtl w:val="true"/>
              </w:rPr>
              <w:t xml:space="preserve">ديدگاه پيروان اهل بيت </w:t>
            </w:r>
            <w:r>
              <w:rPr>
                <w:rStyle w:val="IndexLink"/>
                <w:rtl w:val="true"/>
              </w:rPr>
              <w:t>(</w:t>
            </w:r>
            <w:r>
              <w:rPr>
                <w:rStyle w:val="IndexLink"/>
                <w:rtl w:val="true"/>
              </w:rPr>
              <w:t>عليهم السلام</w:t>
            </w:r>
            <w:r>
              <w:rPr>
                <w:rStyle w:val="IndexLink"/>
                <w:rtl w:val="true"/>
              </w:rPr>
              <w:t>)</w:t>
              <w:tab/>
            </w:r>
            <w:r>
              <w:rPr>
                <w:rStyle w:val="IndexLink"/>
              </w:rPr>
              <w:t>51</w:t>
            </w:r>
          </w:hyperlink>
        </w:p>
        <w:p>
          <w:pPr>
            <w:pStyle w:val="Contents5"/>
            <w:tabs>
              <w:tab w:val="clear" w:pos="7892"/>
              <w:tab w:val="right" w:pos="9026" w:leader="dot"/>
            </w:tabs>
            <w:rPr/>
          </w:pPr>
          <w:hyperlink w:anchor="__RefHeading___Toc1123081_3650668749">
            <w:r>
              <w:rPr>
                <w:webHidden/>
                <w:rStyle w:val="IndexLink"/>
              </w:rPr>
              <w:t>4</w:t>
            </w:r>
            <w:r>
              <w:rPr>
                <w:rStyle w:val="IndexLink"/>
                <w:rtl w:val="true"/>
              </w:rPr>
              <w:t xml:space="preserve">. </w:t>
            </w:r>
            <w:r>
              <w:rPr>
                <w:rStyle w:val="IndexLink"/>
                <w:rtl w:val="true"/>
              </w:rPr>
              <w:t>ديدگاه وهابيان</w:t>
            </w:r>
            <w:r>
              <w:rPr>
                <w:rStyle w:val="IndexLink"/>
                <w:rtl w:val="true"/>
              </w:rPr>
              <w:tab/>
            </w:r>
            <w:r>
              <w:rPr>
                <w:rStyle w:val="IndexLink"/>
              </w:rPr>
              <w:t>52</w:t>
            </w:r>
          </w:hyperlink>
        </w:p>
        <w:p>
          <w:pPr>
            <w:pStyle w:val="Contents4"/>
            <w:tabs>
              <w:tab w:val="clear" w:pos="8176"/>
              <w:tab w:val="right" w:pos="9026" w:leader="dot"/>
            </w:tabs>
            <w:rPr/>
          </w:pPr>
          <w:hyperlink w:anchor="__RefHeading___Toc1123083_3650668749">
            <w:r>
              <w:rPr>
                <w:webHidden/>
                <w:rStyle w:val="IndexLink"/>
                <w:rtl w:val="true"/>
              </w:rPr>
              <w:t>نقد ديدگاه وهابيان</w:t>
            </w:r>
            <w:r>
              <w:rPr>
                <w:rStyle w:val="IndexLink"/>
                <w:rtl w:val="true"/>
              </w:rPr>
              <w:tab/>
            </w:r>
            <w:r>
              <w:rPr>
                <w:rStyle w:val="IndexLink"/>
              </w:rPr>
              <w:t>52</w:t>
            </w:r>
          </w:hyperlink>
        </w:p>
        <w:p>
          <w:pPr>
            <w:pStyle w:val="Contents4"/>
            <w:tabs>
              <w:tab w:val="clear" w:pos="8176"/>
              <w:tab w:val="right" w:pos="9026" w:leader="dot"/>
            </w:tabs>
            <w:rPr/>
          </w:pPr>
          <w:hyperlink w:anchor="__RefHeading___Toc1123085_3650668749">
            <w:r>
              <w:rPr>
                <w:webHidden/>
                <w:rStyle w:val="IndexLink"/>
                <w:rtl w:val="true"/>
              </w:rPr>
              <w:t>جايگاه عقل در معرفت الهي</w:t>
            </w:r>
            <w:r>
              <w:rPr>
                <w:rStyle w:val="IndexLink"/>
                <w:rtl w:val="true"/>
              </w:rPr>
              <w:tab/>
            </w:r>
            <w:r>
              <w:rPr>
                <w:rStyle w:val="IndexLink"/>
              </w:rPr>
              <w:t>53</w:t>
            </w:r>
          </w:hyperlink>
        </w:p>
        <w:p>
          <w:pPr>
            <w:pStyle w:val="Contents4"/>
            <w:tabs>
              <w:tab w:val="clear" w:pos="8176"/>
              <w:tab w:val="right" w:pos="9026" w:leader="dot"/>
            </w:tabs>
            <w:rPr/>
          </w:pPr>
          <w:hyperlink w:anchor="__RefHeading___Toc1123087_3650668749">
            <w:r>
              <w:rPr>
                <w:webHidden/>
                <w:rStyle w:val="IndexLink"/>
                <w:rtl w:val="true"/>
              </w:rPr>
              <w:t>اهميت حكم عقل در استنباط احكام شرعي</w:t>
            </w:r>
            <w:r>
              <w:rPr>
                <w:rStyle w:val="IndexLink"/>
                <w:rtl w:val="true"/>
              </w:rPr>
              <w:tab/>
            </w:r>
            <w:r>
              <w:rPr>
                <w:rStyle w:val="IndexLink"/>
              </w:rPr>
              <w:t>54</w:t>
            </w:r>
          </w:hyperlink>
        </w:p>
        <w:p>
          <w:pPr>
            <w:pStyle w:val="Contents3"/>
            <w:tabs>
              <w:tab w:val="clear" w:pos="8459"/>
              <w:tab w:val="right" w:pos="9026" w:leader="dot"/>
            </w:tabs>
            <w:rPr/>
          </w:pPr>
          <w:hyperlink w:anchor="__RefHeading___Toc1123089_3650668749">
            <w:r>
              <w:rPr>
                <w:webHidden/>
                <w:rStyle w:val="IndexLink"/>
                <w:rtl w:val="true"/>
              </w:rPr>
              <w:t>فصل دوم</w:t>
            </w:r>
            <w:r>
              <w:rPr>
                <w:rStyle w:val="IndexLink"/>
                <w:rtl w:val="true"/>
              </w:rPr>
              <w:t xml:space="preserve">: </w:t>
            </w:r>
            <w:r>
              <w:rPr>
                <w:rStyle w:val="IndexLink"/>
                <w:rtl w:val="true"/>
              </w:rPr>
              <w:t>ايمان و اسلام در قرآن و سنت و نزد وهابيان</w:t>
            </w:r>
            <w:r>
              <w:rPr>
                <w:rStyle w:val="IndexLink"/>
                <w:rtl w:val="true"/>
              </w:rPr>
              <w:tab/>
            </w:r>
            <w:r>
              <w:rPr>
                <w:rStyle w:val="IndexLink"/>
              </w:rPr>
              <w:t>57</w:t>
            </w:r>
          </w:hyperlink>
        </w:p>
        <w:p>
          <w:pPr>
            <w:pStyle w:val="Contents4"/>
            <w:tabs>
              <w:tab w:val="clear" w:pos="8176"/>
              <w:tab w:val="right" w:pos="9026" w:leader="dot"/>
            </w:tabs>
            <w:rPr/>
          </w:pPr>
          <w:hyperlink w:anchor="__RefHeading___Toc1123091_3650668749">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123093_3650668749">
            <w:r>
              <w:rPr>
                <w:webHidden/>
                <w:rStyle w:val="IndexLink"/>
                <w:rtl w:val="true"/>
              </w:rPr>
              <w:t xml:space="preserve">ملاك اسلام و ايمان در روايات اهل بيت </w:t>
            </w:r>
            <w:r>
              <w:rPr>
                <w:rStyle w:val="IndexLink"/>
                <w:rtl w:val="true"/>
              </w:rPr>
              <w:t>(</w:t>
            </w:r>
            <w:r>
              <w:rPr>
                <w:rStyle w:val="IndexLink"/>
                <w:rtl w:val="true"/>
              </w:rPr>
              <w:t>عليهم السلام</w:t>
            </w:r>
            <w:r>
              <w:rPr>
                <w:rStyle w:val="IndexLink"/>
                <w:rtl w:val="true"/>
              </w:rPr>
              <w:t>)</w:t>
              <w:tab/>
            </w:r>
            <w:r>
              <w:rPr>
                <w:rStyle w:val="IndexLink"/>
              </w:rPr>
              <w:t>58</w:t>
            </w:r>
          </w:hyperlink>
        </w:p>
        <w:p>
          <w:pPr>
            <w:pStyle w:val="Contents4"/>
            <w:tabs>
              <w:tab w:val="clear" w:pos="8176"/>
              <w:tab w:val="right" w:pos="9026" w:leader="dot"/>
            </w:tabs>
            <w:rPr/>
          </w:pPr>
          <w:hyperlink w:anchor="__RefHeading___Toc1123095_3650668749">
            <w:r>
              <w:rPr>
                <w:webHidden/>
                <w:rStyle w:val="IndexLink"/>
                <w:rtl w:val="true"/>
              </w:rPr>
              <w:t>ملاك مسلماني از منظر عالمان اسلامي</w:t>
            </w:r>
            <w:r>
              <w:rPr>
                <w:rStyle w:val="IndexLink"/>
                <w:rtl w:val="true"/>
              </w:rPr>
              <w:tab/>
            </w:r>
            <w:r>
              <w:rPr>
                <w:rStyle w:val="IndexLink"/>
              </w:rPr>
              <w:t>60</w:t>
            </w:r>
          </w:hyperlink>
        </w:p>
        <w:p>
          <w:pPr>
            <w:pStyle w:val="Contents5"/>
            <w:tabs>
              <w:tab w:val="clear" w:pos="7892"/>
              <w:tab w:val="right" w:pos="9026" w:leader="dot"/>
            </w:tabs>
            <w:rPr/>
          </w:pPr>
          <w:hyperlink w:anchor="__RefHeading___Toc1123097_3650668749">
            <w:r>
              <w:rPr>
                <w:webHidden/>
                <w:rStyle w:val="IndexLink"/>
              </w:rPr>
              <w:t>١</w:t>
            </w:r>
            <w:r>
              <w:rPr>
                <w:rStyle w:val="IndexLink"/>
                <w:rtl w:val="true"/>
              </w:rPr>
              <w:t xml:space="preserve">. </w:t>
            </w:r>
            <w:r>
              <w:rPr>
                <w:rStyle w:val="IndexLink"/>
                <w:rtl w:val="true"/>
              </w:rPr>
              <w:t>اقرار به شهادتين</w:t>
            </w:r>
            <w:r>
              <w:rPr>
                <w:rStyle w:val="IndexLink"/>
                <w:rtl w:val="true"/>
              </w:rPr>
              <w:tab/>
            </w:r>
            <w:r>
              <w:rPr>
                <w:rStyle w:val="IndexLink"/>
              </w:rPr>
              <w:t>60</w:t>
            </w:r>
          </w:hyperlink>
        </w:p>
        <w:p>
          <w:pPr>
            <w:pStyle w:val="Contents5"/>
            <w:tabs>
              <w:tab w:val="clear" w:pos="7892"/>
              <w:tab w:val="right" w:pos="9026" w:leader="dot"/>
            </w:tabs>
            <w:rPr/>
          </w:pPr>
          <w:hyperlink w:anchor="__RefHeading___Toc1123099_3650668749">
            <w:r>
              <w:rPr>
                <w:webHidden/>
                <w:rStyle w:val="IndexLink"/>
              </w:rPr>
              <w:t>٢</w:t>
            </w:r>
            <w:r>
              <w:rPr>
                <w:rStyle w:val="IndexLink"/>
                <w:rtl w:val="true"/>
              </w:rPr>
              <w:t xml:space="preserve">. </w:t>
            </w:r>
            <w:r>
              <w:rPr>
                <w:rStyle w:val="IndexLink"/>
                <w:rtl w:val="true"/>
              </w:rPr>
              <w:t>اقامه نماز</w:t>
            </w:r>
            <w:r>
              <w:rPr>
                <w:rStyle w:val="IndexLink"/>
                <w:rtl w:val="true"/>
              </w:rPr>
              <w:tab/>
            </w:r>
            <w:r>
              <w:rPr>
                <w:rStyle w:val="IndexLink"/>
              </w:rPr>
              <w:t>61</w:t>
            </w:r>
          </w:hyperlink>
        </w:p>
        <w:p>
          <w:pPr>
            <w:pStyle w:val="Contents4"/>
            <w:tabs>
              <w:tab w:val="clear" w:pos="8176"/>
              <w:tab w:val="right" w:pos="9026" w:leader="dot"/>
            </w:tabs>
            <w:rPr/>
          </w:pPr>
          <w:hyperlink w:anchor="__RefHeading___Toc1123101_3650668749">
            <w:r>
              <w:rPr>
                <w:webHidden/>
                <w:rStyle w:val="IndexLink"/>
                <w:rtl w:val="true"/>
              </w:rPr>
              <w:t>نهي تكفير اهل قبله</w:t>
            </w:r>
            <w:r>
              <w:rPr>
                <w:rStyle w:val="IndexLink"/>
                <w:rtl w:val="true"/>
              </w:rPr>
              <w:tab/>
            </w:r>
            <w:r>
              <w:rPr>
                <w:rStyle w:val="IndexLink"/>
              </w:rPr>
              <w:t>62</w:t>
            </w:r>
          </w:hyperlink>
        </w:p>
        <w:p>
          <w:pPr>
            <w:pStyle w:val="Contents4"/>
            <w:tabs>
              <w:tab w:val="clear" w:pos="8176"/>
              <w:tab w:val="right" w:pos="9026" w:leader="dot"/>
            </w:tabs>
            <w:rPr/>
          </w:pPr>
          <w:hyperlink w:anchor="__RefHeading___Toc1123103_3650668749">
            <w:r>
              <w:rPr>
                <w:webHidden/>
                <w:rStyle w:val="IndexLink"/>
                <w:rtl w:val="true"/>
              </w:rPr>
              <w:t>كفر</w:t>
            </w:r>
            <w:r>
              <w:rPr>
                <w:rStyle w:val="IndexLink"/>
                <w:rtl w:val="true"/>
              </w:rPr>
              <w:tab/>
            </w:r>
            <w:r>
              <w:rPr>
                <w:rStyle w:val="IndexLink"/>
              </w:rPr>
              <w:t>62</w:t>
            </w:r>
          </w:hyperlink>
        </w:p>
        <w:p>
          <w:pPr>
            <w:pStyle w:val="Contents4"/>
            <w:tabs>
              <w:tab w:val="clear" w:pos="8176"/>
              <w:tab w:val="right" w:pos="9026" w:leader="dot"/>
            </w:tabs>
            <w:rPr/>
          </w:pPr>
          <w:hyperlink w:anchor="__RefHeading___Toc1123105_3650668749">
            <w:r>
              <w:rPr>
                <w:webHidden/>
                <w:rStyle w:val="IndexLink"/>
                <w:rtl w:val="true"/>
              </w:rPr>
              <w:t>اقسام كفر</w:t>
            </w:r>
            <w:r>
              <w:rPr>
                <w:rStyle w:val="IndexLink"/>
                <w:rtl w:val="true"/>
              </w:rPr>
              <w:tab/>
            </w:r>
            <w:r>
              <w:rPr>
                <w:rStyle w:val="IndexLink"/>
              </w:rPr>
              <w:t>64</w:t>
            </w:r>
          </w:hyperlink>
        </w:p>
        <w:p>
          <w:pPr>
            <w:pStyle w:val="Contents4"/>
            <w:tabs>
              <w:tab w:val="clear" w:pos="8176"/>
              <w:tab w:val="right" w:pos="9026" w:leader="dot"/>
            </w:tabs>
            <w:rPr/>
          </w:pPr>
          <w:hyperlink w:anchor="__RefHeading___Toc1123107_3650668749">
            <w:r>
              <w:rPr>
                <w:webHidden/>
                <w:rStyle w:val="IndexLink"/>
                <w:rtl w:val="true"/>
              </w:rPr>
              <w:t>كفر در نگاه قرآن كريم</w:t>
            </w:r>
            <w:r>
              <w:rPr>
                <w:rStyle w:val="IndexLink"/>
                <w:rtl w:val="true"/>
              </w:rPr>
              <w:tab/>
            </w:r>
            <w:r>
              <w:rPr>
                <w:rStyle w:val="IndexLink"/>
              </w:rPr>
              <w:t>65</w:t>
            </w:r>
          </w:hyperlink>
        </w:p>
        <w:p>
          <w:pPr>
            <w:pStyle w:val="Contents5"/>
            <w:tabs>
              <w:tab w:val="clear" w:pos="7892"/>
              <w:tab w:val="right" w:pos="9026" w:leader="dot"/>
            </w:tabs>
            <w:rPr/>
          </w:pPr>
          <w:hyperlink w:anchor="__RefHeading___Toc1123109_3650668749">
            <w:r>
              <w:rPr>
                <w:webHidden/>
                <w:rStyle w:val="IndexLink"/>
              </w:rPr>
              <w:t>١</w:t>
            </w:r>
            <w:r>
              <w:rPr>
                <w:rStyle w:val="IndexLink"/>
                <w:rtl w:val="true"/>
              </w:rPr>
              <w:t xml:space="preserve">. </w:t>
            </w:r>
            <w:r>
              <w:rPr>
                <w:rStyle w:val="IndexLink"/>
                <w:rtl w:val="true"/>
              </w:rPr>
              <w:t>برگزيدن غير خدا به جاي خدا</w:t>
            </w:r>
            <w:r>
              <w:rPr>
                <w:rStyle w:val="IndexLink"/>
                <w:rtl w:val="true"/>
              </w:rPr>
              <w:tab/>
            </w:r>
            <w:r>
              <w:rPr>
                <w:rStyle w:val="IndexLink"/>
              </w:rPr>
              <w:t>65</w:t>
            </w:r>
          </w:hyperlink>
        </w:p>
        <w:p>
          <w:pPr>
            <w:pStyle w:val="Contents5"/>
            <w:tabs>
              <w:tab w:val="clear" w:pos="7892"/>
              <w:tab w:val="right" w:pos="9026" w:leader="dot"/>
            </w:tabs>
            <w:rPr/>
          </w:pPr>
          <w:hyperlink w:anchor="__RefHeading___Toc1123111_3650668749">
            <w:r>
              <w:rPr>
                <w:webHidden/>
                <w:rStyle w:val="IndexLink"/>
              </w:rPr>
              <w:t>٢</w:t>
            </w:r>
            <w:r>
              <w:rPr>
                <w:rStyle w:val="IndexLink"/>
                <w:rtl w:val="true"/>
              </w:rPr>
              <w:t xml:space="preserve">. </w:t>
            </w:r>
            <w:r>
              <w:rPr>
                <w:rStyle w:val="IndexLink"/>
                <w:rtl w:val="true"/>
              </w:rPr>
              <w:t>انكار قرآن</w:t>
            </w:r>
            <w:r>
              <w:rPr>
                <w:rStyle w:val="IndexLink"/>
                <w:rtl w:val="true"/>
              </w:rPr>
              <w:tab/>
            </w:r>
            <w:r>
              <w:rPr>
                <w:rStyle w:val="IndexLink"/>
              </w:rPr>
              <w:t>66</w:t>
            </w:r>
          </w:hyperlink>
        </w:p>
        <w:p>
          <w:pPr>
            <w:pStyle w:val="Contents5"/>
            <w:tabs>
              <w:tab w:val="clear" w:pos="7892"/>
              <w:tab w:val="right" w:pos="9026" w:leader="dot"/>
            </w:tabs>
            <w:rPr/>
          </w:pPr>
          <w:hyperlink w:anchor="__RefHeading___Toc1123113_3650668749">
            <w:r>
              <w:rPr>
                <w:webHidden/>
                <w:rStyle w:val="IndexLink"/>
              </w:rPr>
              <w:t>٣</w:t>
            </w:r>
            <w:r>
              <w:rPr>
                <w:rStyle w:val="IndexLink"/>
                <w:rtl w:val="true"/>
              </w:rPr>
              <w:t xml:space="preserve">. </w:t>
            </w:r>
            <w:r>
              <w:rPr>
                <w:rStyle w:val="IndexLink"/>
                <w:rtl w:val="true"/>
              </w:rPr>
              <w:t xml:space="preserve">انكار خدا و رسول </w:t>
            </w:r>
            <w:r>
              <w:rPr>
                <w:rStyle w:val="IndexLink"/>
                <w:rtl w:val="true"/>
              </w:rPr>
              <w:t>(</w:t>
            </w:r>
            <w:r>
              <w:rPr>
                <w:rStyle w:val="IndexLink"/>
                <w:rtl w:val="true"/>
              </w:rPr>
              <w:t>صلى الله عليه و آله</w:t>
            </w:r>
            <w:r>
              <w:rPr>
                <w:rStyle w:val="IndexLink"/>
                <w:rtl w:val="true"/>
              </w:rPr>
              <w:t>)</w:t>
              <w:tab/>
            </w:r>
            <w:r>
              <w:rPr>
                <w:rStyle w:val="IndexLink"/>
              </w:rPr>
              <w:t>66</w:t>
            </w:r>
          </w:hyperlink>
        </w:p>
        <w:p>
          <w:pPr>
            <w:pStyle w:val="Contents5"/>
            <w:tabs>
              <w:tab w:val="clear" w:pos="7892"/>
              <w:tab w:val="right" w:pos="9026" w:leader="dot"/>
            </w:tabs>
            <w:rPr/>
          </w:pPr>
          <w:hyperlink w:anchor="__RefHeading___Toc1123115_3650668749">
            <w:r>
              <w:rPr>
                <w:webHidden/>
                <w:rStyle w:val="IndexLink"/>
              </w:rPr>
              <w:t>4</w:t>
            </w:r>
            <w:r>
              <w:rPr>
                <w:rStyle w:val="IndexLink"/>
                <w:rtl w:val="true"/>
              </w:rPr>
              <w:t xml:space="preserve">. </w:t>
            </w:r>
            <w:r>
              <w:rPr>
                <w:rStyle w:val="IndexLink"/>
                <w:rtl w:val="true"/>
              </w:rPr>
              <w:t>انكار قيامت و آيات الهي</w:t>
            </w:r>
            <w:r>
              <w:rPr>
                <w:rStyle w:val="IndexLink"/>
                <w:rtl w:val="true"/>
              </w:rPr>
              <w:tab/>
            </w:r>
            <w:r>
              <w:rPr>
                <w:rStyle w:val="IndexLink"/>
              </w:rPr>
              <w:t>66</w:t>
            </w:r>
          </w:hyperlink>
        </w:p>
        <w:p>
          <w:pPr>
            <w:pStyle w:val="Contents4"/>
            <w:tabs>
              <w:tab w:val="clear" w:pos="8176"/>
              <w:tab w:val="right" w:pos="9026" w:leader="dot"/>
            </w:tabs>
            <w:rPr/>
          </w:pPr>
          <w:hyperlink w:anchor="__RefHeading___Toc1123117_3650668749">
            <w:r>
              <w:rPr>
                <w:webHidden/>
                <w:rStyle w:val="IndexLink"/>
                <w:rtl w:val="true"/>
              </w:rPr>
              <w:t>مراتب كفر</w:t>
            </w:r>
            <w:r>
              <w:rPr>
                <w:rStyle w:val="IndexLink"/>
                <w:rtl w:val="true"/>
              </w:rPr>
              <w:tab/>
            </w:r>
            <w:r>
              <w:rPr>
                <w:rStyle w:val="IndexLink"/>
              </w:rPr>
              <w:t>66</w:t>
            </w:r>
          </w:hyperlink>
        </w:p>
        <w:p>
          <w:pPr>
            <w:pStyle w:val="Contents4"/>
            <w:tabs>
              <w:tab w:val="clear" w:pos="8176"/>
              <w:tab w:val="right" w:pos="9026" w:leader="dot"/>
            </w:tabs>
            <w:rPr/>
          </w:pPr>
          <w:hyperlink w:anchor="__RefHeading___Toc1123119_3650668749">
            <w:r>
              <w:rPr>
                <w:webHidden/>
                <w:rStyle w:val="IndexLink"/>
                <w:rtl w:val="true"/>
              </w:rPr>
              <w:t>ايمان</w:t>
            </w:r>
            <w:r>
              <w:rPr>
                <w:rStyle w:val="IndexLink"/>
                <w:rtl w:val="true"/>
              </w:rPr>
              <w:tab/>
            </w:r>
            <w:r>
              <w:rPr>
                <w:rStyle w:val="IndexLink"/>
              </w:rPr>
              <w:t>67</w:t>
            </w:r>
          </w:hyperlink>
        </w:p>
        <w:p>
          <w:pPr>
            <w:pStyle w:val="Contents4"/>
            <w:tabs>
              <w:tab w:val="clear" w:pos="8176"/>
              <w:tab w:val="right" w:pos="9026" w:leader="dot"/>
            </w:tabs>
            <w:rPr/>
          </w:pPr>
          <w:hyperlink w:anchor="__RefHeading___Toc1123121_3650668749">
            <w:r>
              <w:rPr>
                <w:webHidden/>
                <w:rStyle w:val="IndexLink"/>
                <w:rtl w:val="true"/>
              </w:rPr>
              <w:t>شرك</w:t>
            </w:r>
            <w:r>
              <w:rPr>
                <w:rStyle w:val="IndexLink"/>
                <w:rtl w:val="true"/>
              </w:rPr>
              <w:tab/>
            </w:r>
            <w:r>
              <w:rPr>
                <w:rStyle w:val="IndexLink"/>
              </w:rPr>
              <w:t>70</w:t>
            </w:r>
          </w:hyperlink>
        </w:p>
        <w:p>
          <w:pPr>
            <w:pStyle w:val="Contents5"/>
            <w:tabs>
              <w:tab w:val="clear" w:pos="7892"/>
              <w:tab w:val="right" w:pos="9026" w:leader="dot"/>
            </w:tabs>
            <w:rPr/>
          </w:pPr>
          <w:hyperlink w:anchor="__RefHeading___Toc1123123_3650668749">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123125_3650668749">
            <w:r>
              <w:rPr>
                <w:webHidden/>
                <w:rStyle w:val="IndexLink"/>
              </w:rPr>
              <w:t>١</w:t>
            </w:r>
            <w:r>
              <w:rPr>
                <w:rStyle w:val="IndexLink"/>
                <w:rtl w:val="true"/>
              </w:rPr>
              <w:t xml:space="preserve">. </w:t>
            </w:r>
            <w:r>
              <w:rPr>
                <w:rStyle w:val="IndexLink"/>
                <w:rtl w:val="true"/>
              </w:rPr>
              <w:t>شرك در خلقت</w:t>
            </w:r>
            <w:r>
              <w:rPr>
                <w:rStyle w:val="IndexLink"/>
                <w:rtl w:val="true"/>
              </w:rPr>
              <w:tab/>
            </w:r>
            <w:r>
              <w:rPr>
                <w:rStyle w:val="IndexLink"/>
              </w:rPr>
              <w:t>70</w:t>
            </w:r>
          </w:hyperlink>
        </w:p>
        <w:p>
          <w:pPr>
            <w:pStyle w:val="Contents5"/>
            <w:tabs>
              <w:tab w:val="clear" w:pos="7892"/>
              <w:tab w:val="right" w:pos="9026" w:leader="dot"/>
            </w:tabs>
            <w:rPr/>
          </w:pPr>
          <w:hyperlink w:anchor="__RefHeading___Toc1123127_3650668749">
            <w:r>
              <w:rPr>
                <w:webHidden/>
                <w:rStyle w:val="IndexLink"/>
              </w:rPr>
              <w:t>٢</w:t>
            </w:r>
            <w:r>
              <w:rPr>
                <w:rStyle w:val="IndexLink"/>
                <w:rtl w:val="true"/>
              </w:rPr>
              <w:t xml:space="preserve">. </w:t>
            </w:r>
            <w:r>
              <w:rPr>
                <w:rStyle w:val="IndexLink"/>
                <w:rtl w:val="true"/>
              </w:rPr>
              <w:t>شرك در تدبير عالم</w:t>
            </w:r>
            <w:r>
              <w:rPr>
                <w:rStyle w:val="IndexLink"/>
                <w:rtl w:val="true"/>
              </w:rPr>
              <w:tab/>
            </w:r>
            <w:r>
              <w:rPr>
                <w:rStyle w:val="IndexLink"/>
              </w:rPr>
              <w:t>70</w:t>
            </w:r>
          </w:hyperlink>
        </w:p>
        <w:p>
          <w:pPr>
            <w:pStyle w:val="Contents5"/>
            <w:tabs>
              <w:tab w:val="clear" w:pos="7892"/>
              <w:tab w:val="right" w:pos="9026" w:leader="dot"/>
            </w:tabs>
            <w:rPr/>
          </w:pPr>
          <w:hyperlink w:anchor="__RefHeading___Toc1123129_3650668749">
            <w:r>
              <w:rPr>
                <w:webHidden/>
                <w:rStyle w:val="IndexLink"/>
              </w:rPr>
              <w:t>٣</w:t>
            </w:r>
            <w:r>
              <w:rPr>
                <w:rStyle w:val="IndexLink"/>
                <w:rtl w:val="true"/>
              </w:rPr>
              <w:t xml:space="preserve">. </w:t>
            </w:r>
            <w:r>
              <w:rPr>
                <w:rStyle w:val="IndexLink"/>
                <w:rtl w:val="true"/>
              </w:rPr>
              <w:t>شرك در عبادت</w:t>
            </w:r>
            <w:r>
              <w:rPr>
                <w:rStyle w:val="IndexLink"/>
                <w:rtl w:val="true"/>
              </w:rPr>
              <w:tab/>
            </w:r>
            <w:r>
              <w:rPr>
                <w:rStyle w:val="IndexLink"/>
              </w:rPr>
              <w:t>71</w:t>
            </w:r>
          </w:hyperlink>
        </w:p>
        <w:p>
          <w:pPr>
            <w:pStyle w:val="Contents5"/>
            <w:tabs>
              <w:tab w:val="clear" w:pos="7892"/>
              <w:tab w:val="right" w:pos="9026" w:leader="dot"/>
            </w:tabs>
            <w:rPr/>
          </w:pPr>
          <w:hyperlink w:anchor="__RefHeading___Toc1123131_3650668749">
            <w:r>
              <w:rPr>
                <w:webHidden/>
                <w:rStyle w:val="IndexLink"/>
              </w:rPr>
              <w:t>4</w:t>
            </w:r>
            <w:r>
              <w:rPr>
                <w:rStyle w:val="IndexLink"/>
                <w:rtl w:val="true"/>
              </w:rPr>
              <w:t xml:space="preserve">. </w:t>
            </w:r>
            <w:r>
              <w:rPr>
                <w:rStyle w:val="IndexLink"/>
                <w:rtl w:val="true"/>
              </w:rPr>
              <w:t>شرك خفي</w:t>
            </w:r>
            <w:r>
              <w:rPr>
                <w:rStyle w:val="IndexLink"/>
                <w:rtl w:val="true"/>
              </w:rPr>
              <w:tab/>
            </w:r>
            <w:r>
              <w:rPr>
                <w:rStyle w:val="IndexLink"/>
              </w:rPr>
              <w:t>71</w:t>
            </w:r>
          </w:hyperlink>
        </w:p>
        <w:p>
          <w:pPr>
            <w:pStyle w:val="Contents4"/>
            <w:tabs>
              <w:tab w:val="clear" w:pos="8176"/>
              <w:tab w:val="right" w:pos="9026" w:leader="dot"/>
            </w:tabs>
            <w:rPr/>
          </w:pPr>
          <w:hyperlink w:anchor="__RefHeading___Toc1123133_3650668749">
            <w:r>
              <w:rPr>
                <w:webHidden/>
                <w:rStyle w:val="IndexLink"/>
                <w:rtl w:val="true"/>
              </w:rPr>
              <w:t>ملاك‌هاي اسلام و كفر از نظر وهابيان</w:t>
            </w:r>
            <w:r>
              <w:rPr>
                <w:rStyle w:val="IndexLink"/>
                <w:rtl w:val="true"/>
              </w:rPr>
              <w:tab/>
            </w:r>
            <w:r>
              <w:rPr>
                <w:rStyle w:val="IndexLink"/>
              </w:rPr>
              <w:t>71</w:t>
            </w:r>
          </w:hyperlink>
        </w:p>
        <w:p>
          <w:pPr>
            <w:pStyle w:val="Contents4"/>
            <w:tabs>
              <w:tab w:val="clear" w:pos="8176"/>
              <w:tab w:val="right" w:pos="9026" w:leader="dot"/>
            </w:tabs>
            <w:rPr/>
          </w:pPr>
          <w:hyperlink w:anchor="__RefHeading___Toc1123135_3650668749">
            <w:r>
              <w:rPr>
                <w:webHidden/>
                <w:rStyle w:val="IndexLink"/>
                <w:rtl w:val="true"/>
              </w:rPr>
              <w:t>استدلال وهابيان</w:t>
            </w:r>
            <w:r>
              <w:rPr>
                <w:rStyle w:val="IndexLink"/>
                <w:rtl w:val="true"/>
              </w:rPr>
              <w:tab/>
            </w:r>
            <w:r>
              <w:rPr>
                <w:rStyle w:val="IndexLink"/>
              </w:rPr>
              <w:t>73</w:t>
            </w:r>
          </w:hyperlink>
        </w:p>
        <w:p>
          <w:pPr>
            <w:pStyle w:val="Contents4"/>
            <w:tabs>
              <w:tab w:val="clear" w:pos="8176"/>
              <w:tab w:val="right" w:pos="9026" w:leader="dot"/>
            </w:tabs>
            <w:rPr/>
          </w:pPr>
          <w:hyperlink w:anchor="__RefHeading___Toc1123137_3650668749">
            <w:r>
              <w:rPr>
                <w:webHidden/>
                <w:rStyle w:val="IndexLink"/>
                <w:rtl w:val="true"/>
              </w:rPr>
              <w:t>نقد ديدگاه وهابيان</w:t>
            </w:r>
            <w:r>
              <w:rPr>
                <w:rStyle w:val="IndexLink"/>
                <w:rtl w:val="true"/>
              </w:rPr>
              <w:tab/>
            </w:r>
            <w:r>
              <w:rPr>
                <w:rStyle w:val="IndexLink"/>
              </w:rPr>
              <w:t>73</w:t>
            </w:r>
          </w:hyperlink>
        </w:p>
        <w:p>
          <w:pPr>
            <w:pStyle w:val="Contents3"/>
            <w:tabs>
              <w:tab w:val="clear" w:pos="8459"/>
              <w:tab w:val="right" w:pos="9026" w:leader="dot"/>
            </w:tabs>
            <w:rPr/>
          </w:pPr>
          <w:hyperlink w:anchor="__RefHeading___Toc1123139_3650668749">
            <w:r>
              <w:rPr>
                <w:webHidden/>
                <w:rStyle w:val="IndexLink"/>
                <w:rtl w:val="true"/>
              </w:rPr>
              <w:t>فصل سوم</w:t>
            </w:r>
            <w:r>
              <w:rPr>
                <w:rStyle w:val="IndexLink"/>
                <w:rtl w:val="true"/>
              </w:rPr>
              <w:t xml:space="preserve">: </w:t>
            </w:r>
            <w:r>
              <w:rPr>
                <w:rStyle w:val="IndexLink"/>
                <w:rtl w:val="true"/>
              </w:rPr>
              <w:t>وحيد ناب در قرآن و ظاهرگرايي وهابيان</w:t>
            </w:r>
            <w:r>
              <w:rPr>
                <w:rStyle w:val="IndexLink"/>
                <w:rtl w:val="true"/>
              </w:rPr>
              <w:tab/>
            </w:r>
            <w:r>
              <w:rPr>
                <w:rStyle w:val="IndexLink"/>
              </w:rPr>
              <w:t>77</w:t>
            </w:r>
          </w:hyperlink>
        </w:p>
        <w:p>
          <w:pPr>
            <w:pStyle w:val="Contents4"/>
            <w:tabs>
              <w:tab w:val="clear" w:pos="8176"/>
              <w:tab w:val="right" w:pos="9026" w:leader="dot"/>
            </w:tabs>
            <w:rPr/>
          </w:pPr>
          <w:hyperlink w:anchor="__RefHeading___Toc1123141_365066874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123143_3650668749">
            <w:r>
              <w:rPr>
                <w:webHidden/>
                <w:rStyle w:val="IndexLink"/>
                <w:rtl w:val="true"/>
              </w:rPr>
              <w:t>توحيد در خالقيت</w:t>
            </w:r>
            <w:r>
              <w:rPr>
                <w:rStyle w:val="IndexLink"/>
                <w:rtl w:val="true"/>
              </w:rPr>
              <w:tab/>
            </w:r>
            <w:r>
              <w:rPr>
                <w:rStyle w:val="IndexLink"/>
              </w:rPr>
              <w:t>78</w:t>
            </w:r>
          </w:hyperlink>
        </w:p>
        <w:p>
          <w:pPr>
            <w:pStyle w:val="Contents4"/>
            <w:tabs>
              <w:tab w:val="clear" w:pos="8176"/>
              <w:tab w:val="right" w:pos="9026" w:leader="dot"/>
            </w:tabs>
            <w:rPr/>
          </w:pPr>
          <w:hyperlink w:anchor="__RefHeading___Toc1123145_3650668749">
            <w:r>
              <w:rPr>
                <w:webHidden/>
                <w:rStyle w:val="IndexLink"/>
                <w:rtl w:val="true"/>
              </w:rPr>
              <w:t>توحيد ربوبي در قرآن</w:t>
            </w:r>
            <w:r>
              <w:rPr>
                <w:rStyle w:val="IndexLink"/>
                <w:rtl w:val="true"/>
              </w:rPr>
              <w:tab/>
            </w:r>
            <w:r>
              <w:rPr>
                <w:rStyle w:val="IndexLink"/>
              </w:rPr>
              <w:t>79</w:t>
            </w:r>
          </w:hyperlink>
        </w:p>
        <w:p>
          <w:pPr>
            <w:pStyle w:val="Contents4"/>
            <w:tabs>
              <w:tab w:val="clear" w:pos="8176"/>
              <w:tab w:val="right" w:pos="9026" w:leader="dot"/>
            </w:tabs>
            <w:rPr/>
          </w:pPr>
          <w:hyperlink w:anchor="__RefHeading___Toc1123147_3650668749">
            <w:r>
              <w:rPr>
                <w:webHidden/>
                <w:rStyle w:val="IndexLink"/>
                <w:rtl w:val="true"/>
              </w:rPr>
              <w:t>شرايط تحقق توحيد ناب از ديدگاه قرآن</w:t>
            </w:r>
            <w:r>
              <w:rPr>
                <w:rStyle w:val="IndexLink"/>
                <w:rtl w:val="true"/>
              </w:rPr>
              <w:tab/>
            </w:r>
            <w:r>
              <w:rPr>
                <w:rStyle w:val="IndexLink"/>
              </w:rPr>
              <w:t>81</w:t>
            </w:r>
          </w:hyperlink>
        </w:p>
        <w:p>
          <w:pPr>
            <w:pStyle w:val="Contents4"/>
            <w:tabs>
              <w:tab w:val="clear" w:pos="8176"/>
              <w:tab w:val="right" w:pos="9026" w:leader="dot"/>
            </w:tabs>
            <w:rPr/>
          </w:pPr>
          <w:hyperlink w:anchor="__RefHeading___Toc1123149_3650668749">
            <w:r>
              <w:rPr>
                <w:webHidden/>
                <w:rStyle w:val="IndexLink"/>
                <w:rtl w:val="true"/>
              </w:rPr>
              <w:t>توحيد از ديدگاه وهابيت</w:t>
            </w:r>
            <w:r>
              <w:rPr>
                <w:rStyle w:val="IndexLink"/>
                <w:rtl w:val="true"/>
              </w:rPr>
              <w:tab/>
            </w:r>
            <w:r>
              <w:rPr>
                <w:rStyle w:val="IndexLink"/>
              </w:rPr>
              <w:t>82</w:t>
            </w:r>
          </w:hyperlink>
        </w:p>
        <w:p>
          <w:pPr>
            <w:pStyle w:val="Contents5"/>
            <w:tabs>
              <w:tab w:val="clear" w:pos="7892"/>
              <w:tab w:val="right" w:pos="9026" w:leader="dot"/>
            </w:tabs>
            <w:rPr/>
          </w:pPr>
          <w:hyperlink w:anchor="__RefHeading___Toc1123151_3650668749">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123153_3650668749">
            <w:r>
              <w:rPr>
                <w:webHidden/>
                <w:rStyle w:val="IndexLink"/>
              </w:rPr>
              <w:t>١</w:t>
            </w:r>
            <w:r>
              <w:rPr>
                <w:rStyle w:val="IndexLink"/>
                <w:rtl w:val="true"/>
              </w:rPr>
              <w:t xml:space="preserve">. </w:t>
            </w:r>
            <w:r>
              <w:rPr>
                <w:rStyle w:val="IndexLink"/>
                <w:rtl w:val="true"/>
              </w:rPr>
              <w:t>توحيد ربوبيت</w:t>
            </w:r>
            <w:r>
              <w:rPr>
                <w:rStyle w:val="IndexLink"/>
                <w:rtl w:val="true"/>
              </w:rPr>
              <w:tab/>
            </w:r>
            <w:r>
              <w:rPr>
                <w:rStyle w:val="IndexLink"/>
              </w:rPr>
              <w:t>83</w:t>
            </w:r>
          </w:hyperlink>
        </w:p>
        <w:p>
          <w:pPr>
            <w:pStyle w:val="Contents5"/>
            <w:tabs>
              <w:tab w:val="clear" w:pos="7892"/>
              <w:tab w:val="right" w:pos="9026" w:leader="dot"/>
            </w:tabs>
            <w:rPr/>
          </w:pPr>
          <w:hyperlink w:anchor="__RefHeading___Toc1123155_3650668749">
            <w:r>
              <w:rPr>
                <w:webHidden/>
                <w:rStyle w:val="IndexLink"/>
              </w:rPr>
              <w:t>٢</w:t>
            </w:r>
            <w:r>
              <w:rPr>
                <w:rStyle w:val="IndexLink"/>
                <w:rtl w:val="true"/>
              </w:rPr>
              <w:t xml:space="preserve">. </w:t>
            </w:r>
            <w:r>
              <w:rPr>
                <w:rStyle w:val="IndexLink"/>
                <w:rtl w:val="true"/>
              </w:rPr>
              <w:t>توحيد الوهيت</w:t>
            </w:r>
            <w:r>
              <w:rPr>
                <w:rStyle w:val="IndexLink"/>
                <w:rtl w:val="true"/>
              </w:rPr>
              <w:tab/>
            </w:r>
            <w:r>
              <w:rPr>
                <w:rStyle w:val="IndexLink"/>
              </w:rPr>
              <w:t>83</w:t>
            </w:r>
          </w:hyperlink>
        </w:p>
        <w:p>
          <w:pPr>
            <w:pStyle w:val="Contents5"/>
            <w:tabs>
              <w:tab w:val="clear" w:pos="7892"/>
              <w:tab w:val="right" w:pos="9026" w:leader="dot"/>
            </w:tabs>
            <w:rPr/>
          </w:pPr>
          <w:hyperlink w:anchor="__RefHeading___Toc1123157_3650668749">
            <w:r>
              <w:rPr>
                <w:webHidden/>
                <w:rStyle w:val="IndexLink"/>
              </w:rPr>
              <w:t>٣</w:t>
            </w:r>
            <w:r>
              <w:rPr>
                <w:rStyle w:val="IndexLink"/>
                <w:rtl w:val="true"/>
              </w:rPr>
              <w:t xml:space="preserve">. </w:t>
            </w:r>
            <w:r>
              <w:rPr>
                <w:rStyle w:val="IndexLink"/>
                <w:rtl w:val="true"/>
              </w:rPr>
              <w:t>توحيد اسماء و صفات</w:t>
            </w:r>
            <w:r>
              <w:rPr>
                <w:rStyle w:val="IndexLink"/>
                <w:rtl w:val="true"/>
              </w:rPr>
              <w:tab/>
            </w:r>
            <w:r>
              <w:rPr>
                <w:rStyle w:val="IndexLink"/>
              </w:rPr>
              <w:t>84</w:t>
            </w:r>
          </w:hyperlink>
        </w:p>
        <w:p>
          <w:pPr>
            <w:pStyle w:val="Contents4"/>
            <w:tabs>
              <w:tab w:val="clear" w:pos="8176"/>
              <w:tab w:val="right" w:pos="9026" w:leader="dot"/>
            </w:tabs>
            <w:rPr/>
          </w:pPr>
          <w:hyperlink w:anchor="__RefHeading___Toc1123159_3650668749">
            <w:r>
              <w:rPr>
                <w:webHidden/>
                <w:rStyle w:val="IndexLink"/>
                <w:rtl w:val="true"/>
              </w:rPr>
              <w:t>نقد و بررسي</w:t>
            </w:r>
            <w:r>
              <w:rPr>
                <w:rStyle w:val="IndexLink"/>
                <w:rtl w:val="true"/>
              </w:rPr>
              <w:tab/>
            </w:r>
            <w:r>
              <w:rPr>
                <w:rStyle w:val="IndexLink"/>
              </w:rPr>
              <w:t>85</w:t>
            </w:r>
          </w:hyperlink>
        </w:p>
        <w:p>
          <w:pPr>
            <w:pStyle w:val="Contents4"/>
            <w:tabs>
              <w:tab w:val="clear" w:pos="8176"/>
              <w:tab w:val="right" w:pos="9026" w:leader="dot"/>
            </w:tabs>
            <w:rPr/>
          </w:pPr>
          <w:hyperlink w:anchor="__RefHeading___Toc1123161_3650668749">
            <w:r>
              <w:rPr>
                <w:webHidden/>
                <w:rStyle w:val="IndexLink"/>
                <w:rtl w:val="true"/>
              </w:rPr>
              <w:t>تناقض وهابيت در صفات الهي</w:t>
            </w:r>
            <w:r>
              <w:rPr>
                <w:rStyle w:val="IndexLink"/>
                <w:rtl w:val="true"/>
              </w:rPr>
              <w:tab/>
            </w:r>
            <w:r>
              <w:rPr>
                <w:rStyle w:val="IndexLink"/>
              </w:rPr>
              <w:t>88</w:t>
            </w:r>
          </w:hyperlink>
        </w:p>
        <w:p>
          <w:pPr>
            <w:pStyle w:val="Contents4"/>
            <w:tabs>
              <w:tab w:val="clear" w:pos="8176"/>
              <w:tab w:val="right" w:pos="9026" w:leader="dot"/>
            </w:tabs>
            <w:rPr/>
          </w:pPr>
          <w:hyperlink w:anchor="__RefHeading___Toc1123163_3650668749">
            <w:r>
              <w:rPr>
                <w:webHidden/>
                <w:rStyle w:val="IndexLink"/>
                <w:rtl w:val="true"/>
              </w:rPr>
              <w:t>خداوند در انديشه وهابيت</w:t>
            </w:r>
            <w:r>
              <w:rPr>
                <w:rStyle w:val="IndexLink"/>
                <w:rtl w:val="true"/>
              </w:rPr>
              <w:tab/>
            </w:r>
            <w:r>
              <w:rPr>
                <w:rStyle w:val="IndexLink"/>
              </w:rPr>
              <w:t>89</w:t>
            </w:r>
          </w:hyperlink>
        </w:p>
        <w:p>
          <w:pPr>
            <w:pStyle w:val="Contents5"/>
            <w:tabs>
              <w:tab w:val="clear" w:pos="7892"/>
              <w:tab w:val="right" w:pos="9026" w:leader="dot"/>
            </w:tabs>
            <w:rPr/>
          </w:pPr>
          <w:hyperlink w:anchor="__RefHeading___Toc1123165_3650668749">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123167_3650668749">
            <w:r>
              <w:rPr>
                <w:webHidden/>
                <w:rStyle w:val="IndexLink"/>
                <w:rtl w:val="true"/>
              </w:rPr>
              <w:t>خداي وهابيان مي‌خندد</w:t>
            </w:r>
            <w:r>
              <w:rPr>
                <w:rStyle w:val="IndexLink"/>
                <w:rtl w:val="true"/>
              </w:rPr>
              <w:tab/>
            </w:r>
            <w:r>
              <w:rPr>
                <w:rStyle w:val="IndexLink"/>
              </w:rPr>
              <w:t>91</w:t>
            </w:r>
          </w:hyperlink>
        </w:p>
        <w:p>
          <w:pPr>
            <w:pStyle w:val="Contents5"/>
            <w:tabs>
              <w:tab w:val="clear" w:pos="7892"/>
              <w:tab w:val="right" w:pos="9026" w:leader="dot"/>
            </w:tabs>
            <w:rPr/>
          </w:pPr>
          <w:hyperlink w:anchor="__RefHeading___Toc1123169_3650668749">
            <w:r>
              <w:rPr>
                <w:webHidden/>
                <w:rStyle w:val="IndexLink"/>
                <w:rtl w:val="true"/>
              </w:rPr>
              <w:t>خداي وهابيان از عرش به زير مي‌آيد</w:t>
            </w:r>
            <w:r>
              <w:rPr>
                <w:rStyle w:val="IndexLink"/>
                <w:rtl w:val="true"/>
              </w:rPr>
              <w:tab/>
            </w:r>
            <w:r>
              <w:rPr>
                <w:rStyle w:val="IndexLink"/>
              </w:rPr>
              <w:t>91</w:t>
            </w:r>
          </w:hyperlink>
        </w:p>
        <w:p>
          <w:pPr>
            <w:pStyle w:val="Contents5"/>
            <w:tabs>
              <w:tab w:val="clear" w:pos="7892"/>
              <w:tab w:val="right" w:pos="9026" w:leader="dot"/>
            </w:tabs>
            <w:rPr/>
          </w:pPr>
          <w:hyperlink w:anchor="__RefHeading___Toc1123171_3650668749">
            <w:r>
              <w:rPr>
                <w:webHidden/>
                <w:rStyle w:val="IndexLink"/>
                <w:rtl w:val="true"/>
              </w:rPr>
              <w:t>خداي وهابيان ديده مي‌شود</w:t>
            </w:r>
            <w:r>
              <w:rPr>
                <w:rStyle w:val="IndexLink"/>
                <w:rtl w:val="true"/>
              </w:rPr>
              <w:tab/>
            </w:r>
            <w:r>
              <w:rPr>
                <w:rStyle w:val="IndexLink"/>
              </w:rPr>
              <w:t>92</w:t>
            </w:r>
          </w:hyperlink>
        </w:p>
        <w:p>
          <w:pPr>
            <w:pStyle w:val="Contents5"/>
            <w:tabs>
              <w:tab w:val="clear" w:pos="7892"/>
              <w:tab w:val="right" w:pos="9026" w:leader="dot"/>
            </w:tabs>
            <w:rPr/>
          </w:pPr>
          <w:hyperlink w:anchor="__RefHeading___Toc1123173_3650668749">
            <w:r>
              <w:rPr>
                <w:webHidden/>
                <w:rStyle w:val="IndexLink"/>
                <w:rtl w:val="true"/>
              </w:rPr>
              <w:t>خداي وهابيان نمي‌تواند همه‌جا باشد</w:t>
            </w:r>
            <w:r>
              <w:rPr>
                <w:rStyle w:val="IndexLink"/>
                <w:rtl w:val="true"/>
              </w:rPr>
              <w:tab/>
            </w:r>
            <w:r>
              <w:rPr>
                <w:rStyle w:val="IndexLink"/>
              </w:rPr>
              <w:t>93</w:t>
            </w:r>
          </w:hyperlink>
        </w:p>
        <w:p>
          <w:pPr>
            <w:pStyle w:val="Contents5"/>
            <w:tabs>
              <w:tab w:val="clear" w:pos="7892"/>
              <w:tab w:val="right" w:pos="9026" w:leader="dot"/>
            </w:tabs>
            <w:rPr/>
          </w:pPr>
          <w:hyperlink w:anchor="__RefHeading___Toc1123175_3650668749">
            <w:r>
              <w:rPr>
                <w:webHidden/>
                <w:rStyle w:val="IndexLink"/>
                <w:rtl w:val="true"/>
              </w:rPr>
              <w:t>خداي وهابيان مي‌تواند روي پشه قرار گيرد</w:t>
            </w:r>
            <w:r>
              <w:rPr>
                <w:rStyle w:val="IndexLink"/>
                <w:rtl w:val="true"/>
              </w:rPr>
              <w:tab/>
            </w:r>
            <w:r>
              <w:rPr>
                <w:rStyle w:val="IndexLink"/>
              </w:rPr>
              <w:t>94</w:t>
            </w:r>
          </w:hyperlink>
        </w:p>
        <w:p>
          <w:pPr>
            <w:pStyle w:val="Contents5"/>
            <w:tabs>
              <w:tab w:val="clear" w:pos="7892"/>
              <w:tab w:val="right" w:pos="9026" w:leader="dot"/>
            </w:tabs>
            <w:rPr/>
          </w:pPr>
          <w:hyperlink w:anchor="__RefHeading___Toc1123177_3650668749">
            <w:r>
              <w:rPr>
                <w:webHidden/>
                <w:rStyle w:val="IndexLink"/>
                <w:rtl w:val="true"/>
              </w:rPr>
              <w:t>خداي وهابيان نوجوان و موفرفري است</w:t>
            </w:r>
            <w:r>
              <w:rPr>
                <w:rStyle w:val="IndexLink"/>
                <w:rtl w:val="true"/>
              </w:rPr>
              <w:tab/>
            </w:r>
            <w:r>
              <w:rPr>
                <w:rStyle w:val="IndexLink"/>
              </w:rPr>
              <w:t>94</w:t>
            </w:r>
          </w:hyperlink>
        </w:p>
        <w:p>
          <w:pPr>
            <w:pStyle w:val="Contents5"/>
            <w:tabs>
              <w:tab w:val="clear" w:pos="7892"/>
              <w:tab w:val="right" w:pos="9026" w:leader="dot"/>
            </w:tabs>
            <w:rPr/>
          </w:pPr>
          <w:hyperlink w:anchor="__RefHeading___Toc1123179_3650668749">
            <w:r>
              <w:rPr>
                <w:webHidden/>
                <w:rStyle w:val="IndexLink"/>
                <w:rtl w:val="true"/>
              </w:rPr>
              <w:t>خداي وهابيان غير از ريش و عورت، همه چيز دارد</w:t>
            </w:r>
            <w:r>
              <w:rPr>
                <w:rStyle w:val="IndexLink"/>
                <w:rtl w:val="true"/>
              </w:rPr>
              <w:tab/>
            </w:r>
            <w:r>
              <w:rPr>
                <w:rStyle w:val="IndexLink"/>
              </w:rPr>
              <w:t>95</w:t>
            </w:r>
          </w:hyperlink>
        </w:p>
        <w:p>
          <w:pPr>
            <w:pStyle w:val="Contents5"/>
            <w:tabs>
              <w:tab w:val="clear" w:pos="7892"/>
              <w:tab w:val="right" w:pos="9026" w:leader="dot"/>
            </w:tabs>
            <w:rPr/>
          </w:pPr>
          <w:hyperlink w:anchor="__RefHeading___Toc1123181_3650668749">
            <w:r>
              <w:rPr>
                <w:webHidden/>
                <w:rStyle w:val="IndexLink"/>
                <w:rtl w:val="true"/>
              </w:rPr>
              <w:t>پيامبر وهابيان كنار خدايشان مي‌نشيند</w:t>
            </w:r>
            <w:r>
              <w:rPr>
                <w:rStyle w:val="IndexLink"/>
                <w:rtl w:val="true"/>
              </w:rPr>
              <w:tab/>
            </w:r>
            <w:r>
              <w:rPr>
                <w:rStyle w:val="IndexLink"/>
              </w:rPr>
              <w:t>96</w:t>
            </w:r>
          </w:hyperlink>
        </w:p>
        <w:p>
          <w:pPr>
            <w:pStyle w:val="Contents5"/>
            <w:tabs>
              <w:tab w:val="clear" w:pos="7892"/>
              <w:tab w:val="right" w:pos="9026" w:leader="dot"/>
            </w:tabs>
            <w:rPr/>
          </w:pPr>
          <w:hyperlink w:anchor="__RefHeading___Toc1123183_3650668749">
            <w:r>
              <w:rPr>
                <w:webHidden/>
                <w:rStyle w:val="IndexLink"/>
                <w:rtl w:val="true"/>
              </w:rPr>
              <w:t>خداي وهابيان چهار انگشت بزرگ‌تر از عرش است</w:t>
            </w:r>
            <w:r>
              <w:rPr>
                <w:rStyle w:val="IndexLink"/>
                <w:rtl w:val="true"/>
              </w:rPr>
              <w:tab/>
            </w:r>
            <w:r>
              <w:rPr>
                <w:rStyle w:val="IndexLink"/>
              </w:rPr>
              <w:t>96</w:t>
            </w:r>
          </w:hyperlink>
        </w:p>
        <w:p>
          <w:pPr>
            <w:pStyle w:val="Contents5"/>
            <w:tabs>
              <w:tab w:val="clear" w:pos="7892"/>
              <w:tab w:val="right" w:pos="9026" w:leader="dot"/>
            </w:tabs>
            <w:rPr/>
          </w:pPr>
          <w:hyperlink w:anchor="__RefHeading___Toc1123185_3650668749">
            <w:r>
              <w:rPr>
                <w:webHidden/>
                <w:rStyle w:val="IndexLink"/>
                <w:rtl w:val="true"/>
              </w:rPr>
              <w:t>خداي وهابيان دوان دوان راه مي‌رود</w:t>
            </w:r>
            <w:r>
              <w:rPr>
                <w:rStyle w:val="IndexLink"/>
                <w:rtl w:val="true"/>
              </w:rPr>
              <w:tab/>
            </w:r>
            <w:r>
              <w:rPr>
                <w:rStyle w:val="IndexLink"/>
              </w:rPr>
              <w:t>97</w:t>
            </w:r>
          </w:hyperlink>
        </w:p>
        <w:p>
          <w:pPr>
            <w:pStyle w:val="Contents5"/>
            <w:tabs>
              <w:tab w:val="clear" w:pos="7892"/>
              <w:tab w:val="right" w:pos="9026" w:leader="dot"/>
            </w:tabs>
            <w:rPr/>
          </w:pPr>
          <w:hyperlink w:anchor="__RefHeading___Toc1123187_3650668749">
            <w:r>
              <w:rPr>
                <w:webHidden/>
                <w:rStyle w:val="IndexLink"/>
                <w:rtl w:val="true"/>
              </w:rPr>
              <w:t>توحيد از نگاه اهل سنت</w:t>
            </w:r>
            <w:r>
              <w:rPr>
                <w:rStyle w:val="IndexLink"/>
                <w:rtl w:val="true"/>
              </w:rPr>
              <w:tab/>
            </w:r>
            <w:r>
              <w:rPr>
                <w:rStyle w:val="IndexLink"/>
              </w:rPr>
              <w:t>97</w:t>
            </w:r>
          </w:hyperlink>
        </w:p>
        <w:p>
          <w:pPr>
            <w:pStyle w:val="Contents4"/>
            <w:tabs>
              <w:tab w:val="clear" w:pos="8176"/>
              <w:tab w:val="right" w:pos="9026" w:leader="dot"/>
            </w:tabs>
            <w:rPr/>
          </w:pPr>
          <w:hyperlink w:anchor="__RefHeading___Toc1123189_3650668749">
            <w:r>
              <w:rPr>
                <w:webHidden/>
                <w:rStyle w:val="IndexLink"/>
                <w:rtl w:val="true"/>
              </w:rPr>
              <w:t>اشكال</w:t>
            </w:r>
            <w:r>
              <w:rPr>
                <w:rStyle w:val="IndexLink"/>
                <w:rtl w:val="true"/>
              </w:rPr>
              <w:tab/>
            </w:r>
            <w:r>
              <w:rPr>
                <w:rStyle w:val="IndexLink"/>
              </w:rPr>
              <w:t>100</w:t>
            </w:r>
          </w:hyperlink>
        </w:p>
        <w:p>
          <w:pPr>
            <w:pStyle w:val="Contents4"/>
            <w:tabs>
              <w:tab w:val="clear" w:pos="8176"/>
              <w:tab w:val="right" w:pos="9026" w:leader="dot"/>
            </w:tabs>
            <w:rPr/>
          </w:pPr>
          <w:hyperlink w:anchor="__RefHeading___Toc1123191_3650668749">
            <w:r>
              <w:rPr>
                <w:webHidden/>
                <w:rStyle w:val="IndexLink"/>
                <w:rtl w:val="true"/>
              </w:rPr>
              <w:t>پاسخ</w:t>
            </w:r>
            <w:r>
              <w:rPr>
                <w:rStyle w:val="IndexLink"/>
                <w:rtl w:val="true"/>
              </w:rPr>
              <w:tab/>
            </w:r>
            <w:r>
              <w:rPr>
                <w:rStyle w:val="IndexLink"/>
              </w:rPr>
              <w:t>100</w:t>
            </w:r>
          </w:hyperlink>
        </w:p>
        <w:p>
          <w:pPr>
            <w:pStyle w:val="Contents3"/>
            <w:tabs>
              <w:tab w:val="clear" w:pos="8459"/>
              <w:tab w:val="right" w:pos="9026" w:leader="dot"/>
            </w:tabs>
            <w:rPr/>
          </w:pPr>
          <w:hyperlink w:anchor="__RefHeading___Toc1123193_3650668749">
            <w:r>
              <w:rPr>
                <w:webHidden/>
                <w:rStyle w:val="IndexLink"/>
                <w:rtl w:val="true"/>
              </w:rPr>
              <w:t>فصل چهارم</w:t>
            </w:r>
            <w:r>
              <w:rPr>
                <w:rStyle w:val="IndexLink"/>
                <w:rtl w:val="true"/>
              </w:rPr>
              <w:t xml:space="preserve">: </w:t>
            </w:r>
            <w:r>
              <w:rPr>
                <w:rStyle w:val="IndexLink"/>
                <w:rtl w:val="true"/>
              </w:rPr>
              <w:t>بقاي روح در عالم برزخ از ديدگاه قرآن و سنت و نظر وهابيان</w:t>
            </w:r>
            <w:r>
              <w:rPr>
                <w:rStyle w:val="IndexLink"/>
                <w:rtl w:val="true"/>
              </w:rPr>
              <w:tab/>
            </w:r>
            <w:r>
              <w:rPr>
                <w:rStyle w:val="IndexLink"/>
              </w:rPr>
              <w:t>103</w:t>
            </w:r>
          </w:hyperlink>
        </w:p>
        <w:p>
          <w:pPr>
            <w:pStyle w:val="Contents4"/>
            <w:tabs>
              <w:tab w:val="clear" w:pos="8176"/>
              <w:tab w:val="right" w:pos="9026" w:leader="dot"/>
            </w:tabs>
            <w:rPr/>
          </w:pPr>
          <w:hyperlink w:anchor="__RefHeading___Toc1123195_3650668749">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123197_3650668749">
            <w:r>
              <w:rPr>
                <w:webHidden/>
                <w:rStyle w:val="IndexLink"/>
                <w:rtl w:val="true"/>
              </w:rPr>
              <w:t>تركيب انسان از روح و جسم</w:t>
            </w:r>
            <w:r>
              <w:rPr>
                <w:rStyle w:val="IndexLink"/>
                <w:rtl w:val="true"/>
              </w:rPr>
              <w:tab/>
            </w:r>
            <w:r>
              <w:rPr>
                <w:rStyle w:val="IndexLink"/>
              </w:rPr>
              <w:t>103</w:t>
            </w:r>
          </w:hyperlink>
        </w:p>
        <w:p>
          <w:pPr>
            <w:pStyle w:val="Contents4"/>
            <w:tabs>
              <w:tab w:val="clear" w:pos="8176"/>
              <w:tab w:val="right" w:pos="9026" w:leader="dot"/>
            </w:tabs>
            <w:rPr/>
          </w:pPr>
          <w:hyperlink w:anchor="__RefHeading___Toc1123199_3650668749">
            <w:r>
              <w:rPr>
                <w:webHidden/>
                <w:rStyle w:val="IndexLink"/>
                <w:rtl w:val="true"/>
              </w:rPr>
              <w:t>استمرار حيات بعد از مرگ</w:t>
            </w:r>
            <w:r>
              <w:rPr>
                <w:rStyle w:val="IndexLink"/>
                <w:rtl w:val="true"/>
              </w:rPr>
              <w:tab/>
            </w:r>
            <w:r>
              <w:rPr>
                <w:rStyle w:val="IndexLink"/>
              </w:rPr>
              <w:t>105</w:t>
            </w:r>
          </w:hyperlink>
        </w:p>
        <w:p>
          <w:pPr>
            <w:pStyle w:val="Contents4"/>
            <w:tabs>
              <w:tab w:val="clear" w:pos="8176"/>
              <w:tab w:val="right" w:pos="9026" w:leader="dot"/>
            </w:tabs>
            <w:rPr/>
          </w:pPr>
          <w:hyperlink w:anchor="__RefHeading___Toc1123201_3650668749">
            <w:r>
              <w:rPr>
                <w:webHidden/>
                <w:rStyle w:val="IndexLink"/>
                <w:rtl w:val="true"/>
              </w:rPr>
              <w:t>عالم برزخ و بقاي روح از ديدگاه قرآن كريم</w:t>
            </w:r>
            <w:r>
              <w:rPr>
                <w:rStyle w:val="IndexLink"/>
                <w:rtl w:val="true"/>
              </w:rPr>
              <w:tab/>
            </w:r>
            <w:r>
              <w:rPr>
                <w:rStyle w:val="IndexLink"/>
              </w:rPr>
              <w:t>106</w:t>
            </w:r>
          </w:hyperlink>
        </w:p>
        <w:p>
          <w:pPr>
            <w:pStyle w:val="Contents4"/>
            <w:tabs>
              <w:tab w:val="clear" w:pos="8176"/>
              <w:tab w:val="right" w:pos="9026" w:leader="dot"/>
            </w:tabs>
            <w:rPr/>
          </w:pPr>
          <w:hyperlink w:anchor="__RefHeading___Toc1123203_3650668749">
            <w:r>
              <w:rPr>
                <w:webHidden/>
                <w:rStyle w:val="IndexLink"/>
                <w:rtl w:val="true"/>
              </w:rPr>
              <w:t>برزخ و حيات برزخي در روايات</w:t>
            </w:r>
            <w:r>
              <w:rPr>
                <w:rStyle w:val="IndexLink"/>
                <w:rtl w:val="true"/>
              </w:rPr>
              <w:tab/>
            </w:r>
            <w:r>
              <w:rPr>
                <w:rStyle w:val="IndexLink"/>
              </w:rPr>
              <w:t>113</w:t>
            </w:r>
          </w:hyperlink>
        </w:p>
        <w:p>
          <w:pPr>
            <w:pStyle w:val="Contents4"/>
            <w:tabs>
              <w:tab w:val="clear" w:pos="8176"/>
              <w:tab w:val="right" w:pos="9026" w:leader="dot"/>
            </w:tabs>
            <w:rPr/>
          </w:pPr>
          <w:hyperlink w:anchor="__RefHeading___Toc1123205_3650668749">
            <w:r>
              <w:rPr>
                <w:webHidden/>
                <w:rStyle w:val="IndexLink"/>
                <w:rtl w:val="true"/>
              </w:rPr>
              <w:t>بقاي روح و برزخ از نگاه وهابيان</w:t>
            </w:r>
            <w:r>
              <w:rPr>
                <w:rStyle w:val="IndexLink"/>
                <w:rtl w:val="true"/>
              </w:rPr>
              <w:tab/>
            </w:r>
            <w:r>
              <w:rPr>
                <w:rStyle w:val="IndexLink"/>
              </w:rPr>
              <w:t>114</w:t>
            </w:r>
          </w:hyperlink>
        </w:p>
        <w:p>
          <w:pPr>
            <w:pStyle w:val="Contents4"/>
            <w:tabs>
              <w:tab w:val="clear" w:pos="8176"/>
              <w:tab w:val="right" w:pos="9026" w:leader="dot"/>
            </w:tabs>
            <w:rPr/>
          </w:pPr>
          <w:hyperlink w:anchor="__RefHeading___Toc1123207_3650668749">
            <w:r>
              <w:rPr>
                <w:webHidden/>
                <w:rStyle w:val="IndexLink"/>
                <w:rtl w:val="true"/>
              </w:rPr>
              <w:t>نقد و بررسي ديدگاه وهابيان</w:t>
            </w:r>
            <w:r>
              <w:rPr>
                <w:rStyle w:val="IndexLink"/>
                <w:rtl w:val="true"/>
              </w:rPr>
              <w:tab/>
            </w:r>
            <w:r>
              <w:rPr>
                <w:rStyle w:val="IndexLink"/>
              </w:rPr>
              <w:t>118</w:t>
            </w:r>
          </w:hyperlink>
        </w:p>
        <w:p>
          <w:pPr>
            <w:pStyle w:val="Contents5"/>
            <w:tabs>
              <w:tab w:val="clear" w:pos="7892"/>
              <w:tab w:val="right" w:pos="9026" w:leader="dot"/>
            </w:tabs>
            <w:rPr/>
          </w:pPr>
          <w:hyperlink w:anchor="__RefHeading___Toc1123209_3650668749">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1123211_3650668749">
            <w:r>
              <w:rPr>
                <w:webHidden/>
                <w:rStyle w:val="IndexLink"/>
              </w:rPr>
              <w:t>١</w:t>
            </w:r>
            <w:r>
              <w:rPr>
                <w:rStyle w:val="IndexLink"/>
                <w:rtl w:val="true"/>
              </w:rPr>
              <w:t xml:space="preserve">. </w:t>
            </w:r>
            <w:r>
              <w:rPr>
                <w:rStyle w:val="IndexLink"/>
                <w:rtl w:val="true"/>
              </w:rPr>
              <w:t>رابطه بين دنيا و برزخ و شنيدن مردگان</w:t>
            </w:r>
            <w:r>
              <w:rPr>
                <w:rStyle w:val="IndexLink"/>
                <w:rtl w:val="true"/>
              </w:rPr>
              <w:tab/>
            </w:r>
            <w:r>
              <w:rPr>
                <w:rStyle w:val="IndexLink"/>
              </w:rPr>
              <w:t>118</w:t>
            </w:r>
          </w:hyperlink>
        </w:p>
        <w:p>
          <w:pPr>
            <w:pStyle w:val="Contents5"/>
            <w:tabs>
              <w:tab w:val="clear" w:pos="7892"/>
              <w:tab w:val="right" w:pos="9026" w:leader="dot"/>
            </w:tabs>
            <w:rPr/>
          </w:pPr>
          <w:hyperlink w:anchor="__RefHeading___Toc1123213_3650668749">
            <w:r>
              <w:rPr>
                <w:webHidden/>
                <w:rStyle w:val="IndexLink"/>
              </w:rPr>
              <w:t>2</w:t>
            </w:r>
            <w:r>
              <w:rPr>
                <w:rStyle w:val="IndexLink"/>
                <w:rtl w:val="true"/>
              </w:rPr>
              <w:t xml:space="preserve">. </w:t>
            </w:r>
            <w:r>
              <w:rPr>
                <w:rStyle w:val="IndexLink"/>
                <w:rtl w:val="true"/>
              </w:rPr>
              <w:t>ارتباط مردگان با زندگان</w:t>
            </w:r>
            <w:r>
              <w:rPr>
                <w:rStyle w:val="IndexLink"/>
                <w:rtl w:val="true"/>
              </w:rPr>
              <w:tab/>
            </w:r>
            <w:r>
              <w:rPr>
                <w:rStyle w:val="IndexLink"/>
              </w:rPr>
              <w:t>129</w:t>
            </w:r>
          </w:hyperlink>
        </w:p>
        <w:p>
          <w:pPr>
            <w:pStyle w:val="Contents6"/>
            <w:tabs>
              <w:tab w:val="clear" w:pos="7609"/>
              <w:tab w:val="right" w:pos="9026" w:leader="dot"/>
            </w:tabs>
            <w:rPr/>
          </w:pPr>
          <w:hyperlink w:anchor="__RefHeading___Toc1123215_3650668749">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1123217_3650668749">
            <w:r>
              <w:rPr>
                <w:webHidden/>
                <w:rStyle w:val="IndexLink"/>
                <w:rtl w:val="true"/>
              </w:rPr>
              <w:t>فخر رازي</w:t>
            </w:r>
            <w:r>
              <w:rPr>
                <w:rStyle w:val="IndexLink"/>
                <w:rtl w:val="true"/>
              </w:rPr>
              <w:tab/>
            </w:r>
            <w:r>
              <w:rPr>
                <w:rStyle w:val="IndexLink"/>
              </w:rPr>
              <w:t>133</w:t>
            </w:r>
          </w:hyperlink>
        </w:p>
        <w:p>
          <w:pPr>
            <w:pStyle w:val="Contents6"/>
            <w:tabs>
              <w:tab w:val="clear" w:pos="7609"/>
              <w:tab w:val="right" w:pos="9026" w:leader="dot"/>
            </w:tabs>
            <w:rPr/>
          </w:pPr>
          <w:hyperlink w:anchor="__RefHeading___Toc1123219_3650668749">
            <w:r>
              <w:rPr>
                <w:webHidden/>
                <w:rStyle w:val="IndexLink"/>
                <w:rtl w:val="true"/>
              </w:rPr>
              <w:t>سعدالدين تفتازاني</w:t>
            </w:r>
            <w:r>
              <w:rPr>
                <w:rStyle w:val="IndexLink"/>
                <w:rtl w:val="true"/>
              </w:rPr>
              <w:tab/>
            </w:r>
            <w:r>
              <w:rPr>
                <w:rStyle w:val="IndexLink"/>
              </w:rPr>
              <w:t>134</w:t>
            </w:r>
          </w:hyperlink>
        </w:p>
        <w:p>
          <w:pPr>
            <w:pStyle w:val="Contents5"/>
            <w:tabs>
              <w:tab w:val="clear" w:pos="7892"/>
              <w:tab w:val="right" w:pos="9026" w:leader="dot"/>
            </w:tabs>
            <w:rPr/>
          </w:pPr>
          <w:hyperlink w:anchor="__RefHeading___Toc1123221_3650668749">
            <w:r>
              <w:rPr>
                <w:webHidden/>
                <w:rStyle w:val="IndexLink"/>
              </w:rPr>
              <w:t>٣</w:t>
            </w:r>
            <w:r>
              <w:rPr>
                <w:rStyle w:val="IndexLink"/>
                <w:rtl w:val="true"/>
              </w:rPr>
              <w:t xml:space="preserve">. </w:t>
            </w:r>
            <w:r>
              <w:rPr>
                <w:rStyle w:val="IndexLink"/>
                <w:rtl w:val="true"/>
              </w:rPr>
              <w:t>سود زندگان براي مردگان</w:t>
            </w:r>
            <w:r>
              <w:rPr>
                <w:rStyle w:val="IndexLink"/>
                <w:rtl w:val="true"/>
              </w:rPr>
              <w:tab/>
            </w:r>
            <w:r>
              <w:rPr>
                <w:rStyle w:val="IndexLink"/>
              </w:rPr>
              <w:t>135</w:t>
            </w:r>
          </w:hyperlink>
        </w:p>
        <w:p>
          <w:pPr>
            <w:pStyle w:val="Contents4"/>
            <w:tabs>
              <w:tab w:val="clear" w:pos="8176"/>
              <w:tab w:val="right" w:pos="9026" w:leader="dot"/>
            </w:tabs>
            <w:rPr/>
          </w:pPr>
          <w:hyperlink w:anchor="__RefHeading___Toc1123223_3650668749">
            <w:r>
              <w:rPr>
                <w:webHidden/>
                <w:rStyle w:val="IndexLink"/>
                <w:rtl w:val="true"/>
              </w:rPr>
              <w:t>فصل پنجم</w:t>
            </w:r>
            <w:r>
              <w:rPr>
                <w:rStyle w:val="IndexLink"/>
                <w:rtl w:val="true"/>
              </w:rPr>
              <w:t xml:space="preserve">: </w:t>
            </w:r>
            <w:r>
              <w:rPr>
                <w:rStyle w:val="IndexLink"/>
                <w:rtl w:val="true"/>
              </w:rPr>
              <w:t>مقامات اوليا و انبيا از نگاه قرآن و سنت و مخالفت وهابيان با آن</w:t>
            </w:r>
            <w:r>
              <w:rPr>
                <w:rStyle w:val="IndexLink"/>
                <w:rtl w:val="true"/>
              </w:rPr>
              <w:tab/>
            </w:r>
            <w:r>
              <w:rPr>
                <w:rStyle w:val="IndexLink"/>
              </w:rPr>
              <w:t>139</w:t>
            </w:r>
          </w:hyperlink>
        </w:p>
        <w:p>
          <w:pPr>
            <w:pStyle w:val="Contents4"/>
            <w:tabs>
              <w:tab w:val="clear" w:pos="8176"/>
              <w:tab w:val="right" w:pos="9026" w:leader="dot"/>
            </w:tabs>
            <w:rPr/>
          </w:pPr>
          <w:hyperlink w:anchor="__RefHeading___Toc1123225_3650668749">
            <w:r>
              <w:rPr>
                <w:webHidden/>
                <w:rStyle w:val="IndexLink"/>
                <w:rtl w:val="true"/>
              </w:rPr>
              <w:t>علم غيب</w:t>
            </w:r>
            <w:r>
              <w:rPr>
                <w:rStyle w:val="IndexLink"/>
                <w:rtl w:val="true"/>
              </w:rPr>
              <w:tab/>
            </w:r>
            <w:r>
              <w:rPr>
                <w:rStyle w:val="IndexLink"/>
              </w:rPr>
              <w:t>140</w:t>
            </w:r>
          </w:hyperlink>
        </w:p>
        <w:p>
          <w:pPr>
            <w:pStyle w:val="Contents4"/>
            <w:tabs>
              <w:tab w:val="clear" w:pos="8176"/>
              <w:tab w:val="right" w:pos="9026" w:leader="dot"/>
            </w:tabs>
            <w:rPr/>
          </w:pPr>
          <w:hyperlink w:anchor="__RefHeading___Toc1123227_3650668749">
            <w:r>
              <w:rPr>
                <w:webHidden/>
                <w:rStyle w:val="IndexLink"/>
                <w:rtl w:val="true"/>
              </w:rPr>
              <w:t>انبيا واسطه فيض الهي</w:t>
            </w:r>
            <w:r>
              <w:rPr>
                <w:rStyle w:val="IndexLink"/>
                <w:rtl w:val="true"/>
              </w:rPr>
              <w:tab/>
            </w:r>
            <w:r>
              <w:rPr>
                <w:rStyle w:val="IndexLink"/>
              </w:rPr>
              <w:t>141</w:t>
            </w:r>
          </w:hyperlink>
        </w:p>
        <w:p>
          <w:pPr>
            <w:pStyle w:val="Contents4"/>
            <w:tabs>
              <w:tab w:val="clear" w:pos="8176"/>
              <w:tab w:val="right" w:pos="9026" w:leader="dot"/>
            </w:tabs>
            <w:rPr/>
          </w:pPr>
          <w:hyperlink w:anchor="__RefHeading___Toc1123229_3650668749">
            <w:r>
              <w:rPr>
                <w:webHidden/>
                <w:rStyle w:val="IndexLink"/>
                <w:rtl w:val="true"/>
              </w:rPr>
              <w:t>مقام شفاعت انبيا</w:t>
            </w:r>
            <w:r>
              <w:rPr>
                <w:rStyle w:val="IndexLink"/>
                <w:rtl w:val="true"/>
              </w:rPr>
              <w:tab/>
            </w:r>
            <w:r>
              <w:rPr>
                <w:rStyle w:val="IndexLink"/>
              </w:rPr>
              <w:t>143</w:t>
            </w:r>
          </w:hyperlink>
        </w:p>
        <w:p>
          <w:pPr>
            <w:pStyle w:val="Contents4"/>
            <w:tabs>
              <w:tab w:val="clear" w:pos="8176"/>
              <w:tab w:val="right" w:pos="9026" w:leader="dot"/>
            </w:tabs>
            <w:rPr/>
          </w:pPr>
          <w:hyperlink w:anchor="__RefHeading___Toc1123231_3650668749">
            <w:r>
              <w:rPr>
                <w:webHidden/>
                <w:rStyle w:val="IndexLink"/>
                <w:rtl w:val="true"/>
              </w:rPr>
              <w:t>نظر وهابيان درباره علم غيب، توسل و شفاعت انبيا و اوليا</w:t>
            </w:r>
            <w:r>
              <w:rPr>
                <w:rStyle w:val="IndexLink"/>
                <w:rtl w:val="true"/>
              </w:rPr>
              <w:tab/>
            </w:r>
            <w:r>
              <w:rPr>
                <w:rStyle w:val="IndexLink"/>
              </w:rPr>
              <w:t>144</w:t>
            </w:r>
          </w:hyperlink>
        </w:p>
        <w:p>
          <w:pPr>
            <w:pStyle w:val="Contents4"/>
            <w:tabs>
              <w:tab w:val="clear" w:pos="8176"/>
              <w:tab w:val="right" w:pos="9026" w:leader="dot"/>
            </w:tabs>
            <w:rPr/>
          </w:pPr>
          <w:hyperlink w:anchor="__RefHeading___Toc1123233_3650668749">
            <w:r>
              <w:rPr>
                <w:webHidden/>
                <w:rStyle w:val="IndexLink"/>
                <w:rtl w:val="true"/>
              </w:rPr>
              <w:t>نقد و ارزيابي وهابيت در مسئله شفاعت انبيا و اوليا</w:t>
            </w:r>
            <w:r>
              <w:rPr>
                <w:rStyle w:val="IndexLink"/>
                <w:rtl w:val="true"/>
              </w:rPr>
              <w:tab/>
            </w:r>
            <w:r>
              <w:rPr>
                <w:rStyle w:val="IndexLink"/>
              </w:rPr>
              <w:t>147</w:t>
            </w:r>
          </w:hyperlink>
        </w:p>
        <w:p>
          <w:pPr>
            <w:pStyle w:val="Contents4"/>
            <w:tabs>
              <w:tab w:val="clear" w:pos="8176"/>
              <w:tab w:val="right" w:pos="9026" w:leader="dot"/>
            </w:tabs>
            <w:rPr/>
          </w:pPr>
          <w:hyperlink w:anchor="__RefHeading___Toc1123235_3650668749">
            <w:r>
              <w:rPr>
                <w:webHidden/>
                <w:rStyle w:val="IndexLink"/>
                <w:rtl w:val="true"/>
              </w:rPr>
              <w:t>درخواست شفاعت حتي پس از مرگ</w:t>
            </w:r>
            <w:r>
              <w:rPr>
                <w:rStyle w:val="IndexLink"/>
                <w:rtl w:val="true"/>
              </w:rPr>
              <w:tab/>
            </w:r>
            <w:r>
              <w:rPr>
                <w:rStyle w:val="IndexLink"/>
              </w:rPr>
              <w:t>148</w:t>
            </w:r>
          </w:hyperlink>
        </w:p>
        <w:p>
          <w:pPr>
            <w:pStyle w:val="Contents4"/>
            <w:tabs>
              <w:tab w:val="clear" w:pos="8176"/>
              <w:tab w:val="right" w:pos="9026" w:leader="dot"/>
            </w:tabs>
            <w:rPr/>
          </w:pPr>
          <w:hyperlink w:anchor="__RefHeading___Toc1123237_3650668749">
            <w:r>
              <w:rPr>
                <w:webHidden/>
                <w:rStyle w:val="IndexLink"/>
                <w:rtl w:val="true"/>
              </w:rPr>
              <w:t>توسل به انبيا</w:t>
            </w:r>
            <w:r>
              <w:rPr>
                <w:rStyle w:val="IndexLink"/>
                <w:rtl w:val="true"/>
              </w:rPr>
              <w:tab/>
            </w:r>
            <w:r>
              <w:rPr>
                <w:rStyle w:val="IndexLink"/>
              </w:rPr>
              <w:t>152</w:t>
            </w:r>
          </w:hyperlink>
        </w:p>
        <w:p>
          <w:pPr>
            <w:pStyle w:val="Contents3"/>
            <w:tabs>
              <w:tab w:val="clear" w:pos="8459"/>
              <w:tab w:val="right" w:pos="9026" w:leader="dot"/>
            </w:tabs>
            <w:rPr/>
          </w:pPr>
          <w:hyperlink w:anchor="__RefHeading___Toc1123239_3650668749">
            <w:r>
              <w:rPr>
                <w:webHidden/>
                <w:rStyle w:val="IndexLink"/>
                <w:rtl w:val="true"/>
              </w:rPr>
              <w:t>فصل ششم</w:t>
            </w:r>
            <w:r>
              <w:rPr>
                <w:rStyle w:val="IndexLink"/>
                <w:rtl w:val="true"/>
              </w:rPr>
              <w:t xml:space="preserve">: </w:t>
            </w:r>
            <w:r>
              <w:rPr>
                <w:rStyle w:val="IndexLink"/>
                <w:rtl w:val="true"/>
              </w:rPr>
              <w:t>بزرگداشت نام و ياد اوليا و انبيا و مخالفت وهابيان با آن</w:t>
            </w:r>
            <w:r>
              <w:rPr>
                <w:rStyle w:val="IndexLink"/>
                <w:rtl w:val="true"/>
              </w:rPr>
              <w:tab/>
            </w:r>
            <w:r>
              <w:rPr>
                <w:rStyle w:val="IndexLink"/>
              </w:rPr>
              <w:t>155</w:t>
            </w:r>
          </w:hyperlink>
        </w:p>
        <w:p>
          <w:pPr>
            <w:pStyle w:val="Contents4"/>
            <w:tabs>
              <w:tab w:val="clear" w:pos="8176"/>
              <w:tab w:val="right" w:pos="9026" w:leader="dot"/>
            </w:tabs>
            <w:rPr/>
          </w:pPr>
          <w:hyperlink w:anchor="__RefHeading___Toc1123241_3650668749">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123243_3650668749">
            <w:r>
              <w:rPr>
                <w:webHidden/>
                <w:rStyle w:val="IndexLink"/>
                <w:rtl w:val="true"/>
              </w:rPr>
              <w:t>نظر وهابيان درباره بزرگداشت انبيا و اوليا</w:t>
            </w:r>
            <w:r>
              <w:rPr>
                <w:rStyle w:val="IndexLink"/>
                <w:rtl w:val="true"/>
              </w:rPr>
              <w:tab/>
            </w:r>
            <w:r>
              <w:rPr>
                <w:rStyle w:val="IndexLink"/>
              </w:rPr>
              <w:t>158</w:t>
            </w:r>
          </w:hyperlink>
        </w:p>
        <w:p>
          <w:pPr>
            <w:pStyle w:val="Contents4"/>
            <w:tabs>
              <w:tab w:val="clear" w:pos="8176"/>
              <w:tab w:val="right" w:pos="9026" w:leader="dot"/>
            </w:tabs>
            <w:rPr/>
          </w:pPr>
          <w:hyperlink w:anchor="__RefHeading___Toc1123245_3650668749">
            <w:r>
              <w:rPr>
                <w:webHidden/>
                <w:rStyle w:val="IndexLink"/>
                <w:rtl w:val="true"/>
              </w:rPr>
              <w:t>بدعت بودن مراسم سوگواري پيامبران و صالحان</w:t>
            </w:r>
            <w:r>
              <w:rPr>
                <w:rStyle w:val="IndexLink"/>
                <w:rtl w:val="true"/>
              </w:rPr>
              <w:tab/>
            </w:r>
            <w:r>
              <w:rPr>
                <w:rStyle w:val="IndexLink"/>
              </w:rPr>
              <w:t>159</w:t>
            </w:r>
          </w:hyperlink>
        </w:p>
        <w:p>
          <w:pPr>
            <w:pStyle w:val="Contents4"/>
            <w:tabs>
              <w:tab w:val="clear" w:pos="8176"/>
              <w:tab w:val="right" w:pos="9026" w:leader="dot"/>
            </w:tabs>
            <w:rPr/>
          </w:pPr>
          <w:hyperlink w:anchor="__RefHeading___Toc1123247_3650668749">
            <w:r>
              <w:rPr>
                <w:webHidden/>
                <w:rStyle w:val="IndexLink"/>
                <w:rtl w:val="true"/>
              </w:rPr>
              <w:t>نقد نظر وهابيان</w:t>
            </w:r>
            <w:r>
              <w:rPr>
                <w:rStyle w:val="IndexLink"/>
                <w:rtl w:val="true"/>
              </w:rPr>
              <w:tab/>
            </w:r>
            <w:r>
              <w:rPr>
                <w:rStyle w:val="IndexLink"/>
              </w:rPr>
              <w:t>160</w:t>
            </w:r>
          </w:hyperlink>
        </w:p>
        <w:p>
          <w:pPr>
            <w:pStyle w:val="Contents4"/>
            <w:tabs>
              <w:tab w:val="clear" w:pos="8176"/>
              <w:tab w:val="right" w:pos="9026" w:leader="dot"/>
            </w:tabs>
            <w:rPr/>
          </w:pPr>
          <w:hyperlink w:anchor="__RefHeading___Toc1123249_3650668749">
            <w:r>
              <w:rPr>
                <w:webHidden/>
                <w:rStyle w:val="IndexLink"/>
                <w:rtl w:val="true"/>
              </w:rPr>
              <w:t>تكريم و تعظيم انبيا و اوليا از شعائر الهي است</w:t>
            </w:r>
            <w:r>
              <w:rPr>
                <w:rStyle w:val="IndexLink"/>
                <w:rtl w:val="true"/>
              </w:rPr>
              <w:tab/>
            </w:r>
            <w:r>
              <w:rPr>
                <w:rStyle w:val="IndexLink"/>
              </w:rPr>
              <w:t>161</w:t>
            </w:r>
          </w:hyperlink>
        </w:p>
        <w:p>
          <w:pPr>
            <w:pStyle w:val="Contents3"/>
            <w:tabs>
              <w:tab w:val="clear" w:pos="8459"/>
              <w:tab w:val="right" w:pos="9026" w:leader="dot"/>
            </w:tabs>
            <w:rPr/>
          </w:pPr>
          <w:hyperlink w:anchor="__RefHeading___Toc1123251_3650668749">
            <w:r>
              <w:rPr>
                <w:webHidden/>
                <w:rStyle w:val="IndexLink"/>
                <w:rtl w:val="true"/>
              </w:rPr>
              <w:t>فصل هفتم</w:t>
            </w:r>
            <w:r>
              <w:rPr>
                <w:rStyle w:val="IndexLink"/>
                <w:rtl w:val="true"/>
              </w:rPr>
              <w:t xml:space="preserve">: </w:t>
            </w:r>
            <w:r>
              <w:rPr>
                <w:rStyle w:val="IndexLink"/>
                <w:rtl w:val="true"/>
              </w:rPr>
              <w:t xml:space="preserve">دعوت قرآن به پيروي از سنت پيامب </w:t>
            </w:r>
            <w:r>
              <w:rPr>
                <w:rStyle w:val="IndexLink"/>
                <w:rtl w:val="true"/>
              </w:rPr>
              <w:t>(</w:t>
            </w:r>
            <w:r>
              <w:rPr>
                <w:rStyle w:val="IndexLink"/>
                <w:rtl w:val="true"/>
              </w:rPr>
              <w:t>ص</w:t>
            </w:r>
            <w:r>
              <w:rPr>
                <w:rStyle w:val="IndexLink"/>
                <w:rtl w:val="true"/>
              </w:rPr>
              <w:t>)</w:t>
              <w:tab/>
            </w:r>
            <w:r>
              <w:rPr>
                <w:rStyle w:val="IndexLink"/>
              </w:rPr>
              <w:t>165</w:t>
            </w:r>
          </w:hyperlink>
        </w:p>
        <w:p>
          <w:pPr>
            <w:pStyle w:val="Contents4"/>
            <w:tabs>
              <w:tab w:val="clear" w:pos="8176"/>
              <w:tab w:val="right" w:pos="9026" w:leader="dot"/>
            </w:tabs>
            <w:rPr/>
          </w:pPr>
          <w:hyperlink w:anchor="__RefHeading___Toc1123253_365066874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123255_3650668749">
            <w:r>
              <w:rPr>
                <w:webHidden/>
                <w:rStyle w:val="IndexLink"/>
                <w:rtl w:val="true"/>
              </w:rPr>
              <w:t xml:space="preserve">اطاعت خدا بدون پيروي از پيامبر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امكان‌پذير نيست</w:t>
            </w:r>
            <w:r>
              <w:rPr>
                <w:rStyle w:val="IndexLink"/>
                <w:rtl w:val="true"/>
              </w:rPr>
              <w:tab/>
            </w:r>
            <w:r>
              <w:rPr>
                <w:rStyle w:val="IndexLink"/>
              </w:rPr>
              <w:t>166</w:t>
            </w:r>
          </w:hyperlink>
        </w:p>
        <w:p>
          <w:pPr>
            <w:pStyle w:val="Contents4"/>
            <w:tabs>
              <w:tab w:val="clear" w:pos="8176"/>
              <w:tab w:val="right" w:pos="9026" w:leader="dot"/>
            </w:tabs>
            <w:rPr/>
          </w:pPr>
          <w:hyperlink w:anchor="__RefHeading___Toc1123257_3650668749">
            <w:r>
              <w:rPr>
                <w:webHidden/>
                <w:rStyle w:val="IndexLink"/>
                <w:rtl w:val="true"/>
              </w:rPr>
              <w:t xml:space="preserve">حيات‌بخشي سنت پيامبر </w:t>
            </w:r>
            <w:r>
              <w:rPr>
                <w:rStyle w:val="IndexLink"/>
                <w:rtl w:val="true"/>
              </w:rPr>
              <w:t>(</w:t>
            </w:r>
            <w:r>
              <w:rPr>
                <w:rStyle w:val="IndexLink"/>
                <w:rtl w:val="true"/>
              </w:rPr>
              <w:t>صلى الله عليه و آله</w:t>
            </w:r>
            <w:r>
              <w:rPr>
                <w:rStyle w:val="IndexLink"/>
                <w:rtl w:val="true"/>
              </w:rPr>
              <w:t>)</w:t>
              <w:tab/>
            </w:r>
            <w:r>
              <w:rPr>
                <w:rStyle w:val="IndexLink"/>
              </w:rPr>
              <w:t>168</w:t>
            </w:r>
          </w:hyperlink>
        </w:p>
        <w:p>
          <w:pPr>
            <w:pStyle w:val="Contents4"/>
            <w:tabs>
              <w:tab w:val="clear" w:pos="8176"/>
              <w:tab w:val="right" w:pos="9026" w:leader="dot"/>
            </w:tabs>
            <w:rPr/>
          </w:pPr>
          <w:hyperlink w:anchor="__RefHeading___Toc1123259_3650668749">
            <w:r>
              <w:rPr>
                <w:webHidden/>
                <w:rStyle w:val="IndexLink"/>
                <w:rtl w:val="true"/>
              </w:rPr>
              <w:t xml:space="preserve">پيامدهاي پيروي‌نكردن از پيامبر </w:t>
            </w:r>
            <w:r>
              <w:rPr>
                <w:rStyle w:val="IndexLink"/>
                <w:rtl w:val="true"/>
              </w:rPr>
              <w:t>(</w:t>
            </w:r>
            <w:r>
              <w:rPr>
                <w:rStyle w:val="IndexLink"/>
                <w:rtl w:val="true"/>
              </w:rPr>
              <w:t>صلى الله عليه و آله</w:t>
            </w:r>
            <w:r>
              <w:rPr>
                <w:rStyle w:val="IndexLink"/>
                <w:rtl w:val="true"/>
              </w:rPr>
              <w:t>)</w:t>
              <w:tab/>
            </w:r>
            <w:r>
              <w:rPr>
                <w:rStyle w:val="IndexLink"/>
              </w:rPr>
              <w:t>170</w:t>
            </w:r>
          </w:hyperlink>
        </w:p>
        <w:p>
          <w:pPr>
            <w:pStyle w:val="Contents3"/>
            <w:tabs>
              <w:tab w:val="clear" w:pos="8459"/>
              <w:tab w:val="right" w:pos="9026" w:leader="dot"/>
            </w:tabs>
            <w:rPr/>
          </w:pPr>
          <w:hyperlink w:anchor="__RefHeading___Toc1123261_3650668749">
            <w:r>
              <w:rPr>
                <w:webHidden/>
                <w:rStyle w:val="IndexLink"/>
                <w:rtl w:val="true"/>
              </w:rPr>
              <w:t>فصل هشتم</w:t>
            </w:r>
            <w:r>
              <w:rPr>
                <w:rStyle w:val="IndexLink"/>
                <w:rtl w:val="true"/>
              </w:rPr>
              <w:t xml:space="preserve">: </w:t>
            </w:r>
            <w:r>
              <w:rPr>
                <w:rStyle w:val="IndexLink"/>
                <w:rtl w:val="true"/>
              </w:rPr>
              <w:t xml:space="preserve">دعوت قرآن و سنت به پيروي اهل بيت </w:t>
            </w:r>
            <w:r>
              <w:rPr>
                <w:rStyle w:val="IndexLink"/>
                <w:rtl w:val="true"/>
              </w:rPr>
              <w:t>(</w:t>
            </w:r>
            <w:r>
              <w:rPr>
                <w:rStyle w:val="IndexLink"/>
                <w:rtl w:val="true"/>
              </w:rPr>
              <w:t>ع</w:t>
            </w:r>
            <w:r>
              <w:rPr>
                <w:rStyle w:val="IndexLink"/>
                <w:rtl w:val="true"/>
              </w:rPr>
              <w:t xml:space="preserve">) </w:t>
            </w:r>
            <w:r>
              <w:rPr>
                <w:rStyle w:val="IndexLink"/>
                <w:rtl w:val="true"/>
              </w:rPr>
              <w:t>و مخالفت وهابيان با آن</w:t>
            </w:r>
            <w:r>
              <w:rPr>
                <w:rStyle w:val="IndexLink"/>
                <w:rtl w:val="true"/>
              </w:rPr>
              <w:tab/>
            </w:r>
            <w:r>
              <w:rPr>
                <w:rStyle w:val="IndexLink"/>
              </w:rPr>
              <w:t>171</w:t>
            </w:r>
          </w:hyperlink>
        </w:p>
        <w:p>
          <w:pPr>
            <w:pStyle w:val="Contents4"/>
            <w:tabs>
              <w:tab w:val="clear" w:pos="8176"/>
              <w:tab w:val="right" w:pos="9026" w:leader="dot"/>
            </w:tabs>
            <w:rPr/>
          </w:pPr>
          <w:hyperlink w:anchor="__RefHeading___Toc1123263_3650668749">
            <w:r>
              <w:rPr>
                <w:webHidden/>
                <w:rStyle w:val="IndexLink"/>
                <w:rtl w:val="true"/>
              </w:rPr>
              <w:t xml:space="preserve">اهل بيت </w:t>
            </w:r>
            <w:r>
              <w:rPr>
                <w:rStyle w:val="IndexLink"/>
                <w:rtl w:val="true"/>
              </w:rPr>
              <w:t>(</w:t>
            </w:r>
            <w:r>
              <w:rPr>
                <w:rStyle w:val="IndexLink"/>
                <w:rtl w:val="true"/>
              </w:rPr>
              <w:t>عليهم السلام</w:t>
            </w:r>
            <w:r>
              <w:rPr>
                <w:rStyle w:val="IndexLink"/>
                <w:rtl w:val="true"/>
              </w:rPr>
              <w:t xml:space="preserve">) </w:t>
            </w:r>
            <w:r>
              <w:rPr>
                <w:rStyle w:val="IndexLink"/>
                <w:rtl w:val="true"/>
              </w:rPr>
              <w:t>چه كساني‌اند؟</w:t>
            </w:r>
            <w:r>
              <w:rPr>
                <w:rStyle w:val="IndexLink"/>
                <w:rtl w:val="true"/>
              </w:rPr>
              <w:tab/>
            </w:r>
            <w:r>
              <w:rPr>
                <w:rStyle w:val="IndexLink"/>
              </w:rPr>
              <w:t>171</w:t>
            </w:r>
          </w:hyperlink>
        </w:p>
        <w:p>
          <w:pPr>
            <w:pStyle w:val="Contents4"/>
            <w:tabs>
              <w:tab w:val="clear" w:pos="8176"/>
              <w:tab w:val="right" w:pos="9026" w:leader="dot"/>
            </w:tabs>
            <w:rPr/>
          </w:pPr>
          <w:hyperlink w:anchor="__RefHeading___Toc1123265_3650668749">
            <w:r>
              <w:rPr>
                <w:webHidden/>
                <w:rStyle w:val="IndexLink"/>
                <w:rtl w:val="true"/>
              </w:rPr>
              <w:t xml:space="preserve">اهل بيت </w:t>
            </w:r>
            <w:r>
              <w:rPr>
                <w:rStyle w:val="IndexLink"/>
                <w:rtl w:val="true"/>
              </w:rPr>
              <w:t>(</w:t>
            </w:r>
            <w:r>
              <w:rPr>
                <w:rStyle w:val="IndexLink"/>
                <w:rtl w:val="true"/>
              </w:rPr>
              <w:t>عليهم السلام</w:t>
            </w:r>
            <w:r>
              <w:rPr>
                <w:rStyle w:val="IndexLink"/>
                <w:rtl w:val="true"/>
              </w:rPr>
              <w:t xml:space="preserve">) </w:t>
            </w:r>
            <w:r>
              <w:rPr>
                <w:rStyle w:val="IndexLink"/>
                <w:rtl w:val="true"/>
              </w:rPr>
              <w:t>همتاي قرآن كريم</w:t>
            </w:r>
            <w:r>
              <w:rPr>
                <w:rStyle w:val="IndexLink"/>
                <w:rtl w:val="true"/>
              </w:rPr>
              <w:tab/>
            </w:r>
            <w:r>
              <w:rPr>
                <w:rStyle w:val="IndexLink"/>
              </w:rPr>
              <w:t>173</w:t>
            </w:r>
          </w:hyperlink>
        </w:p>
        <w:p>
          <w:pPr>
            <w:pStyle w:val="Contents4"/>
            <w:tabs>
              <w:tab w:val="clear" w:pos="8176"/>
              <w:tab w:val="right" w:pos="9026" w:leader="dot"/>
            </w:tabs>
            <w:rPr/>
          </w:pPr>
          <w:hyperlink w:anchor="__RefHeading___Toc1123267_3650668749">
            <w:r>
              <w:rPr>
                <w:webHidden/>
                <w:rStyle w:val="IndexLink"/>
                <w:rtl w:val="true"/>
              </w:rPr>
              <w:t xml:space="preserve">پيروي از اهل بيت </w:t>
            </w:r>
            <w:r>
              <w:rPr>
                <w:rStyle w:val="IndexLink"/>
                <w:rtl w:val="true"/>
              </w:rPr>
              <w:t>(</w:t>
            </w:r>
            <w:r>
              <w:rPr>
                <w:rStyle w:val="IndexLink"/>
                <w:rtl w:val="true"/>
              </w:rPr>
              <w:t>عليهم السلام</w:t>
            </w:r>
            <w:r>
              <w:rPr>
                <w:rStyle w:val="IndexLink"/>
                <w:rtl w:val="true"/>
              </w:rPr>
              <w:t xml:space="preserve">) </w:t>
            </w:r>
            <w:r>
              <w:rPr>
                <w:rStyle w:val="IndexLink"/>
                <w:rtl w:val="true"/>
              </w:rPr>
              <w:t>در قرآن كريم</w:t>
            </w:r>
            <w:r>
              <w:rPr>
                <w:rStyle w:val="IndexLink"/>
                <w:rtl w:val="true"/>
              </w:rPr>
              <w:tab/>
            </w:r>
            <w:r>
              <w:rPr>
                <w:rStyle w:val="IndexLink"/>
              </w:rPr>
              <w:t>174</w:t>
            </w:r>
          </w:hyperlink>
        </w:p>
        <w:p>
          <w:pPr>
            <w:pStyle w:val="Contents4"/>
            <w:tabs>
              <w:tab w:val="clear" w:pos="8176"/>
              <w:tab w:val="right" w:pos="9026" w:leader="dot"/>
            </w:tabs>
            <w:rPr/>
          </w:pPr>
          <w:hyperlink w:anchor="__RefHeading___Toc1123269_3650668749">
            <w:r>
              <w:rPr>
                <w:webHidden/>
                <w:rStyle w:val="IndexLink"/>
                <w:rtl w:val="true"/>
              </w:rPr>
              <w:t xml:space="preserve">مرجعيت علمي اهل بيت </w:t>
            </w:r>
            <w:r>
              <w:rPr>
                <w:rStyle w:val="IndexLink"/>
                <w:rtl w:val="true"/>
              </w:rPr>
              <w:t>(</w:t>
            </w:r>
            <w:r>
              <w:rPr>
                <w:rStyle w:val="IndexLink"/>
                <w:rtl w:val="true"/>
              </w:rPr>
              <w:t>عليهم السلام</w:t>
            </w:r>
            <w:r>
              <w:rPr>
                <w:rStyle w:val="IndexLink"/>
                <w:rtl w:val="true"/>
              </w:rPr>
              <w:t>)</w:t>
              <w:tab/>
            </w:r>
            <w:r>
              <w:rPr>
                <w:rStyle w:val="IndexLink"/>
              </w:rPr>
              <w:t>175</w:t>
            </w:r>
          </w:hyperlink>
        </w:p>
        <w:p>
          <w:pPr>
            <w:pStyle w:val="Contents4"/>
            <w:tabs>
              <w:tab w:val="clear" w:pos="8176"/>
              <w:tab w:val="right" w:pos="9026" w:leader="dot"/>
            </w:tabs>
            <w:rPr/>
          </w:pPr>
          <w:hyperlink w:anchor="__RefHeading___Toc1123271_3650668749">
            <w:r>
              <w:rPr>
                <w:webHidden/>
                <w:rStyle w:val="IndexLink"/>
                <w:rtl w:val="true"/>
              </w:rPr>
              <w:t xml:space="preserve">محبت و دوستي اهل بيت </w:t>
            </w:r>
            <w:r>
              <w:rPr>
                <w:rStyle w:val="IndexLink"/>
                <w:rtl w:val="true"/>
              </w:rPr>
              <w:t>(</w:t>
            </w:r>
            <w:r>
              <w:rPr>
                <w:rStyle w:val="IndexLink"/>
                <w:rtl w:val="true"/>
              </w:rPr>
              <w:t>عليهم السلام</w:t>
            </w:r>
            <w:r>
              <w:rPr>
                <w:rStyle w:val="IndexLink"/>
                <w:rtl w:val="true"/>
              </w:rPr>
              <w:t xml:space="preserve">) </w:t>
            </w:r>
            <w:r>
              <w:rPr>
                <w:rStyle w:val="IndexLink"/>
                <w:rtl w:val="true"/>
              </w:rPr>
              <w:t>در قرآن كريم</w:t>
            </w:r>
            <w:r>
              <w:rPr>
                <w:rStyle w:val="IndexLink"/>
                <w:rtl w:val="true"/>
              </w:rPr>
              <w:tab/>
            </w:r>
            <w:r>
              <w:rPr>
                <w:rStyle w:val="IndexLink"/>
              </w:rPr>
              <w:t>175</w:t>
            </w:r>
          </w:hyperlink>
        </w:p>
        <w:p>
          <w:pPr>
            <w:pStyle w:val="Contents4"/>
            <w:tabs>
              <w:tab w:val="clear" w:pos="8176"/>
              <w:tab w:val="right" w:pos="9026" w:leader="dot"/>
            </w:tabs>
            <w:rPr/>
          </w:pPr>
          <w:hyperlink w:anchor="__RefHeading___Toc1123273_3650668749">
            <w:r>
              <w:rPr>
                <w:webHidden/>
                <w:rStyle w:val="IndexLink"/>
                <w:rtl w:val="true"/>
              </w:rPr>
              <w:t>اهل بيت از ديدگاه سلفيان و وهابيان</w:t>
            </w:r>
            <w:r>
              <w:rPr>
                <w:rStyle w:val="IndexLink"/>
                <w:rtl w:val="true"/>
              </w:rPr>
              <w:tab/>
            </w:r>
            <w:r>
              <w:rPr>
                <w:rStyle w:val="IndexLink"/>
              </w:rPr>
              <w:t>176</w:t>
            </w:r>
          </w:hyperlink>
        </w:p>
        <w:p>
          <w:pPr>
            <w:pStyle w:val="Contents4"/>
            <w:tabs>
              <w:tab w:val="clear" w:pos="8176"/>
              <w:tab w:val="right" w:pos="9026" w:leader="dot"/>
            </w:tabs>
            <w:rPr/>
          </w:pPr>
          <w:hyperlink w:anchor="__RefHeading___Toc1123275_3650668749">
            <w:r>
              <w:rPr>
                <w:webHidden/>
                <w:rStyle w:val="IndexLink"/>
                <w:rtl w:val="true"/>
              </w:rPr>
              <w:t>نقد و ارزيابي</w:t>
            </w:r>
            <w:r>
              <w:rPr>
                <w:rStyle w:val="IndexLink"/>
                <w:rtl w:val="true"/>
              </w:rPr>
              <w:tab/>
            </w:r>
            <w:r>
              <w:rPr>
                <w:rStyle w:val="IndexLink"/>
              </w:rPr>
              <w:t>178</w:t>
            </w:r>
          </w:hyperlink>
        </w:p>
        <w:p>
          <w:pPr>
            <w:pStyle w:val="Contents4"/>
            <w:tabs>
              <w:tab w:val="clear" w:pos="8176"/>
              <w:tab w:val="right" w:pos="9026" w:leader="dot"/>
            </w:tabs>
            <w:rPr/>
          </w:pPr>
          <w:hyperlink w:anchor="__RefHeading___Toc1123277_3650668749">
            <w:r>
              <w:rPr>
                <w:webHidden/>
                <w:rStyle w:val="IndexLink"/>
                <w:rtl w:val="true"/>
              </w:rPr>
              <w:t>اهل بيت از نگاه اهل سنت</w:t>
            </w:r>
            <w:r>
              <w:rPr>
                <w:rStyle w:val="IndexLink"/>
                <w:rtl w:val="true"/>
              </w:rPr>
              <w:tab/>
            </w:r>
            <w:r>
              <w:rPr>
                <w:rStyle w:val="IndexLink"/>
              </w:rPr>
              <w:t>179</w:t>
            </w:r>
          </w:hyperlink>
        </w:p>
        <w:p>
          <w:pPr>
            <w:pStyle w:val="Contents4"/>
            <w:tabs>
              <w:tab w:val="clear" w:pos="8176"/>
              <w:tab w:val="right" w:pos="9026" w:leader="dot"/>
            </w:tabs>
            <w:rPr/>
          </w:pPr>
          <w:hyperlink w:anchor="__RefHeading___Toc1123279_3650668749">
            <w:r>
              <w:rPr>
                <w:webHidden/>
                <w:rStyle w:val="IndexLink"/>
                <w:rtl w:val="true"/>
              </w:rPr>
              <w:t xml:space="preserve">ابن‌تيميه و انكار فضائل اهل بيت </w:t>
            </w:r>
            <w:r>
              <w:rPr>
                <w:rStyle w:val="IndexLink"/>
                <w:rtl w:val="true"/>
              </w:rPr>
              <w:t>(</w:t>
            </w:r>
            <w:r>
              <w:rPr>
                <w:rStyle w:val="IndexLink"/>
                <w:rtl w:val="true"/>
              </w:rPr>
              <w:t>ع</w:t>
            </w:r>
            <w:r>
              <w:rPr>
                <w:rStyle w:val="IndexLink"/>
                <w:rtl w:val="true"/>
              </w:rPr>
              <w:t>)</w:t>
              <w:tab/>
            </w:r>
            <w:r>
              <w:rPr>
                <w:rStyle w:val="IndexLink"/>
              </w:rPr>
              <w:t>182</w:t>
            </w:r>
          </w:hyperlink>
        </w:p>
        <w:p>
          <w:pPr>
            <w:pStyle w:val="Contents5"/>
            <w:tabs>
              <w:tab w:val="clear" w:pos="7892"/>
              <w:tab w:val="right" w:pos="9026" w:leader="dot"/>
            </w:tabs>
            <w:rPr/>
          </w:pPr>
          <w:hyperlink w:anchor="__RefHeading___Toc1123281_3650668749">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1123283_3650668749">
            <w:r>
              <w:rPr>
                <w:webHidden/>
                <w:rStyle w:val="IndexLink"/>
                <w:rtl w:val="true"/>
              </w:rPr>
              <w:t xml:space="preserve">توهين ابن‌تيميه به علي </w:t>
            </w:r>
            <w:r>
              <w:rPr>
                <w:rStyle w:val="IndexLink"/>
                <w:rtl w:val="true"/>
              </w:rPr>
              <w:t>(</w:t>
            </w:r>
            <w:r>
              <w:rPr>
                <w:rStyle w:val="IndexLink"/>
                <w:rtl w:val="true"/>
              </w:rPr>
              <w:t>عليه السلام</w:t>
            </w:r>
            <w:r>
              <w:rPr>
                <w:rStyle w:val="IndexLink"/>
                <w:rtl w:val="true"/>
              </w:rPr>
              <w:t>)</w:t>
              <w:tab/>
            </w:r>
            <w:r>
              <w:rPr>
                <w:rStyle w:val="IndexLink"/>
              </w:rPr>
              <w:t>186</w:t>
            </w:r>
          </w:hyperlink>
        </w:p>
        <w:p>
          <w:pPr>
            <w:pStyle w:val="Contents5"/>
            <w:tabs>
              <w:tab w:val="clear" w:pos="7892"/>
              <w:tab w:val="right" w:pos="9026" w:leader="dot"/>
            </w:tabs>
            <w:rPr/>
          </w:pPr>
          <w:hyperlink w:anchor="__RefHeading___Toc1123285_3650668749">
            <w:r>
              <w:rPr>
                <w:webHidden/>
                <w:rStyle w:val="IndexLink"/>
                <w:rtl w:val="true"/>
              </w:rPr>
              <w:t xml:space="preserve">انكار جايگاه علمي علي </w:t>
            </w:r>
            <w:r>
              <w:rPr>
                <w:rStyle w:val="IndexLink"/>
                <w:rtl w:val="true"/>
              </w:rPr>
              <w:t>(</w:t>
            </w:r>
            <w:r>
              <w:rPr>
                <w:rStyle w:val="IndexLink"/>
                <w:rtl w:val="true"/>
              </w:rPr>
              <w:t>عليه السلام</w:t>
            </w:r>
            <w:r>
              <w:rPr>
                <w:rStyle w:val="IndexLink"/>
                <w:rtl w:val="true"/>
              </w:rPr>
              <w:t>)</w:t>
              <w:tab/>
            </w:r>
            <w:r>
              <w:rPr>
                <w:rStyle w:val="IndexLink"/>
              </w:rPr>
              <w:t>187</w:t>
            </w:r>
          </w:hyperlink>
        </w:p>
        <w:p>
          <w:pPr>
            <w:pStyle w:val="Contents5"/>
            <w:tabs>
              <w:tab w:val="clear" w:pos="7892"/>
              <w:tab w:val="right" w:pos="9026" w:leader="dot"/>
            </w:tabs>
            <w:rPr/>
          </w:pPr>
          <w:hyperlink w:anchor="__RefHeading___Toc1123287_3650668749">
            <w:r>
              <w:rPr>
                <w:webHidden/>
                <w:rStyle w:val="IndexLink"/>
                <w:rtl w:val="true"/>
              </w:rPr>
              <w:t xml:space="preserve">اهانت به حضرت صديقه </w:t>
            </w:r>
            <w:r>
              <w:rPr>
                <w:rStyle w:val="IndexLink"/>
                <w:rtl w:val="true"/>
              </w:rPr>
              <w:t>(</w:t>
            </w:r>
            <w:r>
              <w:rPr>
                <w:rStyle w:val="IndexLink"/>
                <w:rtl w:val="true"/>
              </w:rPr>
              <w:t>عليها السلام</w:t>
            </w:r>
            <w:r>
              <w:rPr>
                <w:rStyle w:val="IndexLink"/>
                <w:rtl w:val="true"/>
              </w:rPr>
              <w:t>)</w:t>
              <w:tab/>
            </w:r>
            <w:r>
              <w:rPr>
                <w:rStyle w:val="IndexLink"/>
              </w:rPr>
              <w:t>188</w:t>
            </w:r>
          </w:hyperlink>
        </w:p>
        <w:p>
          <w:pPr>
            <w:pStyle w:val="Contents5"/>
            <w:tabs>
              <w:tab w:val="clear" w:pos="7892"/>
              <w:tab w:val="right" w:pos="9026" w:leader="dot"/>
            </w:tabs>
            <w:rPr/>
          </w:pPr>
          <w:hyperlink w:anchor="__RefHeading___Toc1123289_3650668749">
            <w:r>
              <w:rPr>
                <w:webHidden/>
                <w:rStyle w:val="IndexLink"/>
                <w:rtl w:val="true"/>
              </w:rPr>
              <w:t xml:space="preserve">دفاع </w:t>
            </w:r>
            <w:r>
              <w:rPr>
                <w:rStyle w:val="IndexLink"/>
                <w:rtl w:val="true"/>
              </w:rPr>
              <w:t>«</w:t>
            </w:r>
            <w:r>
              <w:rPr>
                <w:rStyle w:val="IndexLink"/>
                <w:rtl w:val="true"/>
              </w:rPr>
              <w:t>ابن‌تيميه</w:t>
            </w:r>
            <w:r>
              <w:rPr>
                <w:rStyle w:val="IndexLink"/>
                <w:rtl w:val="true"/>
              </w:rPr>
              <w:t xml:space="preserve">» </w:t>
            </w:r>
            <w:r>
              <w:rPr>
                <w:rStyle w:val="IndexLink"/>
                <w:rtl w:val="true"/>
              </w:rPr>
              <w:t>از ابن‌ملجم</w:t>
            </w:r>
            <w:r>
              <w:rPr>
                <w:rStyle w:val="IndexLink"/>
                <w:rtl w:val="true"/>
              </w:rPr>
              <w:tab/>
            </w:r>
            <w:r>
              <w:rPr>
                <w:rStyle w:val="IndexLink"/>
              </w:rPr>
              <w:t>188</w:t>
            </w:r>
          </w:hyperlink>
        </w:p>
        <w:p>
          <w:pPr>
            <w:pStyle w:val="Contents5"/>
            <w:tabs>
              <w:tab w:val="clear" w:pos="7892"/>
              <w:tab w:val="right" w:pos="9026" w:leader="dot"/>
            </w:tabs>
            <w:rPr/>
          </w:pPr>
          <w:hyperlink w:anchor="__RefHeading___Toc1123291_3650668749">
            <w:r>
              <w:rPr>
                <w:webHidden/>
                <w:rStyle w:val="IndexLink"/>
                <w:rtl w:val="true"/>
              </w:rPr>
              <w:t>نقد و ارزيابي</w:t>
            </w:r>
            <w:r>
              <w:rPr>
                <w:rStyle w:val="IndexLink"/>
                <w:rtl w:val="true"/>
              </w:rPr>
              <w:tab/>
            </w:r>
            <w:r>
              <w:rPr>
                <w:rStyle w:val="IndexLink"/>
              </w:rPr>
              <w:t>189</w:t>
            </w:r>
          </w:hyperlink>
        </w:p>
        <w:p>
          <w:pPr>
            <w:pStyle w:val="Contents4"/>
            <w:tabs>
              <w:tab w:val="clear" w:pos="8176"/>
              <w:tab w:val="right" w:pos="9026" w:leader="dot"/>
            </w:tabs>
            <w:rPr/>
          </w:pPr>
          <w:hyperlink w:anchor="__RefHeading___Toc1123293_3650668749">
            <w:r>
              <w:rPr>
                <w:webHidden/>
                <w:rStyle w:val="IndexLink"/>
                <w:rtl w:val="true"/>
              </w:rPr>
              <w:t>مخالفت وهابيان با قرآن و سنت در درود فرستادن بر اهل بيت پيامبر</w:t>
            </w:r>
            <w:r>
              <w:rPr>
                <w:rStyle w:val="IndexLink"/>
                <w:rtl w:val="true"/>
              </w:rPr>
              <w:tab/>
            </w:r>
            <w:r>
              <w:rPr>
                <w:rStyle w:val="IndexLink"/>
              </w:rPr>
              <w:t>190</w:t>
            </w:r>
          </w:hyperlink>
        </w:p>
        <w:p>
          <w:pPr>
            <w:pStyle w:val="Contents4"/>
            <w:tabs>
              <w:tab w:val="clear" w:pos="8176"/>
              <w:tab w:val="right" w:pos="9026" w:leader="dot"/>
            </w:tabs>
            <w:rPr/>
          </w:pPr>
          <w:hyperlink w:anchor="__RefHeading___Toc1123295_3650668749">
            <w:r>
              <w:rPr>
                <w:webHidden/>
                <w:rStyle w:val="IndexLink"/>
                <w:rtl w:val="true"/>
              </w:rPr>
              <w:t>مخالفت با آيه خمس</w:t>
            </w:r>
            <w:r>
              <w:rPr>
                <w:rStyle w:val="IndexLink"/>
                <w:rtl w:val="true"/>
              </w:rPr>
              <w:tab/>
            </w:r>
            <w:r>
              <w:rPr>
                <w:rStyle w:val="IndexLink"/>
              </w:rPr>
              <w:t>192</w:t>
            </w:r>
          </w:hyperlink>
        </w:p>
        <w:p>
          <w:pPr>
            <w:pStyle w:val="Contents4"/>
            <w:tabs>
              <w:tab w:val="clear" w:pos="8176"/>
              <w:tab w:val="right" w:pos="9026" w:leader="dot"/>
            </w:tabs>
            <w:rPr/>
          </w:pPr>
          <w:hyperlink w:anchor="__RefHeading___Toc1123297_3650668749">
            <w:r>
              <w:rPr>
                <w:webHidden/>
                <w:rStyle w:val="IndexLink"/>
                <w:rtl w:val="true"/>
              </w:rPr>
              <w:t xml:space="preserve">محبت و دوستي اهل بيت </w:t>
            </w:r>
            <w:r>
              <w:rPr>
                <w:rStyle w:val="IndexLink"/>
                <w:rtl w:val="true"/>
              </w:rPr>
              <w:t>(</w:t>
            </w:r>
            <w:r>
              <w:rPr>
                <w:rStyle w:val="IndexLink"/>
                <w:rtl w:val="true"/>
              </w:rPr>
              <w:t>عليهم السلام</w:t>
            </w:r>
            <w:r>
              <w:rPr>
                <w:rStyle w:val="IndexLink"/>
                <w:rtl w:val="true"/>
              </w:rPr>
              <w:t xml:space="preserve">) </w:t>
            </w:r>
            <w:r>
              <w:rPr>
                <w:rStyle w:val="IndexLink"/>
                <w:rtl w:val="true"/>
              </w:rPr>
              <w:t>از نظر قرآن و مخالفت وهابيان</w:t>
            </w:r>
            <w:r>
              <w:rPr>
                <w:rStyle w:val="IndexLink"/>
                <w:rtl w:val="true"/>
              </w:rPr>
              <w:tab/>
            </w:r>
            <w:r>
              <w:rPr>
                <w:rStyle w:val="IndexLink"/>
              </w:rPr>
              <w:t>192</w:t>
            </w:r>
          </w:hyperlink>
        </w:p>
        <w:p>
          <w:pPr>
            <w:pStyle w:val="Contents4"/>
            <w:tabs>
              <w:tab w:val="clear" w:pos="8176"/>
              <w:tab w:val="right" w:pos="9026" w:leader="dot"/>
            </w:tabs>
            <w:rPr/>
          </w:pPr>
          <w:hyperlink w:anchor="__RefHeading___Toc1123299_3650668749">
            <w:r>
              <w:rPr>
                <w:webHidden/>
                <w:rStyle w:val="IndexLink"/>
                <w:rtl w:val="true"/>
              </w:rPr>
              <w:t xml:space="preserve">تخريب آثار اهل بيت </w:t>
            </w:r>
            <w:r>
              <w:rPr>
                <w:rStyle w:val="IndexLink"/>
                <w:rtl w:val="true"/>
              </w:rPr>
              <w:t>(</w:t>
            </w:r>
            <w:r>
              <w:rPr>
                <w:rStyle w:val="IndexLink"/>
                <w:rtl w:val="true"/>
              </w:rPr>
              <w:t>عليهم السلام</w:t>
            </w:r>
            <w:r>
              <w:rPr>
                <w:rStyle w:val="IndexLink"/>
                <w:rtl w:val="true"/>
              </w:rPr>
              <w:t>)</w:t>
              <w:tab/>
            </w:r>
            <w:r>
              <w:rPr>
                <w:rStyle w:val="IndexLink"/>
              </w:rPr>
              <w:t>193</w:t>
            </w:r>
          </w:hyperlink>
        </w:p>
        <w:p>
          <w:pPr>
            <w:pStyle w:val="Contents2"/>
            <w:tabs>
              <w:tab w:val="clear" w:pos="8743"/>
              <w:tab w:val="right" w:pos="9026" w:leader="dot"/>
            </w:tabs>
            <w:rPr/>
          </w:pPr>
          <w:hyperlink w:anchor="__RefHeading___Toc1123301_3650668749">
            <w:r>
              <w:rPr>
                <w:webHidden/>
                <w:rStyle w:val="IndexLink"/>
                <w:rtl w:val="true"/>
              </w:rPr>
              <w:t>بخش سوم</w:t>
            </w:r>
            <w:r>
              <w:rPr>
                <w:rStyle w:val="IndexLink"/>
                <w:rtl w:val="true"/>
              </w:rPr>
              <w:t xml:space="preserve">: </w:t>
            </w:r>
            <w:r>
              <w:rPr>
                <w:rStyle w:val="IndexLink"/>
                <w:rtl w:val="true"/>
              </w:rPr>
              <w:t>آثار و پيامدهاى تفكرى وهابيت</w:t>
            </w:r>
            <w:r>
              <w:rPr>
                <w:rStyle w:val="IndexLink"/>
                <w:rtl w:val="true"/>
              </w:rPr>
              <w:tab/>
            </w:r>
            <w:r>
              <w:rPr>
                <w:rStyle w:val="IndexLink"/>
              </w:rPr>
              <w:t>197</w:t>
            </w:r>
          </w:hyperlink>
        </w:p>
        <w:p>
          <w:pPr>
            <w:pStyle w:val="Contents3"/>
            <w:tabs>
              <w:tab w:val="clear" w:pos="8459"/>
              <w:tab w:val="right" w:pos="9026" w:leader="dot"/>
            </w:tabs>
            <w:rPr/>
          </w:pPr>
          <w:hyperlink w:anchor="__RefHeading___Toc1123303_3650668749">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1123305_3650668749">
            <w:r>
              <w:rPr>
                <w:webHidden/>
                <w:rStyle w:val="IndexLink"/>
                <w:rtl w:val="true"/>
              </w:rPr>
              <w:t>فصل اول</w:t>
            </w:r>
            <w:r>
              <w:rPr>
                <w:rStyle w:val="IndexLink"/>
                <w:rtl w:val="true"/>
              </w:rPr>
              <w:t xml:space="preserve">: </w:t>
            </w:r>
            <w:r>
              <w:rPr>
                <w:rStyle w:val="IndexLink"/>
                <w:rtl w:val="true"/>
              </w:rPr>
              <w:t>تكفير مسلمانان</w:t>
            </w:r>
            <w:r>
              <w:rPr>
                <w:rStyle w:val="IndexLink"/>
                <w:rtl w:val="true"/>
              </w:rPr>
              <w:tab/>
            </w:r>
            <w:r>
              <w:rPr>
                <w:rStyle w:val="IndexLink"/>
              </w:rPr>
              <w:t>199</w:t>
            </w:r>
          </w:hyperlink>
        </w:p>
        <w:p>
          <w:pPr>
            <w:pStyle w:val="Contents4"/>
            <w:tabs>
              <w:tab w:val="clear" w:pos="8176"/>
              <w:tab w:val="right" w:pos="9026" w:leader="dot"/>
            </w:tabs>
            <w:rPr/>
          </w:pPr>
          <w:hyperlink w:anchor="__RefHeading___Toc1123307_3650668749">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123309_3650668749">
            <w:r>
              <w:rPr>
                <w:webHidden/>
                <w:rStyle w:val="IndexLink"/>
              </w:rPr>
              <w:t>١</w:t>
            </w:r>
            <w:r>
              <w:rPr>
                <w:rStyle w:val="IndexLink"/>
                <w:rtl w:val="true"/>
              </w:rPr>
              <w:t xml:space="preserve">. </w:t>
            </w:r>
            <w:r>
              <w:rPr>
                <w:rStyle w:val="IndexLink"/>
                <w:rtl w:val="true"/>
              </w:rPr>
              <w:t>تعصب و قضاوت‌هايي كه برگرفته از حب و بغض‌هاست</w:t>
            </w:r>
            <w:r>
              <w:rPr>
                <w:rStyle w:val="IndexLink"/>
                <w:rtl w:val="true"/>
              </w:rPr>
              <w:tab/>
            </w:r>
            <w:r>
              <w:rPr>
                <w:rStyle w:val="IndexLink"/>
              </w:rPr>
              <w:t>199</w:t>
            </w:r>
          </w:hyperlink>
        </w:p>
        <w:p>
          <w:pPr>
            <w:pStyle w:val="Contents4"/>
            <w:tabs>
              <w:tab w:val="clear" w:pos="8176"/>
              <w:tab w:val="right" w:pos="9026" w:leader="dot"/>
            </w:tabs>
            <w:rPr/>
          </w:pPr>
          <w:hyperlink w:anchor="__RefHeading___Toc1123311_3650668749">
            <w:r>
              <w:rPr>
                <w:webHidden/>
                <w:rStyle w:val="IndexLink"/>
              </w:rPr>
              <w:t>٢</w:t>
            </w:r>
            <w:r>
              <w:rPr>
                <w:rStyle w:val="IndexLink"/>
                <w:rtl w:val="true"/>
              </w:rPr>
              <w:t xml:space="preserve">. </w:t>
            </w:r>
            <w:r>
              <w:rPr>
                <w:rStyle w:val="IndexLink"/>
                <w:rtl w:val="true"/>
              </w:rPr>
              <w:t>ريشه‌هاي سياسي</w:t>
            </w:r>
            <w:r>
              <w:rPr>
                <w:rStyle w:val="IndexLink"/>
                <w:rtl w:val="true"/>
              </w:rPr>
              <w:tab/>
            </w:r>
            <w:r>
              <w:rPr>
                <w:rStyle w:val="IndexLink"/>
              </w:rPr>
              <w:t>200</w:t>
            </w:r>
          </w:hyperlink>
        </w:p>
        <w:p>
          <w:pPr>
            <w:pStyle w:val="Contents4"/>
            <w:tabs>
              <w:tab w:val="clear" w:pos="8176"/>
              <w:tab w:val="right" w:pos="9026" w:leader="dot"/>
            </w:tabs>
            <w:rPr/>
          </w:pPr>
          <w:hyperlink w:anchor="__RefHeading___Toc1123313_3650668749">
            <w:r>
              <w:rPr>
                <w:webHidden/>
                <w:rStyle w:val="IndexLink"/>
              </w:rPr>
              <w:t>٣</w:t>
            </w:r>
            <w:r>
              <w:rPr>
                <w:rStyle w:val="IndexLink"/>
                <w:rtl w:val="true"/>
              </w:rPr>
              <w:t xml:space="preserve">. </w:t>
            </w:r>
            <w:r>
              <w:rPr>
                <w:rStyle w:val="IndexLink"/>
                <w:rtl w:val="true"/>
              </w:rPr>
              <w:t>منفعت‌طلبي سردمداران دنيا</w:t>
            </w:r>
            <w:r>
              <w:rPr>
                <w:rStyle w:val="IndexLink"/>
                <w:rtl w:val="true"/>
              </w:rPr>
              <w:tab/>
            </w:r>
            <w:r>
              <w:rPr>
                <w:rStyle w:val="IndexLink"/>
              </w:rPr>
              <w:t>201</w:t>
            </w:r>
          </w:hyperlink>
        </w:p>
        <w:p>
          <w:pPr>
            <w:pStyle w:val="Contents4"/>
            <w:tabs>
              <w:tab w:val="clear" w:pos="8176"/>
              <w:tab w:val="right" w:pos="9026" w:leader="dot"/>
            </w:tabs>
            <w:rPr/>
          </w:pPr>
          <w:hyperlink w:anchor="__RefHeading___Toc1123315_3650668749">
            <w:r>
              <w:rPr>
                <w:webHidden/>
                <w:rStyle w:val="IndexLink"/>
              </w:rPr>
              <w:t>4</w:t>
            </w:r>
            <w:r>
              <w:rPr>
                <w:rStyle w:val="IndexLink"/>
                <w:rtl w:val="true"/>
              </w:rPr>
              <w:t xml:space="preserve">. </w:t>
            </w:r>
            <w:r>
              <w:rPr>
                <w:rStyle w:val="IndexLink"/>
                <w:rtl w:val="true"/>
              </w:rPr>
              <w:t>برداشت غلط از آيات قرآن كريم</w:t>
            </w:r>
            <w:r>
              <w:rPr>
                <w:rStyle w:val="IndexLink"/>
                <w:rtl w:val="true"/>
              </w:rPr>
              <w:tab/>
            </w:r>
            <w:r>
              <w:rPr>
                <w:rStyle w:val="IndexLink"/>
              </w:rPr>
              <w:t>201</w:t>
            </w:r>
          </w:hyperlink>
        </w:p>
        <w:p>
          <w:pPr>
            <w:pStyle w:val="Contents5"/>
            <w:tabs>
              <w:tab w:val="clear" w:pos="7892"/>
              <w:tab w:val="right" w:pos="9026" w:leader="dot"/>
            </w:tabs>
            <w:rPr/>
          </w:pPr>
          <w:hyperlink w:anchor="__RefHeading___Toc1123317_3650668749">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1123319_3650668749">
            <w:r>
              <w:rPr>
                <w:webHidden/>
                <w:rStyle w:val="IndexLink"/>
                <w:rtl w:val="true"/>
              </w:rPr>
              <w:t>نقد و ارزيابي</w:t>
            </w:r>
            <w:r>
              <w:rPr>
                <w:rStyle w:val="IndexLink"/>
                <w:rtl w:val="true"/>
              </w:rPr>
              <w:tab/>
            </w:r>
            <w:r>
              <w:rPr>
                <w:rStyle w:val="IndexLink"/>
              </w:rPr>
              <w:t>202</w:t>
            </w:r>
          </w:hyperlink>
        </w:p>
        <w:p>
          <w:pPr>
            <w:pStyle w:val="Contents4"/>
            <w:tabs>
              <w:tab w:val="clear" w:pos="8176"/>
              <w:tab w:val="right" w:pos="9026" w:leader="dot"/>
            </w:tabs>
            <w:rPr/>
          </w:pPr>
          <w:hyperlink w:anchor="__RefHeading___Toc1123321_3650668749">
            <w:r>
              <w:rPr>
                <w:webHidden/>
                <w:rStyle w:val="IndexLink"/>
              </w:rPr>
              <w:t>5</w:t>
            </w:r>
            <w:r>
              <w:rPr>
                <w:rStyle w:val="IndexLink"/>
                <w:rtl w:val="true"/>
              </w:rPr>
              <w:t xml:space="preserve">- </w:t>
            </w:r>
            <w:r>
              <w:rPr>
                <w:rStyle w:val="IndexLink"/>
                <w:rtl w:val="true"/>
              </w:rPr>
              <w:t>جهل و ناداني</w:t>
            </w:r>
            <w:r>
              <w:rPr>
                <w:rStyle w:val="IndexLink"/>
                <w:rtl w:val="true"/>
              </w:rPr>
              <w:tab/>
            </w:r>
            <w:r>
              <w:rPr>
                <w:rStyle w:val="IndexLink"/>
              </w:rPr>
              <w:t>204</w:t>
            </w:r>
          </w:hyperlink>
        </w:p>
        <w:p>
          <w:pPr>
            <w:pStyle w:val="Contents5"/>
            <w:tabs>
              <w:tab w:val="clear" w:pos="7892"/>
              <w:tab w:val="right" w:pos="9026" w:leader="dot"/>
            </w:tabs>
            <w:rPr/>
          </w:pPr>
          <w:hyperlink w:anchor="__RefHeading___Toc1123323_3650668749">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1123325_3650668749">
            <w:r>
              <w:rPr>
                <w:webHidden/>
                <w:rStyle w:val="IndexLink"/>
                <w:rtl w:val="true"/>
              </w:rPr>
              <w:t>فتاواي انحرافي با برداشت غلط از آيات قرآن</w:t>
            </w:r>
            <w:r>
              <w:rPr>
                <w:rStyle w:val="IndexLink"/>
                <w:rtl w:val="true"/>
              </w:rPr>
              <w:tab/>
            </w:r>
            <w:r>
              <w:rPr>
                <w:rStyle w:val="IndexLink"/>
              </w:rPr>
              <w:t>204</w:t>
            </w:r>
          </w:hyperlink>
        </w:p>
        <w:p>
          <w:pPr>
            <w:pStyle w:val="Contents5"/>
            <w:tabs>
              <w:tab w:val="clear" w:pos="7892"/>
              <w:tab w:val="right" w:pos="9026" w:leader="dot"/>
            </w:tabs>
            <w:rPr/>
          </w:pPr>
          <w:hyperlink w:anchor="__RefHeading___Toc1123327_3650668749">
            <w:r>
              <w:rPr>
                <w:webHidden/>
                <w:rStyle w:val="IndexLink"/>
                <w:rtl w:val="true"/>
              </w:rPr>
              <w:t>ملاك و مباني تكفير از سوي وهابيان</w:t>
            </w:r>
            <w:r>
              <w:rPr>
                <w:rStyle w:val="IndexLink"/>
                <w:rtl w:val="true"/>
              </w:rPr>
              <w:tab/>
            </w:r>
            <w:r>
              <w:rPr>
                <w:rStyle w:val="IndexLink"/>
              </w:rPr>
              <w:t>210</w:t>
            </w:r>
          </w:hyperlink>
        </w:p>
        <w:p>
          <w:pPr>
            <w:pStyle w:val="Contents5"/>
            <w:tabs>
              <w:tab w:val="clear" w:pos="7892"/>
              <w:tab w:val="right" w:pos="9026" w:leader="dot"/>
            </w:tabs>
            <w:rPr/>
          </w:pPr>
          <w:hyperlink w:anchor="__RefHeading___Toc1123329_3650668749">
            <w:r>
              <w:rPr>
                <w:webHidden/>
                <w:rStyle w:val="IndexLink"/>
                <w:rtl w:val="true"/>
              </w:rPr>
              <w:t>نقد و ارزيابي</w:t>
            </w:r>
            <w:r>
              <w:rPr>
                <w:rStyle w:val="IndexLink"/>
                <w:rtl w:val="true"/>
              </w:rPr>
              <w:tab/>
            </w:r>
            <w:r>
              <w:rPr>
                <w:rStyle w:val="IndexLink"/>
              </w:rPr>
              <w:t>211</w:t>
            </w:r>
          </w:hyperlink>
        </w:p>
        <w:p>
          <w:pPr>
            <w:pStyle w:val="Contents3"/>
            <w:tabs>
              <w:tab w:val="clear" w:pos="8459"/>
              <w:tab w:val="right" w:pos="9026" w:leader="dot"/>
            </w:tabs>
            <w:rPr/>
          </w:pPr>
          <w:hyperlink w:anchor="__RefHeading___Toc1123331_3650668749">
            <w:r>
              <w:rPr>
                <w:webHidden/>
                <w:rStyle w:val="IndexLink"/>
                <w:rtl w:val="true"/>
              </w:rPr>
              <w:t>فصل دوم</w:t>
            </w:r>
            <w:r>
              <w:rPr>
                <w:rStyle w:val="IndexLink"/>
                <w:rtl w:val="true"/>
              </w:rPr>
              <w:t xml:space="preserve">: </w:t>
            </w:r>
            <w:r>
              <w:rPr>
                <w:rStyle w:val="IndexLink"/>
                <w:rtl w:val="true"/>
              </w:rPr>
              <w:t>ترس و ناامني و اختلاف در بين مسلمانان</w:t>
            </w:r>
            <w:r>
              <w:rPr>
                <w:rStyle w:val="IndexLink"/>
                <w:rtl w:val="true"/>
              </w:rPr>
              <w:tab/>
            </w:r>
            <w:r>
              <w:rPr>
                <w:rStyle w:val="IndexLink"/>
              </w:rPr>
              <w:t>215</w:t>
            </w:r>
          </w:hyperlink>
        </w:p>
        <w:p>
          <w:pPr>
            <w:pStyle w:val="Contents4"/>
            <w:tabs>
              <w:tab w:val="clear" w:pos="8176"/>
              <w:tab w:val="right" w:pos="9026" w:leader="dot"/>
            </w:tabs>
            <w:rPr/>
          </w:pPr>
          <w:hyperlink w:anchor="__RefHeading___Toc1123333_3650668749">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1123335_3650668749">
            <w:r>
              <w:rPr>
                <w:webHidden/>
                <w:rStyle w:val="IndexLink"/>
                <w:rtl w:val="true"/>
              </w:rPr>
              <w:t>ناامني، نتيجه فتاواي وهابيت</w:t>
            </w:r>
            <w:r>
              <w:rPr>
                <w:rStyle w:val="IndexLink"/>
                <w:rtl w:val="true"/>
              </w:rPr>
              <w:tab/>
            </w:r>
            <w:r>
              <w:rPr>
                <w:rStyle w:val="IndexLink"/>
              </w:rPr>
              <w:t>216</w:t>
            </w:r>
          </w:hyperlink>
        </w:p>
        <w:p>
          <w:pPr>
            <w:pStyle w:val="Contents4"/>
            <w:tabs>
              <w:tab w:val="clear" w:pos="8176"/>
              <w:tab w:val="right" w:pos="9026" w:leader="dot"/>
            </w:tabs>
            <w:rPr/>
          </w:pPr>
          <w:hyperlink w:anchor="__RefHeading___Toc1123337_3650668749">
            <w:r>
              <w:rPr>
                <w:webHidden/>
                <w:rStyle w:val="IndexLink"/>
                <w:rtl w:val="true"/>
              </w:rPr>
              <w:t>ترويج اختلاف ميان مسلمانان</w:t>
            </w:r>
            <w:r>
              <w:rPr>
                <w:rStyle w:val="IndexLink"/>
                <w:rtl w:val="true"/>
              </w:rPr>
              <w:tab/>
            </w:r>
            <w:r>
              <w:rPr>
                <w:rStyle w:val="IndexLink"/>
              </w:rPr>
              <w:t>218</w:t>
            </w:r>
          </w:hyperlink>
        </w:p>
        <w:p>
          <w:pPr>
            <w:pStyle w:val="Contents4"/>
            <w:tabs>
              <w:tab w:val="clear" w:pos="8176"/>
              <w:tab w:val="right" w:pos="9026" w:leader="dot"/>
            </w:tabs>
            <w:rPr/>
          </w:pPr>
          <w:hyperlink w:anchor="__RefHeading___Toc1123339_3650668749">
            <w:r>
              <w:rPr>
                <w:webHidden/>
                <w:rStyle w:val="IndexLink"/>
                <w:rtl w:val="true"/>
              </w:rPr>
              <w:t>دسيسه مشترك وهابيت و صهيونيست</w:t>
            </w:r>
            <w:r>
              <w:rPr>
                <w:rStyle w:val="IndexLink"/>
                <w:rtl w:val="true"/>
              </w:rPr>
              <w:tab/>
            </w:r>
            <w:r>
              <w:rPr>
                <w:rStyle w:val="IndexLink"/>
              </w:rPr>
              <w:t>219</w:t>
            </w:r>
          </w:hyperlink>
        </w:p>
        <w:p>
          <w:pPr>
            <w:pStyle w:val="Contents4"/>
            <w:tabs>
              <w:tab w:val="clear" w:pos="8176"/>
              <w:tab w:val="right" w:pos="9026" w:leader="dot"/>
            </w:tabs>
            <w:rPr/>
          </w:pPr>
          <w:hyperlink w:anchor="__RefHeading___Toc1123341_3650668749">
            <w:r>
              <w:rPr>
                <w:webHidden/>
                <w:rStyle w:val="IndexLink"/>
                <w:rtl w:val="true"/>
              </w:rPr>
              <w:t>نسل‌كشي</w:t>
            </w:r>
            <w:r>
              <w:rPr>
                <w:rStyle w:val="IndexLink"/>
                <w:rtl w:val="true"/>
              </w:rPr>
              <w:tab/>
            </w:r>
            <w:r>
              <w:rPr>
                <w:rStyle w:val="IndexLink"/>
              </w:rPr>
              <w:t>219</w:t>
            </w:r>
          </w:hyperlink>
        </w:p>
        <w:p>
          <w:pPr>
            <w:pStyle w:val="Contents3"/>
            <w:tabs>
              <w:tab w:val="clear" w:pos="8459"/>
              <w:tab w:val="right" w:pos="9026" w:leader="dot"/>
            </w:tabs>
            <w:rPr/>
          </w:pPr>
          <w:hyperlink w:anchor="__RefHeading___Toc1123343_3650668749">
            <w:r>
              <w:rPr>
                <w:webHidden/>
                <w:rStyle w:val="IndexLink"/>
                <w:rtl w:val="true"/>
              </w:rPr>
              <w:t>فصل سوم</w:t>
            </w:r>
            <w:r>
              <w:rPr>
                <w:rStyle w:val="IndexLink"/>
                <w:rtl w:val="true"/>
              </w:rPr>
              <w:t xml:space="preserve">: </w:t>
            </w:r>
            <w:r>
              <w:rPr>
                <w:rStyle w:val="IndexLink"/>
                <w:rtl w:val="true"/>
              </w:rPr>
              <w:t>اسلام را دين ترور و خشونت ناميدن نزد جهانيان</w:t>
            </w:r>
            <w:r>
              <w:rPr>
                <w:rStyle w:val="IndexLink"/>
                <w:rtl w:val="true"/>
              </w:rPr>
              <w:tab/>
            </w:r>
            <w:r>
              <w:rPr>
                <w:rStyle w:val="IndexLink"/>
              </w:rPr>
              <w:t>221</w:t>
            </w:r>
          </w:hyperlink>
        </w:p>
        <w:p>
          <w:pPr>
            <w:pStyle w:val="Contents3"/>
            <w:tabs>
              <w:tab w:val="clear" w:pos="8459"/>
              <w:tab w:val="right" w:pos="9026" w:leader="dot"/>
            </w:tabs>
            <w:rPr/>
          </w:pPr>
          <w:hyperlink w:anchor="__RefHeading___Toc1123345_3650668749">
            <w:r>
              <w:rPr>
                <w:webHidden/>
                <w:rStyle w:val="IndexLink"/>
                <w:rtl w:val="true"/>
              </w:rPr>
              <w:t>فصل چهارم</w:t>
            </w:r>
            <w:r>
              <w:rPr>
                <w:rStyle w:val="IndexLink"/>
                <w:rtl w:val="true"/>
              </w:rPr>
              <w:t xml:space="preserve">: </w:t>
            </w:r>
            <w:r>
              <w:rPr>
                <w:rStyle w:val="IndexLink"/>
                <w:rtl w:val="true"/>
              </w:rPr>
              <w:t>نابودي ميراث فرهنگي مسلمانان</w:t>
            </w:r>
            <w:r>
              <w:rPr>
                <w:rStyle w:val="IndexLink"/>
                <w:rtl w:val="true"/>
              </w:rPr>
              <w:tab/>
            </w:r>
            <w:r>
              <w:rPr>
                <w:rStyle w:val="IndexLink"/>
              </w:rPr>
              <w:t>225</w:t>
            </w:r>
          </w:hyperlink>
        </w:p>
        <w:p>
          <w:pPr>
            <w:pStyle w:val="Contents4"/>
            <w:tabs>
              <w:tab w:val="clear" w:pos="8176"/>
              <w:tab w:val="right" w:pos="9026" w:leader="dot"/>
            </w:tabs>
            <w:rPr/>
          </w:pPr>
          <w:hyperlink w:anchor="__RefHeading___Toc1123347_3650668749">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123349_3650668749">
            <w:r>
              <w:rPr>
                <w:webHidden/>
                <w:rStyle w:val="IndexLink"/>
              </w:rPr>
              <w:t>1</w:t>
            </w:r>
            <w:r>
              <w:rPr>
                <w:rStyle w:val="IndexLink"/>
                <w:rtl w:val="true"/>
              </w:rPr>
              <w:t xml:space="preserve">. </w:t>
            </w:r>
            <w:r>
              <w:rPr>
                <w:rStyle w:val="IndexLink"/>
                <w:rtl w:val="true"/>
              </w:rPr>
              <w:t>تخريب قبور، مساجد و خانه‌هاي بزرگان و اوليا در مكه و مدينه</w:t>
            </w:r>
            <w:r>
              <w:rPr>
                <w:rStyle w:val="IndexLink"/>
                <w:rtl w:val="true"/>
              </w:rPr>
              <w:tab/>
            </w:r>
            <w:r>
              <w:rPr>
                <w:rStyle w:val="IndexLink"/>
              </w:rPr>
              <w:t>226</w:t>
            </w:r>
          </w:hyperlink>
        </w:p>
        <w:p>
          <w:pPr>
            <w:pStyle w:val="Contents4"/>
            <w:tabs>
              <w:tab w:val="clear" w:pos="8176"/>
              <w:tab w:val="right" w:pos="9026" w:leader="dot"/>
            </w:tabs>
            <w:rPr/>
          </w:pPr>
          <w:hyperlink w:anchor="__RefHeading___Toc1123351_3650668749">
            <w:r>
              <w:rPr>
                <w:webHidden/>
                <w:rStyle w:val="IndexLink"/>
              </w:rPr>
              <w:t>٢</w:t>
            </w:r>
            <w:r>
              <w:rPr>
                <w:rStyle w:val="IndexLink"/>
                <w:rtl w:val="true"/>
              </w:rPr>
              <w:t xml:space="preserve">. </w:t>
            </w:r>
            <w:r>
              <w:rPr>
                <w:rStyle w:val="IndexLink"/>
                <w:rtl w:val="true"/>
              </w:rPr>
              <w:t>تخريب آثار اسلامي در عراق</w:t>
            </w:r>
            <w:r>
              <w:rPr>
                <w:rStyle w:val="IndexLink"/>
                <w:rtl w:val="true"/>
              </w:rPr>
              <w:tab/>
            </w:r>
            <w:r>
              <w:rPr>
                <w:rStyle w:val="IndexLink"/>
              </w:rPr>
              <w:t>227</w:t>
            </w:r>
          </w:hyperlink>
        </w:p>
        <w:p>
          <w:pPr>
            <w:pStyle w:val="Contents3"/>
            <w:tabs>
              <w:tab w:val="clear" w:pos="8459"/>
              <w:tab w:val="right" w:pos="9026" w:leader="dot"/>
            </w:tabs>
            <w:rPr/>
          </w:pPr>
          <w:hyperlink w:anchor="__RefHeading___Toc1123353_3650668749">
            <w:r>
              <w:rPr>
                <w:webHidden/>
                <w:rStyle w:val="IndexLink"/>
                <w:rtl w:val="true"/>
              </w:rPr>
              <w:t>فصل پنجم</w:t>
            </w:r>
            <w:r>
              <w:rPr>
                <w:rStyle w:val="IndexLink"/>
                <w:rtl w:val="true"/>
              </w:rPr>
              <w:t xml:space="preserve">: </w:t>
            </w:r>
            <w:r>
              <w:rPr>
                <w:rStyle w:val="IndexLink"/>
                <w:rtl w:val="true"/>
              </w:rPr>
              <w:t>دستبرد در ميراث مكتوب مسلمانان</w:t>
            </w:r>
            <w:r>
              <w:rPr>
                <w:rStyle w:val="IndexLink"/>
                <w:rtl w:val="true"/>
              </w:rPr>
              <w:tab/>
            </w:r>
            <w:r>
              <w:rPr>
                <w:rStyle w:val="IndexLink"/>
              </w:rPr>
              <w:t>229</w:t>
            </w:r>
          </w:hyperlink>
        </w:p>
        <w:p>
          <w:pPr>
            <w:pStyle w:val="Contents4"/>
            <w:tabs>
              <w:tab w:val="clear" w:pos="8176"/>
              <w:tab w:val="right" w:pos="9026" w:leader="dot"/>
            </w:tabs>
            <w:rPr/>
          </w:pPr>
          <w:hyperlink w:anchor="__RefHeading___Toc1123355_3650668749">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1123357_3650668749">
            <w:r>
              <w:rPr>
                <w:webHidden/>
                <w:rStyle w:val="IndexLink"/>
              </w:rPr>
              <w:t>١</w:t>
            </w:r>
            <w:r>
              <w:rPr>
                <w:rStyle w:val="IndexLink"/>
                <w:rtl w:val="true"/>
              </w:rPr>
              <w:t xml:space="preserve">. </w:t>
            </w:r>
            <w:r>
              <w:rPr>
                <w:rStyle w:val="IndexLink"/>
                <w:rtl w:val="true"/>
              </w:rPr>
              <w:t>تحريف معنوي و دستبرد در آيات</w:t>
            </w:r>
            <w:r>
              <w:rPr>
                <w:rStyle w:val="IndexLink"/>
                <w:rtl w:val="true"/>
              </w:rPr>
              <w:tab/>
            </w:r>
            <w:r>
              <w:rPr>
                <w:rStyle w:val="IndexLink"/>
              </w:rPr>
              <w:t>230</w:t>
            </w:r>
          </w:hyperlink>
        </w:p>
        <w:p>
          <w:pPr>
            <w:pStyle w:val="Contents4"/>
            <w:tabs>
              <w:tab w:val="clear" w:pos="8176"/>
              <w:tab w:val="right" w:pos="9026" w:leader="dot"/>
            </w:tabs>
            <w:rPr/>
          </w:pPr>
          <w:hyperlink w:anchor="__RefHeading___Toc1123359_3650668749">
            <w:r>
              <w:rPr>
                <w:webHidden/>
                <w:rStyle w:val="IndexLink"/>
              </w:rPr>
              <w:t>٢</w:t>
            </w:r>
            <w:r>
              <w:rPr>
                <w:rStyle w:val="IndexLink"/>
                <w:rtl w:val="true"/>
              </w:rPr>
              <w:t xml:space="preserve">. </w:t>
            </w:r>
            <w:r>
              <w:rPr>
                <w:rStyle w:val="IndexLink"/>
                <w:rtl w:val="true"/>
              </w:rPr>
              <w:t>حذف و جابه‌جايي روايات</w:t>
            </w:r>
            <w:r>
              <w:rPr>
                <w:rStyle w:val="IndexLink"/>
                <w:rtl w:val="true"/>
              </w:rPr>
              <w:tab/>
            </w:r>
            <w:r>
              <w:rPr>
                <w:rStyle w:val="IndexLink"/>
              </w:rPr>
              <w:t>232</w:t>
            </w:r>
          </w:hyperlink>
        </w:p>
        <w:p>
          <w:pPr>
            <w:pStyle w:val="Contents4"/>
            <w:tabs>
              <w:tab w:val="clear" w:pos="8176"/>
              <w:tab w:val="right" w:pos="9026" w:leader="dot"/>
            </w:tabs>
            <w:rPr/>
          </w:pPr>
          <w:hyperlink w:anchor="__RefHeading___Toc1123361_3650668749">
            <w:r>
              <w:rPr>
                <w:webHidden/>
                <w:rStyle w:val="IndexLink"/>
              </w:rPr>
              <w:t>٣</w:t>
            </w:r>
            <w:r>
              <w:rPr>
                <w:rStyle w:val="IndexLink"/>
                <w:rtl w:val="true"/>
              </w:rPr>
              <w:t xml:space="preserve">. </w:t>
            </w:r>
            <w:r>
              <w:rPr>
                <w:rStyle w:val="IndexLink"/>
                <w:rtl w:val="true"/>
              </w:rPr>
              <w:t>تبليغ و تحريف تاريخ</w:t>
            </w:r>
            <w:r>
              <w:rPr>
                <w:rStyle w:val="IndexLink"/>
                <w:rtl w:val="true"/>
              </w:rPr>
              <w:tab/>
            </w:r>
            <w:r>
              <w:rPr>
                <w:rStyle w:val="IndexLink"/>
              </w:rPr>
              <w:t>238</w:t>
            </w:r>
          </w:hyperlink>
        </w:p>
        <w:p>
          <w:pPr>
            <w:pStyle w:val="Contents4"/>
            <w:tabs>
              <w:tab w:val="clear" w:pos="8176"/>
              <w:tab w:val="right" w:pos="9026" w:leader="dot"/>
            </w:tabs>
            <w:rPr/>
          </w:pPr>
          <w:hyperlink w:anchor="__RefHeading___Toc1123363_3650668749">
            <w:r>
              <w:rPr>
                <w:webHidden/>
                <w:rStyle w:val="IndexLink"/>
              </w:rPr>
              <w:t>4</w:t>
            </w:r>
            <w:r>
              <w:rPr>
                <w:rStyle w:val="IndexLink"/>
                <w:rtl w:val="true"/>
              </w:rPr>
              <w:t xml:space="preserve">. </w:t>
            </w:r>
            <w:r>
              <w:rPr>
                <w:rStyle w:val="IndexLink"/>
                <w:rtl w:val="true"/>
              </w:rPr>
              <w:t>تحريف كتب معتبر با استفاده از تصحيح و تحشيه</w:t>
            </w:r>
            <w:r>
              <w:rPr>
                <w:rStyle w:val="IndexLink"/>
                <w:rtl w:val="true"/>
              </w:rPr>
              <w:tab/>
            </w:r>
            <w:r>
              <w:rPr>
                <w:rStyle w:val="IndexLink"/>
              </w:rPr>
              <w:t>238</w:t>
            </w:r>
          </w:hyperlink>
        </w:p>
        <w:p>
          <w:pPr>
            <w:pStyle w:val="Contents2"/>
            <w:tabs>
              <w:tab w:val="clear" w:pos="8743"/>
              <w:tab w:val="right" w:pos="9026" w:leader="dot"/>
            </w:tabs>
            <w:rPr/>
          </w:pPr>
          <w:hyperlink w:anchor="__RefHeading___Toc1123365_3650668749">
            <w:r>
              <w:rPr>
                <w:webHidden/>
                <w:rStyle w:val="IndexLink"/>
                <w:rtl w:val="true"/>
              </w:rPr>
              <w:t>كتابنامه</w:t>
            </w:r>
            <w:r>
              <w:rPr>
                <w:rStyle w:val="IndexLink"/>
                <w:rtl w:val="true"/>
              </w:rPr>
              <w:tab/>
            </w:r>
            <w:r>
              <w:rPr>
                <w:rStyle w:val="IndexLink"/>
              </w:rPr>
              <w:t>241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6_16468"/>
      <w:bookmarkStart w:id="1" w:name="pg1636_16468"/>
      <w:bookmarkEnd w:id="1"/>
    </w:p>
    <w:p>
      <w:pPr>
        <w:pStyle w:val="Heading2"/>
        <w:numPr>
          <w:ilvl w:val="1"/>
          <w:numId w:val="1"/>
        </w:numPr>
        <w:rPr/>
      </w:pPr>
      <w:bookmarkStart w:id="2" w:name="pg1636_16468"/>
      <w:bookmarkStart w:id="3" w:name="__RefHeading___Toc1123033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فلاحي، احمدحسين، </w:t>
      </w:r>
      <w:r>
        <w:rPr>
          <w:rFonts w:ascii="Amiri" w:hAnsi="Amiri" w:eastAsia="Amiri" w:cs="Amiri"/>
          <w:color w:val="111111"/>
          <w:sz w:val="28"/>
          <w:sz w:val="28"/>
          <w:szCs w:val="28"/>
          <w:lang w:bidi="ar-SA"/>
        </w:rPr>
        <w:t>۱۳۵۱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 وهابيت در ترازوي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احمدحسين فلاحي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دفاعيه‌ها و رديه‌ها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دفاعيه‌ها و رديه‌ها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۲۷۴۹۶۳۱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3035_3650668749"/>
      <w:bookmarkStart w:id="6" w:name="_Toc2"/>
      <w:bookmarkEnd w:id="5"/>
      <w:r>
        <w:rPr>
          <w:rtl w:val="true"/>
        </w:rPr>
        <w:t>ديباچه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الحمدلله رب العالمين وصلى الله على محمد وآله الطاهرين</w:t>
      </w:r>
    </w:p>
    <w:p>
      <w:pPr>
        <w:pStyle w:val="BookText"/>
        <w:rPr/>
      </w:pPr>
      <w:r>
        <w:rPr>
          <w:rFonts w:ascii="IRNazanin" w:hAnsi="IRNazanin" w:eastAsia="IRNazanin"/>
          <w:color w:val="111111"/>
          <w:sz w:val="28"/>
          <w:sz w:val="28"/>
          <w:szCs w:val="28"/>
          <w:rtl w:val="true"/>
          <w:lang w:bidi="fa-IR"/>
        </w:rPr>
        <w:t>وهابيت فرقه‌اى است كه بيش از دو قرن از ظهورش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دو قرن با تكفير ديگران، ضربات سهمگينى بر پيكر وحدت امت اسلامى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خود را پرچمدار توحيد مى‌دانند، دليل و مستند گفتارشان را كلام خدا و سنت رسولش مى‌پندارند و حال آنكه برداشت‌هاى سطحى آنان از اسلام، قرآن و سنت، با برداشت عالمان اسلامى قرون متمادى در تعارض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تحقيق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احمدحسين فلاحى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بحث و بررسى اين ديدگاه و تعارضات برداشت‌هاى آنان با استناد به مدارك و منابع معتبر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پژوهشكده ضمن ارج‌گذارى به اين تلاش علمى، اميد دارد اين اثر همچون ديگر آثار خود، مورد توجه اهل فضل و دانش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ولي التوفيق</w:t>
      </w:r>
    </w:p>
    <w:p>
      <w:pPr>
        <w:pStyle w:val="BookText"/>
        <w:rPr/>
      </w:pPr>
      <w:r>
        <w:rPr>
          <w:rFonts w:ascii="IRNazanin" w:hAnsi="IRNazanin" w:eastAsia="IRNazanin"/>
          <w:color w:val="111111"/>
          <w:sz w:val="28"/>
          <w:sz w:val="28"/>
          <w:szCs w:val="28"/>
          <w:rtl w:val="true"/>
          <w:lang w:bidi="fa-IR"/>
        </w:rPr>
        <w:t>گروه كلام و معارف</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پژوهشكده حج و زيارت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6_16482"/>
      <w:bookmarkStart w:id="8" w:name="pg1636_16482"/>
      <w:bookmarkEnd w:id="8"/>
    </w:p>
    <w:p>
      <w:pPr>
        <w:pStyle w:val="Heading2"/>
        <w:numPr>
          <w:ilvl w:val="1"/>
          <w:numId w:val="1"/>
        </w:numPr>
        <w:rPr/>
      </w:pPr>
      <w:bookmarkStart w:id="9" w:name="pg1636_16482"/>
      <w:bookmarkStart w:id="10" w:name="__RefHeading___Toc1123037_3650668749"/>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بيش از دو قرن است كه جهان اسلام گرفتار تفكرى ويرانگر به نام وهابيت شده و مسلمانان را به بحث‌هاى لغو و بيهوده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تفكرى كه بعد از چهارده قرن از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دين اسلام، تمام روايات مسلمانان را به چالش كشيده و نسبت ساختگى به آنها مى‌دهد و اعمالى را كه براساس اين روايات در طول حيات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حضرت انجام مى‌شده است‌و نهى تحريمى يا تنزيهى هم از سوى شارع نداشته است، بدعت و گمراهى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ناروا از آيات قرآن و معتبر دانستن روايات بى‌سند، چهره اسلام را خشن و دور از منطق وانمود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پيامبر آن رحمت عالميان است را ترسناك جلوه داده تا از گسترش آن جلوگيرى كنند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ترس، ناامنى، ترور و خشونت، جهان اسلام را ناامن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كشورهايى، چون عراق، افغانستان، پاكستان و برخى نقاط ايران هر روز شاهد كشتار و ترور از سوى كسانى‌اند كه به اصطلاح خود دنبال </w:t>
      </w:r>
    </w:p>
    <w:p>
      <w:pPr>
        <w:pStyle w:val="BookText"/>
        <w:rPr/>
      </w:pPr>
      <w:r>
        <w:rPr>
          <w:rFonts w:ascii="IRNazanin" w:hAnsi="IRNazanin" w:eastAsia="IRNazanin"/>
          <w:color w:val="111111"/>
          <w:sz w:val="28"/>
          <w:sz w:val="28"/>
          <w:szCs w:val="28"/>
          <w:rtl w:val="true"/>
          <w:lang w:bidi="fa-IR"/>
        </w:rPr>
        <w:t>خريدن بهشت و همنشينى با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اينكه مقتولان، مشركانى‌اند كه بايد طبق دستور قرآن كشته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قائل به شركى‌اند كه بدون مبنا و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حكمى را صادر مى‌كنند كه خلاف آموزه‌هاى دين است‌و سنتى را دنبال مى‌كنند كه خلاف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صحابه و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كجا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گوينده لا اله الا الله، اهل قبله، حج‌گزار و معتقد به قرآن و سنت را، صرف اينكه زيارت‌كننده قبور انبيا و اولياست، كافر مى‌دانستند و او را مى‌كشتند؟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جامعه ناامن، برادركش و دور از منطق آن روز، سازش، از خودگذشتگى و احترام به مسلمان و غير مسلمان را به ارمغان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جان انسان‌ها را به حرمت كعبه تشبيه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شرط مسلمانى و حرمت جان و مال و ناموس انسان‌ها را در گرو اقرار به شهادتين اعلام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گروهى به دور از اين آموزه‌هاى ناب، خود را موحد و مسلمان، و ديگران را كافر و مشرك 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كدام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همه آثار انبيا و اوليا از بين مى‌رود و حرمت آنان شكسته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عشق به انبيا و اوليا جرم و مساوى با شرك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تمجيد از كسانى كه قرآن و سنت از آنان تعريف كرده است، با يكتاپرستى در تضاد و تقابل است؟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سال‌هاست كه اين تفكر خشك و بى‌منطق وهابيان، دين‌داران را مى‌آزارد و دشمنان را خوشحال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كوته‌فكر به خود مى‌آمدند و مى‌فهميدند كودكان مظلومى كه در آتش تعصب كور آنان تلف شدند و انسان‌هاى مظلومى كه به خاك و خون غلتيدند، در </w:t>
      </w:r>
    </w:p>
    <w:p>
      <w:pPr>
        <w:pStyle w:val="BookText"/>
        <w:rPr/>
      </w:pPr>
      <w:r>
        <w:rPr>
          <w:rFonts w:ascii="IRNazanin" w:hAnsi="IRNazanin" w:eastAsia="IRNazanin"/>
          <w:color w:val="111111"/>
          <w:sz w:val="28"/>
          <w:sz w:val="28"/>
          <w:szCs w:val="28"/>
          <w:rtl w:val="true"/>
          <w:lang w:bidi="fa-IR"/>
        </w:rPr>
        <w:t>روز حساب چه انتقامى از آنان خواهند گرفت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نوشتار مى‌خواهيم نقاط تضاد و مخالفت انديشه‌هاى انحرافى اين گروه را با قرآن و سنت روشن كنيم تا موجب آگاهى كسانى شود كه از عمق انحرافات اين تفكر غافل‌اند يا آنها را مخالف اسلام نمى‌دانند</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36_16486"/>
      <w:bookmarkStart w:id="13" w:name="pg1636_16486"/>
      <w:bookmarkEnd w:id="13"/>
    </w:p>
    <w:p>
      <w:pPr>
        <w:pStyle w:val="Heading2"/>
        <w:numPr>
          <w:ilvl w:val="1"/>
          <w:numId w:val="1"/>
        </w:numPr>
        <w:rPr/>
      </w:pPr>
      <w:bookmarkStart w:id="14" w:name="pg1636_16486"/>
      <w:bookmarkStart w:id="15" w:name="__RefHeading___Toc1123039_3650668749"/>
      <w:bookmarkStart w:id="16" w:name="_Toc4"/>
      <w:bookmarkEnd w:id="14"/>
      <w:bookmarkEnd w:id="15"/>
      <w:r>
        <w:rPr>
          <w:rtl w:val="true"/>
        </w:rPr>
        <w:t>بخش اول</w:t>
      </w:r>
      <w:r>
        <w:rPr>
          <w:rtl w:val="true"/>
        </w:rPr>
        <w:t xml:space="preserve">: </w:t>
      </w:r>
      <w:r>
        <w:rPr>
          <w:rtl w:val="true"/>
        </w:rPr>
        <w:t>حجيت قرآن نزد مسلمانان</w:t>
      </w:r>
      <w:bookmarkEnd w:id="1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123041_3650668749"/>
      <w:bookmarkStart w:id="18" w:name="_Toc5"/>
      <w:bookmarkEnd w:id="17"/>
      <w:r>
        <w:rPr>
          <w:rtl w:val="true"/>
        </w:rPr>
        <w:t>اشاره</w:t>
      </w:r>
      <w:bookmarkEnd w:id="1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636_16488"/>
      <w:bookmarkStart w:id="20" w:name="pg1636_16488"/>
      <w:bookmarkEnd w:id="20"/>
    </w:p>
    <w:p>
      <w:pPr>
        <w:pStyle w:val="Heading3"/>
        <w:numPr>
          <w:ilvl w:val="2"/>
          <w:numId w:val="1"/>
        </w:numPr>
        <w:rPr/>
      </w:pPr>
      <w:bookmarkStart w:id="21" w:name="pg1636_16488"/>
      <w:bookmarkStart w:id="22" w:name="__RefHeading___Toc1123043_3650668749"/>
      <w:bookmarkStart w:id="23" w:name="_Toc6"/>
      <w:bookmarkEnd w:id="21"/>
      <w:bookmarkEnd w:id="22"/>
      <w:r>
        <w:rPr>
          <w:rtl w:val="true"/>
        </w:rPr>
        <w:t>فصل اول</w:t>
      </w:r>
      <w:r>
        <w:rPr>
          <w:rtl w:val="true"/>
        </w:rPr>
        <w:t xml:space="preserve">: </w:t>
      </w:r>
      <w:r>
        <w:rPr>
          <w:rtl w:val="true"/>
        </w:rPr>
        <w:t>حجيت قرآن نزد مسلمانان</w:t>
      </w:r>
      <w:bookmarkEnd w:id="23"/>
    </w:p>
    <w:p>
      <w:pPr>
        <w:pStyle w:val="Heading4"/>
        <w:numPr>
          <w:ilvl w:val="3"/>
          <w:numId w:val="1"/>
        </w:numPr>
        <w:rPr/>
      </w:pPr>
      <w:bookmarkStart w:id="24" w:name="__RefHeading___Toc1123045_3650668749"/>
      <w:bookmarkStart w:id="25" w:name="_Toc7"/>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قرآن كريم معجزه ماندگار پيامبر اسلام است كه نزد مسلمانان جايگاه معتبرى دارد و هر يك از فرقه‌ها در صدد بيان اعجاز و دفاع از آن مقابل تهاجم بدانديشان و دشمنان اسلام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كتابى الهى است كه تحريف نشده و آموزه‌هايش در دسترس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اعتبار قرآن كريم و اعتبار استناد به آن، مسلمانان تلاش فراوانى كرده‌اند و كتاب‌هاى بسيارى را در زمينه‌هاى گوناگون، از جمله در زمينه اعجاز قرآن كريم نوشته‌اند كه برخى از آنها عبارت‌اند از</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سليمان حمد بن محمد بن ابراهيم خطّابى بستى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٣٨٨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عبدالقاهر جرجانى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۴٧١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باقلانى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۴٠٣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۶٠۶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كمال‌الدين زملكانى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۶۵١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كتابى در اعجاز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فى اسرارالبلاغه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يحيى بن حمزه زيدى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٧۴٩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معترك الاقران فى </w:t>
      </w:r>
    </w:p>
    <w:p>
      <w:pPr>
        <w:pStyle w:val="BookText"/>
        <w:rPr/>
      </w:pPr>
      <w:r>
        <w:rPr>
          <w:rFonts w:ascii="IRNazanin" w:hAnsi="IRNazanin" w:eastAsia="IRNazanin"/>
          <w:color w:val="111111"/>
          <w:sz w:val="28"/>
          <w:sz w:val="28"/>
          <w:szCs w:val="28"/>
          <w:rtl w:val="true"/>
          <w:lang w:bidi="fa-IR"/>
        </w:rPr>
        <w:t>اعجاز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جلال‌الدين سيوطى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٩١٠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كتاب‌هاى متعدد ديگرى كه در طول تاريخ اسلام نوشته شده، همگى شاهد تلاش گسترده انديشمندان اسلام در دفاع از جايگاه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بخشى از نوشته‌هاى مسلمانان درباره اعجاز قرآن است‌و پرواضح است كه هرچه زمان مى‌گذرد، حقيقت قرآن براى انديشمندان و حق‌جويان بيشتر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مسلمانان در طول </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 xml:space="preserve"> سال از نزول قرآن، تلاش بسيارى كرده‌اندتا اين كتاب جهانى و جاودانى را به مخاطبان خويش معرفى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مسلمانان به تحريف‌ناپذيرى قرآن‌معتقدند تا آنجا كه براى ملامت يكديگر،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نويسنده شيعه يا اهل سنت، قائل به تحريف قرآن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بدان معناست كه هركس اعتقاد به تحريف داشته باشد، در صراط مستقيم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چنين اعتقادى، اين است كه اگر كتابى تحريف شده باشد، از اعتبار مى‌افتد و درخور استناد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علماى مسلمان، دلايل زيادى را براى نفى تحريف برشمرده‌اند كه برخى از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تاريخ بر اين است كه مسلمانان از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تأكيد آن حضرت، اهتمام زيادى بر حفظ و نوشتن آيات قرآن داشتند تا آن را از فراموش‌شدن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تواتر قرآن كه بايد آيات و كلمات آن متواتر باشد تا نزد مسلمانان پذيرفته شود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اعجاز قرآن كه خود با تحريف شدن آن در تضاد است و كسى نمى‌تواند ادعاى تحريف آن را بكند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ضمانت الهى كه در آيات مختلف قرآن به آن وعده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روايات بر قرآن‌كه اگر خود قرآن سالم از تحريف نباشد، معيار سنجش روايات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نفى تحريف قرآن سخن گفته‌اند و دلايل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دلايل، هيچ‌گونه راهى براى تحريف قرآن وجود ندارد و اين تنها كتاب آسمانى ميان بشر است كه به دليل داشتن اين ويژگى‌ها از تحريف و دستبرد سالم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برخى از علماى اسلام، اعم از شيعه و سنى به تحريف قرآن قائل بوده و در اين زمينه كتاب‌هايى هم نوشته‌اندو براى ادعاى خويش نيز، دلايلى از روايات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توجه داشت كه بسيارى از روايات، نه تنها سند محكمى ندارد، بلكه مجهول، مجعول و ضعيف‌است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راويان اين روايات، افرادى فاسدالمذهب و دروغ‌پرداز بودند و از نظر رجاليون شيعه و سنى، اقوالشان بى‌اعتبار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عالمان معاصر شيعه، رواياتى را كه در اين زمينه در منابع شيعه و سنى وجود دارد، ارزيابى نموده و دلايل متقنى را در رد آنها ارائه كرده است</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كتاب‌هايى كه ميان عالمان شيعه نام برده مى‌شود، </w:t>
      </w:r>
      <w:bookmarkStart w:id="26" w:name="pg1636_16491"/>
    </w:p>
    <w:p>
      <w:pPr>
        <w:pStyle w:val="BookText"/>
        <w:rPr/>
      </w:pPr>
      <w:bookmarkEnd w:id="26"/>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برگرفته در اين كتاب‌ها، از منابع مجهول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نويسنده آن به روشنى معلوم نيست؛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روايات اين نيست كه تحريف لفظى در قرآن صورت گرفته‌است، بلكه به معناى اين است كه‌حقيقت مسئله و تمام مقصود آيات قرآن كه نزد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فراموش شده و مد نظر قرار نگرفته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تعبير ديگر، در آيات، تحريف معنوى صورت گرفته و در برخى موارد نيز در بيان تمام مقصود آيه كوتاهى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اينكه‌قرآن منبعى معتبر است و انحراف و تحريف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معيار تشخيص درستى يا نادرستى روايات از نظر مسلمانان است؛ چنان‌كه هر روايت ناسازگار با قرآن، بى‌اعتبار است و هر عمل و عقيده مخالف با اصل قرآنى، بدعت و خارج از آموزه‌هاى دينى است</w:t>
      </w:r>
      <w:r>
        <w:rPr>
          <w:rFonts w:eastAsia="IRNazanin" w:cs="IRNazanin"/>
          <w:color w:val="111111"/>
          <w:sz w:val="28"/>
          <w:szCs w:val="28"/>
          <w:rtl w:val="true"/>
          <w:lang w:bidi="fa-IR"/>
        </w:rPr>
        <w:t>.</w:t>
      </w:r>
    </w:p>
    <w:p>
      <w:pPr>
        <w:pStyle w:val="Heading4"/>
        <w:numPr>
          <w:ilvl w:val="3"/>
          <w:numId w:val="1"/>
        </w:numPr>
        <w:rPr/>
      </w:pPr>
      <w:bookmarkStart w:id="27" w:name="__RefHeading___Toc1123047_3650668749"/>
      <w:bookmarkStart w:id="28" w:name="_Toc8"/>
      <w:bookmarkEnd w:id="27"/>
      <w:r>
        <w:rPr>
          <w:rtl w:val="true"/>
        </w:rPr>
        <w:t>حجيت ظواهر قرآن</w:t>
      </w:r>
      <w:bookmarkEnd w:id="2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عالمان اسلام ظواهر الفاظ قرآن كريم حجيت و اعتبار دارد؛ ظواهرى كه با حكم قطعى عقل در تعارض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آن ظاهر بايد تأويل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قرآن نيز، ظواهر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مردم حجت قرار داده است؛ براى مثال،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تو نيز قرآن را نازل كرديم تا آنچه را كه به سوى مردم نازل شده است، براى آنان روشن سازى</w:t>
      </w:r>
      <w:r>
        <w:rPr>
          <w:rFonts w:eastAsia="IRNazanin" w:cs="IRNazanin"/>
          <w:color w:val="111111"/>
          <w:sz w:val="28"/>
          <w:szCs w:val="28"/>
          <w:rtl w:val="true"/>
          <w:lang w:bidi="fa-IR"/>
        </w:rPr>
        <w:t>» .</w:t>
      </w:r>
      <w:r>
        <w:rPr>
          <w:rStyle w:val="FootnoteAnchor"/>
          <w:rtl w:val="true"/>
        </w:rPr>
        <w:footnoteReference w:id="4"/>
      </w:r>
      <w:r>
        <w:rPr>
          <w:rFonts w:ascii="Amiri" w:hAnsi="Amiri" w:eastAsia="Amiri" w:cs="Amiri"/>
          <w:color w:val="111111"/>
          <w:sz w:val="28"/>
          <w:sz w:val="28"/>
          <w:szCs w:val="28"/>
          <w:rtl w:val="true"/>
          <w:lang w:bidi="ar-SA"/>
        </w:rPr>
        <w:t>يا مى‌فرمايد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او كسى است كه ميان جمعيت درس‌نخوانده، پيامبرى از خودشان برانگيخت كه آياتش را بر آنها بخواند و آنها را تزكيه كند و به آنان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بياموزد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يا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يقيق براى شما در زندگى پيامبر خدا، سرمشق نيكو بود</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قرآن كريم، خود را نور و روشن‌كننده همه چيز معرفى مى‌كند 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مى‌خواهد كه در آيات تدبر كنند و ببينند هيچ‌گونه اختلاف و تناقض در آن وجود ندارد و چنانچه مى‌توانند، كتابى مانند آن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ظواهر قرآن بر همگان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خداوند براى فهم و تحدى به‌طور عمومى دعوت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آيات نياز به تبيين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ماننددعوت به نماز كه در آيه أَقِيمُوا الصَّلاةَ دعوت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آن را شخص پيامبر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اصل كلى مسئله كه اقامه نماز است، براى مخاطب روشن و حجت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به اين نكته مهم توجه كرد كه‌بسيارى از آيات قرآن، همديگر را تفسير مى‌كنند؛ همان‌طور كه شيوه خود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كنار هم قراردادن آيات، مى‌توان آنان را تفسير كرد و اين خود حجيت ظواهر را تحكيم مى‌بخشد؛ براى مثال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بارانى بر آنها فرو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بود باران انذارشدگان</w:t>
      </w:r>
      <w:r>
        <w:rPr>
          <w:rFonts w:eastAsia="IRNazanin" w:cs="IRNazanin"/>
          <w:color w:val="111111"/>
          <w:sz w:val="28"/>
          <w:szCs w:val="28"/>
          <w:rtl w:val="true"/>
          <w:lang w:bidi="fa-IR"/>
        </w:rPr>
        <w:t>» .</w:t>
      </w:r>
      <w:r>
        <w:rPr>
          <w:rStyle w:val="FootnoteAnchor"/>
          <w:rtl w:val="true"/>
        </w:rPr>
        <w:footnoteReference w:id="7"/>
      </w:r>
      <w:r>
        <w:rPr>
          <w:rFonts w:ascii="IRNazanin" w:hAnsi="IRNazanin" w:eastAsia="IRNazanin"/>
          <w:color w:val="111111"/>
          <w:sz w:val="28"/>
          <w:sz w:val="28"/>
          <w:szCs w:val="28"/>
          <w:rtl w:val="true"/>
          <w:lang w:bidi="fa-IR"/>
        </w:rPr>
        <w:t xml:space="preserve">خداوند در آيات ديگر اين </w:t>
      </w:r>
      <w:bookmarkStart w:id="29" w:name="pg1636_16493"/>
    </w:p>
    <w:p>
      <w:pPr>
        <w:pStyle w:val="BookText"/>
        <w:rPr/>
      </w:pPr>
      <w:bookmarkEnd w:id="29"/>
      <w:r>
        <w:rPr>
          <w:rFonts w:ascii="IRNazanin" w:hAnsi="IRNazanin" w:eastAsia="IRNazanin"/>
          <w:color w:val="111111"/>
          <w:sz w:val="28"/>
          <w:sz w:val="28"/>
          <w:szCs w:val="28"/>
          <w:rtl w:val="true"/>
          <w:lang w:bidi="fa-IR"/>
        </w:rPr>
        <w:t>باران بد را تفسير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بارانى از سنگ به صورت گِل‌هاى متحجر بر آنها فرو ريختيم</w:t>
      </w:r>
      <w:r>
        <w:rPr>
          <w:rFonts w:eastAsia="IRNazanin" w:cs="IRNazanin"/>
          <w:color w:val="111111"/>
          <w:sz w:val="28"/>
          <w:szCs w:val="28"/>
          <w:rtl w:val="true"/>
          <w:lang w:bidi="fa-IR"/>
        </w:rPr>
        <w:t>» .</w:t>
      </w:r>
      <w:r>
        <w:rPr>
          <w:rStyle w:val="FootnoteAnchor"/>
          <w:rtl w:val="true"/>
        </w:rPr>
        <w:footnoteReference w:id="8"/>
      </w:r>
      <w:r>
        <w:rPr>
          <w:rFonts w:ascii="IRNazanin" w:hAnsi="IRNazanin" w:eastAsia="IRNazanin"/>
          <w:color w:val="111111"/>
          <w:sz w:val="28"/>
          <w:sz w:val="28"/>
          <w:szCs w:val="28"/>
          <w:rtl w:val="true"/>
          <w:lang w:bidi="fa-IR"/>
        </w:rPr>
        <w:t>خداوند باران بدى را كه در آن آيه فرمود، به بارش سنگ‌ها تفسير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مى‌توان اين‌گونه جمع كرد كه‌ظاهر قرآن براى همگان حجت است و با دقت در آيات مى‌توان به مقصود قرآن پى‌برد؛ حتى آياتى كه به صورت كلى و قاعده‌وار است؛ مانند أَقِيمُوا الصَّلاةَ و آتُوا الزَّكاةَ كه مخاطب، فريضه‌بودن نماز و زكات را از آن مى‌فهمد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تفصيل و بيان جزئيات آيات، نياز به تفسيركننده‌اى داردكه برخى آيات ديگر، ضرورت آن را بيان كرده‌اند؛ يعنى همين ظواهر آيات، نياز به تبيين‌كننده را هم بيان كرده‌اند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Heading4"/>
        <w:numPr>
          <w:ilvl w:val="3"/>
          <w:numId w:val="1"/>
        </w:numPr>
        <w:rPr/>
      </w:pPr>
      <w:bookmarkStart w:id="30" w:name="__RefHeading___Toc1123049_3650668749"/>
      <w:bookmarkStart w:id="31" w:name="_Toc9"/>
      <w:bookmarkEnd w:id="30"/>
      <w:r>
        <w:rPr>
          <w:rtl w:val="true"/>
        </w:rPr>
        <w:t>دلايل حجيت ظواهر قرآن</w:t>
      </w:r>
      <w:bookmarkEnd w:id="31"/>
    </w:p>
    <w:p>
      <w:pPr>
        <w:pStyle w:val="BookText"/>
        <w:rPr/>
      </w:pPr>
      <w:r>
        <w:rPr>
          <w:rFonts w:ascii="IRNazanin" w:hAnsi="IRNazanin" w:eastAsia="IRNazanin"/>
          <w:color w:val="111111"/>
          <w:sz w:val="28"/>
          <w:sz w:val="28"/>
          <w:szCs w:val="28"/>
          <w:rtl w:val="true"/>
          <w:lang w:bidi="fa-IR"/>
        </w:rPr>
        <w:t>بى‌شك قرآن ميان مردمى نازل شد كه توان درك آن را داشتند و ازاين‌رو ترديد كنندگان را به تحدّى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خود قرآن در آيه </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سوره محمد، مردم را به تدبر، و در آيه</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سوره زخرف به تعقل در خود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ascii="IRNazanin" w:hAnsi="IRNazanin" w:eastAsia="IRNazanin"/>
          <w:color w:val="111111"/>
          <w:sz w:val="28"/>
          <w:sz w:val="28"/>
          <w:szCs w:val="28"/>
          <w:lang w:bidi="fa-IR"/>
        </w:rPr>
        <w:t>۵٨</w:t>
      </w:r>
      <w:r>
        <w:rPr>
          <w:rFonts w:ascii="IRNazanin" w:hAnsi="IRNazanin" w:eastAsia="IRNazanin"/>
          <w:color w:val="111111"/>
          <w:sz w:val="28"/>
          <w:sz w:val="28"/>
          <w:szCs w:val="28"/>
          <w:rtl w:val="true"/>
          <w:lang w:bidi="fa-IR"/>
        </w:rPr>
        <w:t xml:space="preserve"> سوره دخان نيز به آسان‌كردن قرآن براى فهم مردم اشاره مى‌كند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از گروهى اخباريون كه ظواهر قرآن را حجت نمى‌دانستند، ظواهر قرآن كريم براى همه امت اسلام حجت بوده است و آنان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ظواهر قرآن استناد مى‌كردند و از اين عمل </w:t>
      </w:r>
    </w:p>
    <w:p>
      <w:pPr>
        <w:pStyle w:val="BookText"/>
        <w:rPr/>
      </w:pPr>
      <w:r>
        <w:rPr>
          <w:rFonts w:ascii="IRNazanin" w:hAnsi="IRNazanin" w:eastAsia="IRNazanin"/>
          <w:color w:val="111111"/>
          <w:sz w:val="28"/>
          <w:sz w:val="28"/>
          <w:szCs w:val="28"/>
          <w:rtl w:val="true"/>
          <w:lang w:bidi="fa-IR"/>
        </w:rPr>
        <w:t>نيز نهى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نشان‌دهنده حجيت ظواهر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گفتنى است كسانى كه ظواهر قرآن كريم را حجت مى‌دانند، چند نكته را مد نظر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نمى‌پندارند كه ظواهر تمام آيات قرآن حجت است؛ زيرا در قرآن هم آيات محكم است و هم متشابه و نمى‌توان به ظواهر آيات متشابه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يا بايد متشابهات را با محكمات تفسير كرد يا به مفسران واقعى قرآن كه همان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ظواهر قرآن در صورتى صحيح است كه قرينه‌اى همچون ناسخ، مخصِّص يا مقيد نباشد تا آن را از ظاهرش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حجت بودن ظواهر قرآن اين نيست كه هركس با هر ميزان از علم مى‌تواند به آن تمسك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كسى مى‌تواند به ظواهر قرآن تمسك كند كه اهل اخذ صحيح به ظواهر آن است، نه كسى كه بدون علم ادعا كننده فهم ظاهر كتاب است</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 توجه به اين شرايط، ظواهر قرآن حجت است و اين با تفسير به رأى تفاوت دارد؛ زيرا در تفسير به رأى، شخص با ملاك خود، آيات شريعت را 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اخذ به ظواهر با توجه به ملاك‌ها و ضوابط خاص و همسو با اصول، به تبيين آيات پرداخته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به برخى از دلايل حجيت ظواهر قرآن اشاره مى‌كنيم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دليل حجيت قرآن را مى‌توان حديث ثقلين دانست كه بيانگر تمسك به قرآن و عمل به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ترغيب مى‌كردند در امور مهم و مشتبهات به قرآن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فتنه‌ها مانند شب تاريك بر شما هجوم آوردند، به قرآن مراجعه كنيد</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تفكر دعوت كرده‌اند و آن را همچون چراغ راه و مناره‌هاى راهنمايى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تأكيد كرده‌اند كه در آيات قرآن تدبر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روايات فراوان ديگرى وجود دارد كه همگى قرآن را فهم‌پذير و درك‌شدنى بيان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روايات آمده است كه روايات معارض را بر كتاب خدا عرضه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كتاب خدا بود،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رها كنيد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همچنين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مخالف كتاب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اين ارجاعات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نشان‌دهنده فهم‌پذيرى و حجيت ظاهر قرآن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موارد،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سؤالات اصحاب، آنان را به قرآن ارجاع مى‌دادند و مى‌گفتند حكم اين مسئله و امثال آن از فلان آيه قرآن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درباره وضو، تيمم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چنين گفتارى، افزون بر پاسخ، چگونگى فهم از قرآن را نيز آموزش مى‌دادند</w:t>
      </w:r>
      <w:r>
        <w:rPr>
          <w:rFonts w:eastAsia="IRNazanin" w:cs="IRNazanin"/>
          <w:color w:val="111111"/>
          <w:sz w:val="28"/>
          <w:szCs w:val="28"/>
          <w:rtl w:val="true"/>
          <w:lang w:bidi="fa-IR"/>
        </w:rPr>
        <w:t xml:space="preserve">. </w:t>
      </w:r>
      <w:bookmarkStart w:id="32" w:name="pg1636_16496"/>
    </w:p>
    <w:p>
      <w:pPr>
        <w:pStyle w:val="Heading3"/>
        <w:numPr>
          <w:ilvl w:val="2"/>
          <w:numId w:val="1"/>
        </w:numPr>
        <w:rPr/>
      </w:pPr>
      <w:bookmarkStart w:id="33" w:name="__RefHeading___Toc1123051_3650668749"/>
      <w:bookmarkStart w:id="34" w:name="_Toc10"/>
      <w:bookmarkEnd w:id="32"/>
      <w:bookmarkEnd w:id="33"/>
      <w:r>
        <w:rPr>
          <w:rtl w:val="true"/>
        </w:rPr>
        <w:t>فصل دوم</w:t>
      </w:r>
      <w:r>
        <w:rPr>
          <w:rtl w:val="true"/>
        </w:rPr>
        <w:t xml:space="preserve">: </w:t>
      </w:r>
      <w:r>
        <w:rPr>
          <w:rtl w:val="true"/>
        </w:rPr>
        <w:t>مخالفت وهابيان با مسلمانان در متشابهات قرآن</w:t>
      </w:r>
      <w:bookmarkEnd w:id="34"/>
    </w:p>
    <w:p>
      <w:pPr>
        <w:pStyle w:val="Heading4"/>
        <w:numPr>
          <w:ilvl w:val="3"/>
          <w:numId w:val="1"/>
        </w:numPr>
        <w:rPr/>
      </w:pPr>
      <w:bookmarkStart w:id="35" w:name="__RefHeading___Toc1123053_3650668749"/>
      <w:bookmarkStart w:id="36" w:name="_Toc11"/>
      <w:bookmarkEnd w:id="35"/>
      <w:r>
        <w:rPr>
          <w:rtl w:val="true"/>
        </w:rPr>
        <w:t>تقسيم‌بندي آيات قرآن</w:t>
      </w:r>
      <w:bookmarkEnd w:id="36"/>
    </w:p>
    <w:p>
      <w:pPr>
        <w:pStyle w:val="BookText"/>
        <w:rPr/>
      </w:pPr>
      <w:r>
        <w:rPr>
          <w:rFonts w:ascii="IRNazanin" w:hAnsi="IRNazanin" w:eastAsia="IRNazanin"/>
          <w:color w:val="111111"/>
          <w:sz w:val="28"/>
          <w:sz w:val="28"/>
          <w:szCs w:val="28"/>
          <w:rtl w:val="true"/>
          <w:lang w:bidi="fa-IR"/>
        </w:rPr>
        <w:t>آيات قرآن در يك نگاه كلى به دو دسته محكم و متشابه تقسيم مى‌شودو ملاك فهم آيات متشابه، آيات محكم، و آيات محكم، قاعده و ضابطه آيات متشابه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انديشمندان در تعريف آيات محكم و متشابه، اقوال مختلفى دارند؛ براى نمونه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كه آيات متشابه بر معنايى دلالت مى‌كنند كه مورد ترديد است و اين ترديد، در الفاظ نيست تا به شيوه معمول رفع شود و عام و مطلق را به خاص و مقيد 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ترديد در معانى آنهاست كه با معانى آيات ديگر كه دلالت آنها واضح و محكم است، هماهنگ و مناسب نيست</w:t>
      </w:r>
      <w:r>
        <w:rPr>
          <w:rFonts w:eastAsia="IRNazanin" w:cs="IRNazanin"/>
          <w:color w:val="111111"/>
          <w:sz w:val="28"/>
          <w:szCs w:val="28"/>
          <w:rtl w:val="true"/>
          <w:lang w:bidi="fa-IR"/>
        </w:rPr>
        <w:t>.</w:t>
      </w:r>
      <w:r>
        <w:rPr>
          <w:rStyle w:val="FootnoteAnchor"/>
          <w:rtl w:val="true"/>
        </w:rPr>
        <w:footnoteReference w:id="13"/>
      </w:r>
      <w:bookmarkStart w:id="37" w:name="pg1636_16497"/>
    </w:p>
    <w:p>
      <w:pPr>
        <w:pStyle w:val="BookText"/>
        <w:rPr/>
      </w:pPr>
      <w:bookmarkEnd w:id="37"/>
      <w:r>
        <w:rPr>
          <w:rFonts w:ascii="IRNazanin" w:hAnsi="IRNazanin" w:eastAsia="IRNazanin"/>
          <w:color w:val="111111"/>
          <w:sz w:val="28"/>
          <w:sz w:val="28"/>
          <w:szCs w:val="28"/>
          <w:rtl w:val="true"/>
          <w:lang w:bidi="fa-IR"/>
        </w:rPr>
        <w:t xml:space="preserve">مثالى را كه براى آيات محكم مى‌توان آورد، اين آيه است لَيْسَ كَمِثْلِهِ شَيْءٌ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مانند خدا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آيه بدون نياز به آيات ديگر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ظاهر آيه به دست مى‌آيد، معناى اصلى آيه است و نياز به تعبير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معناى آياتى، مانند الرَّحْمنُ عَلَى الْعَرْشِ اسْتَوى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بخشنده‌اى كه بر عرش مسلط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ظاهرى آيه است، نه معناى اصلى آن؛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تسلط را از ظاهر آيه نمى‌توان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آيه يَدُ اللهِ فَوْقَ أَيْدِيهِمْ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ظاهر آيه مراد باشد، صفت جسمانى براى خداوند در نظر گرفته مى‌شود، درحالى‌كه خداوند جسم ندارد تا دست و پا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است؛ زيرا دست، نماد قدرت انسان است؛ چنان‌كه در تعبير عرفى آن نيز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بالاى دست بسيار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اگر به ظاهر الفاظ اكتفا شود، اين معنا به دست نخواهد آمد و پيامد آن چيزى خواهد بود كه با صفات الهى ناسازگار است و سر از تشبيه و تجسيم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فهم ظواهر قرآن، ضوابط و معيارهايى دارد كه بايد آنها را فراگرفت</w:t>
      </w:r>
      <w:r>
        <w:rPr>
          <w:rFonts w:eastAsia="IRNazanin" w:cs="IRNazanin"/>
          <w:color w:val="111111"/>
          <w:sz w:val="28"/>
          <w:szCs w:val="28"/>
          <w:rtl w:val="true"/>
          <w:lang w:bidi="fa-IR"/>
        </w:rPr>
        <w:t>.</w:t>
      </w:r>
    </w:p>
    <w:p>
      <w:pPr>
        <w:pStyle w:val="Heading4"/>
        <w:numPr>
          <w:ilvl w:val="3"/>
          <w:numId w:val="1"/>
        </w:numPr>
        <w:rPr/>
      </w:pPr>
      <w:bookmarkStart w:id="38" w:name="__RefHeading___Toc1123055_3650668749"/>
      <w:bookmarkStart w:id="39" w:name="_Toc12"/>
      <w:bookmarkEnd w:id="38"/>
      <w:r>
        <w:rPr>
          <w:rtl w:val="true"/>
        </w:rPr>
        <w:t>تأويل در متشابهات قرآن</w:t>
      </w:r>
      <w:bookmarkEnd w:id="3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اختلافات اساسى ميان انديشمندان اسلامى، چگونگى فهم متشابهات قرآن، از جمله صفات خبرى است؛ يعنى اختلاف درباره آياتى است كه به ظاهر براى خدا دست، پا، چشم و اعضا و جوارح ثابت </w:t>
      </w:r>
      <w:bookmarkStart w:id="40" w:name="pg1636_16498"/>
    </w:p>
    <w:p>
      <w:pPr>
        <w:pStyle w:val="BookText"/>
        <w:rPr/>
      </w:pPr>
      <w:bookmarkEnd w:id="40"/>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اين‌باره سه عقيده‌دارند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آنان قائل به تأويل‌اند، برخى به توقف و عده‌اى نيز به حمل اين‌گونه صفات بر معانى ظاهرى آنها اعتقاد دارند</w:t>
      </w:r>
      <w:r>
        <w:rPr>
          <w:rFonts w:eastAsia="IRNazanin" w:cs="IRNazanin"/>
          <w:color w:val="111111"/>
          <w:sz w:val="28"/>
          <w:szCs w:val="28"/>
          <w:rtl w:val="true"/>
          <w:lang w:bidi="fa-IR"/>
        </w:rPr>
        <w:t>.</w:t>
      </w:r>
    </w:p>
    <w:p>
      <w:pPr>
        <w:pStyle w:val="Heading4"/>
        <w:numPr>
          <w:ilvl w:val="3"/>
          <w:numId w:val="1"/>
        </w:numPr>
        <w:rPr/>
      </w:pPr>
      <w:bookmarkStart w:id="41" w:name="__RefHeading___Toc1123057_3650668749"/>
      <w:bookmarkStart w:id="42" w:name="_Toc13"/>
      <w:bookmarkEnd w:id="41"/>
      <w:r>
        <w:rPr>
          <w:rtl w:val="true"/>
        </w:rPr>
        <w:t>ديدگاه وهابيت در متشابهات</w:t>
      </w:r>
      <w:bookmarkEnd w:id="42"/>
    </w:p>
    <w:p>
      <w:pPr>
        <w:pStyle w:val="BookText"/>
        <w:rPr/>
      </w:pPr>
      <w:r>
        <w:rPr>
          <w:rFonts w:ascii="IRNazanin" w:hAnsi="IRNazanin" w:eastAsia="IRNazanin"/>
          <w:color w:val="111111"/>
          <w:sz w:val="28"/>
          <w:sz w:val="28"/>
          <w:szCs w:val="28"/>
          <w:rtl w:val="true"/>
          <w:lang w:bidi="fa-IR"/>
        </w:rPr>
        <w:t>وهابيان معتقدند كه‌نبايد آيات قرآن تأويل شود، بلكه بايد طبق ظاهر به‌كار برده شود و هركس تأويل كند، گمراه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عثيمين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معتقديم كه بايد كلام آشكار قرآن و سنت را بر ظاهر و حقيقت آن حمل كردو بايد از راه گمراهانى كه صفات خداوند را تأويل مى‌برند و به خواسته خدا و رسولش عمل نمى‌كنند، بيزارى جست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وهابيان با برداشت‌هاى ظاهرى از آيات قرآن و بدون ارجاع متشابهات به محكمات و با جايز ندانستن تأويل، خداى غيرجسمانى را جسمانى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دليل خود را رواياتى مى‌دانند كه اين مبناى غلط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روايتى را كه خدا بر آسمان دنيا نازل مى‌شود، جزء ايمان مى‌دانند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مى‌آوريم به آنچه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كه‌خداوند متعال، هر شب به آسمان دنيا فرود مى‌آيد، آن‌گاه كه يك‌سومِ شب باقى مانده باشد، مى‌فرمايد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يدعونى فاستجيب له، من يسألنى فأعطيه، من يستغفرنى فاغفر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كيست مرا بخواند، تا </w:t>
      </w:r>
    </w:p>
    <w:p>
      <w:pPr>
        <w:pStyle w:val="BookText"/>
        <w:rPr/>
      </w:pPr>
      <w:r>
        <w:rPr>
          <w:rFonts w:ascii="Amiri" w:hAnsi="Amiri" w:eastAsia="Amiri" w:cs="Amiri"/>
          <w:color w:val="111111"/>
          <w:sz w:val="28"/>
          <w:sz w:val="28"/>
          <w:szCs w:val="28"/>
          <w:rtl w:val="true"/>
          <w:lang w:bidi="ar-SA"/>
        </w:rPr>
        <w:t>او را اجابت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بخواهد، تا به او عطا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كيست طلب غفران كند، تا او را ببخشايم</w:t>
      </w:r>
      <w:r>
        <w:rPr>
          <w:rFonts w:eastAsia="Amiri" w:cs="Amiri" w:ascii="Amiri" w:hAnsi="Amiri"/>
          <w:color w:val="111111"/>
          <w:sz w:val="28"/>
          <w:szCs w:val="28"/>
          <w:rtl w:val="true"/>
          <w:lang w:bidi="ar-SA"/>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آنان همچنين حضور خدا ميان بندگان را در قيامت جزء ايمان مى‌دانند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مى‌آوريم كه‌خود خداوند روز قيامت براى حكم‌كردن بين بندگان مى‌آيد؛ چنان‌كه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رَبُّكَ وَ الْمَلَكُ صَفًّا صَفًّا </w:t>
      </w:r>
      <w:r>
        <w:rPr>
          <w:rFonts w:eastAsia="IRNazanin" w:cs="IRNazanin"/>
          <w:color w:val="111111"/>
          <w:sz w:val="28"/>
          <w:szCs w:val="28"/>
          <w:rtl w:val="true"/>
          <w:lang w:bidi="fa-IR"/>
        </w:rPr>
        <w:t xml:space="preserve">» .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همچنين برداشت آنان از آيات الهى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هركس را بخواهد، گمراه مى‌كند و نصيحت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اين‌گونه انسان‌ها فايده ندارد</w:t>
      </w:r>
      <w:r>
        <w:rPr>
          <w:rFonts w:eastAsia="IRNazanin" w:cs="IRNazanin"/>
          <w:color w:val="111111"/>
          <w:sz w:val="28"/>
          <w:szCs w:val="28"/>
          <w:rtl w:val="true"/>
          <w:lang w:bidi="fa-IR"/>
        </w:rPr>
        <w:t>» .</w:t>
      </w:r>
      <w:r>
        <w:rPr>
          <w:rStyle w:val="FootnoteAnchor"/>
          <w:rtl w:val="true"/>
        </w:rPr>
        <w:footnoteReference w:id="17"/>
      </w:r>
      <w:r>
        <w:rPr>
          <w:rFonts w:ascii="IRNazanin" w:hAnsi="IRNazanin" w:eastAsia="IRNazanin"/>
          <w:color w:val="111111"/>
          <w:sz w:val="28"/>
          <w:sz w:val="28"/>
          <w:szCs w:val="28"/>
          <w:rtl w:val="true"/>
          <w:lang w:bidi="fa-IR"/>
        </w:rPr>
        <w:t>در واقع انسان را موجودى مجبورمى‌دانند كه در افعال و سرنوشت خود هيچ اراده‌اى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براى خداوند، چهره، دست، پاو چشم تصور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متفق‌اند كه خداوند داراى دو چشم است كه در آخرت ديده مى‌شود</w:t>
      </w:r>
      <w:r>
        <w:rPr>
          <w:rFonts w:eastAsia="IRNazanin" w:cs="IRNazanin"/>
          <w:color w:val="111111"/>
          <w:sz w:val="28"/>
          <w:szCs w:val="28"/>
          <w:rtl w:val="true"/>
          <w:lang w:bidi="fa-IR"/>
        </w:rPr>
        <w:t>» .</w:t>
      </w:r>
      <w:r>
        <w:rPr>
          <w:rStyle w:val="FootnoteAnchor"/>
          <w:rtl w:val="true"/>
        </w:rPr>
        <w:footnoteReference w:id="1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برداشت سطحى از آيات قرآن، خدا را مانند انسان معرفى مى‌كنند و روشن است كه وقتى خدا داراى اجزا شد، موجودى مركب قلمداد خواهد شد كه به اجزاى خود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آنان تمامى آيات را كنار هم مى‌ديدند، خطا نمى‌كردند و به حقيقت راه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آيه لَيْسَ كَمِثْلِهِ شَيْءٌ را ملاحظه مى‌كردند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همانند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مى‌فهميدند كه اين موجودى كه </w:t>
      </w:r>
      <w:bookmarkStart w:id="43" w:name="pg1636_16500"/>
    </w:p>
    <w:p>
      <w:pPr>
        <w:pStyle w:val="BookText"/>
        <w:rPr/>
      </w:pPr>
      <w:bookmarkEnd w:id="43"/>
      <w:r>
        <w:rPr>
          <w:rFonts w:ascii="IRNazanin" w:hAnsi="IRNazanin" w:eastAsia="IRNazanin"/>
          <w:color w:val="111111"/>
          <w:sz w:val="28"/>
          <w:sz w:val="28"/>
          <w:szCs w:val="28"/>
          <w:rtl w:val="true"/>
          <w:lang w:bidi="fa-IR"/>
        </w:rPr>
        <w:t>براى او دست، پا و چشم در نظر گرفته‌اند، هيچ ارتباطى با آن موجود متعالى غير جسمانى ندارد</w:t>
      </w:r>
      <w:r>
        <w:rPr>
          <w:rFonts w:eastAsia="IRNazanin" w:cs="IRNazanin"/>
          <w:color w:val="111111"/>
          <w:sz w:val="28"/>
          <w:szCs w:val="28"/>
          <w:rtl w:val="true"/>
          <w:lang w:bidi="fa-IR"/>
        </w:rPr>
        <w:t>.</w:t>
      </w:r>
    </w:p>
    <w:p>
      <w:pPr>
        <w:pStyle w:val="Heading4"/>
        <w:numPr>
          <w:ilvl w:val="3"/>
          <w:numId w:val="1"/>
        </w:numPr>
        <w:rPr/>
      </w:pPr>
      <w:bookmarkStart w:id="44" w:name="__RefHeading___Toc1123059_3650668749"/>
      <w:bookmarkStart w:id="45" w:name="_Toc14"/>
      <w:bookmarkEnd w:id="44"/>
      <w:r>
        <w:rPr>
          <w:rtl w:val="true"/>
        </w:rPr>
        <w:t>نظر انديشمندان اسلامي در متشابهات</w:t>
      </w:r>
      <w:bookmarkEnd w:id="45"/>
    </w:p>
    <w:p>
      <w:pPr>
        <w:pStyle w:val="BookText"/>
        <w:rPr/>
      </w:pPr>
      <w:r>
        <w:rPr>
          <w:rFonts w:ascii="IRNazanin" w:hAnsi="IRNazanin" w:eastAsia="IRNazanin"/>
          <w:color w:val="111111"/>
          <w:sz w:val="28"/>
          <w:sz w:val="28"/>
          <w:szCs w:val="28"/>
          <w:rtl w:val="true"/>
          <w:lang w:bidi="fa-IR"/>
        </w:rPr>
        <w:t>برخلاف وهابيان كه به ظاهر آيات متشابه تمسك مى‌كنند و همان را ملاك قضاوت‌هاى خود قرار مى‌دهند، شيعه و اهل سنت اين‌گونه آيات را تأويل مى‌برند و به معناى اصلى و واقعى آنها توجه مى‌كنند كه در ذيل به برخى ديدگاه‌هاى اهل سنت در اين‌باره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علوم‌الدين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تأكيد بر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تأويل آيات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رواياتى استناد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علما معتقدند كه براى هر آيه شصت هزار تأويل وجود داردو برخى ديگر معتقدند، قرآن </w:t>
      </w:r>
      <w:r>
        <w:rPr>
          <w:rFonts w:ascii="IRNazanin" w:hAnsi="IRNazanin" w:eastAsia="IRNazanin"/>
          <w:color w:val="111111"/>
          <w:sz w:val="28"/>
          <w:sz w:val="28"/>
          <w:szCs w:val="28"/>
          <w:lang w:bidi="fa-IR"/>
        </w:rPr>
        <w:t>٧٧٠٠٠</w:t>
      </w:r>
      <w:r>
        <w:rPr>
          <w:rFonts w:ascii="IRNazanin" w:hAnsi="IRNazanin" w:eastAsia="IRNazanin"/>
          <w:color w:val="111111"/>
          <w:sz w:val="28"/>
          <w:sz w:val="28"/>
          <w:szCs w:val="28"/>
          <w:rtl w:val="true"/>
          <w:lang w:bidi="fa-IR"/>
        </w:rPr>
        <w:t xml:space="preserve"> علم را داراست</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صحابه و علما معتقد بودند كه در قرآن كريم احكامى وجود دارد كه تأويل آنها بعد از زمان تنزيل ظاهر مى‌شود؛ مانند آنچه از آيات اخبار غيب آمده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به انواع تفاسير اشاره مى‌كند كه برخى از آنها به روايات اكتفا مى‌كنند و برخى تنها از علوم لغوى استفاده مى‌كنند، مى‌گويد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استفاده از معناى لغوى، مستلزم كنارگذاشتن </w:t>
      </w:r>
    </w:p>
    <w:p>
      <w:pPr>
        <w:pStyle w:val="BookText"/>
        <w:rPr/>
      </w:pPr>
      <w:r>
        <w:rPr>
          <w:rFonts w:ascii="Amiri" w:hAnsi="Amiri" w:eastAsia="Amiri" w:cs="Amiri"/>
          <w:color w:val="111111"/>
          <w:sz w:val="28"/>
          <w:sz w:val="28"/>
          <w:szCs w:val="28"/>
          <w:rtl w:val="true"/>
          <w:lang w:bidi="ar-SA"/>
        </w:rPr>
        <w:t>ساير معانى لغوى يا ساير علوم ادبى، مانندعلم معانى، بيان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نيست؛ زيرا اين هم از نوع تفسير لغوى است و از نوع تفسير به رأى نيست</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وى همچنين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مى‌كند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خوارج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از طريق قرآن استناد نكن؛ زيرا قرآن معانى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سنت با آنان سخن بگو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آنان به كتاب خدا آگاه‌ترم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مى‌گويى، وليكن قرآن داراى معانى متعدد است</w:t>
      </w:r>
      <w:r>
        <w:rPr>
          <w:rFonts w:eastAsia="IRNazanin" w:cs="IRNazanin"/>
          <w:color w:val="111111"/>
          <w:sz w:val="28"/>
          <w:szCs w:val="28"/>
          <w:rtl w:val="true"/>
          <w:lang w:bidi="fa-IR"/>
        </w:rPr>
        <w:t>»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نظير اين ديدگاه‌ها ميان علماى اهل سنت فراوان است‌و معتقدند كه بايد كوشيد تا معناى واقعى آيات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نمونه‌هايى از تأويلات اهل سنت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سوره مائده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سَمَّاعُونَ يعنى يهوديان اهل مدينه و لِقَوْمٍ آخَرِينَ يعنى يهوديان اهل فدك كه مدينه نيامده‌اند و اطلاعات خود را از طريق يهوديان اهل مدينه به دست مى‌آورند و تحريف مى‌كنند</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ابن‌حجر عسقلانى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الْبَطْشَةَ الْكُبْرى پرسيدم كه منظور چيست؟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روز قيامت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ابن‌مسعود </w:t>
      </w:r>
    </w:p>
    <w:p>
      <w:pPr>
        <w:pStyle w:val="BookText"/>
        <w:rPr/>
      </w:pPr>
      <w:r>
        <w:rPr>
          <w:rFonts w:ascii="IRNazanin" w:hAnsi="IRNazanin" w:eastAsia="IRNazanin"/>
          <w:color w:val="111111"/>
          <w:sz w:val="28"/>
          <w:sz w:val="28"/>
          <w:szCs w:val="28"/>
          <w:rtl w:val="true"/>
          <w:lang w:bidi="fa-IR"/>
        </w:rPr>
        <w:t>مى‌گويد منظور روز بدر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بعداً فهميدم كه اين مسئله، روز بدر پرسيده شده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آيه </w:t>
      </w:r>
      <w:r>
        <w:rPr>
          <w:rFonts w:ascii="IRNazanin" w:hAnsi="IRNazanin" w:eastAsia="IRNazanin"/>
          <w:color w:val="111111"/>
          <w:sz w:val="28"/>
          <w:sz w:val="28"/>
          <w:szCs w:val="28"/>
          <w:lang w:bidi="fa-IR"/>
        </w:rPr>
        <w:t>١٨۴</w:t>
      </w:r>
      <w:r>
        <w:rPr>
          <w:rFonts w:ascii="IRNazanin" w:hAnsi="IRNazanin" w:eastAsia="IRNazanin"/>
          <w:color w:val="111111"/>
          <w:sz w:val="28"/>
          <w:sz w:val="28"/>
          <w:szCs w:val="28"/>
          <w:rtl w:val="true"/>
          <w:lang w:bidi="fa-IR"/>
        </w:rPr>
        <w:t xml:space="preserve"> سوره بقره از وَ عَلَى الَّذِينَ يُطِيقُونَهُ پيرمرد و پيرزن است</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علم، شكى ندارند كه منظور از يُوصِيكُمُ اللَّهُ فِي أَوْلادِكُمْ در آيه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سوره نساء، فرزندان سفارش‌شده از اولاد صلبى است؛ يعنى فرزندان خود مرد، نه نوه‌ها و فرزندزاده‌ها، و اگر اولاد خود آدم نبود، نوه‌هاى پسرى و دخترى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انديشمندان معاصر اهل سنت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التنديد بمن عدد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پرداختن به تأويل سلف و ارائه نمونه‌هايى از تأويل صحابه و تابعان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معتقد باشد تأويل، روش سلف نبوده است و تنها از اين روش استفاده كرده‌اند، سخن گزافى گفته و رأى باطلى را ارائه كرده است</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حسن سقاف ادامه مى‌دهد كه اين تأويلات از عباس، مجاهد، قتاده، حسن، منصور، ابن‌زيد و ديگر اعلام سلف صالح نقل شده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سپس ايشان نمونه‌هاى ديگرى را ذكر مى‌كند؛ مانند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تأويل آيه وَ جاءَ رَبُّكَ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ثواب پروردگارت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تأويلات ديگرى از امام احمد ذكر شده است كه ادامه نمى‌دهيم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اشاره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شاگردانش و پيروان مكتب او كه مخالف تأويل‌اند،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خدا را به‌گونه‌اى توصيف مى‌كنند كه در شأن خداوند متعال نيست؛ مانند حركت، نشستن، ايستادن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آنان صفاتى را براى خداوند از طريق احاديث جعلى و اسرائيلى اثبات مى‌كنند مانند سخن‌گفتن خداوند كه شبيه صداى رعد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ابن‌قيم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جايز است كه خداوند را جسم بدانيم و تجسيم و تشبيه هم مذموم نيست؛ نه در كتاب و نه در سنت و نه نزد سلف</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ايشان موارد زيادى از ابن‌تيميه نقل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نظر ايشان، تمام مسلمانانى كه عقيده او را قبول ندارند، كافرند</w:t>
      </w:r>
      <w:r>
        <w:rPr>
          <w:rFonts w:eastAsia="IRNazanin" w:cs="IRNazanin"/>
          <w:color w:val="111111"/>
          <w:sz w:val="28"/>
          <w:szCs w:val="28"/>
          <w:rtl w:val="true"/>
          <w:lang w:bidi="fa-IR"/>
        </w:rPr>
        <w:t>» .</w:t>
      </w:r>
      <w:r>
        <w:rPr>
          <w:rStyle w:val="FootnoteAnchor"/>
          <w:rtl w:val="true"/>
        </w:rPr>
        <w:footnoteReference w:id="30"/>
      </w:r>
      <w:r>
        <w:rPr>
          <w:rFonts w:ascii="Amiri" w:hAnsi="Amiri" w:eastAsia="Amiri" w:cs="Amiri"/>
          <w:color w:val="111111"/>
          <w:sz w:val="28"/>
          <w:sz w:val="28"/>
          <w:szCs w:val="28"/>
          <w:rtl w:val="true"/>
          <w:lang w:bidi="ar-SA"/>
        </w:rPr>
        <w:t xml:space="preserve">وى در ادامه، افرادى مانند 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 ج</w:t>
      </w:r>
      <w:r>
        <w:rPr>
          <w:rFonts w:ascii="Amiri" w:hAnsi="Amiri" w:eastAsia="Amiri" w:cs="Amiri"/>
          <w:color w:val="111111"/>
          <w:sz w:val="28"/>
          <w:sz w:val="28"/>
          <w:szCs w:val="28"/>
          <w:lang w:bidi="ar-SA"/>
        </w:rPr>
        <w:t>١۶</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ابن‌حجر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 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١١۴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مخالف نظر ابن‌تيميه معرفى مى‌كند و اقوال آنان را هم نقل مى‌كند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 كلامى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سنت همه بر اين اجماع دارند كه خداوند نهايت و حدى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يعنى مخالف آنچه پيروان ابن‌تيميه درباره خداوند عقيده دارند و خداوند را براساس ظاهر آيات توصيف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سقاف در همين كتاب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عبدالقاهر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معتقدند خداوند حد و نهايت دارد و مماس با پايين و عرش است و خداوند محل حوادث است، تكفيرشان واجب است</w:t>
      </w:r>
      <w:r>
        <w:rPr>
          <w:rFonts w:eastAsia="IRNazanin" w:cs="IRNazanin"/>
          <w:color w:val="111111"/>
          <w:sz w:val="28"/>
          <w:szCs w:val="28"/>
          <w:rtl w:val="true"/>
          <w:lang w:bidi="fa-IR"/>
        </w:rPr>
        <w:t>» .</w:t>
      </w:r>
      <w:r>
        <w:rPr>
          <w:rStyle w:val="FootnoteAnchor"/>
          <w:rtl w:val="true"/>
        </w:rPr>
        <w:footnoteReference w:id="32"/>
      </w:r>
      <w:r>
        <w:rPr>
          <w:rFonts w:ascii="IRNazanin" w:hAnsi="IRNazanin" w:eastAsia="IRNazanin"/>
          <w:color w:val="111111"/>
          <w:sz w:val="28"/>
          <w:sz w:val="28"/>
          <w:szCs w:val="28"/>
          <w:rtl w:val="true"/>
          <w:lang w:bidi="fa-IR"/>
        </w:rPr>
        <w:t xml:space="preserve">هرچند سخن بغدادى در اين گفتار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ملاك بين آنها و وهابيت يكى است؛ يعنى خدا را جسمانى و شبيه انسان توصيف‌كردن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ascii="IRNazanin" w:hAnsi="IRNazanin" w:eastAsia="IRNazanin"/>
          <w:color w:val="111111"/>
          <w:sz w:val="28"/>
          <w:sz w:val="28"/>
          <w:szCs w:val="28"/>
          <w:lang w:bidi="fa-IR"/>
        </w:rPr>
        <w:t>٢٠٨</w:t>
      </w:r>
      <w:r>
        <w:rPr>
          <w:rFonts w:ascii="IRNazanin" w:hAnsi="IRNazanin" w:eastAsia="IRNazanin"/>
          <w:color w:val="111111"/>
          <w:sz w:val="28"/>
          <w:sz w:val="28"/>
          <w:szCs w:val="28"/>
          <w:rtl w:val="true"/>
          <w:lang w:bidi="fa-IR"/>
        </w:rPr>
        <w:t xml:space="preserve">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صحيح‌ترين قول در مورد مجسمه اين است كه فرقى بين آنان و پرستشگران تصاوير و بت‌ها وجود ندارد</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حرث و زرع در آيه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سوره واقعه كه خداوند در قرآن كريم به خود نسبت مى‌دهد،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خداوند زرع را به خود نسبت مى‌دهد، اگرچه تمام حوادث جهان به او برمى‌گردد، ولى منظور از زرع در اينجا روياندن است نه بذر پاشيدن، و اين صفت روياندن، از ويژگى‌هاى قدرت قديمه الهى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بحث اسماءو صفات الهى در مورد آياتى كه وجه، </w:t>
      </w:r>
    </w:p>
    <w:p>
      <w:pPr>
        <w:pStyle w:val="BookText"/>
        <w:rPr/>
      </w:pPr>
      <w:r>
        <w:rPr>
          <w:rFonts w:ascii="IRNazanin" w:hAnsi="IRNazanin" w:eastAsia="IRNazanin"/>
          <w:color w:val="111111"/>
          <w:sz w:val="28"/>
          <w:sz w:val="28"/>
          <w:szCs w:val="28"/>
          <w:rtl w:val="true"/>
          <w:lang w:bidi="fa-IR"/>
        </w:rPr>
        <w:t>ىد و استوا بر عرش را مطرح مى‌كنند،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گذشتگان بر اين متفق بوده‌اند كه مراد از امثال وجه، يد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معناى اعضاى بدن نيست</w:t>
      </w:r>
      <w:r>
        <w:rPr>
          <w:rFonts w:eastAsia="IRNazanin" w:cs="IRNazanin"/>
          <w:color w:val="111111"/>
          <w:sz w:val="28"/>
          <w:szCs w:val="28"/>
          <w:rtl w:val="true"/>
          <w:lang w:bidi="fa-IR"/>
        </w:rPr>
        <w:t>» .</w:t>
      </w:r>
      <w:r>
        <w:rPr>
          <w:rStyle w:val="FootnoteAnchor"/>
          <w:rtl w:val="true"/>
        </w:rPr>
        <w:footnoteReference w:id="35"/>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همين‌گونه آيات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اعضا براى خداوند ممتنع است</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لا تُدْرِكُهُ الْأَبْصارُ وَ هُوَ يُدْرِكُ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ادراك شىء، عبارت است از احاطه به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زجاج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دست‌نيافتن به كنه ذات خداست و آيه، رؤيت را نفى مى‌كند، نه مجرد ديدن را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در ادامه بحث از اين آيه از ابن ابى‌حاتم، عقيلى، ابن‌عدى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اگر جن، انس، ملائكه و شياطين از ابتدا تا انتهاى خلقت يكى شوند، نمى‌توانند به خدا احاطه يابند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اين موارد اشاره‌اى به تأويلات اهل سنت است بدين معنا كه بسيارى از انديشمندان اهل سنت نيز به ظواهر آيات و متشابهات اكتفا نمى‌كنند، بلكه مواردى را كه با عقل سازگارى ندارد، تأويل مى‌كنند و معناى اصلى آيه را استفاده مى‌كنند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مى‌توان گفت كه برداشت اهل سنت از آيات قرآن با وهابيت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مبانى فكرى و رفتارى آنان نيز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p>
    <w:p>
      <w:pPr>
        <w:pStyle w:val="BookText"/>
        <w:rPr/>
      </w:pPr>
      <w:r>
        <w:rPr>
          <w:rFonts w:ascii="IRNazanin" w:hAnsi="IRNazanin" w:eastAsia="IRNazanin"/>
          <w:color w:val="111111"/>
          <w:sz w:val="28"/>
          <w:sz w:val="28"/>
          <w:szCs w:val="28"/>
          <w:rtl w:val="true"/>
          <w:lang w:bidi="fa-IR"/>
        </w:rPr>
        <w:t>مبنا، خداوند را در حد بشر پايين مى‌آورد، چنان‌كه وهابيت بر اين باورند و مبناى ديگر، خدا را منزه از جسم مى‌داند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اينكه استفاده از ظواهر قرآن كريم از ديدگاه شيعه و سنى داراى ملاك‌هايى است كه برداشت از قرآن بدون آنها، همان برداشت وهابيان خواهد شد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636_16508"/>
      <w:bookmarkStart w:id="47" w:name="pg1636_16508"/>
      <w:bookmarkEnd w:id="47"/>
    </w:p>
    <w:p>
      <w:pPr>
        <w:pStyle w:val="Heading2"/>
        <w:numPr>
          <w:ilvl w:val="1"/>
          <w:numId w:val="1"/>
        </w:numPr>
        <w:rPr/>
      </w:pPr>
      <w:bookmarkStart w:id="48" w:name="pg1636_16508"/>
      <w:bookmarkStart w:id="49" w:name="__RefHeading___Toc1123061_3650668749"/>
      <w:bookmarkStart w:id="50" w:name="_Toc15"/>
      <w:bookmarkEnd w:id="48"/>
      <w:bookmarkEnd w:id="49"/>
      <w:r>
        <w:rPr>
          <w:rtl w:val="true"/>
        </w:rPr>
        <w:t>بخش دوم</w:t>
      </w:r>
      <w:r>
        <w:rPr>
          <w:rtl w:val="true"/>
        </w:rPr>
        <w:t xml:space="preserve">: </w:t>
      </w:r>
      <w:r>
        <w:rPr>
          <w:rtl w:val="true"/>
        </w:rPr>
        <w:t>موارد مخالفت وهابيان با قرآن و سنت</w:t>
      </w:r>
      <w:bookmarkEnd w:id="5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1123063_3650668749"/>
      <w:bookmarkStart w:id="52" w:name="_Toc16"/>
      <w:bookmarkEnd w:id="51"/>
      <w:r>
        <w:rPr>
          <w:rtl w:val="true"/>
        </w:rPr>
        <w:t>اشاره</w:t>
      </w:r>
      <w:bookmarkEnd w:id="5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636_16510"/>
      <w:bookmarkStart w:id="54" w:name="pg1636_16510"/>
      <w:bookmarkEnd w:id="54"/>
    </w:p>
    <w:p>
      <w:pPr>
        <w:pStyle w:val="Heading3"/>
        <w:numPr>
          <w:ilvl w:val="2"/>
          <w:numId w:val="1"/>
        </w:numPr>
        <w:rPr/>
      </w:pPr>
      <w:bookmarkStart w:id="55" w:name="pg1636_16510"/>
      <w:bookmarkStart w:id="56" w:name="__RefHeading___Toc1123065_3650668749"/>
      <w:bookmarkStart w:id="57" w:name="_Toc17"/>
      <w:bookmarkEnd w:id="55"/>
      <w:bookmarkEnd w:id="56"/>
      <w:r>
        <w:rPr>
          <w:rtl w:val="true"/>
        </w:rPr>
        <w:t>فصل اول</w:t>
      </w:r>
      <w:r>
        <w:rPr>
          <w:rtl w:val="true"/>
        </w:rPr>
        <w:t xml:space="preserve">: </w:t>
      </w:r>
      <w:r>
        <w:rPr>
          <w:rtl w:val="true"/>
        </w:rPr>
        <w:t>حجيت عقل در قرآن و مخالفت وهابيان با آن</w:t>
      </w:r>
      <w:bookmarkEnd w:id="57"/>
    </w:p>
    <w:p>
      <w:pPr>
        <w:pStyle w:val="Heading4"/>
        <w:numPr>
          <w:ilvl w:val="3"/>
          <w:numId w:val="1"/>
        </w:numPr>
        <w:rPr/>
      </w:pPr>
      <w:bookmarkStart w:id="58" w:name="__RefHeading___Toc1123067_3650668749"/>
      <w:bookmarkStart w:id="59" w:name="_Toc18"/>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در قرآن، تفكر جايگاهى رفيع و ارزشمند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انسان‌متفكر را مى‌ستايد و وى را به انديشيدن در عالم آفرينش فرا مى‌خواند؛ يعنى با انديشيدن است كه فهم و معرفت عميق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آنان كه مى‌انديشند، به دستور الهى پايبندترند؛ زيرا به حكمت و اسرار آن عالم‌ترند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قرآن كريم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اللهَ مِنْ عِبادِهِ الْعُلَماءُ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ميان بندگان او، دانشمندان، خداترسند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انديشه در مبدأ و معاد خويش و جهان، رفت و آمد ايام، زنده‌كردن و ميراندن، رويدادهاى عالم‌و سرنوشت گذشتگان مى‌انديشند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قرآن، خطرات انديشه نكردن را بيان مى‌كند؛ قرآن تمام كسانى كه انبيا را به تمسخر گرفتند در گمراهى پدران و اجداد خويش قدم نهادند، تقليد كوركورانه كردند، بر خدا و پيامبران دروغ بستند و </w:t>
      </w:r>
      <w:bookmarkStart w:id="60" w:name="pg1636_16511"/>
    </w:p>
    <w:p>
      <w:pPr>
        <w:pStyle w:val="BookText"/>
        <w:rPr/>
      </w:pPr>
      <w:bookmarkEnd w:id="60"/>
      <w:r>
        <w:rPr>
          <w:rFonts w:ascii="IRNazanin" w:hAnsi="IRNazanin" w:eastAsia="IRNazanin"/>
          <w:color w:val="111111"/>
          <w:sz w:val="28"/>
          <w:sz w:val="28"/>
          <w:szCs w:val="28"/>
          <w:rtl w:val="true"/>
          <w:lang w:bidi="fa-IR"/>
        </w:rPr>
        <w:t>مانند حيوانات زيستند، جزء كسانى مى‌داند كه اهل فهم و انديشه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آنان را بدترين جنبندگان روى زمين معرفى مى‌كند؛ چرا كه آفريدگار عالم را مى‌شناسند، ولى درباره بسيارى از مسائل بى‌تفاوت‌اند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نظر قرآن كريم مردگانى‌اند كه سخن حق را نمى‌پذيرند و در واقع انسان‌هاى دل‌مرده‌اند</w:t>
      </w:r>
      <w:r>
        <w:rPr>
          <w:rFonts w:eastAsia="IRNazanin" w:cs="IRNazanin"/>
          <w:color w:val="111111"/>
          <w:sz w:val="28"/>
          <w:szCs w:val="28"/>
          <w:rtl w:val="true"/>
          <w:lang w:bidi="fa-IR"/>
        </w:rPr>
        <w:t>.</w:t>
      </w:r>
    </w:p>
    <w:p>
      <w:pPr>
        <w:pStyle w:val="Heading4"/>
        <w:numPr>
          <w:ilvl w:val="3"/>
          <w:numId w:val="1"/>
        </w:numPr>
        <w:rPr/>
      </w:pPr>
      <w:bookmarkStart w:id="61" w:name="__RefHeading___Toc1123069_3650668749"/>
      <w:bookmarkStart w:id="62" w:name="_Toc19"/>
      <w:bookmarkEnd w:id="61"/>
      <w:r>
        <w:rPr>
          <w:rtl w:val="true"/>
        </w:rPr>
        <w:t>عقل ابزار شناخت خداوند</w:t>
      </w:r>
      <w:bookmarkEnd w:id="62"/>
    </w:p>
    <w:p>
      <w:pPr>
        <w:pStyle w:val="BookText"/>
        <w:rPr/>
      </w:pPr>
      <w:r>
        <w:rPr>
          <w:rFonts w:ascii="IRNazanin" w:hAnsi="IRNazanin" w:eastAsia="IRNazanin"/>
          <w:color w:val="111111"/>
          <w:sz w:val="28"/>
          <w:sz w:val="28"/>
          <w:szCs w:val="28"/>
          <w:rtl w:val="true"/>
          <w:lang w:bidi="fa-IR"/>
        </w:rPr>
        <w:t>انسان از طريق عقل، وجود خداوند را اثبات مى‌كند و صفات او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عقل راهى براى شناخت خدا وجود ندارد؛ زيرا تا وجود خدا و صفات او و نبوت را ثابت نكنيم، امكان استفاده از آيات و روايات نيز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عقل است كه بسيارى از صفات را از خداوند سلب مى‌كنيم؛ مثلاً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ندارد، فضا اشغال نمى‌كند، ديده نمى‌شود و</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آيات محكم و متشابه نيز بايد با كمك عقل و روايات بيان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مثال آياتى، نظير 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 جاءَ رَبُّكَ وَ الْمَلَكُ صَفًّا صَفًّا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بدون نيروى عقل و روايات فهميده نمى‌شود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برپايه ظاهر اين آيات خدا مى‌آيد و مى‌رود و نيز مانند ديگران جسمانى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 كدام‌يك از صفات خدا 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خود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شَيْءٌ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همانند او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خداوندى كه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تُدْرِكُهُ الْأَبْصارُ وَ هُوَ يُدْرِكُ الْأَبْصارَ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او را نمى‌بينند، ولى او همه چشم‌ها را مى‌بيند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 xml:space="preserve">) </w:t>
      </w:r>
      <w:bookmarkStart w:id="63" w:name="pg1636_16512"/>
    </w:p>
    <w:p>
      <w:pPr>
        <w:pStyle w:val="Heading4"/>
        <w:numPr>
          <w:ilvl w:val="3"/>
          <w:numId w:val="1"/>
        </w:numPr>
        <w:rPr/>
      </w:pPr>
      <w:bookmarkStart w:id="64" w:name="__RefHeading___Toc1123071_3650668749"/>
      <w:bookmarkStart w:id="65" w:name="_Toc20"/>
      <w:bookmarkEnd w:id="63"/>
      <w:bookmarkEnd w:id="64"/>
      <w:r>
        <w:rPr>
          <w:rtl w:val="true"/>
        </w:rPr>
        <w:t>ديدگاه‌ها درباره جايگاه عقل بشر</w:t>
      </w:r>
      <w:bookmarkEnd w:id="65"/>
    </w:p>
    <w:p>
      <w:pPr>
        <w:pStyle w:val="Heading5"/>
        <w:numPr>
          <w:ilvl w:val="4"/>
          <w:numId w:val="1"/>
        </w:numPr>
        <w:rPr/>
      </w:pPr>
      <w:bookmarkStart w:id="66" w:name="__RefHeading___Toc1123073_3650668749"/>
      <w:bookmarkStart w:id="67" w:name="_Toc21"/>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درباره جايگاه عقل ميان مسلمانان اختلاف است و به‌طور كلى چهار ديدگاه درباره آن وجود دارد</w:t>
      </w:r>
      <w:r>
        <w:rPr>
          <w:rFonts w:eastAsia="IRNazanin" w:cs="IRNazanin"/>
          <w:color w:val="111111"/>
          <w:sz w:val="28"/>
          <w:szCs w:val="28"/>
          <w:rtl w:val="true"/>
          <w:lang w:bidi="fa-IR"/>
        </w:rPr>
        <w:t>:</w:t>
      </w:r>
    </w:p>
    <w:p>
      <w:pPr>
        <w:pStyle w:val="Heading5"/>
        <w:numPr>
          <w:ilvl w:val="4"/>
          <w:numId w:val="1"/>
        </w:numPr>
        <w:rPr/>
      </w:pPr>
      <w:bookmarkStart w:id="68" w:name="__RefHeading___Toc1123075_3650668749"/>
      <w:bookmarkStart w:id="69" w:name="_Toc22"/>
      <w:bookmarkEnd w:id="68"/>
      <w:r>
        <w:rPr/>
        <w:t>١</w:t>
      </w:r>
      <w:r>
        <w:rPr>
          <w:rtl w:val="true"/>
        </w:rPr>
        <w:t xml:space="preserve">. </w:t>
      </w:r>
      <w:r>
        <w:rPr>
          <w:rtl w:val="true"/>
        </w:rPr>
        <w:t>ديدگاه معتزله</w:t>
      </w:r>
      <w:bookmarkEnd w:id="69"/>
    </w:p>
    <w:p>
      <w:pPr>
        <w:pStyle w:val="BookText"/>
        <w:rPr/>
      </w:pPr>
      <w:r>
        <w:rPr>
          <w:rFonts w:ascii="IRNazanin" w:hAnsi="IRNazanin" w:eastAsia="IRNazanin"/>
          <w:color w:val="111111"/>
          <w:sz w:val="28"/>
          <w:sz w:val="28"/>
          <w:szCs w:val="28"/>
          <w:rtl w:val="true"/>
          <w:lang w:bidi="fa-IR"/>
        </w:rPr>
        <w:t>براساس اين ديدگاه ملاك اصلى در تشخيص همه امور، عقل است</w:t>
      </w:r>
      <w:r>
        <w:rPr>
          <w:rFonts w:eastAsia="IRNazanin" w:cs="IRNazanin"/>
          <w:color w:val="111111"/>
          <w:sz w:val="28"/>
          <w:szCs w:val="28"/>
          <w:rtl w:val="true"/>
          <w:lang w:bidi="fa-IR"/>
        </w:rPr>
        <w:t>.</w:t>
      </w:r>
    </w:p>
    <w:p>
      <w:pPr>
        <w:pStyle w:val="Heading5"/>
        <w:numPr>
          <w:ilvl w:val="4"/>
          <w:numId w:val="1"/>
        </w:numPr>
        <w:rPr/>
      </w:pPr>
      <w:bookmarkStart w:id="70" w:name="__RefHeading___Toc1123077_3650668749"/>
      <w:bookmarkStart w:id="71" w:name="_Toc23"/>
      <w:bookmarkEnd w:id="70"/>
      <w:r>
        <w:rPr/>
        <w:t>٢</w:t>
      </w:r>
      <w:r>
        <w:rPr>
          <w:rtl w:val="true"/>
        </w:rPr>
        <w:t xml:space="preserve">. </w:t>
      </w:r>
      <w:r>
        <w:rPr>
          <w:rtl w:val="true"/>
        </w:rPr>
        <w:t>ديدگاه اشاعره</w:t>
      </w:r>
      <w:bookmarkEnd w:id="71"/>
    </w:p>
    <w:p>
      <w:pPr>
        <w:pStyle w:val="BookText"/>
        <w:rPr/>
      </w:pPr>
      <w:r>
        <w:rPr>
          <w:rFonts w:ascii="IRNazanin" w:hAnsi="IRNazanin" w:eastAsia="IRNazanin"/>
          <w:color w:val="111111"/>
          <w:sz w:val="28"/>
          <w:sz w:val="28"/>
          <w:szCs w:val="28"/>
          <w:rtl w:val="true"/>
          <w:lang w:bidi="fa-IR"/>
        </w:rPr>
        <w:t>اين ديدگاه، توانمندى عقل را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حجيت عقل در اثبات وجود خدا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فهم و تأويل صفات، اسماء و ديگر آموزه‌هاى دينى براى عقل نقشى قائل نيست</w:t>
      </w:r>
      <w:r>
        <w:rPr>
          <w:rFonts w:eastAsia="IRNazanin" w:cs="IRNazanin"/>
          <w:color w:val="111111"/>
          <w:sz w:val="28"/>
          <w:szCs w:val="28"/>
          <w:rtl w:val="true"/>
          <w:lang w:bidi="fa-IR"/>
        </w:rPr>
        <w:t>.</w:t>
      </w:r>
    </w:p>
    <w:p>
      <w:pPr>
        <w:pStyle w:val="Heading5"/>
        <w:numPr>
          <w:ilvl w:val="4"/>
          <w:numId w:val="1"/>
        </w:numPr>
        <w:rPr/>
      </w:pPr>
      <w:bookmarkStart w:id="72" w:name="__RefHeading___Toc1123079_3650668749"/>
      <w:bookmarkStart w:id="73" w:name="_Toc24"/>
      <w:bookmarkEnd w:id="72"/>
      <w:r>
        <w:rPr/>
        <w:t>٣</w:t>
      </w:r>
      <w:r>
        <w:rPr>
          <w:rtl w:val="true"/>
        </w:rPr>
        <w:t xml:space="preserve">. </w:t>
      </w:r>
      <w:r>
        <w:rPr>
          <w:rtl w:val="true"/>
        </w:rPr>
        <w:t xml:space="preserve">ديدگاه پيروان اهل بيت </w:t>
      </w:r>
      <w:r>
        <w:rPr>
          <w:rtl w:val="true"/>
        </w:rPr>
        <w:t>(</w:t>
      </w:r>
      <w:r>
        <w:rPr>
          <w:rtl w:val="true"/>
        </w:rPr>
        <w:t>عليهم السلام</w:t>
      </w:r>
      <w:r>
        <w:rPr>
          <w:rtl w:val="true"/>
        </w:rPr>
        <w:t>)</w:t>
      </w:r>
      <w:bookmarkEnd w:id="7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عقل در اصول اعتقادى داراى جايگاه خاص، و در فروع عملى نيز از منابع استنباط احكام دين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نه تنها رسالت هدايتگرى انبيا را در انسان، پشتيبانى مى‌كند، بلكه قسمت مهمى از رسالت انبيا نيز براى بيدارى تفكر و عقل بشر است؛ چنان‌كه حدود سيصد آيه از قرآن درباره عقل و اهميت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سوى خدا دو حجت بر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ظاهرى‌و حجت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ظاهرى، انبيا، رسولان و امامان‌اند و حجت باطنى، عقل است</w:t>
      </w:r>
      <w:r>
        <w:rPr>
          <w:rFonts w:eastAsia="IRNazanin" w:cs="IRNazanin"/>
          <w:color w:val="111111"/>
          <w:sz w:val="28"/>
          <w:szCs w:val="28"/>
          <w:rtl w:val="true"/>
          <w:lang w:bidi="fa-IR"/>
        </w:rPr>
        <w:t>» .</w:t>
      </w:r>
      <w:r>
        <w:rPr>
          <w:rStyle w:val="FootnoteAnchor"/>
          <w:rtl w:val="true"/>
        </w:rPr>
        <w:footnoteReference w:id="39"/>
      </w:r>
      <w:bookmarkStart w:id="74" w:name="pg1636_16513"/>
    </w:p>
    <w:p>
      <w:pPr>
        <w:pStyle w:val="Heading5"/>
        <w:numPr>
          <w:ilvl w:val="4"/>
          <w:numId w:val="1"/>
        </w:numPr>
        <w:rPr/>
      </w:pPr>
      <w:bookmarkStart w:id="75" w:name="__RefHeading___Toc1123081_3650668749"/>
      <w:bookmarkStart w:id="76" w:name="_Toc25"/>
      <w:bookmarkEnd w:id="74"/>
      <w:bookmarkEnd w:id="75"/>
      <w:r>
        <w:rPr/>
        <w:t>4</w:t>
      </w:r>
      <w:r>
        <w:rPr>
          <w:rtl w:val="true"/>
        </w:rPr>
        <w:t xml:space="preserve">. </w:t>
      </w:r>
      <w:r>
        <w:rPr>
          <w:rtl w:val="true"/>
        </w:rPr>
        <w:t>ديدگاه وهابيان</w:t>
      </w:r>
      <w:bookmarkEnd w:id="76"/>
    </w:p>
    <w:p>
      <w:pPr>
        <w:pStyle w:val="BookText"/>
        <w:rPr/>
      </w:pPr>
      <w:r>
        <w:rPr>
          <w:rFonts w:ascii="IRNazanin" w:hAnsi="IRNazanin" w:eastAsia="IRNazanin"/>
          <w:color w:val="111111"/>
          <w:sz w:val="28"/>
          <w:sz w:val="28"/>
          <w:szCs w:val="28"/>
          <w:rtl w:val="true"/>
          <w:lang w:bidi="fa-IR"/>
        </w:rPr>
        <w:t>در اين ديدگاه عقل هيچ جايگاهى حتى در تبيين و توجيه اصول توحيد و تأويل صفات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كنارنهادن عقل در فهم تعاليم و آموزه‌هاى دين برداشتى ناصحيح از توحيد و معاد ارائه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نوع برداشت، نقطه مقابل ديدگاه مسلمانان از زمان نزول قرآن تاكنون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وهابى، در فتاواى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رؤيت خداوند فقط در سنت نيست تا مورد تشكيك قرار گيرد، بلكه در قرآن كريم هم آمده است</w:t>
      </w:r>
      <w:r>
        <w:rPr>
          <w:rFonts w:eastAsia="IRNazanin" w:cs="IRNazanin"/>
          <w:color w:val="111111"/>
          <w:sz w:val="28"/>
          <w:szCs w:val="28"/>
          <w:rtl w:val="true"/>
          <w:lang w:bidi="fa-IR"/>
        </w:rPr>
        <w:t>» .</w:t>
      </w:r>
      <w:r>
        <w:rPr>
          <w:rStyle w:val="FootnoteAnchor"/>
          <w:rtl w:val="true"/>
        </w:rPr>
        <w:footnoteReference w:id="40"/>
      </w:r>
      <w:r>
        <w:rPr>
          <w:rFonts w:ascii="IRNazanin" w:hAnsi="IRNazanin" w:eastAsia="IRNazanin"/>
          <w:color w:val="111111"/>
          <w:sz w:val="28"/>
          <w:sz w:val="28"/>
          <w:szCs w:val="28"/>
          <w:rtl w:val="true"/>
          <w:lang w:bidi="fa-IR"/>
        </w:rPr>
        <w:t xml:space="preserve">او كسانى كه اين‌گونه مطالب را تأويل مى‌برند، منهدم‌كننده سنت صحيح مى‌داند؛ چنان‌كه پيش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خدا را همان‌گونه توصيف مى‌كنيم كه خودش در قرآن بيان كرده‌است</w:t>
      </w:r>
      <w:r>
        <w:rPr>
          <w:rFonts w:eastAsia="IRNazanin" w:cs="IRNazanin"/>
          <w:color w:val="111111"/>
          <w:sz w:val="28"/>
          <w:szCs w:val="28"/>
          <w:rtl w:val="true"/>
          <w:lang w:bidi="fa-IR"/>
        </w:rPr>
        <w:t>» .</w:t>
      </w:r>
      <w:r>
        <w:rPr>
          <w:rStyle w:val="FootnoteAnchor"/>
          <w:rtl w:val="true"/>
        </w:rPr>
        <w:footnoteReference w:id="41"/>
      </w:r>
    </w:p>
    <w:p>
      <w:pPr>
        <w:pStyle w:val="Heading4"/>
        <w:numPr>
          <w:ilvl w:val="3"/>
          <w:numId w:val="1"/>
        </w:numPr>
        <w:rPr/>
      </w:pPr>
      <w:bookmarkStart w:id="77" w:name="__RefHeading___Toc1123083_3650668749"/>
      <w:bookmarkStart w:id="78" w:name="_Toc26"/>
      <w:bookmarkEnd w:id="77"/>
      <w:r>
        <w:rPr>
          <w:rtl w:val="true"/>
        </w:rPr>
        <w:t>نقد ديدگاه وهابيان</w:t>
      </w:r>
      <w:bookmarkEnd w:id="78"/>
    </w:p>
    <w:p>
      <w:pPr>
        <w:pStyle w:val="BookText"/>
        <w:rPr/>
      </w:pPr>
      <w:r>
        <w:rPr>
          <w:rFonts w:ascii="IRNazanin" w:hAnsi="IRNazanin" w:eastAsia="IRNazanin"/>
          <w:color w:val="111111"/>
          <w:sz w:val="28"/>
          <w:sz w:val="28"/>
          <w:szCs w:val="28"/>
          <w:rtl w:val="true"/>
          <w:lang w:bidi="fa-IR"/>
        </w:rPr>
        <w:t>وهابيان در استفاده از آيات قرآن چندين برداشت اشتباه دارند كه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نكردن در شأن نزول آيات و مصاديق آنها در عصر نزول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فهم دقيق در استفاده از آيات قرآن و ارتباط آيات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صورتى‌كه برخى آيات قرآن برخى ديگر را تفسير مى‌كنندو محكمات، متشابهات قرآن را بيان مى‌كنند؛ مانند آيه لَيْسَ كَمِثْلِهِ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هرگونه تشبيه صفات انسانى و جسمانى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از خداوند نفى مى‌كند</w:t>
      </w:r>
      <w:r>
        <w:rPr>
          <w:rFonts w:eastAsia="IRNazanin" w:cs="IRNazanin"/>
          <w:color w:val="111111"/>
          <w:sz w:val="28"/>
          <w:szCs w:val="28"/>
          <w:rtl w:val="true"/>
          <w:lang w:bidi="fa-IR"/>
        </w:rPr>
        <w:t xml:space="preserve">. </w:t>
      </w:r>
      <w:bookmarkStart w:id="79" w:name="pg1636_16514"/>
    </w:p>
    <w:p>
      <w:pPr>
        <w:pStyle w:val="BookText"/>
        <w:rPr/>
      </w:pPr>
      <w:bookmarkEnd w:id="79"/>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به رأى آيات، تحميل خواسته‌هاى خود بر قرآن و استفاده ابزارى از آن براى رسيدن به خواسته‌هاى خويش، بدون توجه به تفاسير مسلمانان و سيره صحابه در استفاده از آيات و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بدون ضابطه دست به تفسير آيات قرآن زدن و تحريف معنوى آن، نتايج مثبتى براى خود آنان هم ندارد؛ براى مثال آيه </w:t>
      </w:r>
      <w:r>
        <w:rPr>
          <w:rFonts w:ascii="IRNazanin" w:hAnsi="IRNazanin" w:eastAsia="IRNazanin"/>
          <w:color w:val="111111"/>
          <w:sz w:val="28"/>
          <w:sz w:val="28"/>
          <w:szCs w:val="28"/>
          <w:lang w:bidi="fa-IR"/>
        </w:rPr>
        <w:t>٧٢</w:t>
      </w:r>
      <w:r>
        <w:rPr>
          <w:rFonts w:ascii="IRNazanin" w:hAnsi="IRNazanin" w:eastAsia="IRNazanin"/>
          <w:color w:val="111111"/>
          <w:sz w:val="28"/>
          <w:sz w:val="28"/>
          <w:szCs w:val="28"/>
          <w:rtl w:val="true"/>
          <w:lang w:bidi="fa-IR"/>
        </w:rPr>
        <w:t xml:space="preserve"> سوره اسراء را چگونه معنا مى‌كنند؟ خداوند در اين آيه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كانَ فِى هذِهِ أَعْمى فَهُوَ فِي الْآخِرَةِ أَعْمى وَ أَضَلُّ سَبِيلاً</w:t>
      </w:r>
    </w:p>
    <w:p>
      <w:pPr>
        <w:pStyle w:val="BookText"/>
        <w:rPr/>
      </w:pPr>
      <w:r>
        <w:rPr>
          <w:rFonts w:ascii="IRNazanin" w:hAnsi="IRNazanin" w:eastAsia="IRNazanin"/>
          <w:color w:val="111111"/>
          <w:sz w:val="28"/>
          <w:sz w:val="28"/>
          <w:szCs w:val="28"/>
          <w:rtl w:val="true"/>
          <w:lang w:bidi="fa-IR"/>
        </w:rPr>
        <w:t>اما كسى كه در اين جهان نابينا بوده است، در آخرت نيز نابينا و گمراه‌تر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تكليف انسان‌هاى نابينا چيست؟ آيا آنان به جهنم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با عدالت خداوند 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مى‌گويد در چنين جايى نبايد ظاهر آيه مراد باشد، بلكه بايد اين آيه را با توجه به قرائن و عرف تأويل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بينايى ظاهرى نيست، بلكه بصيرت باطنى و ديدن نشانه‌هاى الهى است كه كفار با آنكه با چشم باز نگاه مى‌كنند، ولى چشم دل آنان همراه نيست و حق را نمى‌بينند</w:t>
      </w:r>
      <w:r>
        <w:rPr>
          <w:rFonts w:eastAsia="IRNazanin" w:cs="IRNazanin"/>
          <w:color w:val="111111"/>
          <w:sz w:val="28"/>
          <w:szCs w:val="28"/>
          <w:rtl w:val="true"/>
          <w:lang w:bidi="fa-IR"/>
        </w:rPr>
        <w:t>.</w:t>
      </w:r>
    </w:p>
    <w:p>
      <w:pPr>
        <w:pStyle w:val="Heading4"/>
        <w:numPr>
          <w:ilvl w:val="3"/>
          <w:numId w:val="1"/>
        </w:numPr>
        <w:rPr/>
      </w:pPr>
      <w:bookmarkStart w:id="80" w:name="__RefHeading___Toc1123085_3650668749"/>
      <w:bookmarkStart w:id="81" w:name="_Toc27"/>
      <w:bookmarkEnd w:id="80"/>
      <w:r>
        <w:rPr>
          <w:rtl w:val="true"/>
        </w:rPr>
        <w:t>جايگاه عقل در معرفت الهي</w:t>
      </w:r>
      <w:bookmarkEnd w:id="81"/>
    </w:p>
    <w:p>
      <w:pPr>
        <w:pStyle w:val="BookText"/>
        <w:rPr/>
      </w:pPr>
      <w:r>
        <w:rPr>
          <w:rFonts w:ascii="Amiri" w:hAnsi="Amiri" w:eastAsia="Amiri" w:cs="Amiri"/>
          <w:color w:val="111111"/>
          <w:sz w:val="28"/>
          <w:sz w:val="28"/>
          <w:szCs w:val="28"/>
          <w:rtl w:val="true"/>
          <w:lang w:bidi="ar-SA"/>
        </w:rPr>
        <w:t>از نقش‌هاى بسيار مهم عقل، شناخت خدا، اسماء و صفات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عملكرد عقل را حتى كسانى كه در عمل به احكام شرعى، به نقش عقل اعتنايى نمى‌كنند، قبول دارند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هيچ‌كسى نمى‌تواند نقش عقل را در شناخت خدا و پيامبران الهى منكر شود و از هيچ راه ديگر نمى‌توان وجود خدا و حتى صفات الهى و </w:t>
      </w:r>
      <w:bookmarkStart w:id="82" w:name="pg1636_16515"/>
    </w:p>
    <w:p>
      <w:pPr>
        <w:pStyle w:val="BookText"/>
        <w:rPr/>
      </w:pPr>
      <w:bookmarkEnd w:id="82"/>
      <w:r>
        <w:rPr>
          <w:rFonts w:ascii="IRNazanin" w:hAnsi="IRNazanin" w:eastAsia="IRNazanin"/>
          <w:color w:val="111111"/>
          <w:sz w:val="28"/>
          <w:sz w:val="28"/>
          <w:szCs w:val="28"/>
          <w:rtl w:val="true"/>
          <w:lang w:bidi="fa-IR"/>
        </w:rPr>
        <w:t>لزوم بعثت انبيا را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بخواهيم عقل را با شرع ثابت كنيم، مستلزم دور است؛ زيرا خود اين شرع از طريق عقل شناخته مى‌شود و تا عقل نباشد امكان اثبات شرع و نبوت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كجا بدانيم كسى كه ادعاى نبوت كرده است، راست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عقل است كه مى‌گويد خداوند حكيم معجزه را به‌دست دروغگو نمى‌دهد و اين پروردگار مهربان، بندگانش را در مسيرى قرار نمى‌دهد كه گروهى با دروغ و نيرنگ، موجب گمراهى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عقل از طريق لزوم شكر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تشكر از كسى كه نعمت به شما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دفع ضرر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جلوگيرى از ضرر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صفات خداوند هم، راهى غير از راه عقل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خداوند براساس حكم عقل واجب است؛ اگرچه شرع نيز بر آن دلالت دارد</w:t>
      </w:r>
      <w:r>
        <w:rPr>
          <w:rFonts w:eastAsia="IRNazanin" w:cs="IRNazanin"/>
          <w:color w:val="111111"/>
          <w:sz w:val="28"/>
          <w:szCs w:val="28"/>
          <w:rtl w:val="true"/>
          <w:lang w:bidi="fa-IR"/>
        </w:rPr>
        <w:t>»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عقل انسانى پس از نگريستن به هستى و نظم و قدرت و علم به كار رفته در آن، به حكيم بودن خداوند و عدالت او حكم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گفت كه عقل، سرمايه انسان براى شناخت مبدأ و معاد و وسيله هدايت انسان در زندگى براى رسيدن به سعادت و كمال در جهان ديگر است</w:t>
      </w:r>
      <w:r>
        <w:rPr>
          <w:rFonts w:eastAsia="IRNazanin" w:cs="IRNazanin"/>
          <w:color w:val="111111"/>
          <w:sz w:val="28"/>
          <w:szCs w:val="28"/>
          <w:rtl w:val="true"/>
          <w:lang w:bidi="fa-IR"/>
        </w:rPr>
        <w:t>.</w:t>
      </w:r>
    </w:p>
    <w:p>
      <w:pPr>
        <w:pStyle w:val="Heading4"/>
        <w:numPr>
          <w:ilvl w:val="3"/>
          <w:numId w:val="1"/>
        </w:numPr>
        <w:rPr/>
      </w:pPr>
      <w:bookmarkStart w:id="83" w:name="__RefHeading___Toc1123087_3650668749"/>
      <w:bookmarkStart w:id="84" w:name="_Toc28"/>
      <w:bookmarkEnd w:id="83"/>
      <w:r>
        <w:rPr>
          <w:rtl w:val="true"/>
        </w:rPr>
        <w:t>اهميت حكم عقل در استنباط احكام شرعي</w:t>
      </w:r>
      <w:bookmarkEnd w:id="8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مباحث مهم‌علم اصول فقه، ملازمه بين حكم شرع و حكم عقل است؛ يعنى شرع هيچ حكمى را مخالف عقل صادر نمى‌كند و عقل نيز نه تنها هيچ‌گونه مخالفتى با احكام شرع ندارد، بلكه بازويى محكم در </w:t>
      </w:r>
    </w:p>
    <w:p>
      <w:pPr>
        <w:pStyle w:val="BookText"/>
        <w:rPr/>
      </w:pPr>
      <w:r>
        <w:rPr>
          <w:rFonts w:ascii="IRNazanin" w:hAnsi="IRNazanin" w:eastAsia="IRNazanin"/>
          <w:color w:val="111111"/>
          <w:sz w:val="28"/>
          <w:sz w:val="28"/>
          <w:szCs w:val="28"/>
          <w:rtl w:val="true"/>
          <w:lang w:bidi="fa-IR"/>
        </w:rPr>
        <w:t>اجراى احكام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شرع به او اعتماد كرده و عمل به برخى احكام را به تشخيص او سپرده است؛ مثلاً روزه بر هر مكلفى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عقل تشخيص داد كه روزه براى مكلفى ضرر دارد، شرع نيز به تشخيص او اعتماد مى‌كند و وجوب روزه را از اين مكلف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نيز طبق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محمدتقى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نيست بين اينكه عقل، مستقل حكم كند يا مترتب بر حكمى باشد كه از سوى شرع صادر شده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يا مثلاً اگر دو انسان در حال غرق شدن باشند و غريق‌نجات توان نجات‌دادن هم‌زمان هردو را نداشته باشد، عقل حكم مى‌كند به نجات مردى كه اهميت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مى‌توان به حجيت عقل در وجوب مقدمه واجب و حرام بودن ضد آن اشاره كرد؛ مثلاً اگر كسى بخواهد حج برود، عقل به ثبت‌نام، گرفتن ويزا، بليط و آموزش‌هاى لازم حكم مى‌كند و اقدامات بازدارنده از اين سفر را جايز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شرع نيز براى اين تشخيص عقل، اعتبار قائل است و در صورت توان زائر، حج را بر او واجب مى‌داند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نقش گسترده عقل در استنباط و عمل به احكام شرعى، نقشى بى‌بديل است و احكام دين بدون تكيه به تشخيص عقل، عملى نمى‌شود و دين را از منطقى و عقلانى بودن خارج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براى حفظ نظام زندگى مردم براساس آموزه‌هاى الهى، تكيه‌گاهى مانند عقل ضرورى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636_16518"/>
      <w:bookmarkStart w:id="86" w:name="pg1636_16518"/>
      <w:bookmarkEnd w:id="86"/>
    </w:p>
    <w:p>
      <w:pPr>
        <w:pStyle w:val="Heading3"/>
        <w:numPr>
          <w:ilvl w:val="2"/>
          <w:numId w:val="1"/>
        </w:numPr>
        <w:rPr/>
      </w:pPr>
      <w:bookmarkStart w:id="87" w:name="pg1636_16518"/>
      <w:bookmarkStart w:id="88" w:name="__RefHeading___Toc1123089_3650668749"/>
      <w:bookmarkStart w:id="89" w:name="_Toc29"/>
      <w:bookmarkEnd w:id="87"/>
      <w:bookmarkEnd w:id="88"/>
      <w:r>
        <w:rPr>
          <w:rtl w:val="true"/>
        </w:rPr>
        <w:t>فصل دوم</w:t>
      </w:r>
      <w:r>
        <w:rPr>
          <w:rtl w:val="true"/>
        </w:rPr>
        <w:t xml:space="preserve">: </w:t>
      </w:r>
      <w:r>
        <w:rPr>
          <w:rtl w:val="true"/>
        </w:rPr>
        <w:t>ايمان و اسلام در قرآن و سنت و نزد وهابيان</w:t>
      </w:r>
      <w:bookmarkEnd w:id="89"/>
    </w:p>
    <w:p>
      <w:pPr>
        <w:pStyle w:val="Heading4"/>
        <w:numPr>
          <w:ilvl w:val="3"/>
          <w:numId w:val="1"/>
        </w:numPr>
        <w:rPr/>
      </w:pPr>
      <w:bookmarkStart w:id="90" w:name="__RefHeading___Toc1123091_3650668749"/>
      <w:bookmarkStart w:id="91" w:name="_Toc30"/>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يكى ديگر از موارد اختلاف وهابيان با مسلمانان در معناى ايمان و كفر و مخالفت ديدگاه آنان با كتاب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اسلام‌در لغت به معناى انقياد و تسليم‌شدن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انقياد و اسلام در شريعت، يعنى اظهار خضوع، اظهار شريعت و ملتزم شدن به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صاحب كتاب مفردات نيز اسلام را دو دسته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اسلامى كه غير ايمان است و آن اعتراف به زبان است كه با اين اعتراف، خون انسان محفوظ مى‌ماند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اينكه افزون بر آن، اعتقاد قلبى هم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به ايمان‌آوردن اعراب اشاره مى‌كند، كه منظور از آيه همين قسم است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اسلامى كه افزون بر اعتراف زبانى و اعتقاد قلبى، عمل به آن هم </w:t>
      </w:r>
      <w:bookmarkStart w:id="92" w:name="pg1636_16519"/>
    </w:p>
    <w:p>
      <w:pPr>
        <w:pStyle w:val="BookText"/>
        <w:rPr/>
      </w:pPr>
      <w:bookmarkEnd w:id="92"/>
      <w:r>
        <w:rPr>
          <w:rFonts w:ascii="Amiri" w:hAnsi="Amiri" w:eastAsia="Amiri" w:cs="Amiri"/>
          <w:color w:val="111111"/>
          <w:sz w:val="28"/>
          <w:sz w:val="28"/>
          <w:szCs w:val="28"/>
          <w:rtl w:val="true"/>
          <w:lang w:bidi="ar-SA"/>
        </w:rPr>
        <w:t>مى‌كند و برابر دستور الهى تسليم است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برخى مفسران نيز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يعنى داخل شدن در سلامتى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اسلام بياورد، در سلامتى داخل مى‌شود و تسليم شدن مقابل اوامر و نواهى الهى، انسان را از فساد و گناه باز مى‌دارد و سلامتى مى‌بخشد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منابع اهل سنت، اسلام و ايمان با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ايمان عبارت است از شهادتين، تصديق روز قيامت، نماز پنج‌گانه به سمت قبله، حج خانه خدا، روزه يك‌ماه، زكات و خمس واجب</w:t>
      </w:r>
      <w:r>
        <w:rPr>
          <w:rFonts w:eastAsia="IRNazanin" w:cs="IRNazanin"/>
          <w:color w:val="111111"/>
          <w:sz w:val="28"/>
          <w:szCs w:val="28"/>
          <w:rtl w:val="true"/>
          <w:lang w:bidi="fa-IR"/>
        </w:rPr>
        <w:t xml:space="preserve">» .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چنان‌كه در همين منابع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شهادت به لااله‌الاالله و محمد رسول الله، خون و مال خود را حفظ مى‌كنند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يا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شهادت به لااله‌الاالله بدهد و رو به قبله كند و نماز بگزارد و ذبيحه ما را بخورد، او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اوست هرچه براى مسلمان است و عليه اوست هر چه عليه مسلمان است</w:t>
      </w:r>
      <w:r>
        <w:rPr>
          <w:rFonts w:eastAsia="IRNazanin" w:cs="IRNazanin"/>
          <w:color w:val="111111"/>
          <w:sz w:val="28"/>
          <w:szCs w:val="28"/>
          <w:rtl w:val="true"/>
          <w:lang w:bidi="fa-IR"/>
        </w:rPr>
        <w:t>» .</w:t>
      </w:r>
      <w:r>
        <w:rPr>
          <w:rStyle w:val="FootnoteAnchor"/>
          <w:rtl w:val="true"/>
        </w:rPr>
        <w:footnoteReference w:id="50"/>
      </w:r>
    </w:p>
    <w:p>
      <w:pPr>
        <w:pStyle w:val="Heading4"/>
        <w:numPr>
          <w:ilvl w:val="3"/>
          <w:numId w:val="1"/>
        </w:numPr>
        <w:rPr/>
      </w:pPr>
      <w:bookmarkStart w:id="93" w:name="__RefHeading___Toc1123093_3650668749"/>
      <w:bookmarkStart w:id="94" w:name="_Toc31"/>
      <w:bookmarkEnd w:id="93"/>
      <w:r>
        <w:rPr>
          <w:rtl w:val="true"/>
        </w:rPr>
        <w:t xml:space="preserve">ملاك اسلام و ايمان در روايات اهل بيت </w:t>
      </w:r>
      <w:r>
        <w:rPr>
          <w:rtl w:val="true"/>
        </w:rPr>
        <w:t>(</w:t>
      </w:r>
      <w:r>
        <w:rPr>
          <w:rtl w:val="true"/>
        </w:rPr>
        <w:t>عليهم السلام</w:t>
      </w:r>
      <w:r>
        <w:rPr>
          <w:rtl w:val="true"/>
        </w:rPr>
        <w:t>)</w:t>
      </w:r>
      <w:bookmarkEnd w:id="9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 اساس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اظهار شهادتين است و هر فردى با اقرار به اين دو ركن، از نظر جان، مال و آبروحرمت پيدا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البته كسى را به صرف اقرار شهادتين، به بهشت نمى‌برند، بلكه او نيازمند به انجام دادن اعمال دينى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همان ظاهرى است كه مردم برآن‌اند؛ از شهادت به يگانگى خدا،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اقامه نماز، پرداخت زكات، حج خانه خدا و روزه ماه رمضان</w:t>
      </w:r>
      <w:r>
        <w:rPr>
          <w:rFonts w:eastAsia="IRNazanin" w:cs="IRNazanin"/>
          <w:color w:val="111111"/>
          <w:sz w:val="28"/>
          <w:szCs w:val="28"/>
          <w:rtl w:val="true"/>
          <w:lang w:bidi="fa-IR"/>
        </w:rPr>
        <w:t>»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گفتنى است كه اقامه نماز، پرداخت زكات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 لوازم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جمع بين روايات، اسلام همان شهادتين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همين‌رو در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شهادت به لااله‌الاالله و تصديق به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همين مقدار، خون حفظ مى‌شود، ازدواج صورت مى‌گيرد و ارث پرداخت مى‌شود و مردم بر ظاهر همين‌اند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همه مسلمانان، اين مقدار را قدر مسلم دارند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اسلام عبارت از آن چيزى است كه از گفتار و رفتار ظاهر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چيزى است كه جماعت مردم از تمام فرقه‌هاى مسلمانان دارند و به همين مقدار، خون حرمت مى‌يابد، ازدواج‌صورت مى‌پذيرد، ارث تقسيم مى‌شود</w:t>
      </w:r>
      <w:r>
        <w:rPr>
          <w:rFonts w:eastAsia="IRNazanin" w:cs="IRNazanin"/>
          <w:color w:val="111111"/>
          <w:sz w:val="28"/>
          <w:szCs w:val="28"/>
          <w:rtl w:val="true"/>
          <w:lang w:bidi="fa-IR"/>
        </w:rPr>
        <w:t>.</w:t>
      </w:r>
      <w:r>
        <w:rPr>
          <w:rStyle w:val="FootnoteAnchor"/>
          <w:rtl w:val="true"/>
        </w:rPr>
        <w:footnoteReference w:id="5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على‌بن موسى‌الرضا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w:t>
      </w:r>
      <w:bookmarkStart w:id="95" w:name="pg1636_16521"/>
    </w:p>
    <w:p>
      <w:pPr>
        <w:pStyle w:val="BookText"/>
        <w:rPr/>
      </w:pPr>
      <w:bookmarkEnd w:id="95"/>
      <w:r>
        <w:rPr>
          <w:rFonts w:ascii="IRNazanin" w:hAnsi="IRNazanin" w:eastAsia="IRNazanin"/>
          <w:color w:val="111111"/>
          <w:sz w:val="28"/>
          <w:sz w:val="28"/>
          <w:szCs w:val="28"/>
          <w:rtl w:val="true"/>
          <w:lang w:bidi="fa-IR"/>
        </w:rPr>
        <w:t xml:space="preserve">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كافران جنگ كن تا به لااله‌الاالله اعتراف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كردند، خون و اموالشان حرمت مى‌يابد</w:t>
      </w:r>
      <w:r>
        <w:rPr>
          <w:rFonts w:eastAsia="IRNazanin" w:cs="IRNazanin"/>
          <w:color w:val="111111"/>
          <w:sz w:val="28"/>
          <w:szCs w:val="28"/>
          <w:rtl w:val="true"/>
          <w:lang w:bidi="fa-IR"/>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بر اساس همين نگاه، شيعه با اهل سنت تعامل دارد و در بسيارى از خانه‌هاى شيعه و اهل سنت در نقاط مختلف ايران اسلامى، اهل خانه تركيبى از شيعه و سنى‌اند</w:t>
      </w:r>
      <w:r>
        <w:rPr>
          <w:rFonts w:eastAsia="IRNazanin" w:cs="IRNazanin"/>
          <w:color w:val="111111"/>
          <w:sz w:val="28"/>
          <w:szCs w:val="28"/>
          <w:rtl w:val="true"/>
          <w:lang w:bidi="fa-IR"/>
        </w:rPr>
        <w:t>.</w:t>
      </w:r>
    </w:p>
    <w:p>
      <w:pPr>
        <w:pStyle w:val="Heading4"/>
        <w:numPr>
          <w:ilvl w:val="3"/>
          <w:numId w:val="1"/>
        </w:numPr>
        <w:rPr/>
      </w:pPr>
      <w:bookmarkStart w:id="96" w:name="__RefHeading___Toc1123095_3650668749"/>
      <w:bookmarkStart w:id="97" w:name="_Toc32"/>
      <w:bookmarkEnd w:id="96"/>
      <w:r>
        <w:rPr>
          <w:rtl w:val="true"/>
        </w:rPr>
        <w:t>ملاك مسلماني از منظر عالمان اسلامي</w:t>
      </w:r>
      <w:bookmarkEnd w:id="97"/>
    </w:p>
    <w:p>
      <w:pPr>
        <w:pStyle w:val="Heading5"/>
        <w:numPr>
          <w:ilvl w:val="4"/>
          <w:numId w:val="1"/>
        </w:numPr>
        <w:rPr/>
      </w:pPr>
      <w:bookmarkStart w:id="98" w:name="__RefHeading___Toc1123097_3650668749"/>
      <w:bookmarkStart w:id="99" w:name="_Toc33"/>
      <w:bookmarkEnd w:id="98"/>
      <w:r>
        <w:rPr/>
        <w:t>١</w:t>
      </w:r>
      <w:r>
        <w:rPr>
          <w:rtl w:val="true"/>
        </w:rPr>
        <w:t xml:space="preserve">. </w:t>
      </w:r>
      <w:r>
        <w:rPr>
          <w:rtl w:val="true"/>
        </w:rPr>
        <w:t>اقرار به شهادتين</w:t>
      </w:r>
      <w:bookmarkEnd w:id="99"/>
    </w:p>
    <w:p>
      <w:pPr>
        <w:pStyle w:val="BookText"/>
        <w:rPr/>
      </w:pPr>
      <w:r>
        <w:rPr>
          <w:rFonts w:ascii="IRNazanin" w:hAnsi="IRNazanin" w:eastAsia="IRNazanin"/>
          <w:color w:val="111111"/>
          <w:sz w:val="28"/>
          <w:sz w:val="28"/>
          <w:szCs w:val="28"/>
          <w:rtl w:val="true"/>
          <w:lang w:bidi="fa-IR"/>
        </w:rPr>
        <w:t>آنچه از تعاريف شيعه و سنى برمى‌آيد، اگر فردى به شهادتين اقرار كند و اعمالى را، مانند نماز، روزه و زكات انجام دهد، مسلمان است‌و خون، مال و آبرويش محفوظ است و كسى حق تعرض به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برخى روايات به صرف شهادتين اكتفا شده‌است و اگر كسى به اين دو جمله اقرار زبانى هم كند، مسلمان است و كسى حق تعرض به او را ندارد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در برخى روايات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مكه معظمه 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مى‌دانيد اين چه شهرى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داناتر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بلدالحرام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مى‌دانيد امروز چه 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داناتر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مى‌دانيد اين چه </w:t>
      </w:r>
      <w:bookmarkStart w:id="100" w:name="pg1636_16522"/>
    </w:p>
    <w:p>
      <w:pPr>
        <w:pStyle w:val="BookText"/>
        <w:rPr/>
      </w:pPr>
      <w:bookmarkEnd w:id="100"/>
      <w:r>
        <w:rPr>
          <w:rFonts w:ascii="IRNazanin" w:hAnsi="IRNazanin" w:eastAsia="IRNazanin"/>
          <w:color w:val="111111"/>
          <w:sz w:val="28"/>
          <w:sz w:val="28"/>
          <w:szCs w:val="28"/>
          <w:rtl w:val="true"/>
          <w:lang w:bidi="fa-IR"/>
        </w:rPr>
        <w:t>ماهى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داناتر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درستى‌كه خداوند بر شما خون، مال و آبرويتان را محترم دانسته است؛ مانند محترم بودن اين روز در اين ماه و در اين شهر</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با توجه به مخاطبان اين روايت كه همگى به يگانگى خداوند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داشتند و در حال انجام‌دادن فريضه حج بودند، مى‌توان نتيجه گرفت كه همه مسلمانان از هر فرقه‌اى كه باشند، شامل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و خون، مال و آبرويشان محترم است</w:t>
      </w:r>
      <w:r>
        <w:rPr>
          <w:rFonts w:eastAsia="IRNazanin" w:cs="IRNazanin"/>
          <w:color w:val="111111"/>
          <w:sz w:val="28"/>
          <w:szCs w:val="28"/>
          <w:rtl w:val="true"/>
          <w:lang w:bidi="fa-IR"/>
        </w:rPr>
        <w:t>.</w:t>
      </w:r>
    </w:p>
    <w:p>
      <w:pPr>
        <w:pStyle w:val="Heading5"/>
        <w:numPr>
          <w:ilvl w:val="4"/>
          <w:numId w:val="1"/>
        </w:numPr>
        <w:rPr/>
      </w:pPr>
      <w:bookmarkStart w:id="101" w:name="__RefHeading___Toc1123099_3650668749"/>
      <w:bookmarkStart w:id="102" w:name="_Toc34"/>
      <w:bookmarkEnd w:id="101"/>
      <w:r>
        <w:rPr/>
        <w:t>٢</w:t>
      </w:r>
      <w:r>
        <w:rPr>
          <w:rtl w:val="true"/>
        </w:rPr>
        <w:t xml:space="preserve">. </w:t>
      </w:r>
      <w:r>
        <w:rPr>
          <w:rtl w:val="true"/>
        </w:rPr>
        <w:t>اقامه نماز</w:t>
      </w:r>
      <w:bookmarkEnd w:id="102"/>
    </w:p>
    <w:p>
      <w:pPr>
        <w:pStyle w:val="BookText"/>
        <w:rPr/>
      </w:pPr>
      <w:r>
        <w:rPr>
          <w:rFonts w:ascii="IRNazanin" w:hAnsi="IRNazanin" w:eastAsia="IRNazanin"/>
          <w:color w:val="111111"/>
          <w:sz w:val="28"/>
          <w:sz w:val="28"/>
          <w:szCs w:val="28"/>
          <w:rtl w:val="true"/>
          <w:lang w:bidi="fa-IR"/>
        </w:rPr>
        <w:t>از ملاك‌هاى ديگر مسلمانى اهل قبله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شبانه‌روز چندين بار به سمت قبله مسلمانان بايستد و فريضه‌هاى دينى را اقامه كند، قطعاً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برخى روايات درباره كشتن كسى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جايز نيست، شايد نماز مى‌خواند</w:t>
      </w:r>
      <w:r>
        <w:rPr>
          <w:rFonts w:eastAsia="IRNazanin" w:cs="IRNazanin"/>
          <w:color w:val="111111"/>
          <w:sz w:val="28"/>
          <w:szCs w:val="28"/>
          <w:rtl w:val="true"/>
          <w:lang w:bidi="fa-IR"/>
        </w:rPr>
        <w:t>» .</w:t>
      </w:r>
      <w:r>
        <w:rPr>
          <w:rStyle w:val="FootnoteAnchor"/>
          <w:rtl w:val="true"/>
        </w:rPr>
        <w:footnoteReference w:id="5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تكفير مسلمانان توصيه‌هاى فراوانى دارد؛ مثلاً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هركسى برادر خويش را كافربخواند، يكى از آنها واقعاً كافرند</w:t>
      </w:r>
      <w:r>
        <w:rPr>
          <w:rFonts w:eastAsia="IRNazanin" w:cs="IRNazanin"/>
          <w:color w:val="111111"/>
          <w:sz w:val="28"/>
          <w:szCs w:val="28"/>
          <w:rtl w:val="true"/>
          <w:lang w:bidi="fa-IR"/>
        </w:rPr>
        <w:t>» .</w:t>
      </w:r>
      <w:r>
        <w:rPr>
          <w:rStyle w:val="FootnoteAnchor"/>
          <w:rtl w:val="true"/>
        </w:rPr>
        <w:footnoteReference w:id="58"/>
      </w:r>
      <w:r>
        <w:rPr>
          <w:rFonts w:ascii="IRNazanin" w:hAnsi="IRNazanin" w:eastAsia="IRNazanin"/>
          <w:color w:val="111111"/>
          <w:sz w:val="28"/>
          <w:sz w:val="28"/>
          <w:szCs w:val="28"/>
          <w:rtl w:val="true"/>
          <w:lang w:bidi="fa-IR"/>
        </w:rPr>
        <w:t>اين فرمايش حضرت بدين معناست كه اگر آن شخص واقعاً كافر نباشد، خود گوينده كافر مى‌شود</w:t>
      </w:r>
      <w:r>
        <w:rPr>
          <w:rFonts w:eastAsia="IRNazanin" w:cs="IRNazanin"/>
          <w:color w:val="111111"/>
          <w:sz w:val="28"/>
          <w:szCs w:val="28"/>
          <w:rtl w:val="true"/>
          <w:lang w:bidi="fa-IR"/>
        </w:rPr>
        <w:t xml:space="preserve">. </w:t>
      </w:r>
      <w:bookmarkStart w:id="103" w:name="pg1636_16523"/>
    </w:p>
    <w:p>
      <w:pPr>
        <w:pStyle w:val="Heading4"/>
        <w:numPr>
          <w:ilvl w:val="3"/>
          <w:numId w:val="1"/>
        </w:numPr>
        <w:rPr/>
      </w:pPr>
      <w:bookmarkStart w:id="104" w:name="__RefHeading___Toc1123101_3650668749"/>
      <w:bookmarkStart w:id="105" w:name="_Toc35"/>
      <w:bookmarkEnd w:id="103"/>
      <w:bookmarkEnd w:id="104"/>
      <w:r>
        <w:rPr>
          <w:rtl w:val="true"/>
        </w:rPr>
        <w:t>نهي تكفير اهل قبله</w:t>
      </w:r>
      <w:bookmarkEnd w:id="105"/>
    </w:p>
    <w:p>
      <w:pPr>
        <w:pStyle w:val="BookText"/>
        <w:rPr/>
      </w:pPr>
      <w:r>
        <w:rPr>
          <w:rFonts w:ascii="IRNazanin" w:hAnsi="IRNazanin" w:eastAsia="IRNazanin"/>
          <w:color w:val="111111"/>
          <w:sz w:val="28"/>
          <w:sz w:val="28"/>
          <w:szCs w:val="28"/>
          <w:rtl w:val="true"/>
          <w:lang w:bidi="fa-IR"/>
        </w:rPr>
        <w:t>علماى شيعه و سنى نيز با بهره‌گيرى از روايات، از تكفير اهل قبله نهى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على القارى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اهل سنت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ابوحنيفه روايت شده است ما هيچ‌يك از اهل قبله را تكفير نمى‌كنيم و بيشتر فقها هم بر اين عقيده‌اند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تصريح اهل سنت نيز به اين معنا نيست كه حتماً هر وعده نماز بخواند، بلكه ملاك اين است كه منكر ضرورى دين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حاشية الدرالمختار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حق اين است كه فتوا بر كفر هيچ مسلمانى جايز نيست كه مى‌توان كلامش را به نيكويى حمل كرد يا در كفر آن شخص اختلاف باشد؛ هرچند احتمال ضعيفى به كفرش داده 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بنابراين تكفير در صورتى جايز است كه شخص، منكر ضرورى دين شود يا با رد توحيد، نبوت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دين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انجام‌دادن حتى گناه كبيره‌با اعتقاد به گناه بودنش، فرد را از دين خارج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شيعه و سنى معتقدند كه گوينده شهادتين، مسلمان است و اگر چنين شخصى به احكام دين هم عمل نكند، از دين خارج نمى‌شود؛ هرچند اين اسلام براى او در روز قيامت نجات‌دهنده نيست</w:t>
      </w:r>
      <w:r>
        <w:rPr>
          <w:rFonts w:eastAsia="IRNazanin" w:cs="IRNazanin"/>
          <w:color w:val="111111"/>
          <w:sz w:val="28"/>
          <w:szCs w:val="28"/>
          <w:rtl w:val="true"/>
          <w:lang w:bidi="fa-IR"/>
        </w:rPr>
        <w:t>.</w:t>
      </w:r>
    </w:p>
    <w:p>
      <w:pPr>
        <w:pStyle w:val="Heading4"/>
        <w:numPr>
          <w:ilvl w:val="3"/>
          <w:numId w:val="1"/>
        </w:numPr>
        <w:rPr/>
      </w:pPr>
      <w:bookmarkStart w:id="106" w:name="__RefHeading___Toc1123103_3650668749"/>
      <w:bookmarkStart w:id="107" w:name="_Toc36"/>
      <w:bookmarkEnd w:id="106"/>
      <w:r>
        <w:rPr>
          <w:rtl w:val="true"/>
        </w:rPr>
        <w:t>كفر</w:t>
      </w:r>
      <w:bookmarkEnd w:id="107"/>
    </w:p>
    <w:p>
      <w:pPr>
        <w:pStyle w:val="BookText"/>
        <w:rPr/>
      </w:pPr>
      <w:r>
        <w:rPr>
          <w:rFonts w:ascii="IRNazanin" w:hAnsi="IRNazanin" w:eastAsia="IRNazanin"/>
          <w:color w:val="111111"/>
          <w:sz w:val="28"/>
          <w:sz w:val="28"/>
          <w:szCs w:val="28"/>
          <w:rtl w:val="true"/>
          <w:lang w:bidi="fa-IR"/>
        </w:rPr>
        <w:t>كفر در لغت به معناى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كفر در لغت به معناى پوشاندن شىء است و شب را براى آن </w:t>
      </w:r>
    </w:p>
    <w:p>
      <w:pPr>
        <w:pStyle w:val="BookText"/>
        <w:rPr/>
      </w:pPr>
      <w:r>
        <w:rPr>
          <w:rFonts w:ascii="IRNazanin" w:hAnsi="IRNazanin" w:eastAsia="IRNazanin"/>
          <w:color w:val="111111"/>
          <w:sz w:val="28"/>
          <w:sz w:val="28"/>
          <w:szCs w:val="28"/>
          <w:rtl w:val="true"/>
          <w:lang w:bidi="fa-IR"/>
        </w:rPr>
        <w:t>كافر گويندكه اشخاص را مى‌پوشاند و زارع را كافر گويندچون تخم را در زمين مى‌پوشاند و كفر نعمت، يعنى پوشاندن آن با ترك شكرو بزرگ‌ترين كفر، انكار توحيد يا نبوت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كفر، ضد ايمان است و ايمان به معناى باورداشتن خدا، پيامبران الهى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گفت‌كفر در اصطلاح، انكار يكى از ضروريات دين اسلام، مانند انكار وجود خدا و صفات او، تصديق نكردن پيامبران و انكار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خدا و فرشتگان او و كتاب‌ها و پيامبرانش و روز واپسين را انكار كند، در گمراهى دورى افتاده است</w:t>
      </w:r>
      <w:r>
        <w:rPr>
          <w:rFonts w:eastAsia="IRNazanin" w:cs="IRNazanin"/>
          <w:color w:val="111111"/>
          <w:sz w:val="28"/>
          <w:szCs w:val="28"/>
          <w:rtl w:val="true"/>
          <w:lang w:bidi="fa-IR"/>
        </w:rPr>
        <w:t>» .</w:t>
      </w:r>
      <w:r>
        <w:rPr>
          <w:rStyle w:val="FootnoteAnchor"/>
          <w:rtl w:val="true"/>
        </w:rPr>
        <w:footnoteReference w:id="6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ضروريات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ضروريات دين و ضروريات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امور، ضرورى دين‌اند و تمامى مذاهب بر آن اتفاق دارند؛ ماننداصل وجود و يگانگى خداوند، نبوت، قرآن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اگركسى اين امور را منكر شود،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برخى امور از ضروريات يك مذهب‌اند؛ مانند عصمت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شيعه‌و عدالت كل صحابه در مذهب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پيروان اين مذاهب با قبول اين امور، خود را ملتزم به مقدسات آن مذهب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اين امور موجب خروج از دين نمى‌شود، بلكه موجب خروج از آن مذهب مى‌شود؛ مثلاً اگر كسى عدالت همه صحابه را قبول نداشته باشد، از دين خارج نمى‌شود؛ زيرا داشتن چنين اعتقادى در تعريف اسلام نيامده است</w:t>
      </w:r>
      <w:r>
        <w:rPr>
          <w:rFonts w:eastAsia="IRNazanin" w:cs="IRNazanin"/>
          <w:color w:val="111111"/>
          <w:sz w:val="28"/>
          <w:szCs w:val="28"/>
          <w:rtl w:val="true"/>
          <w:lang w:bidi="fa-IR"/>
        </w:rPr>
        <w:t xml:space="preserve">. </w:t>
      </w:r>
      <w:bookmarkStart w:id="108" w:name="pg1636_16525"/>
    </w:p>
    <w:p>
      <w:pPr>
        <w:pStyle w:val="BookText"/>
        <w:rPr/>
      </w:pPr>
      <w:bookmarkEnd w:id="108"/>
      <w:r>
        <w:rPr>
          <w:rFonts w:ascii="IRNazanin" w:hAnsi="IRNazanin" w:eastAsia="IRNazanin"/>
          <w:color w:val="111111"/>
          <w:sz w:val="28"/>
          <w:sz w:val="28"/>
          <w:szCs w:val="28"/>
          <w:rtl w:val="true"/>
          <w:lang w:bidi="fa-IR"/>
        </w:rPr>
        <w:t>همچنين در مذهب شيعه يكى‌بودن صفات خداوند با ذات او جزء ضروريات است‌و حال آنكه اهل سنت، صفات را زائد بر ذات مى‌دانند و اين نيز موجب كفر اهل‌سنت نمى‌شود؛ زيرا آنان خدا و صفات او را از اركان اسلام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اسلام تنها با شهادتين حاصل مى‌شود و با اعتقاد به ضرورى دين، استقرار مى‌يابد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كسى كه اقرار زبانى به شهادتين داشته باشد، مسلمان است و خون، مال و آبرويش محترم شمرده مى‌شودو كسى حق تعرض به او را ندارد</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123105_3650668749"/>
      <w:bookmarkStart w:id="110" w:name="_Toc37"/>
      <w:bookmarkEnd w:id="109"/>
      <w:r>
        <w:rPr>
          <w:rtl w:val="true"/>
        </w:rPr>
        <w:t>اقسام كفر</w:t>
      </w:r>
      <w:bookmarkEnd w:id="110"/>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را چهار قسم كرده است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انكار، كفر جحود، كفر معاند و كفر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انكار با زبان و دل صورت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انكارى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زبانى انكار كند،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قرآن، انكار فرعون و امثال او را از اين قبيل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جَحَدُوا بِها وَ اسْتَيْقَنَتْها أَنْفُسُهُمْ ظُلْماً وَ 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را از روى ظلم و تكبر انكار كردند، درحالى‌كه در دل به آن يقين داشتند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معرفت و اقرار قلبى و زبانى وجود دارد، ولى از روى دشمنى با اسلام، منكر آن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اظهار اسلام كند، ولى در واقع آن را قبول نداشته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Style w:val="FootnoteAnchor"/>
          <w:rtl w:val="true"/>
        </w:rPr>
        <w:footnoteReference w:id="62"/>
      </w:r>
      <w:bookmarkStart w:id="111" w:name="pg1636_16526"/>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قسم پنجمى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اقسام افزوده‌و در تعريف آن گفته‌است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به يكى از شعارها و نشانه‌هاى كفار معتقد باشدكه در واقع، اين به معناى تكذيب اسلام است</w:t>
      </w:r>
      <w:r>
        <w:rPr>
          <w:rFonts w:eastAsia="IRNazanin" w:cs="IRNazanin"/>
          <w:color w:val="111111"/>
          <w:sz w:val="28"/>
          <w:szCs w:val="28"/>
          <w:rtl w:val="true"/>
          <w:lang w:bidi="fa-IR"/>
        </w:rPr>
        <w:t>»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حاصل اينكه هر نوع انكارى كه موجب انكار ضروريات دين شود، سبب كفر و خروج از اسلام است؛ خواه فرد آن را آشكار كند يا بدان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در اين است كه اگر اعتقادش را آشكار كند، مرتد شناخته مى‌شود و احكام ارتداد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غير اين صورت مسلمان محسوب مى‌شود و خون، مال و آبرويش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فتواى فقهاى شيعه و سنى، تكفير هيچ فردى از افراد معتقد به اسلام و اهل قبله جايز نيست، هرچند اهل بدعت باشد و برخى اعمال را بدون سند دينى انجام دهد</w:t>
      </w:r>
      <w:r>
        <w:rPr>
          <w:rFonts w:eastAsia="IRNazanin" w:cs="IRNazanin"/>
          <w:color w:val="111111"/>
          <w:sz w:val="28"/>
          <w:szCs w:val="28"/>
          <w:rtl w:val="true"/>
          <w:lang w:bidi="fa-IR"/>
        </w:rPr>
        <w:t>.</w:t>
      </w:r>
    </w:p>
    <w:p>
      <w:pPr>
        <w:pStyle w:val="Heading4"/>
        <w:numPr>
          <w:ilvl w:val="3"/>
          <w:numId w:val="1"/>
        </w:numPr>
        <w:rPr/>
      </w:pPr>
      <w:bookmarkStart w:id="112" w:name="__RefHeading___Toc1123107_3650668749"/>
      <w:bookmarkStart w:id="113" w:name="_Toc38"/>
      <w:bookmarkEnd w:id="112"/>
      <w:r>
        <w:rPr>
          <w:rtl w:val="true"/>
        </w:rPr>
        <w:t>كفر در نگاه قرآن كريم</w:t>
      </w:r>
      <w:bookmarkEnd w:id="113"/>
    </w:p>
    <w:p>
      <w:pPr>
        <w:pStyle w:val="Heading5"/>
        <w:numPr>
          <w:ilvl w:val="4"/>
          <w:numId w:val="1"/>
        </w:numPr>
        <w:rPr/>
      </w:pPr>
      <w:bookmarkStart w:id="114" w:name="__RefHeading___Toc1123109_3650668749"/>
      <w:bookmarkStart w:id="115" w:name="_Toc39"/>
      <w:bookmarkEnd w:id="114"/>
      <w:r>
        <w:rPr/>
        <w:t>١</w:t>
      </w:r>
      <w:r>
        <w:rPr>
          <w:rtl w:val="true"/>
        </w:rPr>
        <w:t xml:space="preserve">. </w:t>
      </w:r>
      <w:r>
        <w:rPr>
          <w:rtl w:val="true"/>
        </w:rPr>
        <w:t>برگزيدن غير خدا به جاي خدا</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گفتند خداوند همان مسيح فرزند مريم است، به يقين كافر شدند</w:t>
      </w:r>
      <w:r>
        <w:rPr>
          <w:rFonts w:eastAsia="IRNazanin" w:cs="IRNazanin"/>
          <w:color w:val="111111"/>
          <w:sz w:val="28"/>
          <w:szCs w:val="28"/>
          <w:rtl w:val="true"/>
          <w:lang w:bidi="fa-IR"/>
        </w:rPr>
        <w:t xml:space="preserve">» . </w:t>
      </w:r>
      <w:r>
        <w:rPr>
          <w:rStyle w:val="FootnoteAnchor"/>
          <w:rtl w:val="true"/>
        </w:rPr>
        <w:footnoteReference w:id="6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گفتندخداوند، يكى از سه خداست، به يقين كافر شدند</w:t>
      </w:r>
      <w:r>
        <w:rPr>
          <w:rFonts w:eastAsia="IRNazanin" w:cs="IRNazanin"/>
          <w:color w:val="111111"/>
          <w:sz w:val="28"/>
          <w:szCs w:val="28"/>
          <w:rtl w:val="true"/>
          <w:lang w:bidi="fa-IR"/>
        </w:rPr>
        <w:t xml:space="preserve">» . </w:t>
      </w:r>
      <w:r>
        <w:rPr>
          <w:rStyle w:val="FootnoteAnchor"/>
          <w:rtl w:val="true"/>
        </w:rPr>
        <w:footnoteReference w:id="65"/>
      </w:r>
      <w:r>
        <w:rPr>
          <w:rFonts w:ascii="Amiri" w:hAnsi="Amiri" w:eastAsia="Amiri" w:cs="Amiri"/>
          <w:color w:val="111111"/>
          <w:sz w:val="28"/>
          <w:sz w:val="28"/>
          <w:szCs w:val="28"/>
          <w:rtl w:val="true"/>
          <w:lang w:bidi="ar-SA"/>
        </w:rPr>
        <w:t>منظور آيه، مسيحيانى‌اند كه به اب، ابن و روح‌القدس معتقدند و خداوند را سومى اين سه مى‌دانند</w:t>
      </w:r>
      <w:r>
        <w:rPr>
          <w:rFonts w:eastAsia="Amiri" w:cs="Amiri" w:ascii="Amiri" w:hAnsi="Amiri"/>
          <w:color w:val="111111"/>
          <w:sz w:val="28"/>
          <w:szCs w:val="28"/>
          <w:rtl w:val="true"/>
          <w:lang w:bidi="ar-SA"/>
        </w:rPr>
        <w:t xml:space="preserve">. </w:t>
      </w:r>
      <w:bookmarkStart w:id="116" w:name="pg1636_16527"/>
    </w:p>
    <w:p>
      <w:pPr>
        <w:pStyle w:val="Heading5"/>
        <w:numPr>
          <w:ilvl w:val="4"/>
          <w:numId w:val="1"/>
        </w:numPr>
        <w:rPr/>
      </w:pPr>
      <w:bookmarkStart w:id="117" w:name="__RefHeading___Toc1123111_3650668749"/>
      <w:bookmarkStart w:id="118" w:name="_Toc40"/>
      <w:bookmarkEnd w:id="116"/>
      <w:bookmarkEnd w:id="117"/>
      <w:r>
        <w:rPr/>
        <w:t>٢</w:t>
      </w:r>
      <w:r>
        <w:rPr>
          <w:rtl w:val="true"/>
        </w:rPr>
        <w:t xml:space="preserve">. </w:t>
      </w:r>
      <w:r>
        <w:rPr>
          <w:rtl w:val="true"/>
        </w:rPr>
        <w:t>انكار قرآن</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افسانه‌هاى پيشينيان است</w:t>
      </w:r>
      <w:r>
        <w:rPr>
          <w:rFonts w:eastAsia="IRNazanin" w:cs="IRNazanin"/>
          <w:color w:val="111111"/>
          <w:sz w:val="28"/>
          <w:szCs w:val="28"/>
          <w:rtl w:val="true"/>
          <w:lang w:bidi="fa-IR"/>
        </w:rPr>
        <w:t>»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يقين كافران مى‌گوينداين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 سحر آشكار نيست</w:t>
      </w:r>
      <w:r>
        <w:rPr>
          <w:rFonts w:eastAsia="IRNazanin" w:cs="IRNazanin"/>
          <w:color w:val="111111"/>
          <w:sz w:val="28"/>
          <w:szCs w:val="28"/>
          <w:rtl w:val="true"/>
          <w:lang w:bidi="fa-IR"/>
        </w:rPr>
        <w:t>» .</w:t>
      </w:r>
      <w:r>
        <w:rPr>
          <w:rStyle w:val="FootnoteAnchor"/>
          <w:rtl w:val="true"/>
        </w:rPr>
        <w:footnoteReference w:id="67"/>
      </w:r>
    </w:p>
    <w:p>
      <w:pPr>
        <w:pStyle w:val="Heading5"/>
        <w:numPr>
          <w:ilvl w:val="4"/>
          <w:numId w:val="1"/>
        </w:numPr>
        <w:rPr/>
      </w:pPr>
      <w:bookmarkStart w:id="119" w:name="__RefHeading___Toc1123113_3650668749"/>
      <w:bookmarkStart w:id="120" w:name="_Toc41"/>
      <w:bookmarkEnd w:id="119"/>
      <w:r>
        <w:rPr/>
        <w:t>٣</w:t>
      </w:r>
      <w:r>
        <w:rPr>
          <w:rtl w:val="true"/>
        </w:rPr>
        <w:t xml:space="preserve">. </w:t>
      </w:r>
      <w:r>
        <w:rPr>
          <w:rtl w:val="true"/>
        </w:rPr>
        <w:t xml:space="preserve">انكار خدا و رسول </w:t>
      </w:r>
      <w:r>
        <w:rPr>
          <w:rtl w:val="true"/>
        </w:rPr>
        <w:t>(</w:t>
      </w:r>
      <w:r>
        <w:rPr>
          <w:rtl w:val="true"/>
        </w:rPr>
        <w:t>صلى الله عليه و آله</w:t>
      </w:r>
      <w:r>
        <w:rPr>
          <w:rtl w:val="true"/>
        </w:rPr>
        <w:t>)</w:t>
      </w:r>
      <w:bookmarkEnd w:id="120"/>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چرا كه خدا و پيامبرش را انكار كردند</w:t>
      </w:r>
      <w:r>
        <w:rPr>
          <w:rFonts w:eastAsia="IRNazanin" w:cs="IRNazanin"/>
          <w:color w:val="111111"/>
          <w:sz w:val="28"/>
          <w:szCs w:val="28"/>
          <w:rtl w:val="true"/>
          <w:lang w:bidi="fa-IR"/>
        </w:rPr>
        <w:t>» .</w:t>
      </w:r>
      <w:r>
        <w:rPr>
          <w:rStyle w:val="FootnoteAnchor"/>
          <w:rtl w:val="true"/>
        </w:rPr>
        <w:footnoteReference w:id="68"/>
      </w:r>
    </w:p>
    <w:p>
      <w:pPr>
        <w:pStyle w:val="Heading5"/>
        <w:numPr>
          <w:ilvl w:val="4"/>
          <w:numId w:val="1"/>
        </w:numPr>
        <w:rPr/>
      </w:pPr>
      <w:bookmarkStart w:id="121" w:name="__RefHeading___Toc1123115_3650668749"/>
      <w:bookmarkStart w:id="122" w:name="_Toc42"/>
      <w:bookmarkEnd w:id="121"/>
      <w:r>
        <w:rPr/>
        <w:t>4</w:t>
      </w:r>
      <w:r>
        <w:rPr>
          <w:rtl w:val="true"/>
        </w:rPr>
        <w:t xml:space="preserve">. </w:t>
      </w:r>
      <w:r>
        <w:rPr>
          <w:rtl w:val="true"/>
        </w:rPr>
        <w:t>انكار قيامت و آيات الهي</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كسانى‌اند كه به آيات پروردگارشان و لقاى او كافر شدند</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بنابراين خروج از دين منحصر در اين چند مورد است كه كسى از روى عمد، خدا و صفات او، نبوت و قيامت را منكر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از روى جهل يا بى‌توجهى، چيزى را در اين امور ابراز كند، نمى‌توان به سادگى او را كافر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مى‌توان گفت كه‌علماى شيعه و سنى با پيروى از قرآن و روايات، بر اين مسئله متفق‌اند كه‌انكار خدا، رسول و ضرورى دين، آن هم از روى عمد و عناد، موجب كفر و خروج از اسلام است</w:t>
      </w:r>
      <w:r>
        <w:rPr>
          <w:rFonts w:eastAsia="IRNazanin" w:cs="IRNazanin"/>
          <w:color w:val="111111"/>
          <w:sz w:val="28"/>
          <w:szCs w:val="28"/>
          <w:rtl w:val="true"/>
          <w:lang w:bidi="fa-IR"/>
        </w:rPr>
        <w:t>.</w:t>
      </w:r>
    </w:p>
    <w:p>
      <w:pPr>
        <w:pStyle w:val="Heading4"/>
        <w:numPr>
          <w:ilvl w:val="3"/>
          <w:numId w:val="1"/>
        </w:numPr>
        <w:rPr/>
      </w:pPr>
      <w:bookmarkStart w:id="123" w:name="__RefHeading___Toc1123117_3650668749"/>
      <w:bookmarkStart w:id="124" w:name="_Toc43"/>
      <w:bookmarkEnd w:id="123"/>
      <w:r>
        <w:rPr>
          <w:rtl w:val="true"/>
        </w:rPr>
        <w:t>مراتب كفر</w:t>
      </w:r>
      <w:bookmarkEnd w:id="12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به معناى خروج از اسلام نيست، بلكه معانى ديگرى نيز دارد؛ مانند كفر مقابل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w:t>
      </w:r>
      <w:bookmarkStart w:id="125" w:name="pg1636_16528"/>
    </w:p>
    <w:p>
      <w:pPr>
        <w:pStyle w:val="BookText"/>
        <w:rPr/>
      </w:pPr>
      <w:bookmarkEnd w:id="125"/>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شَكَرْتُمْ لَأَزِيدَنَّكُمْ وَ لَئِنْ كَفَرْتُمْ إِنَّ عَذابِي 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شكرگزارى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افزون خواهم كرد و اگر ناسپاسى كنيد، مجازاتم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كفر به معناى خروج از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موارد نيز كفر عملى منظور است؛ مانندآنچه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كردند چرا سلاطينى كه حكم خدا را در جامعه اجرا نمى‌كنند، كافر نمى‌دانيد؟ در صورتى كه خدا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يَحْكُمْ بِما أَنْزَلَ اللَّهُ فَأُولئِكَ هُمُ الْكافِرُونَ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كفر در اين آيه كفر در دين نيست تا خروج از دين لازم آيد، بلكه كفر عملى مراد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موارد ديگرى از قرآن كه كلمه كفر در آنها به معناى كفرى نيست كه موجب خروج از دين باشدبلكه خروج از دين منحصر به مواردى است كه ذكر شد</w:t>
      </w:r>
      <w:r>
        <w:rPr>
          <w:rFonts w:eastAsia="IRNazanin" w:cs="IRNazanin"/>
          <w:color w:val="111111"/>
          <w:sz w:val="28"/>
          <w:szCs w:val="28"/>
          <w:rtl w:val="true"/>
          <w:lang w:bidi="fa-IR"/>
        </w:rPr>
        <w:t>.</w:t>
      </w:r>
    </w:p>
    <w:p>
      <w:pPr>
        <w:pStyle w:val="Heading4"/>
        <w:numPr>
          <w:ilvl w:val="3"/>
          <w:numId w:val="1"/>
        </w:numPr>
        <w:rPr/>
      </w:pPr>
      <w:bookmarkStart w:id="126" w:name="__RefHeading___Toc1123119_3650668749"/>
      <w:bookmarkStart w:id="127" w:name="_Toc44"/>
      <w:bookmarkEnd w:id="126"/>
      <w:r>
        <w:rPr>
          <w:rtl w:val="true"/>
        </w:rPr>
        <w:t>ايمان</w:t>
      </w:r>
      <w:bookmarkEnd w:id="127"/>
    </w:p>
    <w:p>
      <w:pPr>
        <w:pStyle w:val="BookText"/>
        <w:rPr/>
      </w:pPr>
      <w:r>
        <w:rPr>
          <w:rFonts w:ascii="IRNazanin" w:hAnsi="IRNazanin" w:eastAsia="IRNazanin"/>
          <w:color w:val="111111"/>
          <w:sz w:val="28"/>
          <w:sz w:val="28"/>
          <w:szCs w:val="28"/>
          <w:rtl w:val="true"/>
          <w:lang w:bidi="fa-IR"/>
        </w:rPr>
        <w:t xml:space="preserve">ايمان در لغت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امنيت، و در اصطلاح‌به معناى اظهار خشوع و قبول شريعت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ايمان را اين‌گونه تعريف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تسليم‌توأم با اطمينان خاطر است</w:t>
      </w:r>
      <w:r>
        <w:rPr>
          <w:rFonts w:eastAsia="IRNazanin" w:cs="IRNazanin"/>
          <w:color w:val="111111"/>
          <w:sz w:val="28"/>
          <w:szCs w:val="28"/>
          <w:rtl w:val="true"/>
          <w:lang w:bidi="fa-IR"/>
        </w:rPr>
        <w:t>» .</w:t>
      </w:r>
      <w:r>
        <w:rPr>
          <w:rStyle w:val="FootnoteAnchor"/>
          <w:rtl w:val="true"/>
        </w:rPr>
        <w:footnoteReference w:id="7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تفتازانى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ايمان 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ضد </w:t>
      </w:r>
    </w:p>
    <w:p>
      <w:pPr>
        <w:pStyle w:val="BookText"/>
        <w:rPr/>
      </w:pPr>
      <w:r>
        <w:rPr>
          <w:rFonts w:ascii="IRNazanin" w:hAnsi="IRNazanin" w:eastAsia="IRNazanin"/>
          <w:color w:val="111111"/>
          <w:sz w:val="28"/>
          <w:sz w:val="28"/>
          <w:szCs w:val="28"/>
          <w:rtl w:val="true"/>
          <w:lang w:bidi="fa-IR"/>
        </w:rPr>
        <w:t>ترس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لَيُبَدِّلَنَّهُمْ مِنْ بَعْدِ خَوْفِهِمْ أَمْناً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ترسشان را به امنيت و آرامش مبدل مى‌كند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در اصطلاح به معناى تصديق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اقرار زبانى در صورتى ركن است كه مورد درخواست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عبدالحق دهلوى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در شرع، عبارت است از گرويدن به آنچه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خداى تعالى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تصديق اجمالى براى تحقق ايمان كفايت مى‌كند، اما درجه ايمان تفصيلى كامل‌تر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مجرد علم به راستگويى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حصول ايمان كافى نيست، مگر به تصديق و تسليمى كه باطن بر آن قرار و آرام گيرد تا از زمره اهل كبر و عناد بيرون رود كه با علم، راه انكار را مى‌پيمايند و كفر مى‌ورزند؛ چنان‌كه خداوند بزرگ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جَحَدُوا بِها وَ اسْتَيْقَنَتْها أَنْفُسُهُمْ ظُلْماً وَ عُلُوًّا </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ايمان در روايات اهل سنت چنين تعريف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به خدا، فرشتگان و قيامت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نيز به عبادت خدا، شرك نورزيدن، اقامه نماز، پرداخت زكات واجب و روزه ماه رمضان تعريف شده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با اين تعبير در منابع اهل سنت متواتر، و محدوده اسلام و </w:t>
      </w:r>
    </w:p>
    <w:p>
      <w:pPr>
        <w:pStyle w:val="BookText"/>
        <w:rPr/>
      </w:pPr>
      <w:r>
        <w:rPr>
          <w:rFonts w:ascii="IRNazanin" w:hAnsi="IRNazanin" w:eastAsia="IRNazanin"/>
          <w:color w:val="111111"/>
          <w:sz w:val="28"/>
          <w:sz w:val="28"/>
          <w:szCs w:val="28"/>
          <w:rtl w:val="true"/>
          <w:lang w:bidi="fa-IR"/>
        </w:rPr>
        <w:t>ايمان كاملاً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اسلام را شهادتين، نماز، زكات، روزه و حج بيان كرده‌اند كه افزون بر اعتقاد به اين امور، ايمان به فرشتگان، پيامبران خدا، روز رستاخيز و قضا و قدر را شرط ايمان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استفاده از آيات قرآن كريم جايگاه ايمان را در دل مى‌دانندو اسلام بدون ايمان را كافى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به زبان اقرار كند، ولى تصديق قلبى و اطاعت در عمل نداشته باشد، مؤمن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شيعه، وقتى درباره فرق ميان اسلام و ايمان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مى‌پرسند، 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ايمان با اسلام همراه است، اما اسلام ممكن است همراه ايمان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راوى توضيح بيشتر مى‌خواهد، امام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همان ظاهر همه مردم است كه عبارت از شهادتين باشد كه خون آنان محترم و روابط زناشويى و ارث آنان جايز است، ولى ايمان، يعنى هدايت</w:t>
      </w:r>
      <w:r>
        <w:rPr>
          <w:rFonts w:eastAsia="IRNazanin" w:cs="IRNazanin"/>
          <w:color w:val="111111"/>
          <w:sz w:val="28"/>
          <w:szCs w:val="28"/>
          <w:rtl w:val="true"/>
          <w:lang w:bidi="fa-IR"/>
        </w:rPr>
        <w:t>» .</w:t>
      </w:r>
      <w:r>
        <w:rPr>
          <w:rStyle w:val="FootnoteAnchor"/>
          <w:rtl w:val="true"/>
        </w:rPr>
        <w:footnoteReference w:id="7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عبارات شيعه و سنى بر مى‌آيد، اين است كه گاهى ايمان به همان معناى اسلام و گاهى جداى از اسلام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اسلام و ايمان را مجزا آورده‌اند، اسلام را همان اقرار به شهادتين دانسته‌اند، ولى ايمان را افزون بر اقرار، به تصديق قلبى و باور درونى و عميق استناد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برخى علما مانند شيخ مفيد مى‌گويندكه ايمان غير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مؤمنى مسلمان مى‌گويند، اما به هر مسلمانى مؤمن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وقتى اعراب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bookmarkStart w:id="128" w:name="pg1636_16531"/>
    </w:p>
    <w:p>
      <w:pPr>
        <w:pStyle w:val="BookText"/>
        <w:rPr/>
      </w:pPr>
      <w:bookmarkEnd w:id="128"/>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شما ايمان نياورده‌ايد، ولى بگوييد اسلام آورده‌ايم</w:t>
      </w:r>
      <w:r>
        <w:rPr>
          <w:rFonts w:eastAsia="IRNazanin" w:cs="IRNazanin"/>
          <w:color w:val="111111"/>
          <w:sz w:val="28"/>
          <w:szCs w:val="28"/>
          <w:rtl w:val="true"/>
          <w:lang w:bidi="fa-IR"/>
        </w:rPr>
        <w:t>» .</w:t>
      </w:r>
      <w:r>
        <w:rPr>
          <w:rStyle w:val="FootnoteAnchor"/>
          <w:rtl w:val="true"/>
        </w:rPr>
        <w:footnoteReference w:id="76"/>
      </w:r>
    </w:p>
    <w:p>
      <w:pPr>
        <w:pStyle w:val="Heading4"/>
        <w:numPr>
          <w:ilvl w:val="3"/>
          <w:numId w:val="1"/>
        </w:numPr>
        <w:rPr/>
      </w:pPr>
      <w:bookmarkStart w:id="129" w:name="__RefHeading___Toc1123121_3650668749"/>
      <w:bookmarkStart w:id="130" w:name="_Toc45"/>
      <w:bookmarkEnd w:id="129"/>
      <w:r>
        <w:rPr>
          <w:rtl w:val="true"/>
        </w:rPr>
        <w:t>شرك</w:t>
      </w:r>
      <w:bookmarkEnd w:id="130"/>
    </w:p>
    <w:p>
      <w:pPr>
        <w:pStyle w:val="Heading5"/>
        <w:numPr>
          <w:ilvl w:val="4"/>
          <w:numId w:val="1"/>
        </w:numPr>
        <w:rPr/>
      </w:pPr>
      <w:bookmarkStart w:id="131" w:name="__RefHeading___Toc1123123_3650668749"/>
      <w:bookmarkStart w:id="132" w:name="_Toc46"/>
      <w:bookmarkEnd w:id="131"/>
      <w:r>
        <w:rPr>
          <w:rtl w:val="true"/>
        </w:rPr>
        <w:t>اشاره</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اعتقاد به خدايان متعدد است و مشرك كسى است كه براى خدا شريك قرار بدهد</w:t>
      </w:r>
      <w:r>
        <w:rPr>
          <w:rStyle w:val="FootnoteAnchor"/>
          <w:rtl w:val="true"/>
        </w:rPr>
        <w:footnoteReference w:id="77"/>
      </w:r>
      <w:r>
        <w:rPr>
          <w:rFonts w:ascii="Amiri" w:hAnsi="Amiri" w:eastAsia="Amiri" w:cs="Amiri"/>
          <w:color w:val="111111"/>
          <w:sz w:val="28"/>
          <w:sz w:val="28"/>
          <w:szCs w:val="28"/>
          <w:rtl w:val="true"/>
          <w:lang w:bidi="ar-SA"/>
        </w:rPr>
        <w:t xml:space="preserve">و غير خداى تعالى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حالى‌كه از خود استقلال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 و قدرتمند در انجام‌دادن امور بداند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اقسام متعددى دارد</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1123125_3650668749"/>
      <w:bookmarkStart w:id="134" w:name="_Toc47"/>
      <w:bookmarkEnd w:id="133"/>
      <w:r>
        <w:rPr/>
        <w:t>١</w:t>
      </w:r>
      <w:r>
        <w:rPr>
          <w:rtl w:val="true"/>
        </w:rPr>
        <w:t xml:space="preserve">. </w:t>
      </w:r>
      <w:r>
        <w:rPr>
          <w:rtl w:val="true"/>
        </w:rPr>
        <w:t>شرك در خلقت</w:t>
      </w:r>
      <w:bookmarkEnd w:id="134"/>
    </w:p>
    <w:p>
      <w:pPr>
        <w:pStyle w:val="BookText"/>
        <w:rPr/>
      </w:pPr>
      <w:r>
        <w:rPr>
          <w:rFonts w:ascii="Amiri" w:hAnsi="Amiri" w:eastAsia="Amiri" w:cs="Amiri"/>
          <w:color w:val="111111"/>
          <w:sz w:val="28"/>
          <w:sz w:val="28"/>
          <w:szCs w:val="28"/>
          <w:rtl w:val="true"/>
          <w:lang w:bidi="ar-SA"/>
        </w:rPr>
        <w:t>اعتقاد به تساوى موجودى با خدا در ذات و صفات؛ مانند اعتقاد جمعى به اُلوهيت حضرت عيسى‌بن مريم و امثال آن يا حلول خداوند متعال در موجودى</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123127_3650668749"/>
      <w:bookmarkStart w:id="136" w:name="_Toc48"/>
      <w:bookmarkEnd w:id="135"/>
      <w:r>
        <w:rPr/>
        <w:t>٢</w:t>
      </w:r>
      <w:r>
        <w:rPr>
          <w:rtl w:val="true"/>
        </w:rPr>
        <w:t xml:space="preserve">. </w:t>
      </w:r>
      <w:r>
        <w:rPr>
          <w:rtl w:val="true"/>
        </w:rPr>
        <w:t>شرك در تدبير عالم</w:t>
      </w:r>
      <w:bookmarkEnd w:id="13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دو مبدأ مستقل براى عالم، همچون نور و ظلمت</w:t>
      </w:r>
      <w:r>
        <w:rPr>
          <w:rFonts w:eastAsia="IRNazanin" w:cs="IRNazanin"/>
          <w:color w:val="111111"/>
          <w:sz w:val="28"/>
          <w:szCs w:val="28"/>
          <w:rtl w:val="true"/>
          <w:lang w:bidi="fa-IR"/>
        </w:rPr>
        <w:t xml:space="preserve">. </w:t>
      </w:r>
      <w:bookmarkStart w:id="137" w:name="pg1636_16532"/>
    </w:p>
    <w:p>
      <w:pPr>
        <w:pStyle w:val="Heading5"/>
        <w:numPr>
          <w:ilvl w:val="4"/>
          <w:numId w:val="1"/>
        </w:numPr>
        <w:rPr/>
      </w:pPr>
      <w:bookmarkStart w:id="138" w:name="__RefHeading___Toc1123129_3650668749"/>
      <w:bookmarkStart w:id="139" w:name="_Toc49"/>
      <w:bookmarkEnd w:id="137"/>
      <w:bookmarkEnd w:id="138"/>
      <w:r>
        <w:rPr/>
        <w:t>٣</w:t>
      </w:r>
      <w:r>
        <w:rPr>
          <w:rtl w:val="true"/>
        </w:rPr>
        <w:t xml:space="preserve">. </w:t>
      </w:r>
      <w:r>
        <w:rPr>
          <w:rtl w:val="true"/>
        </w:rPr>
        <w:t>شرك در عبادت</w:t>
      </w:r>
      <w:bookmarkEnd w:id="139"/>
    </w:p>
    <w:p>
      <w:pPr>
        <w:pStyle w:val="BookText"/>
        <w:rPr/>
      </w:pPr>
      <w:r>
        <w:rPr>
          <w:rFonts w:ascii="IRNazanin" w:hAnsi="IRNazanin" w:eastAsia="IRNazanin"/>
          <w:color w:val="111111"/>
          <w:sz w:val="28"/>
          <w:sz w:val="28"/>
          <w:szCs w:val="28"/>
          <w:rtl w:val="true"/>
          <w:lang w:bidi="fa-IR"/>
        </w:rPr>
        <w:t>پرستش غير خدا، مانند پرستيدن بت، خورشيد، انسان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قسم را، شرك جلى نيز مى‌گويند</w:t>
      </w:r>
      <w:r>
        <w:rPr>
          <w:rFonts w:eastAsia="IRNazanin" w:cs="IRNazanin"/>
          <w:color w:val="111111"/>
          <w:sz w:val="28"/>
          <w:szCs w:val="28"/>
          <w:rtl w:val="true"/>
          <w:lang w:bidi="fa-IR"/>
        </w:rPr>
        <w:t>.</w:t>
      </w:r>
    </w:p>
    <w:p>
      <w:pPr>
        <w:pStyle w:val="Heading5"/>
        <w:numPr>
          <w:ilvl w:val="4"/>
          <w:numId w:val="1"/>
        </w:numPr>
        <w:rPr/>
      </w:pPr>
      <w:bookmarkStart w:id="140" w:name="__RefHeading___Toc1123131_3650668749"/>
      <w:bookmarkStart w:id="141" w:name="_Toc50"/>
      <w:bookmarkEnd w:id="140"/>
      <w:r>
        <w:rPr/>
        <w:t>4</w:t>
      </w:r>
      <w:r>
        <w:rPr>
          <w:rtl w:val="true"/>
        </w:rPr>
        <w:t xml:space="preserve">. </w:t>
      </w:r>
      <w:r>
        <w:rPr>
          <w:rtl w:val="true"/>
        </w:rPr>
        <w:t>شرك خفي</w:t>
      </w:r>
      <w:bookmarkEnd w:id="141"/>
    </w:p>
    <w:p>
      <w:pPr>
        <w:pStyle w:val="BookText"/>
        <w:rPr/>
      </w:pPr>
      <w:r>
        <w:rPr>
          <w:rFonts w:ascii="IRNazanin" w:hAnsi="IRNazanin" w:eastAsia="IRNazanin"/>
          <w:color w:val="111111"/>
          <w:sz w:val="28"/>
          <w:sz w:val="28"/>
          <w:szCs w:val="28"/>
          <w:rtl w:val="true"/>
          <w:lang w:bidi="fa-IR"/>
        </w:rPr>
        <w:t>غير از خدا را نيز در كارها مراعات بكند يا انگيزه غير الهى در عمل عبادى داشته باشد</w:t>
      </w:r>
      <w:r>
        <w:rPr>
          <w:rFonts w:eastAsia="IRNazanin" w:cs="IRNazanin"/>
          <w:color w:val="111111"/>
          <w:sz w:val="28"/>
          <w:szCs w:val="28"/>
          <w:rtl w:val="true"/>
          <w:lang w:bidi="fa-IR"/>
        </w:rPr>
        <w:t>.</w:t>
      </w:r>
    </w:p>
    <w:p>
      <w:pPr>
        <w:pStyle w:val="Heading4"/>
        <w:numPr>
          <w:ilvl w:val="3"/>
          <w:numId w:val="1"/>
        </w:numPr>
        <w:rPr/>
      </w:pPr>
      <w:bookmarkStart w:id="142" w:name="__RefHeading___Toc1123133_3650668749"/>
      <w:bookmarkStart w:id="143" w:name="_Toc51"/>
      <w:bookmarkEnd w:id="142"/>
      <w:r>
        <w:rPr>
          <w:rtl w:val="true"/>
        </w:rPr>
        <w:t>ملاك‌هاي اسلام و كفر از نظر وهابيان</w:t>
      </w:r>
      <w:bookmarkEnd w:id="143"/>
    </w:p>
    <w:p>
      <w:pPr>
        <w:pStyle w:val="BookText"/>
        <w:rPr/>
      </w:pPr>
      <w:r>
        <w:rPr>
          <w:rFonts w:ascii="IRNazanin" w:hAnsi="IRNazanin" w:eastAsia="IRNazanin"/>
          <w:color w:val="111111"/>
          <w:sz w:val="28"/>
          <w:sz w:val="28"/>
          <w:szCs w:val="28"/>
          <w:rtl w:val="true"/>
          <w:lang w:bidi="fa-IR"/>
        </w:rPr>
        <w:t>وهابيان در ملاك‌هاى اسلام دچار خطا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راحتى فتواى تكفير ديگران را صادر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كفر از نظر وهابيت، توجه‌كردن به غير خداوند حتى در حد درخواست كمك است كه اين كار در واقع پرستش فرد ولى يا نبى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شرط اسلام از نظر وهابيت اين است كه گواهى دهند هيچ معبود حقيقى جز خدا نيست و جز او را پرستش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او توكل نكنند و جز براى او با كسى دوستى يا دشمنى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را براى او انجام دهند و</w:t>
      </w:r>
      <w:r>
        <w:rPr>
          <w:rFonts w:eastAsia="IRNazanin" w:cs="IRNazanin"/>
          <w:color w:val="111111"/>
          <w:sz w:val="28"/>
          <w:szCs w:val="28"/>
          <w:rtl w:val="true"/>
          <w:lang w:bidi="fa-IR"/>
        </w:rPr>
        <w:t>. . . .</w:t>
      </w:r>
      <w:r>
        <w:rPr>
          <w:rStyle w:val="FootnoteAnchor"/>
          <w:rtl w:val="true"/>
        </w:rPr>
        <w:footnoteReference w:id="7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واقع آنان همان تعريفى را كه از توحيد دارند و شرط ايمان است شرط يك مسلمان هم مى‌دانند و كسى را كه توحيد واقعى نداشته باشد، </w:t>
      </w:r>
    </w:p>
    <w:p>
      <w:pPr>
        <w:pStyle w:val="BookText"/>
        <w:rPr/>
      </w:pPr>
      <w:r>
        <w:rPr>
          <w:rFonts w:ascii="IRNazanin" w:hAnsi="IRNazanin" w:eastAsia="IRNazanin"/>
          <w:color w:val="111111"/>
          <w:sz w:val="28"/>
          <w:sz w:val="28"/>
          <w:szCs w:val="28"/>
          <w:rtl w:val="true"/>
          <w:lang w:bidi="fa-IR"/>
        </w:rPr>
        <w:t>مسلمان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از نظر تمام مسلمانان، كسى كه به شهادتين اقرار كند مسلمان است؛ هرچند ايمان كامل حاصل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چون مشركان آمدند و شهادتين گفتند و ادعاى ايمان كردند،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اسلام آورده‌ايم، اما هنوز ايمان وارد قلب‌هاى شما نشده است</w:t>
      </w:r>
      <w:r>
        <w:rPr>
          <w:rFonts w:eastAsia="IRNazanin" w:cs="IRNazanin"/>
          <w:color w:val="111111"/>
          <w:sz w:val="28"/>
          <w:szCs w:val="28"/>
          <w:rtl w:val="true"/>
          <w:lang w:bidi="fa-IR"/>
        </w:rPr>
        <w:t>»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به‌طور كلى در نگاه وهابيان كسى كه توحيد را با بيان آنان قبول نكند، مسلمان نيست و مانند كفار، جان، مال و ناموس او نيز در امان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تعريف توحيد آورده‌اند، شرط ايمان اين است كه ضمن اعتراف به لااله‌الاالله بايد نفى غير خدا را نيز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اين چنين اقرار نكند، 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كسى كه به غير خدا متوسل شود و از غير او كمك طلبد مشرك و كافر است؛ چه نيتش استقلال آن فرد باشد، چه عدم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 كفر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مطلق و كفر مقيد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كفر مطلق، انكار تمام آنهايى است كه پيامبر آورده است و كفر مقيد، انكار بعضى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بعضى از علماى آنان، كسى را كه فرعى از فروع إجماعى را انكار كند، كافر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كفر مسلمانان امروزى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 شرك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اكبر و شرك اصغر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توسل، طلب شفاعت و تعظيم غير خدا شرك اكبر است</w:t>
      </w:r>
      <w:r>
        <w:rPr>
          <w:rFonts w:eastAsia="Amiri" w:cs="Amiri" w:ascii="Amiri" w:hAnsi="Amiri"/>
          <w:color w:val="111111"/>
          <w:sz w:val="28"/>
          <w:szCs w:val="28"/>
          <w:rtl w:val="true"/>
          <w:lang w:bidi="ar-SA"/>
        </w:rPr>
        <w:t>!</w:t>
      </w:r>
      <w:r>
        <w:rPr>
          <w:rStyle w:val="FootnoteAnchor"/>
          <w:rtl w:val="true"/>
        </w:rPr>
        <w:footnoteReference w:id="81"/>
      </w:r>
      <w:bookmarkStart w:id="144" w:name="pg1636_16534"/>
    </w:p>
    <w:p>
      <w:pPr>
        <w:pStyle w:val="Heading4"/>
        <w:numPr>
          <w:ilvl w:val="3"/>
          <w:numId w:val="1"/>
        </w:numPr>
        <w:rPr/>
      </w:pPr>
      <w:bookmarkStart w:id="145" w:name="__RefHeading___Toc1123135_3650668749"/>
      <w:bookmarkStart w:id="146" w:name="_Toc52"/>
      <w:bookmarkEnd w:id="144"/>
      <w:bookmarkEnd w:id="145"/>
      <w:r>
        <w:rPr>
          <w:rtl w:val="true"/>
        </w:rPr>
        <w:t>استدلال وهابيان</w:t>
      </w:r>
      <w:bookmarkEnd w:id="146"/>
    </w:p>
    <w:p>
      <w:pPr>
        <w:pStyle w:val="BookText"/>
        <w:rPr/>
      </w:pPr>
      <w:r>
        <w:rPr>
          <w:rFonts w:ascii="IRNazanin" w:hAnsi="IRNazanin" w:eastAsia="IRNazanin"/>
          <w:color w:val="111111"/>
          <w:sz w:val="28"/>
          <w:sz w:val="28"/>
          <w:szCs w:val="28"/>
          <w:rtl w:val="true"/>
          <w:lang w:bidi="fa-IR"/>
        </w:rPr>
        <w:t>وهابى‌ها آنچه را پيش‌تر از عقايد مسلمانان ذكر كرديم، شرك مى‌دانند؛ چرا كه عبادت به معناى خضوع و خشوع است و عبادت براى غير خدا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خواندن انبيا و اولياى فوت شده، درخواست حوائج از آنها، تعظيم قبور آنها و بقيه امورى كه گذشت، شرك خواهد بود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47" w:name="__RefHeading___Toc1123137_3650668749"/>
      <w:bookmarkStart w:id="148" w:name="_Toc53"/>
      <w:bookmarkEnd w:id="147"/>
      <w:r>
        <w:rPr>
          <w:rtl w:val="true"/>
        </w:rPr>
        <w:t>نقد ديدگاه وهابيان</w:t>
      </w:r>
      <w:bookmarkEnd w:id="148"/>
    </w:p>
    <w:p>
      <w:pPr>
        <w:pStyle w:val="BookText"/>
        <w:rPr/>
      </w:pPr>
      <w:r>
        <w:rPr>
          <w:rFonts w:ascii="IRNazanin" w:hAnsi="IRNazanin" w:eastAsia="IRNazanin"/>
          <w:color w:val="111111"/>
          <w:sz w:val="28"/>
          <w:sz w:val="28"/>
          <w:szCs w:val="28"/>
          <w:rtl w:val="true"/>
          <w:lang w:bidi="fa-IR"/>
        </w:rPr>
        <w:t>سخن وهابيان درباره عبادت‌بودن هرگونه زيارت و توسل، با مبانى شيعه و سنى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عبوديت، تذلل است و عبادت از آن رساتر؛ زيرا عبادت نهايت تذلل را گويند</w:t>
      </w:r>
      <w:r>
        <w:rPr>
          <w:rFonts w:eastAsia="IRNazanin" w:cs="IRNazanin"/>
          <w:color w:val="111111"/>
          <w:sz w:val="28"/>
          <w:szCs w:val="28"/>
          <w:rtl w:val="true"/>
          <w:lang w:bidi="fa-IR"/>
        </w:rPr>
        <w:t>» .</w:t>
      </w:r>
      <w:r>
        <w:rPr>
          <w:rStyle w:val="FootnoteAnchor"/>
          <w:rtl w:val="true"/>
        </w:rPr>
        <w:footnoteReference w:id="83"/>
      </w:r>
      <w:r>
        <w:rPr>
          <w:rFonts w:ascii="IRNazanin" w:hAnsi="IRNazanin" w:eastAsia="IRNazanin"/>
          <w:color w:val="111111"/>
          <w:sz w:val="28"/>
          <w:sz w:val="28"/>
          <w:szCs w:val="28"/>
          <w:rtl w:val="true"/>
          <w:lang w:bidi="fa-IR"/>
        </w:rPr>
        <w:t>ابن منظور نيز عبادت را خضوع و تذلل مى‌گويد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برخى در اصطلاح نيز همين تعريف لغوى را آورده‌اند كه به نظر كامل نمى‌رسد؛ زيرا برابر غير خدا هم نهايت خضوع وجود دارد، مانند پدر، مادر، استاد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بنابراين اگر اين معنا را عبادت بدانيم، همه اينها بايد شرك باشند، در صورتى‌كه كسى به اين نتيجه ملتزم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دسته‌اى ديگر عبادت را اين‌گونه معنا كرده‌اند</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العبادة هي الخضوع عن اعتقاد بالالوهية المعبود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خضوعى است كه با انگيزه خدايى معبود همراه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اگر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گفته مى‌شود، تفسير به لازم آن است؛ يعنى الوهيت مستلزم عبوديت هم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دليل اين ادعا آياتى است كه به دنبال سخن از پرستش، به الوهيت مى‌پردازند، نظير آيه يا قَوْمِ اعْبُدُوا اللهَ ما لَكُمْ مِنْ إِلهٍ غَيْرُهُ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كه جز او معبودى براى شما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درباره مشركان است كه به الوهيت غير خدا با پرستش آنان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الوهيت در نظر مشركان، تنها پرستش نبود، بلكه شامل اعتقاد به خالقيت و مدبريت آنان هم بود كه تدبير تمام يا بعضى از امور را به دست آنان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شيعه معتقد است كسى كه پيامبر يا امام را زيارت مى‌كند يا به آنان متوسل مى‌شود، اعتقاد به خالقيت و مدبريت آنان ندارد كه تدبير تمام يا بعض امور را به دست آنان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نبى يا ولى را زيارت مى‌كند يا به آنان متوسل مى‌شود، اعتقاد به الوهيت آنان، و انگيزه پرستش آنان را ندارد؛ چون پرستش را براى كسى مى‌داند كه شأن خدايى داشته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از ابن‌تيميه در تعريف عبادت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اسم جامع براى هر چيزى است كه خدا آن را دوست دارد و راضى به آن است؛ از اقوال و اعمال باطنى و ظاهرى</w:t>
      </w:r>
      <w:r>
        <w:rPr>
          <w:rFonts w:eastAsia="IRNazanin" w:cs="IRNazanin"/>
          <w:color w:val="111111"/>
          <w:sz w:val="28"/>
          <w:szCs w:val="28"/>
          <w:rtl w:val="true"/>
          <w:lang w:bidi="fa-IR"/>
        </w:rPr>
        <w:t>» .</w:t>
      </w:r>
      <w:r>
        <w:rPr>
          <w:rStyle w:val="FootnoteAnchor"/>
          <w:rtl w:val="true"/>
        </w:rPr>
        <w:footnoteReference w:id="87"/>
      </w:r>
      <w:r>
        <w:rPr>
          <w:rFonts w:ascii="IRNazanin" w:hAnsi="IRNazanin" w:eastAsia="IRNazanin"/>
          <w:color w:val="111111"/>
          <w:sz w:val="28"/>
          <w:sz w:val="28"/>
          <w:szCs w:val="28"/>
          <w:rtl w:val="true"/>
          <w:lang w:bidi="fa-IR"/>
        </w:rPr>
        <w:t>اين تعريف گسترده‌اى از عبادت است كه كرنش مقابل پدر، مادر، انبياى الهى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منبع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معبودى وقتى پرستش مى‌شود، اله هم مى‌گردد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ادامه مى‌گويد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الوهيت همان عبادت است</w:t>
      </w:r>
      <w:r>
        <w:rPr>
          <w:rFonts w:eastAsia="IRNazanin" w:cs="IRNazanin"/>
          <w:color w:val="111111"/>
          <w:sz w:val="28"/>
          <w:szCs w:val="28"/>
          <w:rtl w:val="true"/>
          <w:lang w:bidi="fa-IR"/>
        </w:rPr>
        <w:t>» .</w:t>
      </w:r>
      <w:r>
        <w:rPr>
          <w:rStyle w:val="FootnoteAnchor"/>
          <w:rtl w:val="true"/>
        </w:rPr>
        <w:footnoteReference w:id="88"/>
      </w:r>
      <w:r>
        <w:rPr>
          <w:rFonts w:ascii="Amiri" w:hAnsi="Amiri" w:eastAsia="Amiri" w:cs="Amiri"/>
          <w:color w:val="111111"/>
          <w:sz w:val="28"/>
          <w:sz w:val="28"/>
          <w:szCs w:val="28"/>
          <w:rtl w:val="true"/>
          <w:lang w:bidi="ar-SA"/>
        </w:rPr>
        <w:t>با توجه به اين تعريف از عبادت كه مطلق صدازدن و دوست‌داشتن است، نبى، ولى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مى‌توانند اله باشند كه همان شرك در الوهيت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ابن‌قيم نيز عبادت را داراى دو ركن مى‌داند؛ يكى نهايت محبت براى خداوند و ديگرى نهايت خضوع براى او</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بر اين اساس، نهايت محبت و خضوع براى غير خدا شرك در عبادت است كه در واقع همان تعريف لغوى است كه اگر اين تعريف مد نظر باشد، نهايت محبت و خضوع به هر فردى، به معناى پرستش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نتيجه‌اى را خود آنان نيز ملتزم نخواهند شد؛ زيرا براى پدر و مادر نيز نهايت خضوع و محبت وجود دارد، ولى نمى‌توانند بگويند پرستش آنان شده است</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636_16538"/>
      <w:bookmarkStart w:id="150" w:name="pg1636_16538"/>
      <w:bookmarkEnd w:id="150"/>
    </w:p>
    <w:p>
      <w:pPr>
        <w:pStyle w:val="Heading3"/>
        <w:numPr>
          <w:ilvl w:val="2"/>
          <w:numId w:val="1"/>
        </w:numPr>
        <w:rPr/>
      </w:pPr>
      <w:bookmarkStart w:id="151" w:name="pg1636_16538"/>
      <w:bookmarkStart w:id="152" w:name="__RefHeading___Toc1123139_3650668749"/>
      <w:bookmarkStart w:id="153" w:name="_Toc54"/>
      <w:bookmarkEnd w:id="151"/>
      <w:bookmarkEnd w:id="152"/>
      <w:r>
        <w:rPr>
          <w:rtl w:val="true"/>
        </w:rPr>
        <w:t>فصل سوم</w:t>
      </w:r>
      <w:r>
        <w:rPr>
          <w:rtl w:val="true"/>
        </w:rPr>
        <w:t xml:space="preserve">: </w:t>
      </w:r>
      <w:r>
        <w:rPr>
          <w:rtl w:val="true"/>
        </w:rPr>
        <w:t>وحيد ناب در قرآن و ظاهرگرايي وهابيان</w:t>
      </w:r>
      <w:bookmarkEnd w:id="153"/>
    </w:p>
    <w:p>
      <w:pPr>
        <w:pStyle w:val="Heading4"/>
        <w:numPr>
          <w:ilvl w:val="3"/>
          <w:numId w:val="1"/>
        </w:numPr>
        <w:rPr/>
      </w:pPr>
      <w:bookmarkStart w:id="154" w:name="__RefHeading___Toc1123141_3650668749"/>
      <w:bookmarkStart w:id="155" w:name="_Toc55"/>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 xml:space="preserve">توحيد مصدر باب تفعيل و 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انفراد است</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يكى از معانى باب تفعيل، كسى يا چيزى را داراى وصفى دانستن است؛ مثلاً تعظيم به معناى بزرگ‌داشتن، و تكفير به معناى كافرشمردن، و توحيد به معناى يكى‌دانستن و يكتاشمردن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كلامى، توحيد را به نظرى و عملى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نظرى را به اعتقاد به يكتايى خداوند در ذات و صفات، و توحيد عملى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موحدانه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كرده‌اند؛ يعنى انسان رفتارى براساس اعتقاد و انديشه توحيدى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توحيد را در اصطلاح اين‌گونه تعريف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قطعى به يكتايى خداوند در ذات، صفات و افعال و عمل‌كردن بر اساس اين اعتقاد</w:t>
      </w:r>
      <w:r>
        <w:rPr>
          <w:rFonts w:eastAsia="IRNazanin" w:cs="IRNazanin"/>
          <w:color w:val="111111"/>
          <w:sz w:val="28"/>
          <w:szCs w:val="28"/>
          <w:rtl w:val="true"/>
          <w:lang w:bidi="fa-IR"/>
        </w:rPr>
        <w:t>» .</w:t>
      </w:r>
      <w:r>
        <w:rPr>
          <w:rStyle w:val="FootnoteAnchor"/>
          <w:rtl w:val="true"/>
        </w:rPr>
        <w:footnoteReference w:id="9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توحيد، يعنى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فقط خدا را بايد در تمام عرصه‌ها </w:t>
      </w:r>
      <w:bookmarkStart w:id="156" w:name="pg1636_16539"/>
    </w:p>
    <w:p>
      <w:pPr>
        <w:pStyle w:val="BookText"/>
        <w:rPr/>
      </w:pPr>
      <w:bookmarkEnd w:id="156"/>
      <w:r>
        <w:rPr>
          <w:rFonts w:ascii="IRNazanin" w:hAnsi="IRNazanin" w:eastAsia="IRNazanin"/>
          <w:color w:val="111111"/>
          <w:sz w:val="28"/>
          <w:sz w:val="28"/>
          <w:szCs w:val="28"/>
          <w:rtl w:val="true"/>
          <w:lang w:bidi="fa-IR"/>
        </w:rPr>
        <w:t>جارى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آفرينش و هم در پروراندن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قانونگذارى و تشريع را لايق او دانستن و هم پرستش و كرنش را خاص او انجام‌دادن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را پشتيبان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او پيروى كردن و سرسپردگى را فقط براى او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بر جهان و انسان را فقط از آنِ او ديدن و تنها او را و همه خوبى‌ها و ويژگى‌ها را در او ديدن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آيات مختلف به انواع توحيد اشاره كرده است؛ چه در توحيد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 چه در توحيد صفات، چه در توحيد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 چه در توحيد عبوديت كه رسالت كليه انبيا در اين خلاصه شده‌است تا مردمان را فقط به پرستش او دعوت كنند و از عبادت غير او بازدارند و چه در توحيد تشريعى‌كه بايد همه دستورها را از خدا گرفت</w:t>
      </w:r>
      <w:r>
        <w:rPr>
          <w:rFonts w:eastAsia="IRNazanin" w:cs="IRNazanin"/>
          <w:color w:val="111111"/>
          <w:sz w:val="28"/>
          <w:szCs w:val="28"/>
          <w:rtl w:val="true"/>
          <w:lang w:bidi="fa-IR"/>
        </w:rPr>
        <w:t>.</w:t>
      </w:r>
    </w:p>
    <w:p>
      <w:pPr>
        <w:pStyle w:val="Heading4"/>
        <w:numPr>
          <w:ilvl w:val="3"/>
          <w:numId w:val="1"/>
        </w:numPr>
        <w:rPr/>
      </w:pPr>
      <w:bookmarkStart w:id="157" w:name="__RefHeading___Toc1123143_3650668749"/>
      <w:bookmarkStart w:id="158" w:name="_Toc56"/>
      <w:bookmarkEnd w:id="157"/>
      <w:r>
        <w:rPr>
          <w:rtl w:val="true"/>
        </w:rPr>
        <w:t>توحيد در خالقيت</w:t>
      </w:r>
      <w:bookmarkEnd w:id="158"/>
    </w:p>
    <w:p>
      <w:pPr>
        <w:pStyle w:val="BookText"/>
        <w:rPr/>
      </w:pPr>
      <w:r>
        <w:rPr>
          <w:rFonts w:ascii="IRNazanin" w:hAnsi="IRNazanin" w:eastAsia="IRNazanin"/>
          <w:color w:val="111111"/>
          <w:sz w:val="28"/>
          <w:sz w:val="28"/>
          <w:szCs w:val="28"/>
          <w:rtl w:val="true"/>
          <w:lang w:bidi="fa-IR"/>
        </w:rPr>
        <w:t>توحيد در خالقيت، يعنى اعتقاد به اينكه تنها خالق و آفريدگار حقيقى خداست و همه هستى، مخلوق اوست و خالقيت ساير موجودات، جنبه استقلال ندارد، بلكه تابع اراده و مشيت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تأمل در رابطه ممكنات با خداوند متعال روشن مى‌شود كه همه عالم، معلول خداست و بى‌واسطه يا باواسطه از سوى خداوند ايجاد مى‌شود و از آنجا كه در عالم، تنها يك واجب‌الوجود است كه علت‌العلل است، تمام موجودات معلول اويند و تنها يك آفريدگار هستى‌بخش وجود دارد و ساير موجودات همگى مخلوق اويند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آياتى از قرآن كه از شرك و بت‌پرستى نهى مى‌كند و به توحيد </w:t>
      </w:r>
      <w:bookmarkStart w:id="159" w:name="pg1636_16540"/>
    </w:p>
    <w:p>
      <w:pPr>
        <w:pStyle w:val="BookText"/>
        <w:rPr/>
      </w:pPr>
      <w:bookmarkEnd w:id="159"/>
      <w:r>
        <w:rPr>
          <w:rFonts w:ascii="IRNazanin" w:hAnsi="IRNazanin" w:eastAsia="IRNazanin"/>
          <w:color w:val="111111"/>
          <w:sz w:val="28"/>
          <w:sz w:val="28"/>
          <w:szCs w:val="28"/>
          <w:rtl w:val="true"/>
          <w:lang w:bidi="fa-IR"/>
        </w:rPr>
        <w:t>توجه مى‌دهد، مشركان مورد خطاب‌اند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درباره توحيد در خالقيت كه حتى مشركان نيز آن را قبول دارند،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لَيَقُولُنَّ اللَّهُ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از آنان سؤال كنى چه كسى آسمان‌ها و زمين را آفريده است، به يقين مى‌گويند خداوند يگانه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ضمن توجه‌دادن مشركان به خالق، آنان را از شرك در ربوبيت نهى مى‌كند؛ زيرا مشركان، خالقيت را از آنِ خدا و ربوبيت را از آنِ بت‌ها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قرآن به توحيد در خالقيت توجه مى‌دهد و به آنان مى‌فهماند همان كسى كه آفريده است، تدبير هم مى‌كند؛ زيرا به تعبير فلسفى، همان‌گونه كه خداوند در حدوث و به وجودآوردن، تنها خالق است، در بقا و ادامه حيات نيز كه عبارت از فيض لحظه به لحظه وجود به اشياء است،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توحيد در خالقيت امرى است كه حتى مشركان با موحدان، در آن هم‌رأى‌اندو همگى معتقدند كه جهان، يك خدا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وثنيين كه معتقدند خالق خير و خالق شر وجود دارد</w:t>
      </w:r>
      <w:r>
        <w:rPr>
          <w:rFonts w:eastAsia="IRNazanin" w:cs="IRNazanin"/>
          <w:color w:val="111111"/>
          <w:sz w:val="28"/>
          <w:szCs w:val="28"/>
          <w:rtl w:val="true"/>
          <w:lang w:bidi="fa-IR"/>
        </w:rPr>
        <w:t>.</w:t>
      </w:r>
    </w:p>
    <w:p>
      <w:pPr>
        <w:pStyle w:val="Heading4"/>
        <w:numPr>
          <w:ilvl w:val="3"/>
          <w:numId w:val="1"/>
        </w:numPr>
        <w:rPr/>
      </w:pPr>
      <w:bookmarkStart w:id="160" w:name="__RefHeading___Toc1123145_3650668749"/>
      <w:bookmarkStart w:id="161" w:name="_Toc57"/>
      <w:bookmarkEnd w:id="160"/>
      <w:r>
        <w:rPr>
          <w:rtl w:val="true"/>
        </w:rPr>
        <w:t>توحيد ربوبي در قرآن</w:t>
      </w:r>
      <w:bookmarkEnd w:id="16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ربوبيت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ربّ به كسى اطلاق مى‌شود كه صاحب اختيار كسى يا چيزى باشد به‌گونه‌اى كه در هر زمان بتواند در امور آن كس يا آن چيز تصرف و تدبير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سوره حمد، ذيل آيه الْحَمْدُ لِلَّهِ رَبِّ الْعالَمِينَ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عبارت است از </w:t>
      </w:r>
    </w:p>
    <w:p>
      <w:pPr>
        <w:pStyle w:val="BookText"/>
        <w:rPr/>
      </w:pPr>
      <w:r>
        <w:rPr>
          <w:rFonts w:ascii="IRNazanin" w:hAnsi="IRNazanin" w:eastAsia="IRNazanin"/>
          <w:color w:val="111111"/>
          <w:sz w:val="28"/>
          <w:sz w:val="28"/>
          <w:szCs w:val="28"/>
          <w:rtl w:val="true"/>
          <w:lang w:bidi="fa-IR"/>
        </w:rPr>
        <w:t>مالكى كه امر مملوك خود را تدبير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واژه رب، معناى مالكيت نهفته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بنابراين توحيد در ربوبيت به اين معناست كه همان خداوندى كه مالك حقيقى هستى است، تدبير امور موجودات عالم را نيز عهده‌دار است و مى‌تواند به صورت مستقل و بدون نياز به همكارى يا اجازه موجود ديگرى، در امور هستى تصرف كند و آن را سامان بخشد و اگر يكى از مخلوقات او به تدبير و تنظيم امورى مى‌پردازد، اين عمل او غيرمستقل، و وابسته به اجازه و اراده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اشاره شد، خالق و آفريدگار جهان، خداى متعال است و اوست كه موجب استمرار وجود است؛ زيرا هر آنچه غير خداست، همگى وجود امكانى دارندو از خود چيزى ندارندو هر لحظه وجود خويش را از وجود مستقل و اصلى او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ربوبيت و بقاى وجود، همه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در آيات متعدد به اين مسئله اشاره مى‌كند؛ براى مثال درباره بقاى آسمان و زمين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يُمْسِكُ السَّماواتِ وَ الْأَرْضَ أَنْ تَزُولا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آسمان‌ها و زمين را نگاه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نظام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آسمان و زمين را ذكر مى‌كند، هر آنچه در آسمان و زمين هست نيز شامل اين حفظ الهى مى‌شوندو روزى و حيات همگى آنان نيز در دست خداست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 است كه ربوبيت الهى، هم شامل تكوين مى‌شود و هم شامل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خداوند پرورش و بقاى همه موجودات را به </w:t>
      </w:r>
      <w:bookmarkStart w:id="162" w:name="pg1636_16542"/>
    </w:p>
    <w:p>
      <w:pPr>
        <w:pStyle w:val="BookText"/>
        <w:rPr/>
      </w:pPr>
      <w:bookmarkEnd w:id="162"/>
      <w:r>
        <w:rPr>
          <w:rFonts w:ascii="IRNazanin" w:hAnsi="IRNazanin" w:eastAsia="IRNazanin"/>
          <w:color w:val="111111"/>
          <w:sz w:val="28"/>
          <w:sz w:val="28"/>
          <w:szCs w:val="28"/>
          <w:rtl w:val="true"/>
          <w:lang w:bidi="fa-IR"/>
        </w:rPr>
        <w:t>تنهايى تدبير مى‌كند و همه به اذن او عمل مى‌كنند، در موجودات مختارى مثل انسان، قوانين و مقرراتى قرار داده است تا از روى اختيار راه سعادت يا شقاوت را انتخاب كنند و در صورت عمل به قانون الهى، حيات جاودان ديگرى را براى خويش رقم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آيات متعددى، ربوبيت تكوينى را كنار خالقيت مى‌آورد تا به مردم بفهماند كه همان خالق شما، پروردگار شما و كسانى است كه قبل از شما بودند؛ مانند اين آيه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اعْبُدُوا رَبَّكُمُ الَّذِي خَلَقَكُمْ وَ الَّذِينَ مِنْ قَبْلِكُمْ 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پرستش كنيد كه شما و كسانى را كه پيش از شما بودند آفريد تا پرهيزكار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خطاب اين آيه نهى از پرستش غير خداوند است كه در ضمن آن، نفى ربوبيت غير خدا آمده است</w:t>
      </w:r>
      <w:r>
        <w:rPr>
          <w:rFonts w:eastAsia="IRNazanin" w:cs="IRNazanin"/>
          <w:color w:val="111111"/>
          <w:sz w:val="28"/>
          <w:szCs w:val="28"/>
          <w:rtl w:val="true"/>
          <w:lang w:bidi="fa-IR"/>
        </w:rPr>
        <w:t>.</w:t>
      </w:r>
    </w:p>
    <w:p>
      <w:pPr>
        <w:pStyle w:val="Heading4"/>
        <w:numPr>
          <w:ilvl w:val="3"/>
          <w:numId w:val="1"/>
        </w:numPr>
        <w:rPr/>
      </w:pPr>
      <w:bookmarkStart w:id="163" w:name="__RefHeading___Toc1123147_3650668749"/>
      <w:bookmarkStart w:id="164" w:name="_Toc58"/>
      <w:bookmarkEnd w:id="163"/>
      <w:r>
        <w:rPr>
          <w:rtl w:val="true"/>
        </w:rPr>
        <w:t>شرايط تحقق توحيد ناب از ديدگاه قرآن</w:t>
      </w:r>
      <w:bookmarkEnd w:id="164"/>
    </w:p>
    <w:p>
      <w:pPr>
        <w:pStyle w:val="BookText"/>
        <w:rPr/>
      </w:pPr>
      <w:r>
        <w:rPr>
          <w:rFonts w:ascii="Amiri" w:hAnsi="Amiri" w:eastAsia="Amiri" w:cs="Amiri"/>
          <w:color w:val="111111"/>
          <w:sz w:val="28"/>
          <w:sz w:val="28"/>
          <w:szCs w:val="28"/>
          <w:rtl w:val="true"/>
          <w:lang w:bidi="ar-SA"/>
        </w:rPr>
        <w:t>بر اساس آيات قرآن كريم شرايط تحقق توحيد ناب به اين صورت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اقرار زبانى، تصديق قلبى به وجود خداوند متعال و صفات او و تمامى اقسام توحيد داشتن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تعظيم مقابل پيامبر الهى فرود آوردن و امر پيامبر را امر خداوند دانستن و به دستور خدا، از پيامبر اطاعت كردن و به امامت اوصياى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داشتن</w:t>
      </w:r>
      <w:r>
        <w:rPr>
          <w:rFonts w:eastAsia="IRNazanin" w:cs="IRNazanin"/>
          <w:color w:val="111111"/>
          <w:sz w:val="28"/>
          <w:szCs w:val="28"/>
          <w:rtl w:val="true"/>
          <w:lang w:bidi="fa-IR"/>
        </w:rPr>
        <w:t xml:space="preserve">. </w:t>
      </w:r>
      <w:bookmarkStart w:id="165" w:name="pg1636_16543"/>
    </w:p>
    <w:p>
      <w:pPr>
        <w:pStyle w:val="BookText"/>
        <w:rPr/>
      </w:pPr>
      <w:bookmarkEnd w:id="165"/>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به معاد؛ زيرا اعتقاد به وجود خدا و انبيا بدون اعتقاد به معاد، اعتقاد كامل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نبود معاد به معناى بيهوده بودن خلقت جهان و به دور از حكمت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حكيمانه بودن خلقت، از صفات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اگر كسى به حيات برزخى و ارتباط زندگان با مردگان كه در آيات مختلف قرآن كريم به آن اشاره شده است‌معتقد نباشد، منكر آيات الهى و معتقدات اصيل دين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به حيات برزخى اشكال مى‌كنند و منكر حيات انبيا و اوليايندو معتقدند كه انسان‌ها پس از مرگ نابود مى‌شوند و هيچ‌گونه كار آمدى ندارند</w:t>
      </w:r>
      <w:r>
        <w:rPr>
          <w:rFonts w:eastAsia="IRNazanin" w:cs="IRNazanin"/>
          <w:color w:val="111111"/>
          <w:sz w:val="28"/>
          <w:szCs w:val="28"/>
          <w:rtl w:val="true"/>
          <w:lang w:bidi="fa-IR"/>
        </w:rPr>
        <w:t>.</w:t>
      </w:r>
    </w:p>
    <w:p>
      <w:pPr>
        <w:pStyle w:val="Heading4"/>
        <w:numPr>
          <w:ilvl w:val="3"/>
          <w:numId w:val="1"/>
        </w:numPr>
        <w:rPr/>
      </w:pPr>
      <w:bookmarkStart w:id="166" w:name="__RefHeading___Toc1123149_3650668749"/>
      <w:bookmarkStart w:id="167" w:name="_Toc59"/>
      <w:bookmarkEnd w:id="166"/>
      <w:r>
        <w:rPr>
          <w:rtl w:val="true"/>
        </w:rPr>
        <w:t>توحيد از ديدگاه وهابيت</w:t>
      </w:r>
      <w:bookmarkEnd w:id="167"/>
    </w:p>
    <w:p>
      <w:pPr>
        <w:pStyle w:val="Heading5"/>
        <w:numPr>
          <w:ilvl w:val="4"/>
          <w:numId w:val="1"/>
        </w:numPr>
        <w:rPr/>
      </w:pPr>
      <w:bookmarkStart w:id="168" w:name="__RefHeading___Toc1123151_3650668749"/>
      <w:bookmarkStart w:id="169" w:name="_Toc60"/>
      <w:bookmarkEnd w:id="168"/>
      <w:r>
        <w:rPr>
          <w:rtl w:val="true"/>
        </w:rPr>
        <w:t>اشاره</w:t>
      </w:r>
      <w:bookmarkEnd w:id="16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وهابيت، شهادتين در تحقق توحيد كافى نيست، بلكه بايد افزون برآن، غير خدا هم نفى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در كتاب توحيد در تفسير شهادتين به يك روايت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لااله‌الاالله بگويد و تكفير كسانى را كند كه غير خدا را مى‌پرستند، مال و جانش محترم است و حساب او با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مهم‌ترين تقسير در معناى لااله‌الاالله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تلفظ به لااله‌الاالله را موجب حرمت جان و مال نمى‌داند، بلكه معتقد است بايد انسان جز خدا را نخواند و براى او شريك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به كفر غير خدايى كه پرستيده مى‌شود نيز اقرار كندو اگر شك كند يا اقرار نكند، مال و جان او در امان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مقصود وى از استمداد از غيرخداوند، همان تبرك، توسل و شفاعت از اوليا و انبياست كه اين امور را مخالف توحيد </w:t>
      </w:r>
      <w:bookmarkStart w:id="170" w:name="pg1636_16544"/>
    </w:p>
    <w:p>
      <w:pPr>
        <w:pStyle w:val="BookText"/>
        <w:rPr/>
      </w:pPr>
      <w:bookmarkEnd w:id="170"/>
      <w:r>
        <w:rPr>
          <w:rFonts w:ascii="IRNazanin" w:hAnsi="IRNazanin" w:eastAsia="IRNazanin"/>
          <w:color w:val="111111"/>
          <w:sz w:val="28"/>
          <w:sz w:val="28"/>
          <w:szCs w:val="28"/>
          <w:rtl w:val="true"/>
          <w:lang w:bidi="fa-IR"/>
        </w:rPr>
        <w:t>مى‌داند وآن را شرك مى‌پندارد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وهابيان به پيروى از محمدبن عبدالوهاب، توحيد را سه نوع مى‌دانند</w:t>
      </w:r>
      <w:r>
        <w:rPr>
          <w:rFonts w:eastAsia="IRNazanin" w:cs="IRNazanin"/>
          <w:color w:val="111111"/>
          <w:sz w:val="28"/>
          <w:szCs w:val="28"/>
          <w:rtl w:val="true"/>
          <w:lang w:bidi="fa-IR"/>
        </w:rPr>
        <w:t>:</w:t>
      </w:r>
    </w:p>
    <w:p>
      <w:pPr>
        <w:pStyle w:val="Heading5"/>
        <w:numPr>
          <w:ilvl w:val="4"/>
          <w:numId w:val="1"/>
        </w:numPr>
        <w:rPr/>
      </w:pPr>
      <w:bookmarkStart w:id="171" w:name="__RefHeading___Toc1123153_3650668749"/>
      <w:bookmarkStart w:id="172" w:name="_Toc61"/>
      <w:bookmarkEnd w:id="171"/>
      <w:r>
        <w:rPr/>
        <w:t>١</w:t>
      </w:r>
      <w:r>
        <w:rPr>
          <w:rtl w:val="true"/>
        </w:rPr>
        <w:t xml:space="preserve">. </w:t>
      </w:r>
      <w:r>
        <w:rPr>
          <w:rtl w:val="true"/>
        </w:rPr>
        <w:t>توحيد ربوبيت</w:t>
      </w:r>
      <w:bookmarkEnd w:id="172"/>
    </w:p>
    <w:p>
      <w:pPr>
        <w:pStyle w:val="BookText"/>
        <w:rPr/>
      </w:pPr>
      <w:r>
        <w:rPr>
          <w:rFonts w:ascii="IRNazanin" w:hAnsi="IRNazanin" w:eastAsia="IRNazanin"/>
          <w:color w:val="111111"/>
          <w:sz w:val="28"/>
          <w:sz w:val="28"/>
          <w:szCs w:val="28"/>
          <w:rtl w:val="true"/>
          <w:lang w:bidi="fa-IR"/>
        </w:rPr>
        <w:t>توحيد ربوبى، يعنى اعتقاد به اينكه خداوند متعال، خالق، رازق، زنده‌كننده و ميراننده بندگان است و در افعال خود، مانند خلق، رزق، حيات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وهابيان، مشرك، يهودى، نصرانى و مجوسى به توحيد اقرار كردند و غير از دهريون در زمان گذشته و شيعه در زمان كنونى، كسى آن را انكار نكرده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با چنين توحيدى، انسان مسلمان نمى‌شود، خون و مالش احترام ندارد و باعث نجات او از آتش نمى‌شود، مگر اينكه به توحيد در الوهيت معتقد باشد و اين توحيد ريشه در فطرت دارد</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173" w:name="__RefHeading___Toc1123155_3650668749"/>
      <w:bookmarkStart w:id="174" w:name="_Toc62"/>
      <w:bookmarkEnd w:id="173"/>
      <w:r>
        <w:rPr/>
        <w:t>٢</w:t>
      </w:r>
      <w:r>
        <w:rPr>
          <w:rtl w:val="true"/>
        </w:rPr>
        <w:t xml:space="preserve">. </w:t>
      </w:r>
      <w:r>
        <w:rPr>
          <w:rtl w:val="true"/>
        </w:rPr>
        <w:t>توحيد الوهيت</w:t>
      </w:r>
      <w:bookmarkEnd w:id="17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الوهيت به معناى يگانه‌دانستن خداوند در عبادت است؛ يعنى توحيد خدا در افعال بندگان، همچون دعا، نذر، قربانى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اين توحيد همواره مورد نزاع بوده است و همان توحيدى است كه پيامبران براى امت‌هاى خويش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پيامبران، توحيد ربوبى را كه امت‌ها بدان اعتقاد داشتند، تثبيت كردند و آنان را به توحيد الوهيت دعوت كردند</w:t>
      </w:r>
      <w:r>
        <w:rPr>
          <w:rFonts w:eastAsia="IRNazanin" w:cs="IRNazanin"/>
          <w:color w:val="111111"/>
          <w:sz w:val="28"/>
          <w:szCs w:val="28"/>
          <w:rtl w:val="true"/>
          <w:lang w:bidi="fa-IR"/>
        </w:rPr>
        <w:t>.</w:t>
      </w:r>
      <w:r>
        <w:rPr>
          <w:rStyle w:val="FootnoteAnchor"/>
          <w:rtl w:val="true"/>
        </w:rPr>
        <w:footnoteReference w:id="95"/>
      </w:r>
      <w:bookmarkStart w:id="175" w:name="pg1636_16545"/>
    </w:p>
    <w:p>
      <w:pPr>
        <w:pStyle w:val="BookText"/>
        <w:rPr/>
      </w:pPr>
      <w:bookmarkEnd w:id="175"/>
      <w:r>
        <w:rPr>
          <w:rFonts w:ascii="IRNazanin" w:hAnsi="IRNazanin" w:eastAsia="IRNazanin"/>
          <w:color w:val="111111"/>
          <w:sz w:val="28"/>
          <w:sz w:val="28"/>
          <w:szCs w:val="28"/>
          <w:rtl w:val="true"/>
          <w:lang w:bidi="fa-IR"/>
        </w:rPr>
        <w:t>وهابيان براى اثبات اعتقاد خويش به آيات قرآن استناد مى‌كنند و معتقدندتعابيرى چون أَلَّا تَعْبُدُوا إِلَّا اللهَ در بيان اثبات مدعاى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نوع توحيد را زيربناى همه اعمال مى‌دانند و سعادت و نجات را بدون آن امكان‌پذير نمى‌دانند</w:t>
      </w:r>
      <w:r>
        <w:rPr>
          <w:rFonts w:eastAsia="IRNazanin" w:cs="IRNazanin"/>
          <w:color w:val="111111"/>
          <w:sz w:val="28"/>
          <w:szCs w:val="28"/>
          <w:rtl w:val="true"/>
          <w:lang w:bidi="fa-IR"/>
        </w:rPr>
        <w:t>.</w:t>
      </w:r>
    </w:p>
    <w:p>
      <w:pPr>
        <w:pStyle w:val="Heading5"/>
        <w:numPr>
          <w:ilvl w:val="4"/>
          <w:numId w:val="1"/>
        </w:numPr>
        <w:rPr/>
      </w:pPr>
      <w:bookmarkStart w:id="176" w:name="__RefHeading___Toc1123157_3650668749"/>
      <w:bookmarkStart w:id="177" w:name="_Toc63"/>
      <w:bookmarkEnd w:id="176"/>
      <w:r>
        <w:rPr/>
        <w:t>٣</w:t>
      </w:r>
      <w:r>
        <w:rPr>
          <w:rtl w:val="true"/>
        </w:rPr>
        <w:t xml:space="preserve">. </w:t>
      </w:r>
      <w:r>
        <w:rPr>
          <w:rtl w:val="true"/>
        </w:rPr>
        <w:t>توحيد اسماء و صفات</w:t>
      </w:r>
      <w:bookmarkEnd w:id="177"/>
    </w:p>
    <w:p>
      <w:pPr>
        <w:pStyle w:val="BookText"/>
        <w:rPr/>
      </w:pPr>
      <w:r>
        <w:rPr>
          <w:rFonts w:ascii="IRNazanin" w:hAnsi="IRNazanin" w:eastAsia="IRNazanin"/>
          <w:color w:val="111111"/>
          <w:sz w:val="28"/>
          <w:sz w:val="28"/>
          <w:szCs w:val="28"/>
          <w:rtl w:val="true"/>
          <w:lang w:bidi="fa-IR"/>
        </w:rPr>
        <w:t>توحيد اسماء و صفات به معناى يگانه‌شمردن خداوند در مواردى است كه خود را در كتاب و سنت توصيف كرده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نان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بر عرش قرار گرفته است؛ استقرارى كه سزاوار عظمت و شكوه اوست، با برترى مطلق و تعالى‌اش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آشكار و نهان،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علم خود همراه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حالات آنها را مى‌داند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تا اينكه مى‌گويند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اقتضاى رحمت خويش، هنگام گذشت دوپاره از شب تا طلوع فجر براى برآوردن نيازهاى بندگان، به آسمان دنيا نازل مى‌شود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خويش را از بندگانم نمى‌طلبم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مرا مى‌خواند، تا او را اجابت‌كنم و چه كسى از من مى‌طلبد، تا به وى عطا كنم و چه كسى از من استغفار مى‌جويد، تا او را ببخشايم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همچنان‌كه بخواهد نازل مى‌آيد و هر آنچه اراده كند انجام مى‌دهد</w:t>
      </w:r>
      <w:r>
        <w:rPr>
          <w:rFonts w:eastAsia="IRNazanin" w:cs="IRNazanin"/>
          <w:color w:val="111111"/>
          <w:sz w:val="28"/>
          <w:szCs w:val="28"/>
          <w:rtl w:val="true"/>
          <w:lang w:bidi="fa-IR"/>
        </w:rPr>
        <w:t>.</w:t>
      </w:r>
      <w:r>
        <w:rPr>
          <w:rStyle w:val="FootnoteAnchor"/>
          <w:rtl w:val="true"/>
        </w:rPr>
        <w:footnoteReference w:id="97"/>
      </w:r>
      <w:bookmarkStart w:id="178" w:name="pg1636_16546"/>
    </w:p>
    <w:p>
      <w:pPr>
        <w:pStyle w:val="Heading4"/>
        <w:numPr>
          <w:ilvl w:val="3"/>
          <w:numId w:val="1"/>
        </w:numPr>
        <w:rPr/>
      </w:pPr>
      <w:bookmarkStart w:id="179" w:name="__RefHeading___Toc1123159_3650668749"/>
      <w:bookmarkStart w:id="180" w:name="_Toc64"/>
      <w:bookmarkEnd w:id="178"/>
      <w:bookmarkEnd w:id="179"/>
      <w:r>
        <w:rPr>
          <w:rtl w:val="true"/>
        </w:rPr>
        <w:t>نقد و بررسي</w:t>
      </w:r>
      <w:bookmarkEnd w:id="180"/>
    </w:p>
    <w:p>
      <w:pPr>
        <w:pStyle w:val="BookText"/>
        <w:rPr/>
      </w:pPr>
      <w:r>
        <w:rPr>
          <w:rFonts w:ascii="IRNazanin" w:hAnsi="IRNazanin" w:eastAsia="IRNazanin"/>
          <w:color w:val="111111"/>
          <w:sz w:val="28"/>
          <w:sz w:val="28"/>
          <w:szCs w:val="28"/>
          <w:rtl w:val="true"/>
          <w:lang w:bidi="fa-IR"/>
        </w:rPr>
        <w:t>از آنچه در بيان انواع توحيد گذشت، توحيد در خالقيت مورد وفاق همگان است و حتى مشركان نيز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نزاع بين مسلمانان و وهابيان، مسئله توحيد در ربوبيت است كه وهابيان معتقدند كسانى كه به ولى يا نبى متوسل مى‌شوند، در واقع او را پرستيده‌اند؛ زيرا هر نوع خواندن و صدا زدن ولى را به عبادت تعريف مى‌كنند و مى‌گويند چون از آنان كمك و حاجت مى‌خواهند، براى آنان الوهيت قائل‌اند و تدبير بعض يا كل عالم را به دست آنان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وهابيت در مسئله توحيد، مخالف صريح آيات و رواياتى است كه اقرار به شهادتين را در تحقق توحيد كافى مى‌دانند؛ همان‌گونه كه سيره مسلمانان نيز بر همين بوده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قرآن، اعتقاد به تدبير مطلق و مستقل، شرك است و با توحيد ربوبى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معتقد باشد كه انبيا و اوليا با اجازه الهى امرى را عهده‌دار شده‌اند، منافاتى با توحيد ربوبى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وهابيان از اين نكته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مختلفى در قرآن كريم وجود دارد كه تدبير غير خداوند را با اذن او مورد تأييد قرار مى‌دهد كه به برخى از آنها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سوره مائده به مأذون بودن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خداونددر زنده كردن مردگان، خلقت پرنده، شفاى بيماران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نه تنها خداوند تصديق مى‌كند كه عيسى مستقلاً اين امور را انجام نمى‌دهد، بلكه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امر اشاره مى‌كندو قدرت و تصرف خويش را از سوى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خداوند در جريان رد عقيده مسيحيت مبنى </w:t>
      </w:r>
    </w:p>
    <w:p>
      <w:pPr>
        <w:pStyle w:val="BookText"/>
        <w:rPr/>
      </w:pPr>
      <w:r>
        <w:rPr>
          <w:rFonts w:ascii="IRNazanin" w:hAnsi="IRNazanin" w:eastAsia="IRNazanin"/>
          <w:color w:val="111111"/>
          <w:sz w:val="28"/>
          <w:sz w:val="28"/>
          <w:szCs w:val="28"/>
          <w:rtl w:val="true"/>
          <w:lang w:bidi="fa-IR"/>
        </w:rPr>
        <w:t xml:space="preserve">بر پرستش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به مردم گفتى كه من و مادرم را دو معبود در برابر خداى يكتا انتخاب كنيد</w:t>
      </w:r>
      <w:r>
        <w:rPr>
          <w:rFonts w:eastAsia="IRNazanin" w:cs="IRNazanin"/>
          <w:color w:val="111111"/>
          <w:sz w:val="28"/>
          <w:szCs w:val="28"/>
          <w:rtl w:val="true"/>
          <w:lang w:bidi="fa-IR"/>
        </w:rPr>
        <w:t xml:space="preserve">» . </w:t>
      </w:r>
      <w:r>
        <w:rPr>
          <w:rStyle w:val="FootnoteAnchor"/>
          <w:rtl w:val="true"/>
        </w:rPr>
        <w:footnoteReference w:id="98"/>
      </w:r>
      <w:r>
        <w:rPr>
          <w:rFonts w:ascii="IRNazanin" w:hAnsi="IRNazanin" w:eastAsia="IRNazanin"/>
          <w:color w:val="111111"/>
          <w:sz w:val="28"/>
          <w:sz w:val="28"/>
          <w:szCs w:val="28"/>
          <w:rtl w:val="true"/>
          <w:lang w:bidi="fa-IR"/>
        </w:rPr>
        <w:t>و حضرت عيسى اين موضوع را 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ناحيه قرآن پيروى از پيامبران خدا نيز به اذن و مشيت خداست؛ زيرا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 پيامبرى را نفرستاديم مگر براى اينكه به فرمان خدا، از وى اطاعت شود</w:t>
      </w:r>
      <w:r>
        <w:rPr>
          <w:rFonts w:eastAsia="IRNazanin" w:cs="IRNazanin"/>
          <w:color w:val="111111"/>
          <w:sz w:val="28"/>
          <w:szCs w:val="28"/>
          <w:rtl w:val="true"/>
          <w:lang w:bidi="fa-IR"/>
        </w:rPr>
        <w:t xml:space="preserve">» . </w:t>
      </w:r>
      <w:r>
        <w:rPr>
          <w:rStyle w:val="FootnoteAnchor"/>
          <w:rtl w:val="true"/>
        </w:rPr>
        <w:footnoteReference w:id="99"/>
      </w:r>
      <w:r>
        <w:rPr>
          <w:rFonts w:ascii="IRNazanin" w:hAnsi="IRNazanin" w:eastAsia="IRNazanin"/>
          <w:color w:val="111111"/>
          <w:sz w:val="28"/>
          <w:sz w:val="28"/>
          <w:szCs w:val="28"/>
          <w:rtl w:val="true"/>
          <w:lang w:bidi="fa-IR"/>
        </w:rPr>
        <w:t>پس اطاعت از پيامبر خدا نيز بدون اذن الهى جايز نيست و توحيد ناب يعنى 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وقتى خداوند در آيات قرآن، مأذون بودن انبيا و كارهاى خارق‌العاده آنان را نقل مى‌كند، يا مردم از انبيا مى‌خواهند كه بيماران آنان را شفا دهند و مردگانشان را زنده كنند، يا در آيه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سوره يوسف فرزندان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مى‌خواهند كه در حق آنان استغفار كند و او نيز مى‌پذيرد و اين درخواست را منافى توحيد ناب نمى‌داند، يا خداوند از مردم مى‌خواهد براى استغفار نزد پيامبرش روند تا او برايشان استغفار كندو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همگى نشان‌دهنده مأذون بودن انبيا و منافات نداشتن اين‌گونه اعمال با توحيد ربوبى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خود خداوند در قرآن براى تبيين اين اعمال و مأذون بودن‌انبيا و فرشتگان در تدبير امور، در يك‌جا اعمال را فقط كار خود و در جاى ديگر كار انبيا و فرشتگان مى‌داند؛ مانندگرفتن جان انسان‌ها كه در يك‌جا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يَتَوَفَّي الْأَنْفُسَ حِينَ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يَتَوَفَّاكُمْ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بدان معناست </w:t>
      </w:r>
    </w:p>
    <w:p>
      <w:pPr>
        <w:pStyle w:val="BookText"/>
        <w:rPr/>
      </w:pPr>
      <w:r>
        <w:rPr>
          <w:rFonts w:ascii="IRNazanin" w:hAnsi="IRNazanin" w:eastAsia="IRNazanin"/>
          <w:color w:val="111111"/>
          <w:sz w:val="28"/>
          <w:sz w:val="28"/>
          <w:szCs w:val="28"/>
          <w:rtl w:val="true"/>
          <w:lang w:bidi="fa-IR"/>
        </w:rPr>
        <w:t>كه فرشتگان با اذن خدا اين عمل را انجام مى‌دهند، نه اينكه كار بين فرشتگان و خداوند تقسيم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بدون توجه به مأذون بودن انبياى الهى، هرگونه توجه و توسل به پيامبر الهى را مردود، و آن را شرك در ربوبيت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وهابيان به نيت افراد كار ندارند و به رواياتى همچون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الاعمال بالنيات </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كه ملاك در عمل را قصد و نيت افراد مى‌دانند، توجهى نمى‌كنند و مى‌گويند بايد از مشابهت با مشركان پرهيز كرد؛ هرچند عمل آنان مقصود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وهابيان بدون توجه به نيت ديگران، آنان را متهم به شرك مى‌كنند؛ زيرا مى‌گويند آنان از انبيا و اوليا طلب كمك مى‌كنند و اين به معناى پرستش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برداشت غلط وهابيان در مسئله عبوديت خداوند اين است كه عبادت را فقط به معناى لغوى آن مى‌فهمند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عبادت را در لغت به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نهاية الخضوع و الخشوع </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تعريف مى‌كنند؛ يعنى خضوع و خشوع كامل مقابل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تعريف از نظر لغوى درست است، اما در اصطلاح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معنا درست باشد، بايد تمام مردم مشرك باشند؛ زيرا همه مقابل استاد، رييس، پدر، مادر، همسر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نهايت خضوع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خداوند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 و بال تواضع خويش را از روى محبت و لطف برابر آنان فرود آر</w:t>
      </w:r>
      <w:r>
        <w:rPr>
          <w:rFonts w:eastAsia="IRNazanin" w:cs="IRNazanin"/>
          <w:color w:val="111111"/>
          <w:sz w:val="28"/>
          <w:szCs w:val="28"/>
          <w:rtl w:val="true"/>
          <w:lang w:bidi="fa-IR"/>
        </w:rPr>
        <w:t>» .</w:t>
      </w:r>
      <w:r>
        <w:rPr>
          <w:rStyle w:val="FootnoteAnchor"/>
          <w:rtl w:val="true"/>
        </w:rPr>
        <w:footnoteReference w:id="102"/>
      </w:r>
      <w:r>
        <w:rPr>
          <w:rFonts w:ascii="IRNazanin" w:hAnsi="IRNazanin" w:eastAsia="IRNazanin"/>
          <w:color w:val="111111"/>
          <w:sz w:val="28"/>
          <w:sz w:val="28"/>
          <w:szCs w:val="28"/>
          <w:rtl w:val="true"/>
          <w:lang w:bidi="fa-IR"/>
        </w:rPr>
        <w:t>پس خود قرآن امر به شرك كرده است</w:t>
      </w:r>
      <w:r>
        <w:rPr>
          <w:rFonts w:eastAsia="IRNazanin" w:cs="IRNazanin"/>
          <w:color w:val="111111"/>
          <w:sz w:val="28"/>
          <w:szCs w:val="28"/>
          <w:rtl w:val="true"/>
          <w:lang w:bidi="fa-IR"/>
        </w:rPr>
        <w:t xml:space="preserve">. </w:t>
      </w:r>
      <w:bookmarkStart w:id="181" w:name="pg1636_16549"/>
    </w:p>
    <w:p>
      <w:pPr>
        <w:pStyle w:val="BookText"/>
        <w:rPr/>
      </w:pPr>
      <w:bookmarkEnd w:id="181"/>
      <w:r>
        <w:rPr>
          <w:rFonts w:ascii="Amiri" w:hAnsi="Amiri" w:eastAsia="Amiri" w:cs="Amiri"/>
          <w:color w:val="111111"/>
          <w:sz w:val="28"/>
          <w:sz w:val="28"/>
          <w:szCs w:val="28"/>
          <w:rtl w:val="true"/>
          <w:lang w:bidi="ar-SA"/>
        </w:rPr>
        <w:t>بنابراين عبادت در اصطلاح به اين معناست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نهايت خضوع و خشوع برابر كسى، با اعتقاد به الوهيت او</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يعنى عبادت‌كننده معتقد باشد تدبير كل يا برخى از عالم به دست كسى است كه مقابل او نهايت خضوع و خشوع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 موحدى كه به زيارت نبى يا ولى مى‌رود، اين‌گونه خضوع و خشوع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معتقد است كه او مخلوقى از مخلوقات خداست‌كه هيچ‌گونه استقلالى در آفرينش و تدبير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چيزى از او بطلبد به معناى اين نيست كه از او به صورت استقلال بخواهد، بلكه مى‌گويد تا او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وهابيان در توحيد اسماء و صفات دچار تناقض‌اند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چنين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شَيْءٌ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همانند او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وهابيان معتقدند خداوند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توجه به محكمات آيات، نسبت‌هايى به خداوند مى‌دهند كه سزاوار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براى خداوندى كه شبيه كسى يا چيزى نيست، صفات انسانى در نظر گرفت</w:t>
      </w:r>
      <w:r>
        <w:rPr>
          <w:rFonts w:eastAsia="IRNazanin" w:cs="IRNazanin"/>
          <w:color w:val="111111"/>
          <w:sz w:val="28"/>
          <w:szCs w:val="28"/>
          <w:rtl w:val="true"/>
          <w:lang w:bidi="fa-IR"/>
        </w:rPr>
        <w:t>.</w:t>
      </w:r>
    </w:p>
    <w:p>
      <w:pPr>
        <w:pStyle w:val="Heading4"/>
        <w:numPr>
          <w:ilvl w:val="3"/>
          <w:numId w:val="1"/>
        </w:numPr>
        <w:rPr/>
      </w:pPr>
      <w:bookmarkStart w:id="182" w:name="__RefHeading___Toc1123161_3650668749"/>
      <w:bookmarkStart w:id="183" w:name="_Toc65"/>
      <w:bookmarkEnd w:id="182"/>
      <w:r>
        <w:rPr>
          <w:rtl w:val="true"/>
        </w:rPr>
        <w:t>تناقض وهابيت در صفات الهي</w:t>
      </w:r>
      <w:bookmarkEnd w:id="18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دركتاب‌هايى،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مانند انسان، جسمانى مى‌داند و معتقد است كه خدا هر شب به سوى زمين مى‌آيد و اول هر روز به عرش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ايشان گفت چگونه خداوند شب به زمين مى‌آيد و صبح به عرش بر مى‌گردد، درحالى‌كه نيمى ديگر از زمين هنوز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به نيمكره </w:t>
      </w:r>
      <w:bookmarkStart w:id="184" w:name="pg1636_16550"/>
    </w:p>
    <w:p>
      <w:pPr>
        <w:pStyle w:val="BookText"/>
        <w:rPr/>
      </w:pPr>
      <w:bookmarkEnd w:id="184"/>
      <w:r>
        <w:rPr>
          <w:rFonts w:ascii="IRNazanin" w:hAnsi="IRNazanin" w:eastAsia="IRNazanin"/>
          <w:color w:val="111111"/>
          <w:sz w:val="28"/>
          <w:sz w:val="28"/>
          <w:szCs w:val="28"/>
          <w:rtl w:val="true"/>
          <w:lang w:bidi="fa-IR"/>
        </w:rPr>
        <w:t>ديگر زمين نمى‌آيد؟ و اگر آنجا هم همين نظريه را داشته باشند، نبايد خداوند به عرش برگردد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ابن‌قيم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الصواعق‌المرسله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معطله‌اى‌اند كه معتقدند خداوند جسم، جوهر و مركب نيست، جهت ندارد، نمى‌شود گفت كجاست و مكان ندارد و كسى كه اين اوصاف را براى خداوند معتقد باشد تكفير مى‌كنند و چنين افرادى را از يهود و نصارى بدتر مى‌دانند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الوهابية للقرآن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 كه طبق نظريه مذاهب چهارگانه اهل سنت، كسى كه به جسمانى بودن خدا يا هر عقيده‌اى كه منجر به جسمانى بودن خداوند بشود معتقد باشد، كافر و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نظريه، وهابيانى كه اين اعتقاد را دارند كافر و مشرك‌اند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در همين كتاب و مختصر الصواعق ابن‌قيم، آمده است كه يكى از اتهامات ابن‌تيميه، اعتقاد او به جسمانى بودن خداوند است</w:t>
      </w:r>
      <w:r>
        <w:rPr>
          <w:rFonts w:eastAsia="Amiri" w:cs="Amiri" w:ascii="Amiri" w:hAnsi="Amiri"/>
          <w:color w:val="111111"/>
          <w:sz w:val="28"/>
          <w:szCs w:val="28"/>
          <w:rtl w:val="true"/>
          <w:lang w:bidi="ar-SA"/>
        </w:rPr>
        <w:t>.</w:t>
      </w:r>
      <w:r>
        <w:rPr>
          <w:rStyle w:val="FootnoteAnchor"/>
          <w:rtl w:val="true"/>
        </w:rPr>
        <w:footnoteReference w:id="107"/>
      </w:r>
    </w:p>
    <w:p>
      <w:pPr>
        <w:pStyle w:val="Heading4"/>
        <w:numPr>
          <w:ilvl w:val="3"/>
          <w:numId w:val="1"/>
        </w:numPr>
        <w:rPr/>
      </w:pPr>
      <w:bookmarkStart w:id="185" w:name="__RefHeading___Toc1123163_3650668749"/>
      <w:bookmarkStart w:id="186" w:name="_Toc66"/>
      <w:bookmarkEnd w:id="185"/>
      <w:r>
        <w:rPr>
          <w:rtl w:val="true"/>
        </w:rPr>
        <w:t>خداوند در انديشه وهابيت</w:t>
      </w:r>
      <w:bookmarkEnd w:id="186"/>
    </w:p>
    <w:p>
      <w:pPr>
        <w:pStyle w:val="Heading5"/>
        <w:numPr>
          <w:ilvl w:val="4"/>
          <w:numId w:val="1"/>
        </w:numPr>
        <w:rPr/>
      </w:pPr>
      <w:bookmarkStart w:id="187" w:name="__RefHeading___Toc1123165_3650668749"/>
      <w:bookmarkStart w:id="188" w:name="_Toc67"/>
      <w:bookmarkEnd w:id="187"/>
      <w:r>
        <w:rPr>
          <w:rtl w:val="true"/>
        </w:rPr>
        <w:t>اشاره</w:t>
      </w:r>
      <w:bookmarkEnd w:id="18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مسائلى كه ابن‌تيميه، بنيانگذار فكرى وهابيت، به نشر آن همت گماشت، اعتقاد به جسمانى بودن خداوند متعال و اثبات لوازم آن، مانند </w:t>
      </w:r>
    </w:p>
    <w:p>
      <w:pPr>
        <w:pStyle w:val="BookText"/>
        <w:rPr/>
      </w:pPr>
      <w:r>
        <w:rPr>
          <w:rFonts w:ascii="IRNazanin" w:hAnsi="IRNazanin" w:eastAsia="IRNazanin"/>
          <w:color w:val="111111"/>
          <w:sz w:val="28"/>
          <w:sz w:val="28"/>
          <w:szCs w:val="28"/>
          <w:rtl w:val="true"/>
          <w:lang w:bidi="fa-IR"/>
        </w:rPr>
        <w:t>قرار گرفتن روى كرسى، خنديدن، راه‌رفتن و مانند اينها براى حق تعالى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في كتاب الله و لا سنة رسوله ولا قول احد من سلف الامة و أئمتها انه ليس بجسم و ان صفاته ليست أجساما و اعراضا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فنفي المعاني الثابتة بالش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 و العقل بنفي الفاظ لم ينف معناها شرع و لاعقل جهل و ضلال</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در كتاب خدا و سنت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گفتار سلف امت و پيشوايان دينى نيامده است كه خداوند جسم نيست و صفات او از جسمانى و عرض بودن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چنين معنايى كه شرع و عقل آن را نفى نكرده، نوعى نادانى و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في وصف الله بالجسم نفيا و اثباتا بدعة لم يقل احد من سلف الامة و ائمتها ان الله ليس بجسم كما لم يقولوا ان الله جسم</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نفى و اثبات جسم بودن خداوند متعال بدعت است و كسى از بزرگان گذشته نگفته است كه خداوند جسم نيست، همان‌گونه كه گفته نشده او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فاسم المشبهة ليس له ذكر بذم في الكتاب و السنة ولا كلام احد من </w:t>
      </w:r>
      <w:bookmarkStart w:id="189" w:name="pg1636_16552"/>
    </w:p>
    <w:p>
      <w:pPr>
        <w:pStyle w:val="BookText"/>
        <w:rPr/>
      </w:pPr>
      <w:bookmarkEnd w:id="189"/>
      <w:r>
        <w:rPr>
          <w:rFonts w:ascii="Amiri" w:hAnsi="Amiri" w:eastAsia="Amiri" w:cs="Amiri"/>
          <w:color w:val="111111"/>
          <w:sz w:val="28"/>
          <w:sz w:val="28"/>
          <w:szCs w:val="28"/>
          <w:rtl w:val="true"/>
          <w:lang w:bidi="ar-SA"/>
        </w:rPr>
        <w:t>الصحابة و التابعين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در قرآن و روايات، مذمتى از مشبهه به ميان نيامده و سخنى هم از صحابه و تابعان در اين‌باره نقل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هيئت عالى افتاى سعودى نيز در پاسخ به پرسشى درباره جسمانى بودن خداوند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ونظرا الى ان التجسيم لم يرد في‌النصوص نفيه و لا اثباته فلا يجوز للمسلم نفيه و لا اثباته لان الصفات توقيفية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با توجه به اينكه در روايات به صورت نفى يا اثبات از جسم بودن خدا گفت‌وگويى نشده است، بنابراين نبايد سخنى گفته شود؛ زيرا صفات خداوند توقيفى </w:t>
      </w:r>
      <w:r>
        <w:rPr>
          <w:rStyle w:val="FootnoteAnchor"/>
          <w:rtl w:val="true"/>
        </w:rPr>
        <w:footnoteReference w:id="1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90" w:name="__RefHeading___Toc1123167_3650668749"/>
      <w:bookmarkStart w:id="191" w:name="_Toc68"/>
      <w:bookmarkEnd w:id="190"/>
      <w:r>
        <w:rPr>
          <w:rtl w:val="true"/>
        </w:rPr>
        <w:t>خداي وهابيان مي‌خندد</w:t>
      </w:r>
      <w:bookmarkEnd w:id="191"/>
    </w:p>
    <w:p>
      <w:pPr>
        <w:pStyle w:val="BookText"/>
        <w:rPr/>
      </w:pPr>
      <w:r>
        <w:rPr>
          <w:rFonts w:ascii="IRNazanin" w:hAnsi="IRNazanin" w:eastAsia="IRNazanin"/>
          <w:color w:val="111111"/>
          <w:sz w:val="28"/>
          <w:sz w:val="28"/>
          <w:szCs w:val="28"/>
          <w:rtl w:val="true"/>
          <w:lang w:bidi="fa-IR"/>
        </w:rPr>
        <w:t xml:space="preserve">ابن‌تيميه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عقيدة الحمويه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مى‌خندد و روز قيامت در حال خنده بر بندگان خود تجلى مى‌كند</w:t>
      </w:r>
      <w:r>
        <w:rPr>
          <w:rFonts w:eastAsia="IRNazanin" w:cs="IRNazanin"/>
          <w:color w:val="111111"/>
          <w:sz w:val="28"/>
          <w:szCs w:val="28"/>
          <w:rtl w:val="true"/>
          <w:lang w:bidi="fa-IR"/>
        </w:rPr>
        <w:t>» .</w:t>
      </w:r>
      <w:r>
        <w:rPr>
          <w:rStyle w:val="FootnoteAnchor"/>
          <w:rtl w:val="true"/>
        </w:rPr>
        <w:footnoteReference w:id="113"/>
      </w:r>
    </w:p>
    <w:p>
      <w:pPr>
        <w:pStyle w:val="Heading5"/>
        <w:numPr>
          <w:ilvl w:val="4"/>
          <w:numId w:val="1"/>
        </w:numPr>
        <w:rPr/>
      </w:pPr>
      <w:bookmarkStart w:id="192" w:name="__RefHeading___Toc1123169_3650668749"/>
      <w:bookmarkStart w:id="193" w:name="_Toc69"/>
      <w:bookmarkEnd w:id="192"/>
      <w:r>
        <w:rPr>
          <w:rtl w:val="true"/>
        </w:rPr>
        <w:t>خداي وهابيان از عرش به زير مي‌آيد</w:t>
      </w:r>
      <w:bookmarkEnd w:id="193"/>
    </w:p>
    <w:p>
      <w:pPr>
        <w:pStyle w:val="BookText"/>
        <w:rPr/>
      </w:pP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شب هرگونه‌اى كه بخواهد به آسمان دنيا فرود مى‌آيد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كسى هست كه مرا بخواند تا اجابتش </w:t>
      </w:r>
      <w:bookmarkStart w:id="194" w:name="pg1636_16553"/>
    </w:p>
    <w:p>
      <w:pPr>
        <w:pStyle w:val="BookText"/>
        <w:rPr/>
      </w:pPr>
      <w:bookmarkEnd w:id="194"/>
      <w:r>
        <w:rPr>
          <w:rFonts w:ascii="Amiri" w:hAnsi="Amiri" w:eastAsia="Amiri" w:cs="Amiri"/>
          <w:color w:val="111111"/>
          <w:sz w:val="28"/>
          <w:sz w:val="28"/>
          <w:szCs w:val="28"/>
          <w:rtl w:val="true"/>
          <w:lang w:bidi="ar-SA"/>
        </w:rPr>
        <w:t>كنم و طالب مغفرتى هست كه او را ببخشم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خدا اين كار را تا طلوع فجر ادامه مى‌دهد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وى پس از نقل اين مطالب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انكر النزول أو تأول فهو مبتدع ضال</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هركس فرود آمدن خدا را به آسمان دنيا انكار يا توجيه كند، بدعت‌گذار و گمراه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سفرنامه 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ابن‌تيميه در مسجد جامع دمشق كه من حضور داشتم بر بالاى منبر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 الله ينزل الى السماء الدنيا كنزولي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آسمان دنيا فرود مى‌آيد، همچنان‌كه من از پله‌هاى اين منبر فرود مى‌آيم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يك پله پايين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ابن‌الزهرا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فقهاى مالكى اعتراض كرد و سخنان وى را به اطلاع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نيز دستور داد تا او را زندانى كنند و در زندان از دنيا رفت</w:t>
      </w:r>
      <w:r>
        <w:rPr>
          <w:rFonts w:eastAsia="Amiri" w:cs="Amiri" w:ascii="Amiri" w:hAnsi="Amiri"/>
          <w:color w:val="111111"/>
          <w:sz w:val="28"/>
          <w:szCs w:val="28"/>
          <w:rtl w:val="true"/>
          <w:lang w:bidi="ar-SA"/>
        </w:rPr>
        <w:t>.</w:t>
      </w:r>
      <w:r>
        <w:rPr>
          <w:rStyle w:val="FootnoteAnchor"/>
          <w:rtl w:val="true"/>
        </w:rPr>
        <w:footnoteReference w:id="115"/>
      </w:r>
    </w:p>
    <w:p>
      <w:pPr>
        <w:pStyle w:val="Heading5"/>
        <w:numPr>
          <w:ilvl w:val="4"/>
          <w:numId w:val="1"/>
        </w:numPr>
        <w:rPr/>
      </w:pPr>
      <w:bookmarkStart w:id="195" w:name="__RefHeading___Toc1123171_3650668749"/>
      <w:bookmarkStart w:id="196" w:name="_Toc70"/>
      <w:bookmarkEnd w:id="195"/>
      <w:r>
        <w:rPr>
          <w:rtl w:val="true"/>
        </w:rPr>
        <w:t>خداي وهابيان ديده مي‌شود</w:t>
      </w:r>
      <w:bookmarkEnd w:id="196"/>
    </w:p>
    <w:p>
      <w:pPr>
        <w:pStyle w:val="BookText"/>
        <w:rPr/>
      </w:pPr>
      <w:r>
        <w:rPr>
          <w:rFonts w:ascii="Amiri" w:hAnsi="Amiri" w:eastAsia="Amiri" w:cs="Amiri"/>
          <w:color w:val="111111"/>
          <w:sz w:val="28"/>
          <w:sz w:val="28"/>
          <w:szCs w:val="28"/>
          <w:rtl w:val="true"/>
          <w:lang w:bidi="ar-SA"/>
        </w:rPr>
        <w:t xml:space="preserve">ابن‌تيميه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ردى 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 است مى‌نويسد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سلف و پيشوايان امت اسلامى و جمهور مسلمانان از مذاهب چهارگانه اين است كه خداوند در قيامت با چشم ديده </w:t>
      </w:r>
      <w:bookmarkStart w:id="197" w:name="pg1636_16554"/>
    </w:p>
    <w:p>
      <w:pPr>
        <w:pStyle w:val="BookText"/>
        <w:rPr/>
      </w:pPr>
      <w:bookmarkEnd w:id="197"/>
      <w:r>
        <w:rPr>
          <w:rFonts w:ascii="IRNazanin" w:hAnsi="IRNazanin" w:eastAsia="IRNazanin"/>
          <w:color w:val="111111"/>
          <w:sz w:val="28"/>
          <w:sz w:val="28"/>
          <w:szCs w:val="28"/>
          <w:rtl w:val="true"/>
          <w:lang w:bidi="fa-IR"/>
        </w:rPr>
        <w:t xml:space="preserve">مى‌شود و علماى حديث نيز احاديث متواترى در اين زمينه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Heading5"/>
        <w:numPr>
          <w:ilvl w:val="4"/>
          <w:numId w:val="1"/>
        </w:numPr>
        <w:rPr/>
      </w:pPr>
      <w:bookmarkStart w:id="198" w:name="__RefHeading___Toc1123173_3650668749"/>
      <w:bookmarkStart w:id="199" w:name="_Toc71"/>
      <w:bookmarkEnd w:id="198"/>
      <w:r>
        <w:rPr>
          <w:rtl w:val="true"/>
        </w:rPr>
        <w:t>خداي وهابيان نمي‌تواند همه‌جا باشد</w:t>
      </w:r>
      <w:bookmarkEnd w:id="199"/>
    </w:p>
    <w:p>
      <w:pPr>
        <w:pStyle w:val="BookText"/>
        <w:rPr/>
      </w:pPr>
      <w:r>
        <w:rPr>
          <w:rFonts w:ascii="IRNazanin" w:hAnsi="IRNazanin" w:eastAsia="IRNazanin"/>
          <w:color w:val="111111"/>
          <w:sz w:val="28"/>
          <w:sz w:val="28"/>
          <w:szCs w:val="28"/>
          <w:rtl w:val="true"/>
          <w:lang w:bidi="fa-IR"/>
        </w:rPr>
        <w:t>از هيئت عالى افتاى سعودى پرسيده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شرعى حكم كسى كه معتقد است خداوند همه‌جا وجود دارد چيست؟ و چگونه مى‌شود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عالى پاسخ داد كه اهل سنت معتقد است خداوند بالاى عرش قرار دارد و در درون جهان نيست، بلكه خارج از اين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بالا بودن او از مخلوقات، همان نزول قرآن از طرف اوست؛ زيرا مسلم است كه نزول همواره از بالا به پايين صورت مى‌گيرد، همان‌گونه كه در قرآن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إِلَيْكَ الْكِتابَ بِالْحَقِّ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 تو نازل كرديم</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هيئت عالى افتاى سعودى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كنيزى كه قرار بود آزاد شود،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حضرت به صاحب آن كنيز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شخص با ايمانى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وى را در راه خدا آزاد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امين خدايى‌ام كه در آسمان‌هاست و اخبار آسمان هر صبح و شب به اطلاع من مى‌رسد</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اثبات رؤية الله تعالى بالابصار فى الآخرة فهو قول سلف الامة و ائمتها و جماهير المسلمين من اهل المذاهب الاربعة و غيرها و قد تواترت فيه الاحاديث عن النبى؛ منهاج السنه، ج</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٣۴١</w:t>
      </w:r>
      <w:r>
        <w:rPr>
          <w:rFonts w:eastAsia="Amiri" w:cs="Amiri" w:ascii="Amiri" w:hAnsi="Amiri"/>
          <w:color w:val="111111"/>
          <w:sz w:val="28"/>
          <w:szCs w:val="28"/>
          <w:rtl w:val="true"/>
          <w:lang w:bidi="ar-SA"/>
        </w:rPr>
        <w:t xml:space="preserve">. </w:t>
      </w:r>
      <w:bookmarkStart w:id="200" w:name="pg1636_16555"/>
    </w:p>
    <w:p>
      <w:pPr>
        <w:pStyle w:val="BookText"/>
        <w:rPr/>
      </w:pPr>
      <w:bookmarkEnd w:id="200"/>
      <w:r>
        <w:rPr>
          <w:rFonts w:ascii="IRNazanin" w:hAnsi="IRNazanin" w:eastAsia="IRNazanin"/>
          <w:color w:val="111111"/>
          <w:sz w:val="28"/>
          <w:sz w:val="28"/>
          <w:szCs w:val="28"/>
          <w:rtl w:val="true"/>
          <w:lang w:bidi="fa-IR"/>
        </w:rPr>
        <w:t>آن‌گاه هيئت عالى افتاى سعودى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اعتقد ان الله في كل مكان فهو من الحلولية و يرد عليه بما تقدم من الادلة على ان الله في جهة العلو و انه مستو على عرشه بائن من خلقه فان انقاد لما دل عليه الكتاب والسنة و الاجماع والا فهو كافر مرتد عن الاسلام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هركس معتقد باشد كه خداوند همه‌جا هست قائل به حلول و دخول خداوند درون عالم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چنين فردى با دليل ثابت كرد كه خداوند بالاى عرش قرار دارد و خارج از جهان است و اگر نپذيرفت او كافر و مرتد است</w:t>
      </w:r>
      <w:r>
        <w:rPr>
          <w:rFonts w:eastAsia="IRNazanin" w:cs="IRNazanin"/>
          <w:color w:val="111111"/>
          <w:sz w:val="28"/>
          <w:szCs w:val="28"/>
          <w:rtl w:val="true"/>
          <w:lang w:bidi="fa-IR"/>
        </w:rPr>
        <w:t>.</w:t>
      </w:r>
    </w:p>
    <w:p>
      <w:pPr>
        <w:pStyle w:val="Heading5"/>
        <w:numPr>
          <w:ilvl w:val="4"/>
          <w:numId w:val="1"/>
        </w:numPr>
        <w:rPr/>
      </w:pPr>
      <w:bookmarkStart w:id="201" w:name="__RefHeading___Toc1123175_3650668749"/>
      <w:bookmarkStart w:id="202" w:name="_Toc72"/>
      <w:bookmarkEnd w:id="201"/>
      <w:r>
        <w:rPr>
          <w:rtl w:val="true"/>
        </w:rPr>
        <w:t>خداي وهابيان مي‌تواند روي پشه قرار گيرد</w:t>
      </w:r>
      <w:bookmarkEnd w:id="202"/>
    </w:p>
    <w:p>
      <w:pPr>
        <w:pStyle w:val="BookText"/>
        <w:rPr/>
      </w:pP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قد شاء لاستقر على ظهر بعوضة فاستقلت به بقدرته و لطف ربوبيته فكيف على عرش عظيم</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اگر خداوند بخواهد، مى‌تواند با قدرت خويش بر پشت پشه‌اى هم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نتواند روى عرش استقرار يابد؟</w:t>
      </w:r>
    </w:p>
    <w:p>
      <w:pPr>
        <w:pStyle w:val="Heading5"/>
        <w:numPr>
          <w:ilvl w:val="4"/>
          <w:numId w:val="1"/>
        </w:numPr>
        <w:rPr/>
      </w:pPr>
      <w:bookmarkStart w:id="203" w:name="__RefHeading___Toc1123177_3650668749"/>
      <w:bookmarkStart w:id="204" w:name="_Toc73"/>
      <w:bookmarkEnd w:id="203"/>
      <w:r>
        <w:rPr>
          <w:rtl w:val="true"/>
        </w:rPr>
        <w:t>خداي وهابيان نوجوان و موفرفري است</w:t>
      </w:r>
      <w:bookmarkEnd w:id="20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حنبلى مذهب، خود را پيرو احمد بن حنبل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روايتى درباره خدا نقل كرده و آن را صحيح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ابويعلى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ابن‌عباس نقل مى‌كند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205" w:name="pg1636_16556"/>
    </w:p>
    <w:p>
      <w:pPr>
        <w:pStyle w:val="BookText"/>
        <w:rPr/>
      </w:pPr>
      <w:bookmarkEnd w:id="205"/>
      <w:r>
        <w:rPr>
          <w:rFonts w:ascii="Amiri" w:hAnsi="Amiri" w:eastAsia="Amiri" w:cs="Amiri"/>
          <w:color w:val="111111"/>
          <w:sz w:val="28"/>
          <w:sz w:val="28"/>
          <w:szCs w:val="28"/>
          <w:rtl w:val="true"/>
          <w:lang w:bidi="ar-SA"/>
        </w:rPr>
        <w:t>رأيت ربي عزوجل، شاب أمرد جعد قطط عليه حمراء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را به صورت نوجوانى ديدم كه هنوز موى صورتش در نيامده بود و سرش پر مو، پيچ پيچ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زيورآلات سرخ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ابويعلى حنبلى در كتاب ديگرش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ابوزرعه 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صحيح مى‌داند و احمد بن حنبل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حديث رواه الكبر عن الكبر عن الصحابة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في ذلك أو في شيء منه فهو جهمي لا تقبل شهادته و لا يسلم عليه، و لا يعاد في مرضه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اين حديث را بزرگان از بزرگان از صحابه روايت كرده‌اند و هركس در صحت اين روايت شك كند، جهمى است و شهادت او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او سلام كرد و نبايد هنگام بيمارى از وى عيادت كرد</w:t>
      </w:r>
      <w:r>
        <w:rPr>
          <w:rFonts w:eastAsia="IRNazanin" w:cs="IRNazanin"/>
          <w:color w:val="111111"/>
          <w:sz w:val="28"/>
          <w:szCs w:val="28"/>
          <w:rtl w:val="true"/>
          <w:lang w:bidi="fa-IR"/>
        </w:rPr>
        <w:t>.</w:t>
      </w:r>
    </w:p>
    <w:p>
      <w:pPr>
        <w:pStyle w:val="Heading5"/>
        <w:numPr>
          <w:ilvl w:val="4"/>
          <w:numId w:val="1"/>
        </w:numPr>
        <w:rPr/>
      </w:pPr>
      <w:bookmarkStart w:id="206" w:name="__RefHeading___Toc1123179_3650668749"/>
      <w:bookmarkStart w:id="207" w:name="_Toc74"/>
      <w:bookmarkEnd w:id="206"/>
      <w:r>
        <w:rPr>
          <w:rtl w:val="true"/>
        </w:rPr>
        <w:t>خداي وهابيان غير از ريش و عورت، همه چيز دارد</w:t>
      </w:r>
      <w:bookmarkEnd w:id="207"/>
    </w:p>
    <w:p>
      <w:pPr>
        <w:pStyle w:val="BookText"/>
        <w:rPr/>
      </w:pPr>
      <w:r>
        <w:rPr>
          <w:rFonts w:ascii="IRNazanin" w:hAnsi="IRNazanin" w:eastAsia="IRNazanin"/>
          <w:color w:val="111111"/>
          <w:sz w:val="28"/>
          <w:sz w:val="28"/>
          <w:szCs w:val="28"/>
          <w:rtl w:val="true"/>
          <w:lang w:bidi="fa-IR"/>
        </w:rPr>
        <w:t>ابوبكربن عربى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فردى كه مورد وثوق من بود نقل كرد كه ابويعلى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پيشواى 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ذكر الله تعالى و ما ورد من هذه الظواهر في صفاته يقول ألزموني ما شئتم فإني التزمه إلا اللحية و العورة </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آنچه در صفات حق گفته مى‌شود، از </w:t>
      </w:r>
      <w:bookmarkStart w:id="208" w:name="pg1636_16557"/>
    </w:p>
    <w:p>
      <w:pPr>
        <w:pStyle w:val="BookText"/>
        <w:rPr/>
      </w:pPr>
      <w:bookmarkEnd w:id="208"/>
      <w:r>
        <w:rPr>
          <w:rFonts w:ascii="Amiri" w:hAnsi="Amiri" w:eastAsia="Amiri" w:cs="Amiri"/>
          <w:color w:val="111111"/>
          <w:sz w:val="28"/>
          <w:sz w:val="28"/>
          <w:szCs w:val="28"/>
          <w:rtl w:val="true"/>
          <w:lang w:bidi="ar-SA"/>
        </w:rPr>
        <w:t>قول من نقل كنيد و هر عضوى را جز ريش و عورت، ملتزم مى‌شويم</w:t>
      </w:r>
      <w:r>
        <w:rPr>
          <w:rFonts w:eastAsia="Amiri" w:cs="Amiri" w:ascii="Amiri" w:hAnsi="Amiri"/>
          <w:color w:val="111111"/>
          <w:sz w:val="28"/>
          <w:szCs w:val="28"/>
          <w:rtl w:val="true"/>
          <w:lang w:bidi="ar-SA"/>
        </w:rPr>
        <w:t>» .</w:t>
      </w:r>
    </w:p>
    <w:p>
      <w:pPr>
        <w:pStyle w:val="Heading5"/>
        <w:numPr>
          <w:ilvl w:val="4"/>
          <w:numId w:val="1"/>
        </w:numPr>
        <w:rPr/>
      </w:pPr>
      <w:bookmarkStart w:id="209" w:name="__RefHeading___Toc1123181_3650668749"/>
      <w:bookmarkStart w:id="210" w:name="_Toc75"/>
      <w:bookmarkEnd w:id="209"/>
      <w:r>
        <w:rPr>
          <w:rtl w:val="true"/>
        </w:rPr>
        <w:t>پيامبر وهابيان كنار خدايشان مي‌نشيند</w:t>
      </w:r>
      <w:bookmarkEnd w:id="210"/>
    </w:p>
    <w:p>
      <w:pPr>
        <w:pStyle w:val="BookText"/>
        <w:rPr/>
      </w:pPr>
      <w:r>
        <w:rPr>
          <w:rFonts w:ascii="IRNazanin" w:hAnsi="IRNazanin" w:eastAsia="IRNazanin"/>
          <w:color w:val="111111"/>
          <w:sz w:val="28"/>
          <w:sz w:val="28"/>
          <w:szCs w:val="28"/>
          <w:rtl w:val="true"/>
          <w:lang w:bidi="fa-IR"/>
        </w:rPr>
        <w:t>ابن‌قيم شاگرد ابن‌تيميه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يجلس على العرش و يجلس بجنبه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المقام المحمود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خداوند روى عرش مى‌نشيند و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كنار او مى‌نشيند و اين همان مقام شايسته‌اى است كه قرآن وعده داده است</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1123183_3650668749"/>
      <w:bookmarkStart w:id="212" w:name="_Toc76"/>
      <w:bookmarkEnd w:id="211"/>
      <w:r>
        <w:rPr>
          <w:rtl w:val="true"/>
        </w:rPr>
        <w:t>خداي وهابيان چهار انگشت بزرگ‌تر از عرش است</w:t>
      </w:r>
      <w:bookmarkEnd w:id="212"/>
    </w:p>
    <w:p>
      <w:pPr>
        <w:pStyle w:val="BookText"/>
        <w:rPr/>
      </w:pPr>
      <w:r>
        <w:rPr>
          <w:rFonts w:ascii="IRNazanin" w:hAnsi="IRNazanin" w:eastAsia="IRNazanin"/>
          <w:color w:val="111111"/>
          <w:sz w:val="28"/>
          <w:sz w:val="28"/>
          <w:szCs w:val="28"/>
          <w:rtl w:val="true"/>
          <w:lang w:bidi="fa-IR"/>
        </w:rPr>
        <w:t xml:space="preserve">ابن‌عربى در تفسير آيه الرَّحْمنُ عَلَى الْعَرْشِ اسْتَوى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جالس عليه متصل به وانه أكبر باربع اصابع اذ لايصح ان يكون اصغر منه لانه العظيم و لا يكون مثله لانه لَيْسَ كَمِثْلِهِ شَيْءٌ فهو أكبر من العرش باربع اصابع</w:t>
      </w:r>
      <w:r>
        <w:rPr>
          <w:rFonts w:eastAsia="Amiri" w:cs="Amiri" w:ascii="Amiri" w:hAnsi="Amiri"/>
          <w:color w:val="111111"/>
          <w:sz w:val="28"/>
          <w:szCs w:val="28"/>
          <w:rtl w:val="true"/>
          <w:lang w:bidi="ar-SA"/>
        </w:rPr>
        <w:t>.</w:t>
      </w:r>
      <w:r>
        <w:rPr>
          <w:rStyle w:val="FootnoteAnchor"/>
          <w:rtl w:val="true"/>
        </w:rPr>
        <w:footnoteReference w:id="12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روى عرش مى‌نشيند و چهار انگشت از عرش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نمى‌تواند كوچك‌تر باشد؛ زيرا خداوند عظيم است و نمى‌شود كه با عرش يكسان باشد؛ زيرا چيزى همانند خداوند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چهار انگشت از عرش بزرگ‌تر است</w:t>
      </w:r>
      <w:r>
        <w:rPr>
          <w:rFonts w:eastAsia="IRNazanin" w:cs="IRNazanin"/>
          <w:color w:val="111111"/>
          <w:sz w:val="28"/>
          <w:szCs w:val="28"/>
          <w:rtl w:val="true"/>
          <w:lang w:bidi="fa-IR"/>
        </w:rPr>
        <w:t xml:space="preserve">. </w:t>
      </w:r>
      <w:bookmarkStart w:id="213" w:name="pg1636_16558"/>
    </w:p>
    <w:p>
      <w:pPr>
        <w:pStyle w:val="Heading5"/>
        <w:numPr>
          <w:ilvl w:val="4"/>
          <w:numId w:val="1"/>
        </w:numPr>
        <w:rPr/>
      </w:pPr>
      <w:bookmarkStart w:id="214" w:name="__RefHeading___Toc1123185_3650668749"/>
      <w:bookmarkStart w:id="215" w:name="_Toc77"/>
      <w:bookmarkEnd w:id="213"/>
      <w:bookmarkEnd w:id="214"/>
      <w:r>
        <w:rPr>
          <w:rtl w:val="true"/>
        </w:rPr>
        <w:t>خداي وهابيان دوان دوان راه مي‌رود</w:t>
      </w:r>
      <w:bookmarkEnd w:id="215"/>
    </w:p>
    <w:p>
      <w:pPr>
        <w:pStyle w:val="BookText"/>
        <w:rPr/>
      </w:pPr>
      <w:r>
        <w:rPr>
          <w:rFonts w:ascii="IRNazanin" w:hAnsi="IRNazanin" w:eastAsia="IRNazanin"/>
          <w:color w:val="111111"/>
          <w:sz w:val="28"/>
          <w:sz w:val="28"/>
          <w:szCs w:val="28"/>
          <w:rtl w:val="true"/>
          <w:lang w:bidi="fa-IR"/>
        </w:rPr>
        <w:t>از هيئت عالى افتاى سعودى پرسيدند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هل لله صفة الهرولة؟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خداوند صفت هروله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 دوان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صفة الهروله على نحو ما جاء في الحديث القدسي الشريف على ما يليق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تَقرَّبِ اليَّ العبدُ شِبراً تَقرّبتُ اِليه ذِراعاً و اِذا تَقرَّب اِليَّ ذِراعا تَقرّبتُ مِنه باعاً و اِذا أتاني ماشيا اَتيتُه هرولةً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 مسلم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آرى، صفت هروله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 دوان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حديث قدسى كه بخارى و مسلم آن را نقل كرده‌اند، آمده است 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بنده‌اى يك وجب به من نزديك شود، من يك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نزديك خواهم شد و اگر او يك ذراع به طرف من بيايد، من به اندازه فاصله انگشتان دو دست كه به صورت افقى باز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يك متر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نزديك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قدم‌زنان به طرف من بيايد، من دوان دوان به طرف او خواهم رفت</w:t>
      </w:r>
      <w:r>
        <w:rPr>
          <w:rFonts w:eastAsia="IRNazanin" w:cs="IRNazanin"/>
          <w:color w:val="111111"/>
          <w:sz w:val="28"/>
          <w:szCs w:val="28"/>
          <w:rtl w:val="true"/>
          <w:lang w:bidi="fa-IR"/>
        </w:rPr>
        <w:t>» .</w:t>
      </w:r>
    </w:p>
    <w:p>
      <w:pPr>
        <w:pStyle w:val="Heading5"/>
        <w:numPr>
          <w:ilvl w:val="4"/>
          <w:numId w:val="1"/>
        </w:numPr>
        <w:rPr/>
      </w:pPr>
      <w:bookmarkStart w:id="216" w:name="__RefHeading___Toc1123187_3650668749"/>
      <w:bookmarkStart w:id="217" w:name="_Toc78"/>
      <w:bookmarkEnd w:id="216"/>
      <w:r>
        <w:rPr>
          <w:rtl w:val="true"/>
        </w:rPr>
        <w:t>توحيد از نگاه اهل سنت</w:t>
      </w:r>
      <w:bookmarkEnd w:id="21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انديشمندان اهل سنت، توحيدى كه فرد با آن مسلمان مى‌شود را همان اقرار به شهادتين مى‌دانند و كسى كه شهادتين را بر زبان آورد، مسلمان و جان و مال و ناموس او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آنان چنين تقسيمى كه وهابيان گفته‌اند بى‌معناست و آنان بين توحيد ربوبى و الوهى </w:t>
      </w:r>
    </w:p>
    <w:p>
      <w:pPr>
        <w:pStyle w:val="BookText"/>
        <w:rPr/>
      </w:pPr>
      <w:r>
        <w:rPr>
          <w:rFonts w:ascii="Amiri" w:hAnsi="Amiri" w:eastAsia="Amiri" w:cs="Amiri"/>
          <w:color w:val="111111"/>
          <w:sz w:val="28"/>
          <w:sz w:val="28"/>
          <w:szCs w:val="28"/>
          <w:rtl w:val="true"/>
          <w:lang w:bidi="ar-SA"/>
        </w:rPr>
        <w:t>تفاوتى نمى‌دانند، بلكه اين دو را ملازم هم مى‌دانند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انديشمندان معاصر اهل سنت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اعتراف كند پروردگارى جز خداوند وجود ندارد، به دنبال آن معتقد خواهد بود كه غير او شايسته پرستش نيست و كسى كه اعتراف كند غير او شايسته پرستش نيست، معتقد است كه غير او پروردگارى نيست و اين همان لااله‌الاالله در قلب‌هاى مسلمانان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كسى كه معترف به توحيد ربوبى باشد، از گروه كافران خارج، و داخل در مسلمانان است و نمى‌شود او را به كفر و شرك متهم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ايجى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كافى بودن اقرار زبانى در تحقق توحيد، جريانى را نقل مى‌كند كه‌در يكى از جنگ‌ها، فردى از دشمن با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شهادتين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اسامه توجهى نكرد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اسامه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جريان را نقل 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ديدن برق شمشير ما و از روى ترس اقرار به شهادتين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دل او را شكافته بودى؟</w:t>
      </w:r>
      <w:r>
        <w:rPr>
          <w:rFonts w:eastAsia="IRNazanin" w:cs="IRNazanin"/>
          <w:color w:val="111111"/>
          <w:sz w:val="28"/>
          <w:szCs w:val="28"/>
          <w:rtl w:val="true"/>
          <w:lang w:bidi="fa-IR"/>
        </w:rPr>
        <w:t>»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عقيدة الطحاويه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نقل مى‌كندكه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لااله‌الاالله بگويد و در دلش به اندازه دانه‌اى جو خير </w:t>
      </w:r>
    </w:p>
    <w:p>
      <w:pPr>
        <w:pStyle w:val="BookText"/>
        <w:rPr/>
      </w:pPr>
      <w:r>
        <w:rPr>
          <w:rFonts w:ascii="IRNazanin" w:hAnsi="IRNazanin" w:eastAsia="IRNazanin"/>
          <w:color w:val="111111"/>
          <w:sz w:val="28"/>
          <w:sz w:val="28"/>
          <w:szCs w:val="28"/>
          <w:rtl w:val="true"/>
          <w:lang w:bidi="fa-IR"/>
        </w:rPr>
        <w:t>باشد، از آتش خارج است و كسى كه در دلش به وزن ذره‌اى از خير باشد و لااله‌الاالله بگويد از آتش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توحيدى است كه محمد آورده است و احاديث بسيار است در حرمت كشتن كافرى كه اقرار به لااله‌الاالله و محمد رسول‌الله كرده باشد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همين روايات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برادر محمدبن عبدالوهاب،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الالهية فى الرد على الوهابيه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ضد برادر خويش نوشته، آورده است</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اين روايات نه تنها در اين كتاب‌ها، بلكه در صحاح و مسانيد اهل سنت آمده است</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ازاين‌رو با توجه به اين توحيدى كه مسلمانان برابر وهابيان مطرح مى‌كنند توسل و استغاثه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 با آن تعارض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تقى‌الدين سبكى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استغاثه به پيامبران و رسولان و صالحان مى‌گويد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استغاثه به آنان فقط به معناى توسل به خدا به سبب جايگاه و شأن آنهاست و كسى كه يارى مى‌طلبد در حقيقت از يارى‌كننده مى‌خواهدكه از بالاتر از خويش كه خداوند باشد كمك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ياريگر واقعى همان خداوند است و پيامبر </w:t>
      </w:r>
      <w:bookmarkStart w:id="218" w:name="pg1636_16561"/>
    </w:p>
    <w:p>
      <w:pPr>
        <w:pStyle w:val="BookText"/>
        <w:rPr/>
      </w:pPr>
      <w:bookmarkEnd w:id="218"/>
      <w:r>
        <w:rPr>
          <w:rFonts w:ascii="IRNazanin" w:hAnsi="IRNazanin" w:eastAsia="IRNazanin"/>
          <w:color w:val="111111"/>
          <w:sz w:val="28"/>
          <w:sz w:val="28"/>
          <w:szCs w:val="28"/>
          <w:rtl w:val="true"/>
          <w:lang w:bidi="fa-IR"/>
        </w:rPr>
        <w:t xml:space="preserve">واسطه بين محتاج و يارى‌كننده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كمك از خداوند است و در واقع خلق‌كردن و به وجودآوردن از ناحيه اوست و طلب كمك از پيامبر از باب سبب و كسب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علم غيب و قدرت غيبى را از مجراى عادى و طبيعى براى غير خداى متعال، يعنى انبيا و اوليا اثبات مى‌كند، چنانچه در بسيارى از آيات و روايات نيز آمده است، و البته اصالت و استقلال را از آنان نفى مى‌كند و مى‌گويد كه اينان به‌طور مستقل علم غيب و قدرت غيبى ندارند و هرچه از آنان ديده مى‌شود، به اذن خدا و افاضه وجود اوست، تناقض نگفته، بلكه سخنى منطقى است</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219" w:name="__RefHeading___Toc1123189_3650668749"/>
      <w:bookmarkStart w:id="220" w:name="_Toc79"/>
      <w:bookmarkEnd w:id="219"/>
      <w:r>
        <w:rPr>
          <w:rtl w:val="true"/>
        </w:rPr>
        <w:t>اشكال</w:t>
      </w:r>
      <w:bookmarkEnd w:id="220"/>
    </w:p>
    <w:p>
      <w:pPr>
        <w:pStyle w:val="BookText"/>
        <w:rPr/>
      </w:pPr>
      <w:r>
        <w:rPr>
          <w:rFonts w:ascii="IRNazanin" w:hAnsi="IRNazanin" w:eastAsia="IRNazanin"/>
          <w:color w:val="111111"/>
          <w:sz w:val="28"/>
          <w:sz w:val="28"/>
          <w:szCs w:val="28"/>
          <w:rtl w:val="true"/>
          <w:lang w:bidi="fa-IR"/>
        </w:rPr>
        <w:t>وهابيان معتقدند كه كرامات انبيا فقط در حال زندگى به آنان اختصاص دارد، نه پس از مرگ آنان</w:t>
      </w:r>
      <w:r>
        <w:rPr>
          <w:rFonts w:eastAsia="IRNazanin" w:cs="IRNazanin"/>
          <w:color w:val="111111"/>
          <w:sz w:val="28"/>
          <w:szCs w:val="28"/>
          <w:rtl w:val="true"/>
          <w:lang w:bidi="fa-IR"/>
        </w:rPr>
        <w:t>.</w:t>
      </w:r>
    </w:p>
    <w:p>
      <w:pPr>
        <w:pStyle w:val="Heading4"/>
        <w:numPr>
          <w:ilvl w:val="3"/>
          <w:numId w:val="1"/>
        </w:numPr>
        <w:rPr/>
      </w:pPr>
      <w:bookmarkStart w:id="221" w:name="__RefHeading___Toc1123191_3650668749"/>
      <w:bookmarkStart w:id="222" w:name="_Toc80"/>
      <w:bookmarkEnd w:id="221"/>
      <w:r>
        <w:rPr>
          <w:rtl w:val="true"/>
        </w:rPr>
        <w:t>پاسخ</w:t>
      </w:r>
      <w:bookmarkEnd w:id="22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از صدر اسلام تاكنون، عملكرد انبيا و درخواست مردم از آنان را منافى با قرآن و توحيد ندانسته‌اند؛ به‌ويژه صحابه نيز كه در زمان نزول قرآن و تبيين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همين صورت عمل مى‌كردند</w:t>
      </w:r>
      <w:r>
        <w:rPr>
          <w:rFonts w:eastAsia="IRNazanin" w:cs="IRNazanin"/>
          <w:color w:val="111111"/>
          <w:sz w:val="28"/>
          <w:szCs w:val="28"/>
          <w:rtl w:val="true"/>
          <w:lang w:bidi="fa-IR"/>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تقى‌الدين سبكى شافعى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بالنبى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آن حضرت، اختصاص داده است و در آنجا جريانى را نقل مى‌كند كه فردى پس از مرگ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خليفه سوم مى‌رفت، ولى به خواسته خود نمى‌رسيد تا اينكه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و او نيز جريان نابينايى را نقل كرد كه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مشكل خود را مطرح كرد و آن حضرت توصيه كرد تا وضو بگيرد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شود تا مشكل او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چنين كرد و مشكلش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گفت‌وگو اين شخص همان عمل را انجام داد و عثمان بن عفان مشكل او را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مربوط به زمانى است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رحلت كرده است، نه زمان حيات آن حضرت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بنابراين چرا وهابيان كه خود را سلفى مى‌نامند، به خلاف عملكرد صحابه، معتقدند و عمل مى‌كنند؟ </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636_16564"/>
      <w:bookmarkStart w:id="224" w:name="pg1636_16564"/>
      <w:bookmarkEnd w:id="224"/>
    </w:p>
    <w:p>
      <w:pPr>
        <w:pStyle w:val="Heading3"/>
        <w:numPr>
          <w:ilvl w:val="2"/>
          <w:numId w:val="1"/>
        </w:numPr>
        <w:rPr/>
      </w:pPr>
      <w:bookmarkStart w:id="225" w:name="pg1636_16564"/>
      <w:bookmarkStart w:id="226" w:name="__RefHeading___Toc1123193_3650668749"/>
      <w:bookmarkStart w:id="227" w:name="_Toc81"/>
      <w:bookmarkEnd w:id="225"/>
      <w:bookmarkEnd w:id="226"/>
      <w:r>
        <w:rPr>
          <w:rtl w:val="true"/>
        </w:rPr>
        <w:t>فصل چهارم</w:t>
      </w:r>
      <w:r>
        <w:rPr>
          <w:rtl w:val="true"/>
        </w:rPr>
        <w:t xml:space="preserve">: </w:t>
      </w:r>
      <w:r>
        <w:rPr>
          <w:rtl w:val="true"/>
        </w:rPr>
        <w:t>بقاي روح در عالم برزخ از ديدگاه قرآن و سنت و نظر وهابيان</w:t>
      </w:r>
      <w:bookmarkEnd w:id="227"/>
    </w:p>
    <w:p>
      <w:pPr>
        <w:pStyle w:val="Heading4"/>
        <w:numPr>
          <w:ilvl w:val="3"/>
          <w:numId w:val="1"/>
        </w:numPr>
        <w:rPr/>
      </w:pPr>
      <w:bookmarkStart w:id="228" w:name="__RefHeading___Toc1123195_3650668749"/>
      <w:bookmarkStart w:id="229" w:name="_Toc82"/>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از موارد اختلاف وهابيان با ساير فرقه‌هاى اسلامى، چگونگى حيات برزخى و بقاى روح در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وجود چنين عالمى مورد اتفاق مسلمانان است و هيچ‌كدام از فرقه‌هاى اصلى شيعه و سنى در وجود چنين عالمى شك ندارندو همگى در اثبات آن به آيات و روايات موجود در منابع خويش استناد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حاجز و پرده ميان دو چيز است و در اصطلاح متكلمان به عالم پس از مرگ اطلاق مى‌شود كه ارواح تا زمان وقوع قيامت در آن به‌سر مى‌برند</w:t>
      </w:r>
      <w:r>
        <w:rPr>
          <w:rFonts w:eastAsia="IRNazanin" w:cs="IRNazanin"/>
          <w:color w:val="111111"/>
          <w:sz w:val="28"/>
          <w:szCs w:val="28"/>
          <w:rtl w:val="true"/>
          <w:lang w:bidi="fa-IR"/>
        </w:rPr>
        <w:t>.</w:t>
      </w:r>
    </w:p>
    <w:p>
      <w:pPr>
        <w:pStyle w:val="Heading4"/>
        <w:numPr>
          <w:ilvl w:val="3"/>
          <w:numId w:val="1"/>
        </w:numPr>
        <w:rPr/>
      </w:pPr>
      <w:bookmarkStart w:id="230" w:name="__RefHeading___Toc1123197_3650668749"/>
      <w:bookmarkStart w:id="231" w:name="_Toc83"/>
      <w:bookmarkEnd w:id="230"/>
      <w:r>
        <w:rPr>
          <w:rtl w:val="true"/>
        </w:rPr>
        <w:t>تركيب انسان از روح و جسم</w:t>
      </w:r>
      <w:bookmarkEnd w:id="23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متكلمان، انسان را مركب از روح و جسم مى‌دانند و براى آن دلايلى دارند كه به برخى از آنها اشاره مى‌كنيم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انسانى افعال خود را به حقيقتى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مى‌دهد و مى‌گويد من انجام دادم، من زدم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 من كيست؟ آيا غير از نفس است كه از آن به روح تعبير مى‌شود؟ همچنين هر انسانى اعضا و جوارح مادى خود را به حقيقتى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مى‌دهد و مى‌گويد قلب من، شكم من، پاى من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من كيست؟ آيا غير از روح و نفس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انسانى اين حس را دارد كه شخصيتش با وجود تغييراتى كه در جسم و بدن اوست، همواره ثابت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 شخصيت ثابت، همان روح و نفس او 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انسان با غفلت از هر چيز حتى بدن و اعضايش از بودن خودش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همان نفس و روح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 من به خودم آگاهم، درحالى‌كه از همه اجزايم غافلم و اين همان نفس و روح است</w:t>
      </w:r>
      <w:r>
        <w:rPr>
          <w:rFonts w:eastAsia="IRNazanin" w:cs="IRNazanin"/>
          <w:color w:val="111111"/>
          <w:sz w:val="28"/>
          <w:szCs w:val="28"/>
          <w:rtl w:val="true"/>
          <w:lang w:bidi="fa-IR"/>
        </w:rPr>
        <w:t>»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قرآن نيز به اين حقيقت اشاره مى‌كند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ادْخُلِي جَنَّتِي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اى نفس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پروردگارت بازگرد درحالى‌كه هم تو از او خشنودى و هم او از تو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سلك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آى و در بهشتم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حِينَئِذٍ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٨۴</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چرا هنگامى كه جان به گلوگاه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توانايى </w:t>
      </w:r>
      <w:bookmarkStart w:id="232" w:name="pg1636_16566"/>
    </w:p>
    <w:p>
      <w:pPr>
        <w:pStyle w:val="BookText"/>
        <w:rPr/>
      </w:pPr>
      <w:bookmarkEnd w:id="232"/>
      <w:r>
        <w:rPr>
          <w:rFonts w:ascii="IRNazanin" w:hAnsi="IRNazanin" w:eastAsia="IRNazanin"/>
          <w:color w:val="111111"/>
          <w:sz w:val="28"/>
          <w:sz w:val="28"/>
          <w:szCs w:val="28"/>
          <w:rtl w:val="true"/>
          <w:lang w:bidi="fa-IR"/>
        </w:rPr>
        <w:t>بازگرداندن آن را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اين حال نظاره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كارى از دستتان ساخته نيست</w:t>
      </w:r>
      <w:r>
        <w:rPr>
          <w:rFonts w:eastAsia="IRNazanin" w:cs="IRNazanin"/>
          <w:color w:val="111111"/>
          <w:sz w:val="28"/>
          <w:szCs w:val="28"/>
          <w:rtl w:val="true"/>
          <w:lang w:bidi="fa-IR"/>
        </w:rPr>
        <w:t>].</w:t>
      </w:r>
    </w:p>
    <w:p>
      <w:pPr>
        <w:pStyle w:val="Heading4"/>
        <w:numPr>
          <w:ilvl w:val="3"/>
          <w:numId w:val="1"/>
        </w:numPr>
        <w:rPr/>
      </w:pPr>
      <w:bookmarkStart w:id="233" w:name="__RefHeading___Toc1123199_3650668749"/>
      <w:bookmarkStart w:id="234" w:name="_Toc84"/>
      <w:bookmarkEnd w:id="233"/>
      <w:r>
        <w:rPr>
          <w:rtl w:val="true"/>
        </w:rPr>
        <w:t>استمرار حيات بعد از مرگ</w:t>
      </w:r>
      <w:bookmarkEnd w:id="234"/>
    </w:p>
    <w:p>
      <w:pPr>
        <w:pStyle w:val="BookText"/>
        <w:rPr/>
      </w:pPr>
      <w:r>
        <w:rPr>
          <w:rFonts w:ascii="IRNazanin" w:hAnsi="IRNazanin" w:eastAsia="IRNazanin"/>
          <w:color w:val="111111"/>
          <w:sz w:val="28"/>
          <w:sz w:val="28"/>
          <w:szCs w:val="28"/>
          <w:rtl w:val="true"/>
          <w:lang w:bidi="fa-IR"/>
        </w:rPr>
        <w:t>از آيات قرآن به وضوح استفاده مى‌شود كه مرگ انسان پايان حياتش نيست، بلكه انتقال از حياتى به زندگى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مرگ وارد عالم جديدى مى‌شود كه برتر و گسترده‌تر از عالم مادى است و روح او در آن عالم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يَتَوَفَّى الْأَنْفُسَ حِينَ مَوْتِها وَ الَّتِي لَمْ تَمُتْ فِي مَنامِها فَيُمْسِكُ الَّتِي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ضى عَلَيْهَا الْمَوْتَ وَ يُرْسِلُ الْأُخْرى إِلى أَجَلٍ مُسَمًّى إِنَّ فِي ذلِكَ لِآياتٍ لِقَوْمٍ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ارواح را به هنگام مرگ قبض مى‌كند و روح كسانى را كه نمرده‌اند نيز به هنگام خواب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ارواح كسانى كه فرمان مرگشان را صادر كرده است، نگه مى‌دارد و ارواح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مى‌گرداند تا سرآمدى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نشانه‌هاى روشنى است براى كسانى كه مى‌انديشند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حالات آل فرعون نيز كه بعد از مرگ گرفتار عذاب برزخى‌اند،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النَّارُ يُعْرَضُونَ عَلَيْها غُدُوًّا وَ عَشِيًّا وَ يَوْمَ تَقُومُ السَّاعَةُ أَدْخِلُوا آلَ فِرْعَوْنَ أَشَدَّ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است كه هر صبح و شام بر آن عرضه مى‌شوند و روزى كه قيامت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را در سخت‌ترين عذاب‌ها وارد كنيد</w:t>
      </w:r>
      <w:r>
        <w:rPr>
          <w:rFonts w:eastAsia="IRNazanin" w:cs="IRNazanin"/>
          <w:color w:val="111111"/>
          <w:sz w:val="28"/>
          <w:szCs w:val="28"/>
          <w:rtl w:val="true"/>
          <w:lang w:bidi="fa-IR"/>
        </w:rPr>
        <w:t xml:space="preserve">. </w:t>
      </w:r>
      <w:bookmarkStart w:id="235" w:name="pg1636_16567"/>
    </w:p>
    <w:p>
      <w:pPr>
        <w:pStyle w:val="BookText"/>
        <w:rPr/>
      </w:pPr>
      <w:bookmarkEnd w:id="235"/>
      <w:r>
        <w:rPr>
          <w:rFonts w:ascii="IRNazanin" w:hAnsi="IRNazanin" w:eastAsia="IRNazanin"/>
          <w:color w:val="111111"/>
          <w:sz w:val="28"/>
          <w:sz w:val="28"/>
          <w:szCs w:val="28"/>
          <w:rtl w:val="true"/>
          <w:lang w:bidi="fa-IR"/>
        </w:rPr>
        <w:t>با توجه به اينكه هنوز قيامت برپا نشده است، اين عذاب مربوط به پس از مرگ و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قيامت و پس ازآن آفتابى نيست كه شب و روز در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اينها مربوط به حيات پس از مرگ، يعنى حيات برزخى‌است</w:t>
      </w:r>
      <w:r>
        <w:rPr>
          <w:rFonts w:eastAsia="IRNazanin" w:cs="IRNazanin"/>
          <w:color w:val="111111"/>
          <w:sz w:val="28"/>
          <w:szCs w:val="28"/>
          <w:rtl w:val="true"/>
          <w:lang w:bidi="fa-IR"/>
        </w:rPr>
        <w:t>.</w:t>
      </w:r>
    </w:p>
    <w:p>
      <w:pPr>
        <w:pStyle w:val="Heading4"/>
        <w:numPr>
          <w:ilvl w:val="3"/>
          <w:numId w:val="1"/>
        </w:numPr>
        <w:rPr/>
      </w:pPr>
      <w:bookmarkStart w:id="236" w:name="__RefHeading___Toc1123201_3650668749"/>
      <w:bookmarkStart w:id="237" w:name="_Toc85"/>
      <w:bookmarkEnd w:id="236"/>
      <w:r>
        <w:rPr>
          <w:rtl w:val="true"/>
        </w:rPr>
        <w:t>عالم برزخ و بقاي روح از ديدگاه قرآن كريم</w:t>
      </w:r>
      <w:bookmarkEnd w:id="237"/>
    </w:p>
    <w:p>
      <w:pPr>
        <w:pStyle w:val="BookText"/>
        <w:rPr/>
      </w:pPr>
      <w:r>
        <w:rPr>
          <w:rFonts w:ascii="IRNazanin" w:hAnsi="IRNazanin" w:eastAsia="IRNazanin"/>
          <w:color w:val="111111"/>
          <w:sz w:val="28"/>
          <w:sz w:val="28"/>
          <w:szCs w:val="28"/>
          <w:rtl w:val="true"/>
          <w:lang w:bidi="fa-IR"/>
        </w:rPr>
        <w:t>در قرآن كريم كلمه برزخ به صراحت آمده است و حالات مؤمنان و كافران را در عالم برزخ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مانند عالم دنيا داراى شب و روز است، ولى مادى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مهم‌ترين و اصلى‌ترين منبع برزخ‌شناسى، خود قرآن كريم است كه مى‌توان با مراجعه به آيات، به وجود چنين عالمى پى‌برد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رِزْقُهُمْ فِيها بُكْرَةً وَ عَشِيًّا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صبح و شام، روزى آنان در بهشت آماده است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آيه سخن از شب و روز است و اين نشان‌دهنده عالمى غير از دنيا و غير از قيامت است؛ زيرا در قيامت و بهشت و دوزخ، شب و روزى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يَرَوْنَ فِيها شَمْساً وَلا زَمْهَرِيراً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آفتاب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آنجا مى‌بينند و نه سرما را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اين عالم، سخن از رزق و روزى است و اين در صورتى است كه برزخيان زنده باشند تا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روزى بدون استفاده‌كننده، بيهوده است‌و خداوند حكيم از آن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اين آيات، عالمى را مانند اين عالم ترسيم مى‌كنندكه افراد در آن زندگى عادى دارند، تنها با دو شكل متفاوت از دنيا؛ يعنى آنان كه در دنيا </w:t>
      </w:r>
    </w:p>
    <w:p>
      <w:pPr>
        <w:pStyle w:val="BookText"/>
        <w:rPr/>
      </w:pPr>
      <w:r>
        <w:rPr>
          <w:rFonts w:ascii="IRNazanin" w:hAnsi="IRNazanin" w:eastAsia="IRNazanin"/>
          <w:color w:val="111111"/>
          <w:sz w:val="28"/>
          <w:sz w:val="28"/>
          <w:szCs w:val="28"/>
          <w:rtl w:val="true"/>
          <w:lang w:bidi="fa-IR"/>
        </w:rPr>
        <w:t>از خدا غافل بودند، زندگى سخت دارند و آنان كه در دنيا با خداى خويش مأنوس بودند، در برزخ زندگى آسان و راحت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كَلاَّ إِنَّها كَلِمَةٌ هُوَ قائِلُها وَ مِنْ وَرائِهِمْ بَرْزَخٌ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زمانى كه مرگ يكى از آنان فرارسد،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برابر آنچه ترك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كوتاهى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صالحى انجام دهم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سخنى است كه او به زبان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همان راه را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برزخى است تا روزى كه برانگيخته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انسان گنهكار پس از مرگ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دنيا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جبران كنم آن اعمال صالحى را كه ترك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سخن دليل بر اين است كه انسان در آنجا زنده و از حال خويش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درخواست بازگشت به دنيا مى‌كند تا كمبودهاى خويش را جبران كند و اين درخواست او، نشان مى‌دهد كه او بازگشت را ممكن مى‌داند، ولى به او اجازه بازگشت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 xml:space="preserve"> اين سوره به صراحت مى‌گويد كه حيات او در برزخ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ديگرى كه دلالت برحيات برزخى دارد آيه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سوره غافر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مى‌فرمايد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النَّارُ يُعْرَضُونَ عَلَيْها غُدُوًّا وَ عَشِيًّا وَ يَوْمَ تَقُومُ السَّاعَةُ أَدْخِلُوا </w:t>
      </w:r>
    </w:p>
    <w:p>
      <w:pPr>
        <w:pStyle w:val="BookText"/>
        <w:rPr/>
      </w:pPr>
      <w:r>
        <w:rPr>
          <w:rFonts w:ascii="Amiri" w:hAnsi="Amiri" w:eastAsia="Amiri" w:cs="Amiri"/>
          <w:color w:val="111111"/>
          <w:sz w:val="28"/>
          <w:sz w:val="28"/>
          <w:szCs w:val="28"/>
          <w:rtl w:val="true"/>
          <w:lang w:bidi="ar-SA"/>
        </w:rPr>
        <w:t>آلَ فِرْعَوْنَ أَشَدَّ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است كه هر صبح و شام بر آن عرضه مى‌شوند و روزى كه قيامت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را در سخت‌ترين عذاب‌ها وارد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آيات مى‌فرمايد فرعونيان را صبح و شب بر آتش عرضه كنيد و وقتى قيامت برپا شد گفته مى‌شود آنان را در عذابى شديدتر وارد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از ويژگى‌هاى دنياست كه بر اثر گردش زمين به دور خورشيد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براساس آيات و روايات، خورشيد نور خود را در قيامت از دست مى‌دهد و ديگر شب و روز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آيه اشاره به زمانى غير از قيامت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اثبات مى‌كند عالمى وجود دارد كه داراى شب و روز است ولى دنيا نيست چون از دنيا رفته‌اندو قيامت هم نيست؛ 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برپايى قيامت آنان را در عذابى شديدتر داخل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اين عالمى غير از دنيا و قيامت است‌كه در آنجا خورشيد و شب و روز هست، ولى دنياى مادى انسان‌ها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اين آيات سخن از عرضه‌كردن فرعونيان بر آتش است، نه دخول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روز قيامت آنان داخل در آتش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عرضه غير از دخول در جهنم است؛ زيرا در جهنم، عرضه‌كردن نيست، بلكه داخل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ديگرى كه بر حيات برزخى دلالت دارد، آيه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سوره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بيانگر حالات گناهكاران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رَبَّنا أَمَتَّنَا اثْنَتَيْنِ وَ أَحْيَيْتَنَا اثْنَتَيْنِ فَاعْتَرَفْنا بِذُنُوبِنا فَهَلْ </w:t>
      </w:r>
    </w:p>
    <w:p>
      <w:pPr>
        <w:pStyle w:val="BookText"/>
        <w:rPr/>
      </w:pPr>
      <w:r>
        <w:rPr>
          <w:rFonts w:ascii="Amiri" w:hAnsi="Amiri" w:eastAsia="Amiri" w:cs="Amiri"/>
          <w:color w:val="111111"/>
          <w:sz w:val="28"/>
          <w:sz w:val="28"/>
          <w:szCs w:val="28"/>
          <w:rtl w:val="true"/>
          <w:lang w:bidi="ar-SA"/>
        </w:rPr>
        <w:t>إِلى خُرُوجٍ مِنْ سَبِيلٍ</w:t>
      </w:r>
    </w:p>
    <w:p>
      <w:pPr>
        <w:pStyle w:val="BookText"/>
        <w:rPr/>
      </w:pP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دوبار ميراندى و دوبار زنده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گناهان خود معترفيم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راهى براى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pStyle w:val="BookText"/>
        <w:rPr/>
      </w:pPr>
      <w:r>
        <w:rPr>
          <w:rFonts w:ascii="IRNazanin" w:hAnsi="IRNazanin" w:eastAsia="IRNazanin"/>
          <w:color w:val="111111"/>
          <w:sz w:val="28"/>
          <w:sz w:val="28"/>
          <w:szCs w:val="28"/>
          <w:rtl w:val="true"/>
          <w:lang w:bidi="fa-IR"/>
        </w:rPr>
        <w:t>درباره اين آيه، سه تفسير بيان شده و دقيق‌ترين آن اين است كه منظور از دوبار ميراندن، مرگ در پايان عمر و مرگ در پايان برزخ است و منظور از دوبار زنده‌كردن، زنده‌كردن در برزخ و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اينكه انسان پس از مرگ، نوع ديگرى از حيات را در برزخ شروع مى‌كند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مثالى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در بدنى شبيه همين بدن دنيايى است، ولى غيرمادى‌زندگى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نيز به اين حيات اشاره دارند؛ مثلاً درباره شهدا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أَحْياءٌ عِنْدَ رَبِّهِمْ يُرْزَقُونَ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زنده‌اند و نزد پروردگارشان روزى داده مى‌شوند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١۶٩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انبيا و اوليا نيز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نيز حيات برزخى دارند و عذاب مى‌بينند؛ همان‌گونه كه در آيه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سوره غافر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جهان نيز با نفخه صور، همه خواهند مرد؛ همان‌گونه كه در آيه </w:t>
      </w:r>
      <w:r>
        <w:rPr>
          <w:rFonts w:ascii="IRNazanin" w:hAnsi="IRNazanin" w:eastAsia="IRNazanin"/>
          <w:color w:val="111111"/>
          <w:sz w:val="28"/>
          <w:sz w:val="28"/>
          <w:szCs w:val="28"/>
          <w:lang w:bidi="fa-IR"/>
        </w:rPr>
        <w:t>۶٨</w:t>
      </w:r>
      <w:r>
        <w:rPr>
          <w:rFonts w:ascii="IRNazanin" w:hAnsi="IRNazanin" w:eastAsia="IRNazanin"/>
          <w:color w:val="111111"/>
          <w:sz w:val="28"/>
          <w:sz w:val="28"/>
          <w:szCs w:val="28"/>
          <w:rtl w:val="true"/>
          <w:lang w:bidi="fa-IR"/>
        </w:rPr>
        <w:t xml:space="preserve"> سوره زمر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 مَنْ فِي السَّماواتِ وَ مَنْ فِي الْأَرْضِ و با نفخه صور دوم همه زنده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مطرح است كه غير از اين دو حيات و دو مرگ، نوع ديگرى از حيات و مرگ نيز وجود دارد كه همان مرگ قبل از اين دنيا و حيات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سه مرگ و سه حيات گفته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است كه مرگ قبل از اين دنيا، موت است، ولى در آيه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حيات در اين دنيا نيز،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ولى آيه قرآن بدان اشاره نكرده است؛ زيرا منظور قرآن عبرت‌گرفتن كفار است كه حيات اين دنيا براى آنها عبرت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آنچه موجب بيدارى آنها مى‌شود، حيات برزخى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ديگرى كه بر بقاى روح پس از مرگ در عالم برزخ به آن استدلال شده، اين آيه است كه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ببينى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ستمكاران در شدايد مرگ فرو رفته‌اند، و فرشتگان دست‌ها را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خود را تسليم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برابر دروغ‌هايى كه به خدا بستيد و نسبت به آيات او تكبر ورزيديد، مجازات خواركننده‌اى خواهيد ديد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حال آنها تأسف خواهى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بر بقاى روح در برزخ از اين آيه به اين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 فرشتگان روح را از بدن مى‌گيرند و وعده عذاب سوزنده به ارواح ستمكاران مى‌دهند پس بايد عالمى باشد كه در آن عالم اين عذاب محقق گردد اگر قرار به فناى روح بود، ديگر عذاب معنا نداشت؛ زيرا نابودى، جايى براى احساس باقى نمى‌گذارد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ديگر، آيه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سوره انفال است كه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لَوْ تَرى إِذْ يَتَوَفَّى الَّذِينَ كَفَرُوا الْمَلائِكَةُ يَضْرِبُونَ وُجُوهَهُمْ وَ أَدْبارَهُمْ وَ ذُوقُوا عَذابَ الْحَرِيقِ</w:t>
      </w:r>
    </w:p>
    <w:p>
      <w:pPr>
        <w:pStyle w:val="BookText"/>
        <w:rPr/>
      </w:pPr>
      <w:r>
        <w:rPr>
          <w:rFonts w:ascii="IRNazanin" w:hAnsi="IRNazanin" w:eastAsia="IRNazanin"/>
          <w:color w:val="111111"/>
          <w:sz w:val="28"/>
          <w:sz w:val="28"/>
          <w:szCs w:val="28"/>
          <w:rtl w:val="true"/>
          <w:lang w:bidi="fa-IR"/>
        </w:rPr>
        <w:t xml:space="preserve">و اگر ببينى كافران را هنگامى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جانشان را مى‌گيرند، درحالى‌كه بر صورت و پشت آنها مى‌زنند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بچشيد عذاب سوزنده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آنان تأسف خواهى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به اين علت به بقاى روح در عالم برزخ دلالت دارد كه افزون بر گرفتن روح كافران و زدن بر صورت و پشت آنان، وعده چشيدن عذاب را نيز داده كه اين عذاب براى روح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به فناى روح بود، ديگر احساسى باقى نبود تا عذاب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دلايل قرآنى بر وجود برزخ، سخن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مردگان قومش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حضرت شعيب را با قوم نافرمانش كه دعوت او را نپذيرفتند و به هلاكت رسيدند، اين چنين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فَتَوَلَّى عَنْهُمْ وَ قالَ يا قَوْمِ لَقَدْ أَبْلَغْتُكُمْ رِسالاتِ رَبِّي وَ نَصَحْتُ لَكُمْ فَكَيْفَ آسى عَلى قَوْمٍ 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آنان روى بر 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رسالت‌هاى پروردگارم را به شما ابلاغ كردم و براى شما خيرخواهى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چگونه بر حال قوم بى‌ايمان تأسف بخورم؟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اينجا حضرت با كسانى سخن مى‌گويد كه از دنيا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حيات برزخى نداشتند، اين‌گونه خطاب‌كردن آنان لغو و بيهوده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 سخن‌گفتن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قوم نافرمان اوست كه </w:t>
      </w:r>
    </w:p>
    <w:p>
      <w:pPr>
        <w:pStyle w:val="BookText"/>
        <w:rPr/>
      </w:pPr>
      <w:r>
        <w:rPr>
          <w:rFonts w:ascii="IRNazanin" w:hAnsi="IRNazanin" w:eastAsia="IRNazanin"/>
          <w:color w:val="111111"/>
          <w:sz w:val="28"/>
          <w:sz w:val="28"/>
          <w:szCs w:val="28"/>
          <w:rtl w:val="true"/>
          <w:lang w:bidi="fa-IR"/>
        </w:rPr>
        <w:t>بر اثر اين نافرمانى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زمين‌لرزه آنان را فراگرفت و صبحگاهان در خانه‌هايشان به رو افتاده و مرده بودند</w:t>
      </w:r>
      <w:r>
        <w:rPr>
          <w:rFonts w:eastAsia="IRNazanin" w:cs="IRNazanin"/>
          <w:color w:val="111111"/>
          <w:sz w:val="28"/>
          <w:szCs w:val="28"/>
          <w:rtl w:val="true"/>
          <w:lang w:bidi="fa-IR"/>
        </w:rPr>
        <w:t>» .</w:t>
      </w:r>
      <w:r>
        <w:rPr>
          <w:rStyle w:val="FootnoteAnchor"/>
          <w:rtl w:val="true"/>
        </w:rPr>
        <w:footnoteReference w:id="132"/>
      </w:r>
      <w:r>
        <w:rPr>
          <w:rFonts w:ascii="IRNazanin" w:hAnsi="IRNazanin" w:eastAsia="IRNazanin"/>
          <w:color w:val="111111"/>
          <w:sz w:val="28"/>
          <w:sz w:val="28"/>
          <w:szCs w:val="28"/>
          <w:rtl w:val="true"/>
          <w:lang w:bidi="fa-IR"/>
        </w:rPr>
        <w:t xml:space="preserve">پس از اين جريان،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اجسام نابود شده و بى‌جان آنان سخن گفت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پروردگارم را به شما ابلاغ كردم و شرط خيرخواهى را انجام دادم،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خيرخواهان را دوست نداريد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اين جريان نيز زمانى اتفاق افتاد كه كافران قوم از دنيا رفته‌بودند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نيز دلالت بر حيات در عالمى غير اين دنيا دارد، وگرنه چنين سخن‌گفتنى بى‌معنا بودو پيامبر نيز كار لغو و بيهوده انجام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بر وجود برزخ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در دفاع از انبياى الهى، مورد آزار و اذيت قوم خويش قرار گرفت و در نهايت به دست آنان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پس از كشته شدنش، به او چنين خطاب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ادْخُلِ الْجَنَّةَ قالَ يا لَيْتَ قَوْمِي يَعْلَمُونَ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قوم من مى‌دانستند كه پروردگارم مرا آمرزيده و از گرامى‌داشتگان قرار داده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آياتى داريم كه به پيامبر دستور مى‌دهد تا از پيامبران گذشته سؤال كند كه سخن ما با آنها درباره توحيد چه بوده </w:t>
      </w:r>
      <w:bookmarkStart w:id="238" w:name="pg1636_16574"/>
    </w:p>
    <w:p>
      <w:pPr>
        <w:pStyle w:val="BookText"/>
        <w:rPr/>
      </w:pPr>
      <w:bookmarkEnd w:id="238"/>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مَنْ أَرْسَلْنا مِنْ قَبْلِكَ مِنْ رُسُلِنا أَ جَعَلْنا مِنْ دُونِ الرَّحْمنِ آلِهَةً 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پيامبرانى كه پيش از تو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راستين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آيا غير از خداوند رحمان، معبودانى براى پرستش قرارداديم؟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 در زمانى است كه پيامبران گذشته در حيات دنيوى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لازمه اين دستور، سخن‌گفتن و دريافت پاسخ و قدرت پيامبران الهى بر پاسخگويى از برزخ است، وگرنه چنين دستورى از خداى حكيم صادر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برخى در صدد توجيه برآمده‌اند كه منظور پرسيدن از علماى اهل كتاب است، با ظاهر آيه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از چه كسانى سؤال كند؟ از آنان بپرسد كه دست به تحريف كتاب الهى زده‌اندو مردم را به سوى شرك و دوگانه‌پرستى كشانده‌اند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كسانى سخن گويد كه‌توحيد را در پاسخ او بيان كنند كه اين دليل بر زنده بودن آنان، متوجه شدن سؤال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به توحيد و نبوت پيامبر خاتم از سوى آنان است</w:t>
      </w:r>
      <w:r>
        <w:rPr>
          <w:rFonts w:eastAsia="IRNazanin" w:cs="IRNazanin"/>
          <w:color w:val="111111"/>
          <w:sz w:val="28"/>
          <w:szCs w:val="28"/>
          <w:rtl w:val="true"/>
          <w:lang w:bidi="fa-IR"/>
        </w:rPr>
        <w:t>.</w:t>
      </w:r>
    </w:p>
    <w:p>
      <w:pPr>
        <w:pStyle w:val="Heading4"/>
        <w:numPr>
          <w:ilvl w:val="3"/>
          <w:numId w:val="1"/>
        </w:numPr>
        <w:rPr/>
      </w:pPr>
      <w:bookmarkStart w:id="239" w:name="__RefHeading___Toc1123203_3650668749"/>
      <w:bookmarkStart w:id="240" w:name="_Toc86"/>
      <w:bookmarkEnd w:id="239"/>
      <w:r>
        <w:rPr>
          <w:rtl w:val="true"/>
        </w:rPr>
        <w:t>برزخ و حيات برزخي در روايات</w:t>
      </w:r>
      <w:bookmarkEnd w:id="24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متعددى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مردگان از عالم برزخ صداى زندگان را مى‌شنوند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مردى نيست كه به زيارت قبر برادرش رود </w:t>
      </w:r>
      <w:bookmarkStart w:id="241" w:name="pg1636_16575"/>
    </w:p>
    <w:p>
      <w:pPr>
        <w:pStyle w:val="BookText"/>
        <w:rPr/>
      </w:pPr>
      <w:bookmarkEnd w:id="241"/>
      <w:r>
        <w:rPr>
          <w:rFonts w:ascii="IRNazanin" w:hAnsi="IRNazanin" w:eastAsia="IRNazanin"/>
          <w:color w:val="111111"/>
          <w:sz w:val="28"/>
          <w:sz w:val="28"/>
          <w:szCs w:val="28"/>
          <w:rtl w:val="true"/>
          <w:lang w:bidi="fa-IR"/>
        </w:rPr>
        <w:t>و نزدش بنشيند جز آنكه ميت به او انس مى‌گيرد و پاسخ او را مى‌دهد تا آن شخص از آن مكان برخيزد</w:t>
      </w:r>
      <w:r>
        <w:rPr>
          <w:rFonts w:eastAsia="IRNazanin" w:cs="IRNazanin"/>
          <w:color w:val="111111"/>
          <w:sz w:val="28"/>
          <w:szCs w:val="28"/>
          <w:rtl w:val="true"/>
          <w:lang w:bidi="fa-IR"/>
        </w:rPr>
        <w:t>»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همچنين از آن حضرت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 قبر مردى عبور كند كه او را در دنيا مى‌شناخته است و بر صاحب قبر سلام كند، ميت او را مى‌شناسد و جواب سلامش را مى‌دهد</w:t>
      </w:r>
      <w:r>
        <w:rPr>
          <w:rFonts w:eastAsia="IRNazanin" w:cs="IRNazanin"/>
          <w:color w:val="111111"/>
          <w:sz w:val="28"/>
          <w:szCs w:val="28"/>
          <w:rtl w:val="true"/>
          <w:lang w:bidi="fa-IR"/>
        </w:rPr>
        <w:t>»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به همين علت نقل شده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آخر شب به قبرستان بقيع مى‌رفت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اى ساكنان در خانه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وعده داده شد تا در آينده به سراغتان بيايد، بر شما آمد و ما نيز ان‌شاءالله به شما ملحق خواهيم شد</w:t>
      </w:r>
      <w:r>
        <w:rPr>
          <w:rFonts w:eastAsia="IRNazanin" w:cs="IRNazanin"/>
          <w:color w:val="111111"/>
          <w:sz w:val="28"/>
          <w:szCs w:val="28"/>
          <w:rtl w:val="true"/>
          <w:lang w:bidi="fa-IR"/>
        </w:rPr>
        <w:t>»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اين روايات به روشنى دلالت دارد كه مردگان، حيات برزخى دارند و سخن زندگان را مى‌شنوند و پاسخ مى‌دهند</w:t>
      </w:r>
      <w:r>
        <w:rPr>
          <w:rFonts w:eastAsia="IRNazanin" w:cs="IRNazanin"/>
          <w:color w:val="111111"/>
          <w:sz w:val="28"/>
          <w:szCs w:val="28"/>
          <w:rtl w:val="true"/>
          <w:lang w:bidi="fa-IR"/>
        </w:rPr>
        <w:t>.</w:t>
      </w:r>
    </w:p>
    <w:p>
      <w:pPr>
        <w:pStyle w:val="Heading4"/>
        <w:numPr>
          <w:ilvl w:val="3"/>
          <w:numId w:val="1"/>
        </w:numPr>
        <w:rPr/>
      </w:pPr>
      <w:bookmarkStart w:id="242" w:name="__RefHeading___Toc1123205_3650668749"/>
      <w:bookmarkStart w:id="243" w:name="_Toc87"/>
      <w:bookmarkEnd w:id="242"/>
      <w:r>
        <w:rPr>
          <w:rtl w:val="true"/>
        </w:rPr>
        <w:t>بقاي روح و برزخ از نگاه وهابيان</w:t>
      </w:r>
      <w:bookmarkEnd w:id="243"/>
    </w:p>
    <w:p>
      <w:pPr>
        <w:pStyle w:val="BookText"/>
        <w:rPr/>
      </w:pPr>
      <w:r>
        <w:rPr>
          <w:rFonts w:ascii="IRNazanin" w:hAnsi="IRNazanin" w:eastAsia="IRNazanin"/>
          <w:color w:val="111111"/>
          <w:sz w:val="28"/>
          <w:sz w:val="28"/>
          <w:szCs w:val="28"/>
          <w:rtl w:val="true"/>
          <w:lang w:bidi="fa-IR"/>
        </w:rPr>
        <w:t>وهابيان به وجود عالم برزخ معتقدند و منكر آن نيستند، ولى مى‌گويند ارتباط با برزخ وجود ندارد؛ نه مردگان مى‌توانند براى زندگان كارى كنند، نه زندگان مجازندكه آنان را صدا زنندو نه سودى از زندگان به مردگان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بن‌باز مى‌گويد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ضرورت دين و ادله شرعى دانسته شد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هر مكانى، حضور ندارد و فقط جسم او در قبرش در مدينه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روحش در جايگاه اعلى در بهشت است</w:t>
      </w:r>
      <w:r>
        <w:rPr>
          <w:rFonts w:eastAsia="IRNazanin" w:cs="IRNazanin"/>
          <w:color w:val="111111"/>
          <w:sz w:val="28"/>
          <w:szCs w:val="28"/>
          <w:rtl w:val="true"/>
          <w:lang w:bidi="fa-IR"/>
        </w:rPr>
        <w:t>. . .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اهل سنت به حيات برزخى در قبر براى مردگان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بدان معنا نيست كه آنان علم غيب مى‌دانند، يا از امور اهل دنيا اطلاع دارند، بلكه اين امور با مرگ از آنها گرفته شده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وى در جاى ديگر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اما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سلام‌كننده بر او را مى‌بيند، اصل و مدركى ندارد و در آيات و احاديث نيز شاهدى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اهل دنيا و اتفاقات آن اطلاعى ندارد؛ زيرا مرده ارتباطش با دنيا قطع مى‌شود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ناصرالدين البانى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وهابى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 البينات فى عدم سماع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آنكه اهميت موضوع بحث و احتياج مردم به اطلاع از آن، براى تعدادى از اهل فضل و علم روشن شد؛ به‌ويژه كسانى كه هميشه در باتلاق‌هاى جاهليت زندگى مى‌كنند، اهميت بحث در مباحثى نيز از قبيل استغاثه به غير خدا، استعانت از </w:t>
      </w:r>
    </w:p>
    <w:p>
      <w:pPr>
        <w:pStyle w:val="BookText"/>
        <w:rPr/>
      </w:pPr>
      <w:r>
        <w:rPr>
          <w:rFonts w:ascii="Amiri" w:hAnsi="Amiri" w:eastAsia="Amiri" w:cs="Amiri"/>
          <w:color w:val="111111"/>
          <w:sz w:val="28"/>
          <w:sz w:val="28"/>
          <w:szCs w:val="28"/>
          <w:rtl w:val="true"/>
          <w:lang w:bidi="ar-SA"/>
        </w:rPr>
        <w:t>ارواح انبيا و صالحان و غير اينها، به توهم اينكه آنان صدايشان را مى‌شنوند، روشن مى‌شود</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وهابيان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اهداى ثواب نماز و قرآن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مردگان، سودى براى آنان ندارد و بدعت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افتاى سعودى 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هديه‌كردن ثواب نماز به مرده، بدعت محسوب مى‌شود؛ زيرا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در اين‌باره چيزى نرسيده است</w:t>
      </w:r>
      <w:r>
        <w:rPr>
          <w:rFonts w:eastAsia="IRNazanin" w:cs="IRNazanin"/>
          <w:color w:val="111111"/>
          <w:sz w:val="28"/>
          <w:szCs w:val="28"/>
          <w:rtl w:val="true"/>
          <w:lang w:bidi="fa-IR"/>
        </w:rPr>
        <w:t>»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همچنين اهداى ثواب و ختم قرآن براى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جايز نيست؛ زيرا اصحاب پيامبر و ديگران چنين كارى نكرده‌اند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به نظر وهابيان، قرائت قرآن براى ميت نيز بدعت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عثيمين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مفتيان و علماى بزرگ سعودى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نزد مصيبت‌ديده، خواندن قرآن براى مرده و توزيع خرما و گوشت از بدعت‌هايى است كه بايد از آن اجتناب كرد</w:t>
      </w:r>
      <w:r>
        <w:rPr>
          <w:rFonts w:eastAsia="IRNazanin" w:cs="IRNazanin"/>
          <w:color w:val="111111"/>
          <w:sz w:val="28"/>
          <w:szCs w:val="28"/>
          <w:rtl w:val="true"/>
          <w:lang w:bidi="fa-IR"/>
        </w:rPr>
        <w:t>» .</w:t>
      </w:r>
      <w:r>
        <w:rPr>
          <w:rStyle w:val="FootnoteAnchor"/>
          <w:rtl w:val="true"/>
        </w:rPr>
        <w:footnoteReference w:id="14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اينكه گفته‌اند عزير پيامبر از مرگ خودش خبر نداشته است، بايد گفت كه در تقاضاى رَبِّ زِدْنِي عِلْماً هيچ فرقى ميان انبيا و ديگران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تفاوت به اختلاف رتبه‌برمى‌گردد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در رتبه خودش، آزمايش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عزير و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رتبه خودشان آزمايش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بايد بررسى كرد كه در ماجراى حضرت عزير، آگاهى داشتن، به صورت كلى از ايشان نفى شده است يا اين اشاره به </w:t>
      </w:r>
    </w:p>
    <w:p>
      <w:pPr>
        <w:pStyle w:val="BookText"/>
        <w:rPr/>
      </w:pPr>
      <w:r>
        <w:rPr>
          <w:rFonts w:ascii="IRNazanin" w:hAnsi="IRNazanin" w:eastAsia="IRNazanin"/>
          <w:color w:val="111111"/>
          <w:sz w:val="28"/>
          <w:sz w:val="28"/>
          <w:szCs w:val="28"/>
          <w:rtl w:val="true"/>
          <w:lang w:bidi="fa-IR"/>
        </w:rPr>
        <w:t>قبض و بسط در مقام‌هايى است كه خداوند به بندگانش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داستان حضرت عزير يكى از داستان‌هاى پيامبران الهى است كه خداوند آن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داستان هزاران پيامبر ديگر را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چه دليل اين مطلب، به تمامى انبيا نسبت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هيچ دليل عقلى، قرآنى و روايى وجود ندارد كه تمامى پيامبران و رسولان پس از مرگ، دچار بى‌خبرى از اين عالم‌اند، بلكه مستندات پيشين، حيات آگاهانه و احاطه وسيع انبيا به اين عالم را اثبات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بى‌خبرى حضرت عزير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دنيا را پس از مرگ بيان نمى‌كند، بلكه نشانه و قدرتش را در بازگشت جسمانى پس از مرگ، به بنده برگزيده خود يادآورى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أَنَّى يُحْيِي هذِهِ اللَّهُ بَعْدَ مَوْتِها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اينها را پس از مرگ زنده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٢۵٩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را از خداى خويش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أَرِنِي كَيْفَ تُحْيِ الْمَوْتى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بنمايان چگونه مردگان را زنده مى‌كنى؟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هم، زندگى دوباره را به‌گونه‌اى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به‌گونه‌اى ديگر به حضرت عزير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در نشان‌دادن چگونه زنده‌كردن مردگان است، نه علم و آگاهى پس از مرگ حضرت عزير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آگاهى نداشتن انبيا به برخى از امور، گاهى به منظور تأديب آنان از سوى خداوند است تا ايشان را در مقام خودشان توجه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هيچ‌يك از فرستادگان خودش اطمينان نداده است كه ايشان را در </w:t>
      </w:r>
      <w:bookmarkStart w:id="244" w:name="pg1636_16579"/>
    </w:p>
    <w:p>
      <w:pPr>
        <w:pStyle w:val="BookText"/>
        <w:rPr/>
      </w:pPr>
      <w:bookmarkEnd w:id="244"/>
      <w:r>
        <w:rPr>
          <w:rFonts w:ascii="IRNazanin" w:hAnsi="IRNazanin" w:eastAsia="IRNazanin"/>
          <w:color w:val="111111"/>
          <w:sz w:val="28"/>
          <w:sz w:val="28"/>
          <w:szCs w:val="28"/>
          <w:rtl w:val="true"/>
          <w:lang w:bidi="fa-IR"/>
        </w:rPr>
        <w:t>مقام‌هاى بخشيده شده به آنان، نيازمند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مخلوقات در كليه مقام‌ها و در تمام لحظه‌ها نيازمند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به‌ويژه پيامبران بايد احساس نياز به پيشگاه خداوند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احساس نياز و پناه‌بردن به خداوند براى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بيشترين مرتبه محفوظ است</w:t>
      </w:r>
      <w:r>
        <w:rPr>
          <w:rFonts w:eastAsia="IRNazanin" w:cs="IRNazanin"/>
          <w:color w:val="111111"/>
          <w:sz w:val="28"/>
          <w:szCs w:val="28"/>
          <w:rtl w:val="true"/>
          <w:lang w:bidi="fa-IR"/>
        </w:rPr>
        <w:t>.</w:t>
      </w:r>
    </w:p>
    <w:p>
      <w:pPr>
        <w:pStyle w:val="Heading4"/>
        <w:numPr>
          <w:ilvl w:val="3"/>
          <w:numId w:val="1"/>
        </w:numPr>
        <w:rPr/>
      </w:pPr>
      <w:bookmarkStart w:id="245" w:name="__RefHeading___Toc1123207_3650668749"/>
      <w:bookmarkStart w:id="246" w:name="_Toc88"/>
      <w:bookmarkEnd w:id="245"/>
      <w:r>
        <w:rPr>
          <w:rtl w:val="true"/>
        </w:rPr>
        <w:t>نقد و بررسي ديدگاه وهابيان</w:t>
      </w:r>
      <w:bookmarkEnd w:id="246"/>
    </w:p>
    <w:p>
      <w:pPr>
        <w:pStyle w:val="Heading5"/>
        <w:numPr>
          <w:ilvl w:val="4"/>
          <w:numId w:val="1"/>
        </w:numPr>
        <w:rPr/>
      </w:pPr>
      <w:bookmarkStart w:id="247" w:name="__RefHeading___Toc1123209_3650668749"/>
      <w:bookmarkStart w:id="248" w:name="_Toc89"/>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در كلام وهابيان چند ادعا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بين دنيا و برزخ وجود ندارد و مردگان در برزخ ازعالم دنيا بى‌خبرند و صداى زندگان را نمى‌شنوند؛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ارتباط مردگان با زندگان و عدم سودمندى مردگان براى زندگان و آنان نمى‌توانند براى زندگان كارى انجام دهند و پاسخ زندگان را بدهند؛</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 نيز نمى‌توانند براى آنان سودمند باشند</w:t>
      </w:r>
      <w:r>
        <w:rPr>
          <w:rFonts w:eastAsia="IRNazanin" w:cs="IRNazanin"/>
          <w:color w:val="111111"/>
          <w:sz w:val="28"/>
          <w:szCs w:val="28"/>
          <w:rtl w:val="true"/>
          <w:lang w:bidi="fa-IR"/>
        </w:rPr>
        <w:t>.</w:t>
      </w:r>
    </w:p>
    <w:p>
      <w:pPr>
        <w:pStyle w:val="Heading5"/>
        <w:numPr>
          <w:ilvl w:val="4"/>
          <w:numId w:val="1"/>
        </w:numPr>
        <w:rPr/>
      </w:pPr>
      <w:bookmarkStart w:id="249" w:name="__RefHeading___Toc1123211_3650668749"/>
      <w:bookmarkStart w:id="250" w:name="_Toc90"/>
      <w:bookmarkEnd w:id="249"/>
      <w:r>
        <w:rPr/>
        <w:t>١</w:t>
      </w:r>
      <w:r>
        <w:rPr>
          <w:rtl w:val="true"/>
        </w:rPr>
        <w:t xml:space="preserve">. </w:t>
      </w:r>
      <w:r>
        <w:rPr>
          <w:rtl w:val="true"/>
        </w:rPr>
        <w:t>رابطه بين دنيا و برزخ و شنيدن مردگان</w:t>
      </w:r>
      <w:bookmarkEnd w:id="250"/>
    </w:p>
    <w:p>
      <w:pPr>
        <w:pStyle w:val="BookText"/>
        <w:rPr/>
      </w:pPr>
      <w:r>
        <w:rPr>
          <w:rFonts w:ascii="IRNazanin" w:hAnsi="IRNazanin" w:eastAsia="IRNazanin"/>
          <w:color w:val="111111"/>
          <w:sz w:val="28"/>
          <w:sz w:val="28"/>
          <w:szCs w:val="28"/>
          <w:rtl w:val="true"/>
          <w:lang w:bidi="fa-IR"/>
        </w:rPr>
        <w:t>همچنان‌كه گذشت از مجموع آيات و روايات استفاده مى‌شود كه بين حيات برزخى و حيات مادى ارتباط برقرار است؛ يعنى هنگامى كه انسان‌ها در عالم مادى، مردگان را صدا مى‌زنند، آنان مى‌شنوند و هنگامى كه از آنان سؤال و درخواست مى‌كنند، به اذن خداوند متعال 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برخى از آيات و روايات در اين زمينه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درباره قوم صالح مى‌فرمايد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 قالَ يا قَوْمِ لَقَدْ أَبْلَغْتُكُمْ رِسالَةَ رَبِّي وَ نَصَحْتُ لَكُمْ وَ لكِنْ لاتُحِبُّونَ النَّاصِحِينَ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زمين‌لرزه آنان را فراگرفت و صبحگاهان در خانه‌هايشان به رو افتاده و مرده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روى برتافت و گفت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پروردگارم را به شما ابلاغ كردم و شرط خيرخواهى را انجام دادم،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خيرخواهان را دوست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قوم شعيب نيز شبيه اين گفت‌وگو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پيامبرانى كه پيش از تو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پيروان راستين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آيا غير از خداوند رحمان، معبودانى براى پرستش قرار داديم؟</w:t>
      </w:r>
      <w:r>
        <w:rPr>
          <w:rFonts w:eastAsia="IRNazanin" w:cs="IRNazanin"/>
          <w:color w:val="111111"/>
          <w:sz w:val="28"/>
          <w:szCs w:val="28"/>
          <w:rtl w:val="true"/>
          <w:lang w:bidi="fa-IR"/>
        </w:rPr>
        <w:t>» .</w:t>
      </w:r>
      <w:r>
        <w:rPr>
          <w:rStyle w:val="FootnoteAnchor"/>
          <w:rtl w:val="true"/>
        </w:rPr>
        <w:footnoteReference w:id="144"/>
      </w:r>
      <w:r>
        <w:rPr>
          <w:rFonts w:ascii="IRNazanin" w:hAnsi="IRNazanin" w:eastAsia="IRNazanin"/>
          <w:color w:val="111111"/>
          <w:sz w:val="28"/>
          <w:sz w:val="28"/>
          <w:szCs w:val="28"/>
          <w:rtl w:val="true"/>
          <w:lang w:bidi="fa-IR"/>
        </w:rPr>
        <w:t>اگرآن انبيا نمى‌شنيدند، دستور خداوند به پرسش از آنان لغو بود وخداوند دستور لغو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w:t>
      </w:r>
    </w:p>
    <w:p>
      <w:pPr>
        <w:pStyle w:val="BookText"/>
        <w:rPr/>
      </w:pPr>
      <w:r>
        <w:rPr>
          <w:rFonts w:ascii="IRNazanin" w:hAnsi="IRNazanin" w:eastAsia="IRNazanin"/>
          <w:color w:val="111111"/>
          <w:sz w:val="28"/>
          <w:sz w:val="28"/>
          <w:szCs w:val="28"/>
          <w:rtl w:val="true"/>
          <w:lang w:bidi="fa-IR"/>
        </w:rPr>
        <w:t>افزون بر آيات قرآن كريم، روايات فراوانى نيز از شيعه و سنى در اثبات عالم برزخ و حيات برزخيان و شنيدن سخنان زندگان وارد شده است كه به برخى از آن روايات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كشتگان بدر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قضايايى كه در غزوات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و مشترك بين شيعه و سنى است، جريان جنگ بدر و سخن‌گفتن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كشتگان مشركان، </w:t>
      </w:r>
    </w:p>
    <w:p>
      <w:pPr>
        <w:pStyle w:val="BookText"/>
        <w:rPr/>
      </w:pPr>
      <w:r>
        <w:rPr>
          <w:rFonts w:ascii="IRNazanin" w:hAnsi="IRNazanin" w:eastAsia="IRNazanin"/>
          <w:color w:val="111111"/>
          <w:sz w:val="28"/>
          <w:sz w:val="28"/>
          <w:szCs w:val="28"/>
          <w:rtl w:val="true"/>
          <w:lang w:bidi="fa-IR"/>
        </w:rPr>
        <w:t>بر سر چاه‌هاى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ابن‌هشام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به پيروزى رسيد و مشركان با هفتاد نفر كشته فرار كردند،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كشتگان آنان را در چاهى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چاه آمد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پروردگارم به من وعده داده بود، به حقيقت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نيز آ نچه را وعده شده بوديد، درست و پا برجا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سخن شما را مى‌شنوند و درك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اگر اجازه مى‌يافتند، پاسخ مى‌دادند</w:t>
      </w:r>
      <w:r>
        <w:rPr>
          <w:rFonts w:eastAsia="IRNazanin" w:cs="IRNazanin"/>
          <w:color w:val="111111"/>
          <w:sz w:val="28"/>
          <w:szCs w:val="28"/>
          <w:rtl w:val="true"/>
          <w:lang w:bidi="fa-IR"/>
        </w:rPr>
        <w:t>» .</w:t>
      </w:r>
      <w:r>
        <w:rPr>
          <w:rStyle w:val="FootnoteAnchor"/>
          <w:rtl w:val="true"/>
        </w:rPr>
        <w:footnoteReference w:id="14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قضيه در جريان جنگ جمل نيز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آتش جنگ خاموش شد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كشتگان شورشگر عليه خليفه مسلمانان مى‌گذشت، با تعدادى از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است كه آن حضرت وقتى به نعش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 را بنشانيد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كعب بن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پروردگارم وعده كرده بود رسيدم، آيا تو نيز به وعده‌هاى الهى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كعب را بخوابانيد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به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را بنشانيد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پروردگارم وعده كرده بود،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نيز به وعده پروردگارت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را بخوابانيد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مردى از صحابه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سخنى دارى با كسانى كه كشته شدند و چيزى از تو نمى‌شنوند؟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آنان كلام مرا شنيدند، چنان‌كه اهل چاه‌هاى بدر </w:t>
      </w:r>
    </w:p>
    <w:p>
      <w:pPr>
        <w:pStyle w:val="BookText"/>
        <w:rPr/>
      </w:pPr>
      <w:r>
        <w:rPr>
          <w:rFonts w:ascii="Amiri" w:hAnsi="Amiri" w:eastAsia="Amiri" w:cs="Amiri"/>
          <w:color w:val="111111"/>
          <w:sz w:val="28"/>
          <w:sz w:val="28"/>
          <w:szCs w:val="28"/>
          <w:rtl w:val="true"/>
          <w:lang w:bidi="ar-SA"/>
        </w:rPr>
        <w:t xml:space="preserve">كلام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شنيدند</w:t>
      </w:r>
      <w:r>
        <w:rPr>
          <w:rFonts w:eastAsia="Amiri" w:cs="Amiri" w:ascii="Amiri" w:hAnsi="Amiri"/>
          <w:color w:val="111111"/>
          <w:sz w:val="28"/>
          <w:szCs w:val="28"/>
          <w:rtl w:val="true"/>
          <w:lang w:bidi="ar-SA"/>
        </w:rPr>
        <w:t>»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چگونه شخصيتى مانند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تعبير اميرمؤمنان على</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عاقل‌ترين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مردگانى سخن بگويد كه چيزى را نمى‌شنوند و حيات برزخى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ندادنشان نشان از مأذون نبودن آنان از سوى خداست و اگر خدا به كسى اذن سخن‌گفتن دهد، كه نمونه‌هاى زيادى در تاريخ بوده است، پاسخ هم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شخصيتى مانند اميرمؤمنان على</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كه در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يافته و از او الگو گرفته است، با مردگان بى‌جانى سخن گويد كه سخنان او را نمى‌شوند؟</w:t>
      </w:r>
    </w:p>
    <w:p>
      <w:pPr>
        <w:pStyle w:val="BookText"/>
        <w:rPr/>
      </w:pPr>
      <w:r>
        <w:rPr>
          <w:rFonts w:ascii="IRNazanin" w:hAnsi="IRNazanin" w:eastAsia="IRNazanin"/>
          <w:color w:val="111111"/>
          <w:sz w:val="28"/>
          <w:sz w:val="28"/>
          <w:szCs w:val="28"/>
          <w:rtl w:val="true"/>
          <w:lang w:bidi="fa-IR"/>
        </w:rPr>
        <w:t xml:space="preserve">وداع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جريان ديگرى كه شيعه و سنى برآن متفق‌اند، وداع با پيكر مطهر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آن حضرت را عهده‌دار شد و بدن مبارك را غسل داد و كفن كرد، بدن آماده نماز 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كفن روى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و بوسيد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فداى تو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رشته‌اى پاره شد كه در مرگ ديگران اين‌گونه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رشته پيامبرى و فرود آمدن پيام و اخبار آسمانى گسست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پيشگاه پروردگارت ياد كن</w:t>
      </w:r>
      <w:r>
        <w:rPr>
          <w:rFonts w:eastAsia="IRNazanin" w:cs="IRNazanin"/>
          <w:color w:val="111111"/>
          <w:sz w:val="28"/>
          <w:szCs w:val="28"/>
          <w:rtl w:val="true"/>
          <w:lang w:bidi="fa-IR"/>
        </w:rPr>
        <w:t>. . .» .</w:t>
      </w:r>
      <w:r>
        <w:rPr>
          <w:rStyle w:val="FootnoteAnchor"/>
          <w:rtl w:val="true"/>
        </w:rPr>
        <w:footnoteReference w:id="14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جريان در منابع اهل سنت با اندك اختلافى درباره خليفه اول آمده است كه وى آمد و كفن روى مبارك را باز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پاك </w:t>
      </w:r>
    </w:p>
    <w:p>
      <w:pPr>
        <w:pStyle w:val="BookText"/>
        <w:rPr/>
      </w:pPr>
      <w:r>
        <w:rPr>
          <w:rFonts w:ascii="IRNazanin" w:hAnsi="IRNazanin" w:eastAsia="IRNazanin"/>
          <w:color w:val="111111"/>
          <w:sz w:val="28"/>
          <w:sz w:val="28"/>
          <w:szCs w:val="28"/>
          <w:rtl w:val="true"/>
          <w:lang w:bidi="fa-IR"/>
        </w:rPr>
        <w:t>زندگى كردى و پاك رفتى و با رفتن تو رشته‌اى گسست كه با رفتن انبياى قبل اين‌گونه نشد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تا آنجا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پروردگارت ياد كن</w:t>
      </w:r>
      <w:r>
        <w:rPr>
          <w:rFonts w:eastAsia="IRNazanin" w:cs="IRNazanin"/>
          <w:color w:val="111111"/>
          <w:sz w:val="28"/>
          <w:szCs w:val="28"/>
          <w:rtl w:val="true"/>
          <w:lang w:bidi="fa-IR"/>
        </w:rPr>
        <w:t>. . .»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سلام‌كنندگان بر او پس از رحلت</w:t>
      </w:r>
    </w:p>
    <w:p>
      <w:pPr>
        <w:pStyle w:val="BookText"/>
        <w:rPr/>
      </w:pPr>
      <w:r>
        <w:rPr>
          <w:rFonts w:ascii="IRNazanin" w:hAnsi="IRNazanin" w:eastAsia="IRNazanin"/>
          <w:color w:val="111111"/>
          <w:sz w:val="28"/>
          <w:sz w:val="28"/>
          <w:szCs w:val="28"/>
          <w:rtl w:val="true"/>
          <w:lang w:bidi="fa-IR"/>
        </w:rPr>
        <w:t xml:space="preserve">روايات متعددى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بيانگر ارتباط انسان‌ها با عالم برزخ و مطلع بودن برزخيان از احوال زندگان و سلام‌كنندگان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نمونه‌هايى از اين روايات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هيچ‌كسى بر من سلام نمى‌كند، مگر اينكه خداوند روح مرا باز مى‌گرداندتا پاسخ او را بدهم</w:t>
      </w:r>
      <w:r>
        <w:rPr>
          <w:rFonts w:eastAsia="IRNazanin" w:cs="IRNazanin"/>
          <w:color w:val="111111"/>
          <w:sz w:val="28"/>
          <w:szCs w:val="28"/>
          <w:rtl w:val="true"/>
          <w:lang w:bidi="fa-IR"/>
        </w:rPr>
        <w:t>» .</w:t>
      </w:r>
      <w:r>
        <w:rPr>
          <w:rStyle w:val="FootnoteAnchor"/>
          <w:rtl w:val="true"/>
        </w:rPr>
        <w:footnoteReference w:id="149"/>
      </w:r>
      <w:r>
        <w:rPr>
          <w:rFonts w:ascii="IRNazanin" w:hAnsi="IRNazanin" w:eastAsia="IRNazanin"/>
          <w:color w:val="111111"/>
          <w:sz w:val="28"/>
          <w:sz w:val="28"/>
          <w:szCs w:val="28"/>
          <w:rtl w:val="true"/>
          <w:lang w:bidi="fa-IR"/>
        </w:rPr>
        <w:t>همچنين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فرشتگانى دارد كه در زمين گردش مى‌كنند و سلام‌هاى امت مرا به من مى‌رسانند</w:t>
      </w:r>
      <w:r>
        <w:rPr>
          <w:rFonts w:eastAsia="IRNazanin" w:cs="IRNazanin"/>
          <w:color w:val="111111"/>
          <w:sz w:val="28"/>
          <w:szCs w:val="28"/>
          <w:rtl w:val="true"/>
          <w:lang w:bidi="fa-IR"/>
        </w:rPr>
        <w:t>» .</w:t>
      </w:r>
      <w:r>
        <w:rPr>
          <w:rStyle w:val="FootnoteAnchor"/>
          <w:rtl w:val="true"/>
        </w:rPr>
        <w:footnoteReference w:id="150"/>
      </w:r>
      <w:r>
        <w:rPr>
          <w:rFonts w:ascii="Amiri" w:hAnsi="Amiri" w:eastAsia="Amiri" w:cs="Amiri"/>
          <w:color w:val="111111"/>
          <w:sz w:val="28"/>
          <w:sz w:val="28"/>
          <w:szCs w:val="28"/>
          <w:rtl w:val="true"/>
          <w:lang w:bidi="ar-SA"/>
        </w:rPr>
        <w:t>يا اينكه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هركجا سلام كنيد، سلام شما به من مى‌رسد</w:t>
      </w:r>
      <w:r>
        <w:rPr>
          <w:rFonts w:eastAsia="Amiri" w:cs="Amiri" w:ascii="Amiri" w:hAnsi="Amiri"/>
          <w:color w:val="111111"/>
          <w:sz w:val="28"/>
          <w:szCs w:val="28"/>
          <w:rtl w:val="true"/>
          <w:lang w:bidi="ar-SA"/>
        </w:rPr>
        <w:t>» .</w:t>
      </w:r>
      <w:r>
        <w:rPr>
          <w:rStyle w:val="FootnoteAnchor"/>
          <w:rtl w:val="true"/>
        </w:rPr>
        <w:footnoteReference w:id="151"/>
      </w:r>
      <w:r>
        <w:rPr>
          <w:rFonts w:ascii="Amiri" w:hAnsi="Amiri" w:eastAsia="Amiri" w:cs="Amiri"/>
          <w:color w:val="111111"/>
          <w:sz w:val="28"/>
          <w:sz w:val="28"/>
          <w:szCs w:val="28"/>
          <w:rtl w:val="true"/>
          <w:lang w:bidi="ar-SA"/>
        </w:rPr>
        <w:t>ضمن اينكه در زيارات مختلف شهادت مى‌دهيم كه سلام ما را مى‌شنوى و جواب آن را مى‌دهى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اينها اگر مرده به هيچ صورت نشنود، همان‌گونه كه برخى كوته‌نظران معتقدند، حتى آن سلام مختصر در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كه خودشان اجازه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شنيد، در نتيجه اجازه خودشان نيز لغو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انسان مسلمانى نيست كه از كنار قبر برادر مؤمنش عبور كندكه در دنيا همديگر را مى‌شناختند و بر او سلام كند، مگر اينكه او را مى‌شناسد و جواب سلام او را مى‌دهد</w:t>
      </w:r>
      <w:r>
        <w:rPr>
          <w:rFonts w:eastAsia="IRNazanin" w:cs="IRNazanin"/>
          <w:color w:val="111111"/>
          <w:sz w:val="28"/>
          <w:szCs w:val="28"/>
          <w:rtl w:val="true"/>
          <w:lang w:bidi="fa-IR"/>
        </w:rPr>
        <w:t>»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دليل ديگر، سلام‌دادن پايان نماز است كه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نداشته باشد و نشنود، كارى لغو است و خداوند و رسول او امر به لغو و بيهوده نمى‌كنند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درباره حيات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روايات، كنار قبر رفتن و با مرقد او مأنوس بودن، مد نظر قرار گرفته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انسان با همين جسم خاكى در دنيا بوده و به آن علاقه‌مند است، به كسانى كه كنار پيكرش حاضر شوند توجه مى‌كند و ارتباط بين آنان برقرار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شهاب‌الدين سهروردى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از زائر و مزور به هم مى‌رسد</w:t>
      </w:r>
      <w:r>
        <w:rPr>
          <w:rFonts w:eastAsia="IRNazanin" w:cs="IRNazanin"/>
          <w:color w:val="111111"/>
          <w:sz w:val="28"/>
          <w:szCs w:val="28"/>
          <w:rtl w:val="true"/>
          <w:lang w:bidi="fa-IR"/>
        </w:rPr>
        <w:t>» .</w:t>
      </w:r>
      <w:r>
        <w:rPr>
          <w:rStyle w:val="FootnoteAnchor"/>
          <w:rtl w:val="true"/>
        </w:rPr>
        <w:footnoteReference w:id="154"/>
      </w:r>
      <w:r>
        <w:rPr>
          <w:rFonts w:ascii="Amiri" w:hAnsi="Amiri" w:eastAsia="Amiri" w:cs="Amiri"/>
          <w:color w:val="111111"/>
          <w:sz w:val="28"/>
          <w:sz w:val="28"/>
          <w:szCs w:val="28"/>
          <w:rtl w:val="true"/>
          <w:lang w:bidi="ar-SA"/>
        </w:rPr>
        <w:t>در واقع آن نفس نورانى به نور ايمان است كه اين بدن را نورانى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سلام گفتن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مردگان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ديگر، سلام‌گفتن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مردگان بقيع وآموزش چگونگى سلام‌دادن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مسلم نقل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w:t>
      </w:r>
    </w:p>
    <w:p>
      <w:pPr>
        <w:pStyle w:val="BookText"/>
        <w:rPr/>
      </w:pPr>
      <w:r>
        <w:rPr>
          <w:rFonts w:ascii="IRNazanin" w:hAnsi="IRNazanin" w:eastAsia="IRNazanin"/>
          <w:color w:val="111111"/>
          <w:sz w:val="28"/>
          <w:sz w:val="28"/>
          <w:szCs w:val="28"/>
          <w:rtl w:val="true"/>
          <w:lang w:bidi="fa-IR"/>
        </w:rPr>
        <w:t>مرده داخل قبر گذارده شود، صداى كفش تشييع‌كنندگان را مى‌شنود</w:t>
      </w:r>
      <w:r>
        <w:rPr>
          <w:rFonts w:eastAsia="IRNazanin" w:cs="IRNazanin"/>
          <w:color w:val="111111"/>
          <w:sz w:val="28"/>
          <w:szCs w:val="28"/>
          <w:rtl w:val="true"/>
          <w:lang w:bidi="fa-IR"/>
        </w:rPr>
        <w:t>»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قبرستان مى‌رفت با اهل قبور اين چنين سخن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دار قوم مؤمنين و انّا ان شاء الله بكم لاحقون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سلام بر شما ساكنان در سرزمين مؤمنان و ما ان‌شاءالله به شما ملحق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دليل ديگر، سلام دادن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وقتى از جنگ صفين برگشت و به قبرستان پشت دروازه كوفه رسيد، رو به مردگان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ساكنان خانه‌هاى وحشت‌زا و محله‌هاى خالى و گورهاى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خفتگان در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تنها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وحشت‌زدگان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 از ما رفتيد و ما در پى شما روانيم و به شما خواهيم رسيد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قبرستان مدينه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خبرهاى خود بر ما مى‌گوييد يا ما شما را خبر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شنيديم كه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عليكم‌السلام و رحمةالله و بركاته يا اميرالمؤمنين، خبر ده ما </w:t>
      </w:r>
    </w:p>
    <w:p>
      <w:pPr>
        <w:pStyle w:val="BookText"/>
        <w:rPr/>
      </w:pPr>
      <w:r>
        <w:rPr>
          <w:rFonts w:ascii="IRNazanin" w:hAnsi="IRNazanin" w:eastAsia="IRNazanin"/>
          <w:color w:val="111111"/>
          <w:sz w:val="28"/>
          <w:sz w:val="28"/>
          <w:szCs w:val="28"/>
          <w:rtl w:val="true"/>
          <w:lang w:bidi="fa-IR"/>
        </w:rPr>
        <w:t>را از آنچه اتفاق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زنان شما به همسرى ديگران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تقسيم شد و اولاد شما نيز يتيم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دشمنانتان در ساختمان‌هايى كه بنا كرديد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خبرهايى است كه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خبرهايى كه نزد شماست 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سعيد مى‌گويد مرده‌اى به صدا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كفن‌ها پاره شد، موها ريخت، پوست‌ها از بدن جدا شد، حدقه‌ها بر صورت‌ها ريخت و از بينى‌ها چرك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يافتيم آنچه را فرستاده بوديم، و خسارت ديديم از آنچه به‌جا گذارديم</w:t>
      </w:r>
      <w:r>
        <w:rPr>
          <w:rFonts w:eastAsia="IRNazanin" w:cs="IRNazanin"/>
          <w:color w:val="111111"/>
          <w:sz w:val="28"/>
          <w:szCs w:val="28"/>
          <w:rtl w:val="true"/>
          <w:lang w:bidi="fa-IR"/>
        </w:rPr>
        <w:t>. . .»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اگر عالم برزخ را نپذيريم، چگونه اين سخنان توجيه‌پذير است؟ آيا افرادى همانند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لغو و بيهوده مى‌كنند و با مردگانى سخن مى‌گويند كه چيزى را متوجه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حضرت در پايان سخنان خويش رو به اصحاب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آنان اجازه سخن‌گفتن داده‌شود، حتماً به شما خبر مى‌دهند كه بهترين توشه براى اين سفر، پرهيزكارى است</w:t>
      </w:r>
      <w:r>
        <w:rPr>
          <w:rFonts w:eastAsia="IRNazanin" w:cs="IRNazanin"/>
          <w:color w:val="111111"/>
          <w:sz w:val="28"/>
          <w:szCs w:val="28"/>
          <w:rtl w:val="true"/>
          <w:lang w:bidi="fa-IR"/>
        </w:rPr>
        <w:t>»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حيات انبيا در قبورشان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متعددى در منابع اهل سنت وجود دارد كه بيانگر حيات انبيا در قبرشان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 در قبرشان نماز مى‌خوانند</w:t>
      </w:r>
      <w:r>
        <w:rPr>
          <w:rFonts w:eastAsia="IRNazanin" w:cs="IRNazanin"/>
          <w:color w:val="111111"/>
          <w:sz w:val="28"/>
          <w:szCs w:val="28"/>
          <w:rtl w:val="true"/>
          <w:lang w:bidi="fa-IR"/>
        </w:rPr>
        <w:t>» .</w:t>
      </w:r>
      <w:r>
        <w:rPr>
          <w:rStyle w:val="FootnoteAnchor"/>
          <w:rtl w:val="true"/>
        </w:rPr>
        <w:footnoteReference w:id="160"/>
      </w:r>
      <w:r>
        <w:rPr>
          <w:rFonts w:ascii="IRNazanin" w:hAnsi="IRNazanin" w:eastAsia="IRNazanin"/>
          <w:color w:val="111111"/>
          <w:sz w:val="28"/>
          <w:sz w:val="28"/>
          <w:szCs w:val="28"/>
          <w:rtl w:val="true"/>
          <w:lang w:bidi="fa-IR"/>
        </w:rPr>
        <w:t>برخى ديگر اين‌گونه حكايت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نابود كردن بدن انبيا بر زمين حرام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161"/>
      </w:r>
      <w:r>
        <w:rPr>
          <w:rFonts w:ascii="IRNazanin" w:hAnsi="IRNazanin" w:eastAsia="IRNazanin"/>
          <w:color w:val="111111"/>
          <w:sz w:val="28"/>
          <w:sz w:val="28"/>
          <w:szCs w:val="28"/>
          <w:rtl w:val="true"/>
          <w:lang w:bidi="fa-IR"/>
        </w:rPr>
        <w:t xml:space="preserve">برخى ديگر از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نقل مى‌كنند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ايستاده است و در قبرش نماز مى‌خواند</w:t>
      </w:r>
      <w:r>
        <w:rPr>
          <w:rFonts w:eastAsia="IRNazanin" w:cs="IRNazanin"/>
          <w:color w:val="111111"/>
          <w:sz w:val="28"/>
          <w:szCs w:val="28"/>
          <w:rtl w:val="true"/>
          <w:lang w:bidi="fa-IR"/>
        </w:rPr>
        <w:t>»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روايات زيارت اموات</w:t>
      </w:r>
    </w:p>
    <w:p>
      <w:pPr>
        <w:pStyle w:val="BookText"/>
        <w:rPr/>
      </w:pPr>
      <w:r>
        <w:rPr>
          <w:rFonts w:ascii="IRNazanin" w:hAnsi="IRNazanin" w:eastAsia="IRNazanin"/>
          <w:color w:val="111111"/>
          <w:sz w:val="28"/>
          <w:sz w:val="28"/>
          <w:szCs w:val="28"/>
          <w:rtl w:val="true"/>
          <w:lang w:bidi="fa-IR"/>
        </w:rPr>
        <w:t>دليل ديگر، روايات متعدد است كه درباره زيارت اموات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روايات آمده است كه مرده در روز جمعه زائرش را بعد از طلوع فجر و قبل از طلوع شمس مى‌شناسد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شايد به همين علت است كه در برخى روايات به زيارت اهل قبور در اين هنگام‌تأكيد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مسلمانى بر قبر برادر مؤمنش عبور كند، درحالى‌كه او را در دنيا مى‌شناخته است و از او سؤال كند، خداوند روحش را بر مى‌گرداند تا جواب او را بدهد</w:t>
      </w:r>
      <w:r>
        <w:rPr>
          <w:rFonts w:eastAsia="IRNazanin" w:cs="IRNazanin"/>
          <w:color w:val="111111"/>
          <w:sz w:val="28"/>
          <w:szCs w:val="28"/>
          <w:rtl w:val="true"/>
          <w:lang w:bidi="fa-IR"/>
        </w:rPr>
        <w:t>» .</w:t>
      </w:r>
      <w:r>
        <w:rPr>
          <w:rStyle w:val="FootnoteAnchor"/>
          <w:rtl w:val="true"/>
        </w:rPr>
        <w:footnoteReference w:id="164"/>
      </w:r>
      <w:r>
        <w:rPr>
          <w:rFonts w:ascii="IRNazanin" w:hAnsi="IRNazanin" w:eastAsia="IRNazanin"/>
          <w:color w:val="111111"/>
          <w:sz w:val="28"/>
          <w:sz w:val="28"/>
          <w:szCs w:val="28"/>
          <w:rtl w:val="true"/>
          <w:lang w:bidi="fa-IR"/>
        </w:rPr>
        <w:t xml:space="preserve">همچنين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مردگان صداى كفش تشييع‌كنندگان را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ابن‌قيم جوزيه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 بر اين مطلب اجماع كرده‌اند و به تواتر رسيده است كه شخص مرده مى‌شناسد كسانى را كه به زيارتش مى‌آيند و از آمدنشان مسرور مى‌شود</w:t>
      </w:r>
      <w:r>
        <w:rPr>
          <w:rFonts w:eastAsia="IRNazanin" w:cs="IRNazanin"/>
          <w:color w:val="111111"/>
          <w:sz w:val="28"/>
          <w:szCs w:val="28"/>
          <w:rtl w:val="true"/>
          <w:lang w:bidi="fa-IR"/>
        </w:rPr>
        <w:t>» .</w:t>
      </w:r>
      <w:r>
        <w:rPr>
          <w:rStyle w:val="FootnoteAnchor"/>
          <w:rtl w:val="true"/>
        </w:rPr>
        <w:footnoteReference w:id="16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عايشه نقل مى‌كند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زيارت قبر برادر مؤمنش رود و نزد قبرش بنشيند، مرده با او انس مى‌گيرد و جواب سلامش را مى‌دهد تا هنگامى كه برخيزد و برود</w:t>
      </w:r>
      <w:r>
        <w:rPr>
          <w:rFonts w:eastAsia="IRNazanin" w:cs="IRNazanin"/>
          <w:color w:val="111111"/>
          <w:sz w:val="28"/>
          <w:szCs w:val="28"/>
          <w:rtl w:val="true"/>
          <w:lang w:bidi="fa-IR"/>
        </w:rPr>
        <w:t>» .</w:t>
      </w:r>
      <w:r>
        <w:rPr>
          <w:rStyle w:val="FootnoteAnchor"/>
          <w:rtl w:val="true"/>
        </w:rPr>
        <w:footnoteReference w:id="166"/>
      </w:r>
      <w:r>
        <w:rPr>
          <w:rFonts w:ascii="IRNazanin" w:hAnsi="IRNazanin" w:eastAsia="IRNazanin"/>
          <w:color w:val="111111"/>
          <w:sz w:val="28"/>
          <w:sz w:val="28"/>
          <w:szCs w:val="28"/>
          <w:rtl w:val="true"/>
          <w:lang w:bidi="fa-IR"/>
        </w:rPr>
        <w:t xml:space="preserve">همچنين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 قبر شخصى عبور كند و بر صاحب آن درود فرستد، صاحب قبر، او را مى‌شناسد و سلامش را جواب مى‌دهد</w:t>
      </w:r>
      <w:r>
        <w:rPr>
          <w:rFonts w:eastAsia="IRNazanin" w:cs="IRNazanin"/>
          <w:color w:val="111111"/>
          <w:sz w:val="28"/>
          <w:szCs w:val="28"/>
          <w:rtl w:val="true"/>
          <w:lang w:bidi="fa-IR"/>
        </w:rPr>
        <w:t>»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ابن‌قيم جوزى درباره اينكه آيا مردگان، زيارت افراد زنده را درك مى‌كنند،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همين‌كه به شخص زيارت‌كننده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دليل بر اين است كه مرده، زائر را مى‌شناسد؛ زيرا اگر او را نشناسد به زيارت‌كننده، زائر گفته نمى‌شود</w:t>
      </w:r>
      <w:r>
        <w:rPr>
          <w:rFonts w:eastAsia="IRNazanin" w:cs="IRNazanin"/>
          <w:color w:val="111111"/>
          <w:sz w:val="28"/>
          <w:szCs w:val="28"/>
          <w:rtl w:val="true"/>
          <w:lang w:bidi="fa-IR"/>
        </w:rPr>
        <w:t>»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مسند احمد از زبان عايشه چنين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دفن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ابوبكر بى‌تكلف به حجره خود مى‌رفتم و مى‌گفتم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دفن عمر، بدون نقاب، داخل حجره نمى‌شوم و اين كار به علت حياى من از عمر است</w:t>
      </w:r>
      <w:r>
        <w:rPr>
          <w:rFonts w:eastAsia="IRNazanin" w:cs="IRNazanin"/>
          <w:color w:val="111111"/>
          <w:sz w:val="28"/>
          <w:szCs w:val="28"/>
          <w:rtl w:val="true"/>
          <w:lang w:bidi="fa-IR"/>
        </w:rPr>
        <w:t>.</w:t>
      </w:r>
      <w:r>
        <w:rPr>
          <w:rStyle w:val="FootnoteAnchor"/>
          <w:rtl w:val="true"/>
        </w:rPr>
        <w:footnoteReference w:id="16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تصحيح كرده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اضافه مى‌كند كه اين حديث دليل روشنى است بر اينكه بايد زائر احترام و ادب را همان‌گونه كه در زندگى آنان رعايت مى‌كرد پس از مرگشان نيز مراعات كند؛ به‌ويژه كه آنان جزء صالحان باشند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سخن گفتن عاشيه با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ابى‌بكر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ديگرى است كه در منابع اهل سنت، بر شنيدن مردگان، بدان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در نزديكى مكه از دنيا رفت و او را در مكه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سر قبر برادر چنين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وفات تو حاضر بودم، تو را در همان‌جا دفن مى‌كردم و اگر آنجا حاضر بودم، حاجت آمدن نزد شما بار ديگر نبود</w:t>
      </w:r>
      <w:r>
        <w:rPr>
          <w:rFonts w:eastAsia="IRNazanin" w:cs="IRNazanin"/>
          <w:color w:val="111111"/>
          <w:sz w:val="28"/>
          <w:szCs w:val="28"/>
          <w:rtl w:val="true"/>
          <w:lang w:bidi="fa-IR"/>
        </w:rPr>
        <w:t>»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با وجود چنين دلايلى است كه انديشمندان اسلامى تصريح به شنيدن مردگان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محمود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آثار دينى استفاده مى‌شود، اين است كه هنگام خروج روح از بدن، مرگ حاصل مى‌شود و او درحالى‌كه داراى ادراك است، باقى مى‌ماند و مى‌شنود كسى كه بر او درود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قبرش را مى‌شناسد و لذت نعمت‌ها و درد عذاب را در عالم برزخ درك مى‌كند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نيز مى‌گويند براساس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مرده يا زنده بودن خودش اطلاعى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الاغ و آب و غذاى خودش بى‌خبر بود، تا چه رسد به مردمى كه از او حاجت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عزير از الاغ، آب، غذا و خواب خودش خبر نداشت، روشن است از كسى هم كه براى حاجت‌خواهى نزد او مى‌آيد خبر نخواهد داشت</w:t>
      </w:r>
      <w:r>
        <w:rPr>
          <w:rFonts w:eastAsia="IRNazanin" w:cs="IRNazanin"/>
          <w:color w:val="111111"/>
          <w:sz w:val="28"/>
          <w:szCs w:val="28"/>
          <w:rtl w:val="true"/>
          <w:lang w:bidi="fa-IR"/>
        </w:rPr>
        <w:t xml:space="preserve">. </w:t>
      </w:r>
      <w:r>
        <w:rPr>
          <w:rStyle w:val="FootnoteAnchor"/>
          <w:rtl w:val="true"/>
        </w:rPr>
        <w:footnoteReference w:id="173"/>
      </w:r>
      <w:bookmarkStart w:id="251" w:name="pg1636_16590"/>
    </w:p>
    <w:p>
      <w:pPr>
        <w:pStyle w:val="Heading5"/>
        <w:numPr>
          <w:ilvl w:val="4"/>
          <w:numId w:val="1"/>
        </w:numPr>
        <w:rPr/>
      </w:pPr>
      <w:bookmarkStart w:id="252" w:name="__RefHeading___Toc1123213_3650668749"/>
      <w:bookmarkStart w:id="253" w:name="_Toc91"/>
      <w:bookmarkEnd w:id="251"/>
      <w:bookmarkEnd w:id="252"/>
      <w:r>
        <w:rPr/>
        <w:t>2</w:t>
      </w:r>
      <w:r>
        <w:rPr>
          <w:rtl w:val="true"/>
        </w:rPr>
        <w:t xml:space="preserve">. </w:t>
      </w:r>
      <w:r>
        <w:rPr>
          <w:rtl w:val="true"/>
        </w:rPr>
        <w:t>ارتباط مردگان با زندگان</w:t>
      </w:r>
      <w:bookmarkEnd w:id="253"/>
    </w:p>
    <w:p>
      <w:pPr>
        <w:pStyle w:val="Heading6"/>
        <w:numPr>
          <w:ilvl w:val="5"/>
          <w:numId w:val="1"/>
        </w:numPr>
        <w:rPr/>
      </w:pPr>
      <w:bookmarkStart w:id="254" w:name="__RefHeading___Toc1123215_3650668749"/>
      <w:bookmarkStart w:id="255" w:name="_Toc92"/>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اما اينكه وهابيان مى‌گويند مردگان با زندگان ارتباطى ندارند مخالف قرآن و سنت است؛ زيرا در قرآن كريم مواردى وجود دارد كه برزخيان با اهل دنيا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روشن‌ترين دليل است كه آنان از احوال زندگان باخبرند و به آنان پيام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مى‌گويندكاش زندگان مى‌دانستند و مى‌فهميدند كه در عالم برزخ چه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زنده بودن شهدا نيز اشاره مى‌كندو پندار كسانى را رد مى‌كند كه خيال مى‌كنندآنان با كشته‌شدن از بين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كسانى كه در راه خدا كشته شدند،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زنده‌اند و نزد پروردگارشان روزى داده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ضمن زنده بودن نزد پروردگارخود روزى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كلمه يرْزَقُونَ آورده نمى‌شد، شايد شبهه مى‌كردند كه مقصود، حيات اجتماعى شهداست كه همواره در دل مردم جاى دارند؛ زيرا همواره نام آنان برده مى‌شودو يادشان گرامى داشته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آمدن اين قيد، زندگى ديگرى غير از جايگاه در دل مردم را مى‌فهماندكه آن همان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فَرِحِينَ بِما آتاهُمُ اللهُ مِنْ فَضْلِهِ وَ يَسْتَبْشِرُونَ بِالَّذِينَ لَمْ يَلْحَقُوا بِهِمْ مِنْ خَلْفِهِمْ أَلاَّ خَوْفٌ عَلَيْهِمْ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١٧٠</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آنان براى نعمت‌هايى كه خداوند از فضل خود به ايشان </w:t>
      </w:r>
    </w:p>
    <w:p>
      <w:pPr>
        <w:pStyle w:val="BookText"/>
        <w:rPr/>
      </w:pPr>
      <w:r>
        <w:rPr>
          <w:rFonts w:ascii="Amiri" w:hAnsi="Amiri" w:eastAsia="Amiri" w:cs="Amiri"/>
          <w:color w:val="111111"/>
          <w:sz w:val="28"/>
          <w:sz w:val="28"/>
          <w:szCs w:val="28"/>
          <w:rtl w:val="true"/>
          <w:lang w:bidi="ar-SA"/>
        </w:rPr>
        <w:t xml:space="preserve">بخشيده‌است، خوشحال‌اند، و براى كسانى كه هنوز به آنان ملحق نشده‌اند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مجاهدان و شهيدان آينده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شادمان‌اند كه نه ترسى بر آنهاست و نه اندوهى خواهند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مهم در آيه اين است‌كه آنان از حال افراد دنيا باخبرند و به آنان دلدارى مى‌دهند و بشارت مى‌دهند كه نگران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بشارت‌دادن، نشان ارتباط آنان با زندگان و نشان زنده بودن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زنده‌تر از زندگان‌اند؛ چنان‌كه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النّاسُ نِيامٌ اذا ماتُوا انتبَهوا </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در خواب‌اند وقتى كه مى‌ميرند، بيدار مى‌شوند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بنابراين آيا چنين شهيدى نمى‌تواند درخواست دعا و شفاعت انسان‌ها را جواب دهد؟ اگر شهيد مى‌تواند، آيا پيامبر و اولياى الهى نمى‌تواننداجابت كنند؟ درحالى‌كه مقام پيامبران بالاتر از شهيدان‌است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طبق آيه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سوره نساء شاهدان 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بايد ناظر هر صحنه باشد تا بتواند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رحلت او، رشته حياتش نيز قطع شود، چگونه شاهد خواهد بود؟ در صورتى كه قرآن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و بشير و نذير هميشگى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النَّبِىُّ إِنَّا أَرْسَلْناكَ شاهِداً وَ مُبَشِّراً وَ نَذِيراً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مى‌شود گفت‌پيامبر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بيم و بشارت معاصران خود را به عهده دارد؟</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بن‌باز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زنده‌اند، ولى در بهشت نزد خداوند متعال‌اند و از احوال اين دنيا اطلاعى ندارند</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با كلام خداوند در تعارض است؛ زيرا خداوند درباره </w:t>
      </w:r>
    </w:p>
    <w:p>
      <w:pPr>
        <w:pStyle w:val="BookText"/>
        <w:rPr/>
      </w:pPr>
      <w:r>
        <w:rPr>
          <w:rFonts w:ascii="IRNazanin" w:hAnsi="IRNazanin" w:eastAsia="IRNazanin"/>
          <w:color w:val="111111"/>
          <w:sz w:val="28"/>
          <w:sz w:val="28"/>
          <w:szCs w:val="28"/>
          <w:rtl w:val="true"/>
          <w:lang w:bidi="fa-IR"/>
        </w:rPr>
        <w:t>خود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مَعَكُمْ أَيْنَ ما كُنْتُمْ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باشيد او با شماست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أَقْرَبُ إِلَيْهِ مِنْ حَبْلِ الْوَرِيدِ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او از رگ قلبش نزديك‌تريم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همه‌جا و با همه‌كس هست، پس شهدا نيز كه زنده و نزد خداوند روزى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همه‌جا هست، كسى كه نزد خداست نيز در همه‌جا هست و علم غيب دارد؛ همان‌گونه كه خدا علم غيب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 خائِنَةَ الْأَعْيُنِ وَ ما تُخْفِي الصُّدُورُ</w:t>
      </w:r>
    </w:p>
    <w:p>
      <w:pPr>
        <w:pStyle w:val="BookText"/>
        <w:rPr/>
      </w:pPr>
      <w:r>
        <w:rPr>
          <w:rFonts w:ascii="IRNazanin" w:hAnsi="IRNazanin" w:eastAsia="IRNazanin"/>
          <w:color w:val="111111"/>
          <w:sz w:val="28"/>
          <w:sz w:val="28"/>
          <w:szCs w:val="28"/>
          <w:rtl w:val="true"/>
          <w:lang w:bidi="fa-IR"/>
        </w:rPr>
        <w:t>او چشم‌هايى را كه به خيانت مى‌گردد و آنچه را سينه‌ها پنهان مى‌دارند،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آيه، روايات نيز ارتباط ارواح با زندگان را تأييد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مذهب مالكى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كه احترام ويژه‌اى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آن حضرت قائل بود، روزى به ابوجعفر منصور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محضر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صدايت را بالا نبر؛ زيرا خداوند قومى را تأديب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تَرْفَعُوا أَصْواتَكُمْ فَوْقَ صَوْتِ النَّبِىِّ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خود را از صداى پيامبر بالاتر نبريد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قومى كه صدايشان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مى‌آوردند، ستايش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 أَجْرٌ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كسانى كه صداى خود را نزد پيامبر خدا پايين مى‌آورند همان كسانى‌اند كه خداوند دل‌هايشان را براى تقوا </w:t>
      </w:r>
    </w:p>
    <w:p>
      <w:pPr>
        <w:pStyle w:val="BookText"/>
        <w:rPr/>
      </w:pPr>
      <w:r>
        <w:rPr>
          <w:rFonts w:ascii="IRNazanin" w:hAnsi="IRNazanin" w:eastAsia="IRNazanin"/>
          <w:color w:val="111111"/>
          <w:sz w:val="28"/>
          <w:sz w:val="28"/>
          <w:szCs w:val="28"/>
          <w:rtl w:val="true"/>
          <w:lang w:bidi="fa-IR"/>
        </w:rPr>
        <w:t>خالص كرده، و براى آنان آمرزش و پاداش عظيمى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قومى را هم مذمت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يُنادُونَكَ مِنْ وَراءِ الْحُجُراتِ أَكْثَرُهُمْ لا يَعْقِلُونَ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تو را از پشت حجره‌ها بلند صدا مى‌زنند، بيشترشان نمى‌فهمند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احترام پيغمبرى كه از دنيا رفته، همانند زنده بودن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منصور آرام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بايستم و دعا كنم‌يا رو به سوى رسول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چه از او درحالى‌كه وسيله تو و وسيله پدرت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و روز قيامت است، روى‌گردان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او دعا كن و از او طلب شفاعت كن تا تو را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سوره نساء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مى‌آمدند و از خدا طلب آمرزش مى‌كردند و پيامبر هم براى آنان استغفار مى‌كرد، خدا را توبه‌پذير و مهربان مى‌يافتند</w:t>
      </w:r>
      <w:r>
        <w:rPr>
          <w:rFonts w:eastAsia="IRNazanin" w:cs="IRNazanin"/>
          <w:color w:val="111111"/>
          <w:sz w:val="28"/>
          <w:szCs w:val="28"/>
          <w:rtl w:val="true"/>
          <w:lang w:bidi="fa-IR"/>
        </w:rPr>
        <w:t>»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اين رفتار مالك با منصور دوانيقى، نشان از اعتقاد او به حيات برزخى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و ناظر بودن آن حضرت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دلايل، بسيارى از انديشمندان شيعه و سنى درباره برزخ و سودمندى ارتباط با مردگان، سخن گفته‌اند</w:t>
      </w:r>
      <w:r>
        <w:rPr>
          <w:rFonts w:eastAsia="IRNazanin" w:cs="IRNazanin"/>
          <w:color w:val="111111"/>
          <w:sz w:val="28"/>
          <w:szCs w:val="28"/>
          <w:rtl w:val="true"/>
          <w:lang w:bidi="fa-IR"/>
        </w:rPr>
        <w:t xml:space="preserve">. </w:t>
      </w:r>
      <w:bookmarkStart w:id="256" w:name="pg1636_16594"/>
    </w:p>
    <w:p>
      <w:pPr>
        <w:pStyle w:val="Heading6"/>
        <w:numPr>
          <w:ilvl w:val="5"/>
          <w:numId w:val="1"/>
        </w:numPr>
        <w:rPr/>
      </w:pPr>
      <w:bookmarkStart w:id="257" w:name="__RefHeading___Toc1123217_3650668749"/>
      <w:bookmarkStart w:id="258" w:name="_Toc93"/>
      <w:bookmarkEnd w:id="256"/>
      <w:bookmarkEnd w:id="257"/>
      <w:r>
        <w:rPr>
          <w:rtl w:val="true"/>
        </w:rPr>
        <w:t>فخر رازي</w:t>
      </w:r>
      <w:bookmarkEnd w:id="258"/>
    </w:p>
    <w:p>
      <w:pPr>
        <w:pStyle w:val="BookText"/>
        <w:rPr/>
      </w:pPr>
      <w:r>
        <w:rPr>
          <w:rFonts w:ascii="IRNazanin" w:hAnsi="IRNazanin" w:eastAsia="IRNazanin"/>
          <w:color w:val="111111"/>
          <w:sz w:val="28"/>
          <w:sz w:val="28"/>
          <w:szCs w:val="28"/>
          <w:rtl w:val="true"/>
          <w:lang w:bidi="fa-IR"/>
        </w:rPr>
        <w:t xml:space="preserve">فخر رازى داراى دو اثر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العالية فى علم الالهى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بشر كه خالى از تعلق جسمانى و مشتاق رسيدن به عالم بالاست، بعد از خارج شدن از تاريكى جسم، به سوى عالم فرشتگان و جايگاه مقدسى مى‌رود و از او تأثيرهايى در مورد اين جهان صادر مى‌شود كه در واقع تدبير امور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انسان گاهى استادش را در عالم خواب مى‌بيند و از او در مورد مشكلاتى مى‌پرسد و او نيز راهنمايى مى‌كند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گاهى پدر و مادرش را در خواب مى‌بيند و از آنان درباره چيزهايى مى‌پرسد و آنان نيز جواب‌هاى صحيحى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چيزى كه در جايى مخفى است اشاره مى‌كنند كه هيچ‌كس نمى‌داند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ايشان اين است كه مردگان افزون بر حيات برزخى</w:t>
      </w:r>
      <w:r>
        <w:rPr>
          <w:rStyle w:val="FootnoteAnchor"/>
          <w:rtl w:val="true"/>
        </w:rPr>
        <w:footnoteReference w:id="178"/>
      </w:r>
      <w:r>
        <w:rPr>
          <w:rFonts w:ascii="IRNazanin" w:hAnsi="IRNazanin" w:eastAsia="IRNazanin"/>
          <w:color w:val="111111"/>
          <w:sz w:val="28"/>
          <w:sz w:val="28"/>
          <w:szCs w:val="28"/>
          <w:rtl w:val="true"/>
          <w:lang w:bidi="fa-IR"/>
        </w:rPr>
        <w:t>، قدرت بسيارى از كارها را دارند و مى‌توانند اعمالى را انجام دهند كه در توان زندگان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بوعلى نيز وجود دارد كه انسان وقتى از قالب جسم آزاد مى‌شود، توجه بيشترى دارد و ديگر آن </w:t>
      </w:r>
      <w:bookmarkStart w:id="259" w:name="pg1636_16595"/>
    </w:p>
    <w:p>
      <w:pPr>
        <w:pStyle w:val="BookText"/>
        <w:rPr/>
      </w:pPr>
      <w:bookmarkEnd w:id="259"/>
      <w:r>
        <w:rPr>
          <w:rFonts w:ascii="IRNazanin" w:hAnsi="IRNazanin" w:eastAsia="IRNazanin"/>
          <w:color w:val="111111"/>
          <w:sz w:val="28"/>
          <w:sz w:val="28"/>
          <w:szCs w:val="28"/>
          <w:rtl w:val="true"/>
          <w:lang w:bidi="fa-IR"/>
        </w:rPr>
        <w:t>پيوستگى به جسم وجود ندارد و نفس آزادانه‌تر مى‌تواند به تدبير امور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با بيان سه مقدمه، يعنى باقى بودن روح پس از جدايى بدن، قوى‌تر بودن روح نسبت به بدن و ارتباط عاشقانه روح و بدن، درباره ارتباط روح با بدن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پس از جدايى از بدن همچنان زنده مى‌ماند و به حيات خويش ادامه مى‌دهد و چه بسا در مواردى از روح در حالت حيات بدنى قوى‌تر است و توجه بيشترى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وى در رابطه با زيارت قبر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انسان در كنار قبرى حاضر مى‌شود، روح زائر و مزور با يكديگر ملاقات مى‌كنند و علوم و معارف به يكديگر منتقل مى‌شود</w:t>
      </w:r>
      <w:r>
        <w:rPr>
          <w:rFonts w:eastAsia="IRNazanin" w:cs="IRNazanin"/>
          <w:color w:val="111111"/>
          <w:sz w:val="28"/>
          <w:szCs w:val="28"/>
          <w:rtl w:val="true"/>
          <w:lang w:bidi="fa-IR"/>
        </w:rPr>
        <w:t>» .</w:t>
      </w:r>
      <w:r>
        <w:rPr>
          <w:rStyle w:val="FootnoteAnchor"/>
          <w:rtl w:val="true"/>
        </w:rPr>
        <w:footnoteReference w:id="179"/>
      </w:r>
      <w:r>
        <w:rPr>
          <w:rFonts w:ascii="IRNazanin" w:hAnsi="IRNazanin" w:eastAsia="IRNazanin"/>
          <w:color w:val="111111"/>
          <w:sz w:val="28"/>
          <w:sz w:val="28"/>
          <w:szCs w:val="28"/>
          <w:rtl w:val="true"/>
          <w:lang w:bidi="fa-IR"/>
        </w:rPr>
        <w:t xml:space="preserve">ايشان در همين كتاب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جريان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ارسطاطاليس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مى‌كند كه وقتى مشكل علمى پيدا مى‌كردند، كنار قبر استاد مى‌رفتند و در آنجا بحث مى‌كردند و مشكل آنان حل مى‌شد</w:t>
      </w:r>
      <w:r>
        <w:rPr>
          <w:rFonts w:eastAsia="IRNazanin" w:cs="IRNazanin"/>
          <w:color w:val="111111"/>
          <w:sz w:val="28"/>
          <w:szCs w:val="28"/>
          <w:rtl w:val="true"/>
          <w:lang w:bidi="fa-IR"/>
        </w:rPr>
        <w:t>.</w:t>
      </w:r>
      <w:r>
        <w:rPr>
          <w:rStyle w:val="FootnoteAnchor"/>
          <w:rtl w:val="true"/>
        </w:rPr>
        <w:footnoteReference w:id="180"/>
      </w:r>
    </w:p>
    <w:p>
      <w:pPr>
        <w:pStyle w:val="Heading6"/>
        <w:numPr>
          <w:ilvl w:val="5"/>
          <w:numId w:val="1"/>
        </w:numPr>
        <w:rPr/>
      </w:pPr>
      <w:bookmarkStart w:id="260" w:name="__RefHeading___Toc1123219_3650668749"/>
      <w:bookmarkStart w:id="261" w:name="_Toc94"/>
      <w:bookmarkEnd w:id="260"/>
      <w:r>
        <w:rPr>
          <w:rtl w:val="true"/>
        </w:rPr>
        <w:t>سعدالدين تفتازاني</w:t>
      </w:r>
      <w:bookmarkEnd w:id="261"/>
    </w:p>
    <w:p>
      <w:pPr>
        <w:pStyle w:val="BookText"/>
        <w:rPr/>
      </w:pPr>
      <w:r>
        <w:rPr>
          <w:rFonts w:ascii="IRNazanin" w:hAnsi="IRNazanin" w:eastAsia="IRNazanin"/>
          <w:color w:val="111111"/>
          <w:sz w:val="28"/>
          <w:sz w:val="28"/>
          <w:szCs w:val="28"/>
          <w:rtl w:val="true"/>
          <w:lang w:bidi="fa-IR"/>
        </w:rPr>
        <w:t xml:space="preserve">وى كه از متكلمان اشعرى‌مسلك اهل سنت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بر فلاسفه و اثبات عالم برزخ و اينكه چون فلاسفه حصول صور در آلات را شرط ادراك جزئيات مى‌دانند و بعد از مرگ اين آلات از بين مى‌رود پس ديگر ادراكى وجود ندارد، مى‌گويد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قواعد اسلام بر اين است كه نفس انسان پس از مفارقت </w:t>
      </w:r>
      <w:bookmarkStart w:id="262" w:name="pg1636_16596"/>
    </w:p>
    <w:p>
      <w:pPr>
        <w:pStyle w:val="BookText"/>
        <w:rPr/>
      </w:pPr>
      <w:bookmarkEnd w:id="262"/>
      <w:r>
        <w:rPr>
          <w:rFonts w:ascii="IRNazanin" w:hAnsi="IRNazanin" w:eastAsia="IRNazanin"/>
          <w:color w:val="111111"/>
          <w:sz w:val="28"/>
          <w:sz w:val="28"/>
          <w:szCs w:val="28"/>
          <w:rtl w:val="true"/>
          <w:lang w:bidi="fa-IR"/>
        </w:rPr>
        <w:t>از بدن، داراى ادراك جزئى است و بر بعضى جزئيات زندگى مطلع است؛ به‌ويژه ادارك امورى كه مرده با آنها در دنيا آشنا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انسان زنده از زيارت قبور بهره مى‌برد و از ارواح نيكان، در فرود آمدن خيرات و دفع بليات كمك مى‌طلبد؛ زيرا روح انسانى بعد از جدا شدن، با بدن خويش و خاكى كه در آن دفن شده است، علاقه و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كه زنده‌اى، آن خاك را زيارت مى‌كند و روحش به انسان مرده توجه مى‌كند، بين اين دو نفس ملاقات و فيض برقرار مى‌شود</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263" w:name="__RefHeading___Toc1123221_3650668749"/>
      <w:bookmarkStart w:id="264" w:name="_Toc95"/>
      <w:bookmarkEnd w:id="263"/>
      <w:r>
        <w:rPr/>
        <w:t>٣</w:t>
      </w:r>
      <w:r>
        <w:rPr>
          <w:rtl w:val="true"/>
        </w:rPr>
        <w:t xml:space="preserve">. </w:t>
      </w:r>
      <w:r>
        <w:rPr>
          <w:rtl w:val="true"/>
        </w:rPr>
        <w:t>سود زندگان براي مردگان</w:t>
      </w:r>
      <w:bookmarkEnd w:id="264"/>
    </w:p>
    <w:p>
      <w:pPr>
        <w:pStyle w:val="BookText"/>
        <w:rPr/>
      </w:pPr>
      <w:r>
        <w:rPr>
          <w:rFonts w:ascii="IRNazanin" w:hAnsi="IRNazanin" w:eastAsia="IRNazanin"/>
          <w:color w:val="111111"/>
          <w:sz w:val="28"/>
          <w:sz w:val="28"/>
          <w:szCs w:val="28"/>
          <w:rtl w:val="true"/>
          <w:lang w:bidi="fa-IR"/>
        </w:rPr>
        <w:t>اما اينكه وهابيان مى‌گويند سودى از زندگان نصيب مردگان نمى‌شود نيز مخالف قرآن و سنت است؛ زيرا در برخى از آيات قرآن تصريح شده است كه مردگان از عمل خيرى كه ديگران انجام مى‌دهند، بهره مى‌برند كه از آن جمله، دعا در حق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دعاى فرشتگان الهى را نقل مى‌كند كه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وَ أَدْخِلْهُمْ جَنَّاتِ عَدْنٍ الَّتِي وَعَدْتَهُمْ وَ مَنْ صَلَحَ مِنْ آبائِهِمْ وَ أَزْواجِهِمْ وَ ذُرِّيَّاتِهِمْ إِنَّكَ أَنْتَ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باغ‌هاى جاويدان بهشتى كه به آنها وعده فرموده‌اى وارد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و همسران و فرزندانشان هركدام كه صالح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تو توانا و حكيمى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يقين مؤمنان از دعاى فرشتگان بهره‌مندند و خداوند دعاى آنان را در حق صالحان مستجاب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تحقق هم اكنون در عالم برزخ است‌و آنان از دعاى ديگران بهره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آيه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سوره حشر، دعاى مؤمنان در حق برادران دينى‌شان است كه از دنيا رفته‌اند و براى آنان طلب آمرزش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بعد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مى‌گويند پروردگارا ما و برادرانمان را كه در ايمان بر ما پيشى گرفتند بيامرز، و در دل‌هايمان حسد و كينه‌اى نسبت به مؤمنان قرار مده، پروردگارا تو مهربان و رحيمى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همين آيه و مشروع و مقبول بودن اين امور، مى‌توان براى مردگان دعا كرد و آنان را از دعاى خويش بهره‌مند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اعمال خير براى مردگان بى‌فايده بود طلب استغفار نيز فايده نداشت چنان‌كه رواياتى هم كه در اين‌باره آمده است، دلالت آيات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صحيح آورده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انسان مى‌ميرد، عملش از او قطع مى‌شود، مگر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خيرى كه ديگران از آن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اثر عملى كه از خود باقى گذاشته باشديا فرزند صالحى كه براى او دعا كند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افزون بر اين، توصيه‌هاى فراوانى كه درباره زيارت قبور و استغفار در حق آنان و اهداى خيرات به مردگان شده است، دليل بربهره‌مند شدن مردگان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در قرآن كريم وجود دارد كه دليل بر بهره‌بردن مردگان از اعمال ديگران است و نشان مى‌دهد كه استغفار و دعا در حق آنان تأثيرگذار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نوح در ميان جهانيان باد</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ابراهيم</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موسى و هارون</w:t>
      </w:r>
      <w:r>
        <w:rPr>
          <w:rFonts w:eastAsia="IRNazanin" w:cs="IRNazanin"/>
          <w:color w:val="111111"/>
          <w:sz w:val="28"/>
          <w:szCs w:val="28"/>
          <w:rtl w:val="true"/>
          <w:lang w:bidi="fa-IR"/>
        </w:rPr>
        <w:t>»</w:t>
      </w:r>
      <w:r>
        <w:rPr>
          <w:rStyle w:val="FootnoteAnchor"/>
          <w:rtl w:val="true"/>
        </w:rPr>
        <w:footnoteReference w:id="1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بر ال ياسين</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پيامبران</w:t>
      </w:r>
      <w:r>
        <w:rPr>
          <w:rFonts w:eastAsia="IRNazanin" w:cs="IRNazanin"/>
          <w:color w:val="111111"/>
          <w:sz w:val="28"/>
          <w:szCs w:val="28"/>
          <w:rtl w:val="true"/>
          <w:lang w:bidi="fa-IR"/>
        </w:rPr>
        <w:t xml:space="preserve">» .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اگر مردگان نفعى نمى‌برند، اين سلام‌ها، كارى لغو و بيهوده خواهد بود، درحالى‌كه خداوند حكيم است و هيچ كارى بدون حكمت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آيات قرآن، سلام بر پيامبران را مطرح مى‌كند، دليل بر سود بردن سلام‌شوندگان است و گرنه اين سلام‌ها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خويش تأكيد مى‌كند و مى‌فرمايد</w:t>
      </w:r>
      <w:r>
        <w:rPr>
          <w:rFonts w:eastAsia="IRNazanin" w:cs="IRNazanin"/>
          <w:color w:val="111111"/>
          <w:sz w:val="28"/>
          <w:szCs w:val="28"/>
          <w:rtl w:val="true"/>
          <w:lang w:bidi="fa-IR"/>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فَزُوروا إخوانَكم وَ سَلِّموا عَليهم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برادرانتان را زيارت كنيد و بر آنان سلام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بر مردگان، آگاه‌بودن و سودبردن آنان از سلام را مى‌رساند و گرنه معنا نداشت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امرى توصيه كند كه فايده‌اى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نَتَصَدَّقُ عَنْ مَوتَانا وَ نَحِجُّ عَنْهُمْ وَ نَدْعُوا لَهُمْ فَهَل يَصِلُ ذلكِ اِلَيْهِمْ؛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لِيَصِلُ ذلك اِلَيْهِمْ وَ يَفْرَحُونَ بِهِ كَما يَفْرَحُ اَحَدُكُمْ بِالّطَبقِ اِذَا اُهديَ اليه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 مردگانمان صدقه مى‌دهيم، حج مى‌گزاريم و براى آنان دعا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آنان مى‌رسد؟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آنان مى‌رسد و به آنچه انجام مى‌دهيد، شاد مى‌شوند؛ همانند خوشحالى شما اگر طبقى به شما هديه شود</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آيات و رواياتى كه به بهره‌بردن مردگان از عمل زندگان تأكيد مى‌كند، سيره اصحاب و سلف هم بر اين بوده است و آنان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را انجام مى‌دادند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آنان را نهى نمى‌كرد، بلكه تأييدشان نيز مى‌كرد</w:t>
      </w:r>
      <w:r>
        <w:rPr>
          <w:rFonts w:eastAsia="IRNazanin" w:cs="IRNazanin"/>
          <w:color w:val="111111"/>
          <w:sz w:val="28"/>
          <w:szCs w:val="28"/>
          <w:rtl w:val="true"/>
          <w:lang w:bidi="fa-IR"/>
        </w:rPr>
        <w:t xml:space="preserve">. </w:t>
      </w:r>
      <w:bookmarkStart w:id="265" w:name="pg1636_16600"/>
    </w:p>
    <w:p>
      <w:pPr>
        <w:pStyle w:val="Heading4"/>
        <w:numPr>
          <w:ilvl w:val="3"/>
          <w:numId w:val="1"/>
        </w:numPr>
        <w:rPr/>
      </w:pPr>
      <w:bookmarkStart w:id="266" w:name="__RefHeading___Toc1123223_3650668749"/>
      <w:bookmarkStart w:id="267" w:name="_Toc96"/>
      <w:bookmarkEnd w:id="265"/>
      <w:bookmarkEnd w:id="266"/>
      <w:r>
        <w:rPr>
          <w:rtl w:val="true"/>
        </w:rPr>
        <w:t>فصل پنجم</w:t>
      </w:r>
      <w:r>
        <w:rPr>
          <w:rtl w:val="true"/>
        </w:rPr>
        <w:t xml:space="preserve">: </w:t>
      </w:r>
      <w:r>
        <w:rPr>
          <w:rtl w:val="true"/>
        </w:rPr>
        <w:t>مقامات اوليا و انبيا از نگاه قرآن و سنت و مخالفت وهابيان با آن</w:t>
      </w:r>
      <w:bookmarkEnd w:id="267"/>
    </w:p>
    <w:p>
      <w:pPr>
        <w:pStyle w:val="BookText"/>
        <w:rPr/>
      </w:pPr>
      <w:r>
        <w:rPr>
          <w:rFonts w:ascii="IRNazanin" w:hAnsi="IRNazanin" w:eastAsia="IRNazanin"/>
          <w:color w:val="111111"/>
          <w:sz w:val="28"/>
          <w:sz w:val="28"/>
          <w:szCs w:val="28"/>
          <w:rtl w:val="true"/>
          <w:lang w:bidi="fa-IR"/>
        </w:rPr>
        <w:t>خداوند پيامبران را از ميان برترين انسان‌هايى انتخاب كرده است‌كه داراى آمادگى روحى، پاكيزگى درونى و ويژگى‌هاى اخلاقى و انسانى‌اند كه جز خداوند از آنها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متكلمان شيعه قائل‌اند پيامبر و امام را جز خدا كسى نمى‌تواندبرگزيند و همين مسئله در مورد جانشين انبيا نيز صادق است؛ زيرا او جانشين پيامبر در تمام برنامه‌هاى پيامبر، به جز دريافت وحى و قانونگذارى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نگهبان دين‌اند و هم رهبر مادى و معنوى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معصوم باشند تا بتوانند وظيفه خويش را به خوبى انجام دهند و الگوى مناسبى براى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كسى جز خداوند از صفت عصمت آنان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حَيْثُ يَجْعَلُ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١٢۴</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كريم انبيا و اولياى الهى را انسان‌هاى وارسته و صاحب فضيلتى </w:t>
      </w:r>
      <w:bookmarkStart w:id="268" w:name="pg1636_16601"/>
    </w:p>
    <w:p>
      <w:pPr>
        <w:pStyle w:val="BookText"/>
        <w:rPr/>
      </w:pPr>
      <w:bookmarkEnd w:id="268"/>
      <w:r>
        <w:rPr>
          <w:rFonts w:ascii="IRNazanin" w:hAnsi="IRNazanin" w:eastAsia="IRNazanin"/>
          <w:color w:val="111111"/>
          <w:sz w:val="28"/>
          <w:sz w:val="28"/>
          <w:szCs w:val="28"/>
          <w:rtl w:val="true"/>
          <w:lang w:bidi="fa-IR"/>
        </w:rPr>
        <w:t>مى‌داند كه شايستگى الگو بودن و رهبرى جامعه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آنجايى كه قرآن كتاب هدايت است‌و هدف آيات الهى، نشان دادن راه بندگى و كمال انسان‌هاست، اگر نام پيامبرى را مى‌بردو به زندگى و فضايل او اشاره مى‌كند، هدفى جز بيان هدايتگرى آن پيامبر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افزون بر عصمت، امور ديگرى را نيز براى انبيا مطرح كرده است كه در ادامه بحث به آنها مى‌پردازيم</w:t>
      </w:r>
      <w:r>
        <w:rPr>
          <w:rFonts w:eastAsia="IRNazanin" w:cs="IRNazanin"/>
          <w:color w:val="111111"/>
          <w:sz w:val="28"/>
          <w:szCs w:val="28"/>
          <w:rtl w:val="true"/>
          <w:lang w:bidi="fa-IR"/>
        </w:rPr>
        <w:t>:</w:t>
      </w:r>
    </w:p>
    <w:p>
      <w:pPr>
        <w:pStyle w:val="Heading4"/>
        <w:numPr>
          <w:ilvl w:val="3"/>
          <w:numId w:val="1"/>
        </w:numPr>
        <w:rPr/>
      </w:pPr>
      <w:bookmarkStart w:id="269" w:name="__RefHeading___Toc1123225_3650668749"/>
      <w:bookmarkStart w:id="270" w:name="_Toc97"/>
      <w:bookmarkEnd w:id="269"/>
      <w:r>
        <w:rPr>
          <w:rtl w:val="true"/>
        </w:rPr>
        <w:t>علم غيب</w:t>
      </w:r>
      <w:bookmarkEnd w:id="270"/>
    </w:p>
    <w:p>
      <w:pPr>
        <w:pStyle w:val="BookText"/>
        <w:rPr/>
      </w:pPr>
      <w:r>
        <w:rPr>
          <w:rFonts w:ascii="IRNazanin" w:hAnsi="IRNazanin" w:eastAsia="IRNazanin"/>
          <w:color w:val="111111"/>
          <w:sz w:val="28"/>
          <w:sz w:val="28"/>
          <w:szCs w:val="28"/>
          <w:rtl w:val="true"/>
          <w:lang w:bidi="fa-IR"/>
        </w:rPr>
        <w:t>از ويژگى‌هاى انبياى الهى در قرآن كريم، داشتن علوم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علم غيب مطلق را ندارند؛ زيرا ويژه خداست ولى خداوند از علم غيب خويش به آنان هم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سوره جن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داناى غيب اوست و هيچ‌كس را بر اسرار غيبش آگاه نمى‌سازد، مگر پيامبرانى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برگزيده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راضى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نظر عقلى نيز بايد يكى از صفات و ويژگى‌هاى پيامبران، آگاهى بالاى آنان باشد؛ به‌طورى كه پاسخگوى نيازهاى مردم زمان خويش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پيامبر از ديگران كمتر باشد، پيروى مردم از او بيهوده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دست‌آوردن آگاهى مطلقى كه همه نيازهاى بشرى را در برگيرد، از توان بشر و از طريق معمول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عنايت الهى همچون علم غيب را مى‌طلبد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فكر مى‌كنى ممكن است خداوند سرپرستى براى بندگان خود بگمارد و خليفه‌اى براى آنها قرار دهد و چيزى از امور و اسرار آنان بر وى پنهان باشد</w:t>
      </w:r>
      <w:r>
        <w:rPr>
          <w:rFonts w:eastAsia="IRNazanin" w:cs="IRNazanin"/>
          <w:color w:val="111111"/>
          <w:sz w:val="28"/>
          <w:szCs w:val="28"/>
          <w:rtl w:val="true"/>
          <w:lang w:bidi="fa-IR"/>
        </w:rPr>
        <w:t xml:space="preserve">» . </w:t>
      </w:r>
      <w:bookmarkStart w:id="271" w:name="pg1636_16602"/>
    </w:p>
    <w:p>
      <w:pPr>
        <w:pStyle w:val="BookText"/>
        <w:rPr/>
      </w:pPr>
      <w:bookmarkEnd w:id="271"/>
      <w:r>
        <w:rPr>
          <w:rFonts w:ascii="IRNazanin" w:hAnsi="IRNazanin" w:eastAsia="IRNazanin"/>
          <w:color w:val="111111"/>
          <w:sz w:val="28"/>
          <w:sz w:val="28"/>
          <w:szCs w:val="28"/>
          <w:rtl w:val="true"/>
          <w:lang w:bidi="fa-IR"/>
        </w:rPr>
        <w:t>همچنين در حديث ديگرى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گمان كند خداوند بنده‌اى را حجت خويش در زمين قرار داده است، سپس تمام نيازهاى او را از او پنهان كرده، به خدا افترا زده است</w:t>
      </w:r>
      <w:r>
        <w:rPr>
          <w:rFonts w:eastAsia="IRNazanin" w:cs="IRNazanin"/>
          <w:color w:val="111111"/>
          <w:sz w:val="28"/>
          <w:szCs w:val="28"/>
          <w:rtl w:val="true"/>
          <w:lang w:bidi="fa-IR"/>
        </w:rPr>
        <w:t>»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١٠٩</w:t>
      </w:r>
      <w:r>
        <w:rPr>
          <w:rFonts w:ascii="IRNazanin" w:hAnsi="IRNazanin" w:eastAsia="IRNazanin"/>
          <w:color w:val="111111"/>
          <w:sz w:val="28"/>
          <w:sz w:val="28"/>
          <w:szCs w:val="28"/>
          <w:rtl w:val="true"/>
          <w:lang w:bidi="fa-IR"/>
        </w:rPr>
        <w:t xml:space="preserve"> سوره مائده، جريان روز قيامت را ذكر مى‌كند كه خداوند در آن روز پيامبران را جمع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دعوت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پاسخى به شما داده شد؟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چيزى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داناى همه اسرار نهانى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خود گوياى آن است كه انبيا، علم غيب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پاسخ داده‌اند كه اين نشان از كمال ادب ايشان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مى‌خواهند بگويندخدايا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ذاتى است، ولى ما هرچه داريم، از تو داريم و علم ما در برابر علم تو چيزى نيست و ما در برابر تو چيزى نمى‌دانيم</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272" w:name="__RefHeading___Toc1123227_3650668749"/>
      <w:bookmarkStart w:id="273" w:name="_Toc98"/>
      <w:bookmarkEnd w:id="272"/>
      <w:r>
        <w:rPr>
          <w:rtl w:val="true"/>
        </w:rPr>
        <w:t>انبيا واسطه فيض الهي</w:t>
      </w:r>
      <w:bookmarkEnd w:id="27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بندگان صالح و شايسته الهى، واسطه فيض خدا براى بندگان‌اند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حضرت آدم تا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الهى پناهگاه كسانى بوده‌اند كه در سختى‌ها به آنان پناه برده‌اند و آنان را واسطه نزول فيض و بركات الهى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ويژه قشر خاصى از جامعه نبوده است، بلكه از پايين‌ترين سطح جامعه تا بالاترين آن، به اين امر اهتمام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جامعه را مديون فيض وجود انبيا مى‌داند و به </w:t>
      </w:r>
    </w:p>
    <w:p>
      <w:pPr>
        <w:pStyle w:val="BookText"/>
        <w:rPr/>
      </w:pPr>
      <w:r>
        <w:rPr>
          <w:rFonts w:ascii="IRNazanin" w:hAnsi="IRNazanin" w:eastAsia="IRNazanin"/>
          <w:color w:val="111111"/>
          <w:sz w:val="28"/>
          <w:sz w:val="28"/>
          <w:szCs w:val="28"/>
          <w:rtl w:val="true"/>
          <w:lang w:bidi="fa-IR"/>
        </w:rPr>
        <w:t>پيامبر خويش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تو ميان آنان هستى، خداوند آنان را مجازات نخواهد كرد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و اين فيض‌رسانى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حدى است كه تا زمانى پيامبر ميان آنان است، حتى كفار نيز از عذاب در امان‌اند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آيه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سوره نساء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مخالفان، هنگامى كه به خود ستم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مى‌آمدند و از خدا طلب آمرزش مى‌كردند و پيامبر هم براى آنان استغفار مى‌كرد، خدا را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 فرزندان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پسران آن حضرت با اينكه ايشان را آزردند و سال‌ها او را از يوسف دور نگه داشتند تا حدى كه او در غم فراقش دچار نابينايى شد، اما وقتى فرزندان خطاكار از وى خواستند برايشان از خدا استغفار كند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كه ما خطاكار بوديم</w:t>
      </w:r>
      <w:r>
        <w:rPr>
          <w:rFonts w:eastAsia="IRNazanin" w:cs="IRNazanin"/>
          <w:color w:val="111111"/>
          <w:sz w:val="28"/>
          <w:szCs w:val="28"/>
          <w:rtl w:val="true"/>
          <w:lang w:bidi="fa-IR"/>
        </w:rPr>
        <w:t>» .</w:t>
      </w:r>
      <w:r>
        <w:rPr>
          <w:rStyle w:val="FootnoteAnchor"/>
          <w:rtl w:val="true"/>
        </w:rPr>
        <w:footnoteReference w:id="193"/>
      </w:r>
      <w:r>
        <w:rPr>
          <w:rFonts w:ascii="IRNazanin" w:hAnsi="IRNazanin" w:eastAsia="IRNazanin"/>
          <w:color w:val="111111"/>
          <w:sz w:val="28"/>
          <w:sz w:val="28"/>
          <w:szCs w:val="28"/>
          <w:rtl w:val="true"/>
          <w:lang w:bidi="fa-IR"/>
        </w:rPr>
        <w:t>باز هم آن حضرت در حق آنان استغفار مى‌كند و واسطه فيض خدا بر بندگان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يعقوب، درخواست آنان را شرك، بدعت و مخالف توحيد ربوبى نمى‌داند، بلكه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براى شما از پروردگارم آمرزش مى‌طلبم كه او آمرزنده و مهربان است</w:t>
      </w:r>
      <w:r>
        <w:rPr>
          <w:rFonts w:eastAsia="IRNazanin" w:cs="IRNazanin"/>
          <w:color w:val="111111"/>
          <w:sz w:val="28"/>
          <w:szCs w:val="28"/>
          <w:rtl w:val="true"/>
          <w:lang w:bidi="fa-IR"/>
        </w:rPr>
        <w:t>» .</w:t>
      </w:r>
      <w:r>
        <w:rPr>
          <w:rStyle w:val="FootnoteAnchor"/>
          <w:rtl w:val="true"/>
        </w:rPr>
        <w:footnoteReference w:id="19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معجزات متعدد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شفاى بيماران درمان نشدنى، زنده‌كردن مردگان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روى اتفاق نبود كه خود </w:t>
      </w:r>
      <w:bookmarkStart w:id="274" w:name="pg1636_16604"/>
    </w:p>
    <w:p>
      <w:pPr>
        <w:pStyle w:val="BookText"/>
        <w:rPr/>
      </w:pPr>
      <w:bookmarkEnd w:id="274"/>
      <w:r>
        <w:rPr>
          <w:rFonts w:ascii="IRNazanin" w:hAnsi="IRNazanin" w:eastAsia="IRNazanin"/>
          <w:color w:val="111111"/>
          <w:sz w:val="28"/>
          <w:sz w:val="28"/>
          <w:szCs w:val="28"/>
          <w:rtl w:val="true"/>
          <w:lang w:bidi="fa-IR"/>
        </w:rPr>
        <w:t>حضرت براى شفا، به سوى بيماران برود، بلكه آنان با نااميدشدن از همه‌جا، متوسل به پيامبر خدا مى‌شدند</w:t>
      </w:r>
      <w:r>
        <w:rPr>
          <w:rFonts w:eastAsia="IRNazanin" w:cs="IRNazanin"/>
          <w:color w:val="111111"/>
          <w:sz w:val="28"/>
          <w:szCs w:val="28"/>
          <w:rtl w:val="true"/>
          <w:lang w:bidi="fa-IR"/>
        </w:rPr>
        <w:t>.</w:t>
      </w:r>
    </w:p>
    <w:p>
      <w:pPr>
        <w:pStyle w:val="Heading4"/>
        <w:numPr>
          <w:ilvl w:val="3"/>
          <w:numId w:val="1"/>
        </w:numPr>
        <w:rPr/>
      </w:pPr>
      <w:bookmarkStart w:id="275" w:name="__RefHeading___Toc1123229_3650668749"/>
      <w:bookmarkStart w:id="276" w:name="_Toc99"/>
      <w:bookmarkEnd w:id="275"/>
      <w:r>
        <w:rPr>
          <w:rtl w:val="true"/>
        </w:rPr>
        <w:t>مقام شفاعت انبيا</w:t>
      </w:r>
      <w:bookmarkEnd w:id="276"/>
    </w:p>
    <w:p>
      <w:pPr>
        <w:pStyle w:val="BookText"/>
        <w:rPr/>
      </w:pPr>
      <w:r>
        <w:rPr>
          <w:rFonts w:ascii="IRNazanin" w:hAnsi="IRNazanin" w:eastAsia="IRNazanin"/>
          <w:color w:val="111111"/>
          <w:sz w:val="28"/>
          <w:sz w:val="28"/>
          <w:szCs w:val="28"/>
          <w:rtl w:val="true"/>
          <w:lang w:bidi="fa-IR"/>
        </w:rPr>
        <w:t>در قرآن كريم آيات متعددى وجود دارد كه شفاعت‌كردن را حق خدا مى‌داند و فقط كسانى حق شفاعت دارندكه از سوى خدا مأذون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سوره انبيا و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سوره نجم در مورد شفاعت فرشتگان و آيه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سوره زخرف كه شفاعت شاهدان را بازگو مى‌كند، از آياتى‌اند كه درباره شفاعت غير خداوند سخن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آيه نفى شفاعت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اين است كه شفاعت براى هيچ‌كدام از اين معبودها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به فرشتگان و انبيا اذن شفاعت داده است تا شفيع كسانى باشند كه مستحق شفاعت‌اند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سوره نساء نيز شفاعت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حق بندگان ثابت مى‌كند و گرنه خود آنان بدون حاضر شدن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مى‌توانستند از خداوند طلب آمرزش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آيه مذكور، اذن شفاعت و واسطه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آياتى كه ابتدا به‌طور كلى شفاعت را نفى و سپس مشروط به اذن الهى مى‌كنند، بيانگر جواز شفاعت براى غير خداوندند؛ نظير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 xml:space="preserve"> بقره،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انبيا،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دخان،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نجم، </w:t>
      </w:r>
      <w:r>
        <w:rPr>
          <w:rFonts w:ascii="IRNazanin" w:hAnsi="IRNazanin" w:eastAsia="IRNazanin"/>
          <w:color w:val="111111"/>
          <w:sz w:val="28"/>
          <w:sz w:val="28"/>
          <w:szCs w:val="28"/>
          <w:lang w:bidi="fa-IR"/>
        </w:rPr>
        <w:t>٩۴</w:t>
      </w:r>
      <w:r>
        <w:rPr>
          <w:rFonts w:ascii="IRNazanin" w:hAnsi="IRNazanin" w:eastAsia="IRNazanin"/>
          <w:color w:val="111111"/>
          <w:sz w:val="28"/>
          <w:sz w:val="28"/>
          <w:szCs w:val="28"/>
          <w:rtl w:val="true"/>
          <w:lang w:bidi="fa-IR"/>
        </w:rPr>
        <w:t xml:space="preserve"> انعام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بنابراين هرچند كه شفاعت حق خداوند است، اما خداوند اين حق را براى پيامبران نيز قائل </w:t>
      </w:r>
      <w:bookmarkStart w:id="277" w:name="pg1636_16605"/>
    </w:p>
    <w:p>
      <w:pPr>
        <w:pStyle w:val="BookText"/>
        <w:rPr/>
      </w:pPr>
      <w:bookmarkEnd w:id="277"/>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آنان همراه انسان است تا خداوند به بركت اين شفيع، عذر انسان را بپذيرد</w:t>
      </w:r>
      <w:r>
        <w:rPr>
          <w:rFonts w:eastAsia="IRNazanin" w:cs="IRNazanin"/>
          <w:color w:val="111111"/>
          <w:sz w:val="28"/>
          <w:szCs w:val="28"/>
          <w:rtl w:val="true"/>
          <w:lang w:bidi="fa-IR"/>
        </w:rPr>
        <w:t>.</w:t>
      </w:r>
    </w:p>
    <w:p>
      <w:pPr>
        <w:pStyle w:val="Heading4"/>
        <w:numPr>
          <w:ilvl w:val="3"/>
          <w:numId w:val="1"/>
        </w:numPr>
        <w:rPr/>
      </w:pPr>
      <w:bookmarkStart w:id="278" w:name="__RefHeading___Toc1123231_3650668749"/>
      <w:bookmarkStart w:id="279" w:name="_Toc100"/>
      <w:bookmarkEnd w:id="278"/>
      <w:r>
        <w:rPr>
          <w:rtl w:val="true"/>
        </w:rPr>
        <w:t>نظر وهابيان درباره علم غيب، توسل و شفاعت انبيا و اوليا</w:t>
      </w:r>
      <w:bookmarkEnd w:id="279"/>
    </w:p>
    <w:p>
      <w:pPr>
        <w:pStyle w:val="BookText"/>
        <w:rPr/>
      </w:pPr>
      <w:r>
        <w:rPr>
          <w:rFonts w:ascii="IRNazanin" w:hAnsi="IRNazanin" w:eastAsia="IRNazanin"/>
          <w:color w:val="111111"/>
          <w:sz w:val="28"/>
          <w:sz w:val="28"/>
          <w:szCs w:val="28"/>
          <w:rtl w:val="true"/>
          <w:lang w:bidi="fa-IR"/>
        </w:rPr>
        <w:t>وهابيان علم غيب را براى انبيا و اوليا منكرند و توسل به آنان و طلب شفاعت را بدعت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مى‌گويند دعاكردن كنار قبر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اجابت، بدعت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صالح فوزان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هيئت افتاى سعودى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و آمد زياد كنار قبر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نشستن در آنجا و سلام‌گفتن به حضرت،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دعاكردن به اين نيت كه شايد در آنجا به اجابت برسد، از بدعت‌ها به حساب مى‌آيد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بن‌باز از مفتيان سابق وهابيت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زيارت براى درخواست از مردگان و تقرب به آنان باشد به‌صورتى كه مى‌توانند دعايشان را اجابت كنند، شرك اكبر است و همان عملى است كه مشركان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مى‌دادند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هركسى و در هرجايى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نبى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مريض </w:t>
      </w:r>
    </w:p>
    <w:p>
      <w:pPr>
        <w:pStyle w:val="BookText"/>
        <w:rPr/>
      </w:pPr>
      <w:r>
        <w:rPr>
          <w:rFonts w:ascii="IRNazanin" w:hAnsi="IRNazanin" w:eastAsia="IRNazanin"/>
          <w:color w:val="111111"/>
          <w:sz w:val="28"/>
          <w:sz w:val="28"/>
          <w:szCs w:val="28"/>
          <w:rtl w:val="true"/>
          <w:lang w:bidi="fa-IR"/>
        </w:rPr>
        <w:t>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را هدايت كن و مانند آن، براى خدا شريك در عبادت قرار داده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امور انواعى از شرك اكبرند؛ زيرا غيب را به غير از خدا كسى نمى‌داند و نيز مردگان، چه انبيا و چه غير آنان، با مرگ، اعمال و تصرفاتشان در عالم دنيا قطع مى‌شود</w:t>
      </w:r>
      <w:r>
        <w:rPr>
          <w:rFonts w:eastAsia="IRNazanin" w:cs="IRNazanin"/>
          <w:color w:val="111111"/>
          <w:sz w:val="28"/>
          <w:szCs w:val="28"/>
          <w:rtl w:val="true"/>
          <w:lang w:bidi="fa-IR"/>
        </w:rPr>
        <w:t>»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اقسام شرك آن است كه‌كسى به مرده‌اى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شفاعت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دشمنم يارى كن و امثال اين درخواست‌ها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تنها خدا بر آن امور قدرت دارد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اين‌گونه بگويد، بايد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نكرد، كشتنش واجب است</w:t>
      </w:r>
      <w:r>
        <w:rPr>
          <w:rFonts w:eastAsia="IRNazanin" w:cs="IRNazanin"/>
          <w:color w:val="111111"/>
          <w:sz w:val="28"/>
          <w:szCs w:val="28"/>
          <w:rtl w:val="true"/>
          <w:lang w:bidi="fa-IR"/>
        </w:rPr>
        <w:t>»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ابن‌تيميه بدون توجه به سيره سلف مى‌گويد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هيچ‌كس از گذشتگان امت، نه در عصر صحابه و نه در عصر تابعان يا تابعان تابعان، نماز و دعا را كنار قبر پيامبران انتخاب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آنان درخواست نمى‌كردند و به آنان استغاثه نمى‌جستند، نه در غياب و نه كنار قبرشان</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بن‌باز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زدن غير خدا و كمك‌گرفتن از غير خدا موجب ارتداد از دين و داخل شدن در زمره مشركان و بت‌پرستان است و حكم چنين فردى اين است كه مال و خونش حلال مى‌شود، مگر اينكه توبه كند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وهابيت درباره شفاعت معتقد است كه اصل شفاعت مسلم است و حق مخصوص خداست و انبيا هم در روز قيامت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دنيا نمى‌توان از آنان درخواست شفاعت كرد و بايد فقط از خداوند چنين درخواستى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الهدية السنيه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انبيا، اوليا و ملائكه فقط حق شفاعت را در آخرت دارند و واجب است كه طلب شفاعت فقط از خداوند متعال باشد، نه ازآنان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گفته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پيامبرمان محمد را در روز قيامت در مورد ما قبول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بندگان صالحت را در مورد ما قبول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اين درخواست‌ها را فقط بايد از خدا خواست، نه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گفته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ياولى‌الله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شفاعت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درخواست از آنان زمانى كه در برزخ‌اند، از اقسام شرك است</w:t>
      </w:r>
      <w:r>
        <w:rPr>
          <w:rFonts w:eastAsia="IRNazanin" w:cs="IRNazanin"/>
          <w:color w:val="111111"/>
          <w:sz w:val="28"/>
          <w:szCs w:val="28"/>
          <w:rtl w:val="true"/>
          <w:lang w:bidi="fa-IR"/>
        </w:rPr>
        <w:t xml:space="preserve">. </w:t>
      </w:r>
      <w:r>
        <w:rPr>
          <w:rStyle w:val="FootnoteAnchor"/>
          <w:rtl w:val="true"/>
        </w:rPr>
        <w:footnoteReference w:id="204"/>
      </w:r>
      <w:bookmarkStart w:id="280" w:name="pg1636_16608"/>
    </w:p>
    <w:p>
      <w:pPr>
        <w:pStyle w:val="BookText"/>
        <w:rPr/>
      </w:pPr>
      <w:bookmarkEnd w:id="280"/>
      <w:r>
        <w:rPr>
          <w:rFonts w:ascii="IRNazanin" w:hAnsi="IRNazanin" w:eastAsia="IRNazanin"/>
          <w:color w:val="111111"/>
          <w:sz w:val="28"/>
          <w:sz w:val="28"/>
          <w:szCs w:val="28"/>
          <w:rtl w:val="true"/>
          <w:lang w:bidi="fa-IR"/>
        </w:rPr>
        <w:t>آنان معتقدند كه انسان مرده، غايب است و دور از دسترس‌پس چگونه مى‌تواند دعايى را اجابت كند</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281" w:name="__RefHeading___Toc1123233_3650668749"/>
      <w:bookmarkStart w:id="282" w:name="_Toc101"/>
      <w:bookmarkEnd w:id="281"/>
      <w:r>
        <w:rPr>
          <w:rtl w:val="true"/>
        </w:rPr>
        <w:t>نقد و ارزيابي وهابيت در مسئله شفاعت انبيا و اوليا</w:t>
      </w:r>
      <w:bookmarkEnd w:id="282"/>
    </w:p>
    <w:p>
      <w:pPr>
        <w:pStyle w:val="BookText"/>
        <w:rPr/>
      </w:pPr>
      <w:r>
        <w:rPr>
          <w:rFonts w:ascii="IRNazanin" w:hAnsi="IRNazanin" w:eastAsia="IRNazanin"/>
          <w:color w:val="111111"/>
          <w:sz w:val="28"/>
          <w:sz w:val="28"/>
          <w:szCs w:val="28"/>
          <w:rtl w:val="true"/>
          <w:lang w:bidi="fa-IR"/>
        </w:rPr>
        <w:t>در ابتدا بايد به اين نكته اشاره كرد كه شفاعت همراهى يك انسان شايسته با كسى است كه افزون بر عمل نيك، گناهانى نيز دارد و شفيع با اين همراه شدن، او را نجات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اوليا و صالحان به علت مقام و جايگاه ارزنده‌اى كه نزد خداوند متعال دارند، مورد توجه خاص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انسان گناهكار كه ارتباط خود را با خدا و انبيا قطع نكرده است، از آنان مى‌خواهد تا در حق وى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درخواست دعا، امرى پسنديده و بدون اشكال است واختصاص به قيامت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به برادر دينى خود بگويد التماس دعا، آيا بايد او را متهم به شرك كنيم كه چرا در دنيا چنين سخنى گفتى؟</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در قرآن كريم نيز آياتى وجود دارد كه شفاعت را به خدا اختصاص نمى‌دهد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يَشْفَعْ شَفاعَةً حَسَنَةً يَكُنْ لَهُ نَصِيبٌ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مفسران اهل سنت، مانند نيشابورى در ذيل اين آيه گفته‌اند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برادر مؤمنش را دعا كند، دعايش مستجاب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رازى هم شفاعت را به دعا تفسير مى‌كند و در ذيل آيه وَ يَسْتَغْفِرُونَ لِلَّذِينَ آمَنُوا رَبَّنا وَسِعْتَ كُلَّ شَىْءٍ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بر شفاعت فرشتگان از گناهكاران </w:t>
      </w:r>
      <w:bookmarkStart w:id="283" w:name="pg1636_16609"/>
    </w:p>
    <w:p>
      <w:pPr>
        <w:pStyle w:val="BookText"/>
        <w:rPr/>
      </w:pPr>
      <w:bookmarkEnd w:id="283"/>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استغفار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مؤمنان و خويشتن، در آيه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سوره محمد، استغفار پيامبر در حق گناهكاران، در آيه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سوره نساء و طلب آمرزش برادران يوسف از يعقوب در آيات </w:t>
      </w:r>
      <w:r>
        <w:rPr>
          <w:rFonts w:ascii="IRNazanin" w:hAnsi="IRNazanin" w:eastAsia="IRNazanin"/>
          <w:color w:val="111111"/>
          <w:sz w:val="28"/>
          <w:sz w:val="28"/>
          <w:szCs w:val="28"/>
          <w:lang w:bidi="fa-IR"/>
        </w:rPr>
        <w:t>٩٧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٩٨</w:t>
      </w:r>
      <w:r>
        <w:rPr>
          <w:rFonts w:ascii="IRNazanin" w:hAnsi="IRNazanin" w:eastAsia="IRNazanin"/>
          <w:color w:val="111111"/>
          <w:sz w:val="28"/>
          <w:sz w:val="28"/>
          <w:szCs w:val="28"/>
          <w:rtl w:val="true"/>
          <w:lang w:bidi="fa-IR"/>
        </w:rPr>
        <w:t xml:space="preserve"> سوره يوسف، همگى بر مشروع بودن طلب شفاعت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اهل سنت آمده است كه انس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كردم تا روز قيامت مرا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پذيرفت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ايشان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 شما را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كنار صراط</w:t>
      </w:r>
      <w:r>
        <w:rPr>
          <w:rFonts w:eastAsia="IRNazanin" w:cs="IRNazanin"/>
          <w:color w:val="111111"/>
          <w:sz w:val="28"/>
          <w:szCs w:val="28"/>
          <w:rtl w:val="true"/>
          <w:lang w:bidi="fa-IR"/>
        </w:rPr>
        <w:t>» .</w:t>
      </w:r>
      <w:r>
        <w:rPr>
          <w:rStyle w:val="FootnoteAnchor"/>
          <w:rtl w:val="true"/>
        </w:rPr>
        <w:footnoteReference w:id="207"/>
      </w:r>
      <w:r>
        <w:rPr>
          <w:rFonts w:ascii="IRNazanin" w:hAnsi="IRNazanin" w:eastAsia="IRNazanin"/>
          <w:color w:val="111111"/>
          <w:sz w:val="28"/>
          <w:sz w:val="28"/>
          <w:szCs w:val="28"/>
          <w:rtl w:val="true"/>
          <w:lang w:bidi="fa-IR"/>
        </w:rPr>
        <w:t xml:space="preserve">انس در همين دنيا از پيامبر خواست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نه تنها او را نهى نكرد كه چرا چنين درخواستى كردى، بلكه وعده داد كه چنين كارى را خواهد كرد</w:t>
      </w:r>
      <w:r>
        <w:rPr>
          <w:rFonts w:eastAsia="IRNazanin" w:cs="IRNazanin"/>
          <w:color w:val="111111"/>
          <w:sz w:val="28"/>
          <w:szCs w:val="28"/>
          <w:rtl w:val="true"/>
          <w:lang w:bidi="fa-IR"/>
        </w:rPr>
        <w:t>.</w:t>
      </w:r>
    </w:p>
    <w:p>
      <w:pPr>
        <w:pStyle w:val="Heading4"/>
        <w:numPr>
          <w:ilvl w:val="3"/>
          <w:numId w:val="1"/>
        </w:numPr>
        <w:rPr/>
      </w:pPr>
      <w:bookmarkStart w:id="284" w:name="__RefHeading___Toc1123235_3650668749"/>
      <w:bookmarkStart w:id="285" w:name="_Toc102"/>
      <w:bookmarkEnd w:id="284"/>
      <w:r>
        <w:rPr>
          <w:rtl w:val="true"/>
        </w:rPr>
        <w:t>درخواست شفاعت حتي پس از مرگ</w:t>
      </w:r>
      <w:bookmarkEnd w:id="28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 اين طلب شفاعت در حيات پيامبر بوده است، ولى منظور پس از مرگ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كه گفتار و رفتارشان براى وهابيت حجت است پس از رحلت پيامبر هم طلب شفاعت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نقل كرده‌اند ابوبكر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صورت مبارك آن حضرت را باز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زيستى و پاك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پروردگارت ياد كن</w:t>
      </w:r>
      <w:r>
        <w:rPr>
          <w:rFonts w:eastAsia="IRNazanin" w:cs="IRNazanin"/>
          <w:color w:val="111111"/>
          <w:sz w:val="28"/>
          <w:szCs w:val="28"/>
          <w:rtl w:val="true"/>
          <w:lang w:bidi="fa-IR"/>
        </w:rPr>
        <w:t>» .</w:t>
      </w:r>
      <w:r>
        <w:rPr>
          <w:rStyle w:val="FootnoteAnchor"/>
          <w:rtl w:val="true"/>
        </w:rPr>
        <w:footnoteReference w:id="208"/>
      </w:r>
      <w:r>
        <w:rPr>
          <w:rFonts w:ascii="Amiri" w:hAnsi="Amiri" w:eastAsia="Amiri" w:cs="Amiri"/>
          <w:color w:val="111111"/>
          <w:sz w:val="28"/>
          <w:sz w:val="28"/>
          <w:szCs w:val="28"/>
          <w:rtl w:val="true"/>
          <w:lang w:bidi="ar-SA"/>
        </w:rPr>
        <w:t xml:space="preserve">آيا اين عمل </w:t>
      </w:r>
    </w:p>
    <w:p>
      <w:pPr>
        <w:pStyle w:val="BookText"/>
        <w:rPr/>
      </w:pPr>
      <w:r>
        <w:rPr>
          <w:rFonts w:ascii="Amiri" w:hAnsi="Amiri" w:eastAsia="Amiri" w:cs="Amiri"/>
          <w:color w:val="111111"/>
          <w:sz w:val="28"/>
          <w:sz w:val="28"/>
          <w:szCs w:val="28"/>
          <w:rtl w:val="true"/>
          <w:lang w:bidi="ar-SA"/>
        </w:rPr>
        <w:t>ابوبكر مصداق طلب شفاعت است يا خير؟</w:t>
      </w:r>
    </w:p>
    <w:p>
      <w:pPr>
        <w:pStyle w:val="BookText"/>
        <w:rPr/>
      </w:pPr>
      <w:r>
        <w:rPr>
          <w:rFonts w:ascii="IRNazanin" w:hAnsi="IRNazanin" w:eastAsia="IRNazanin"/>
          <w:color w:val="111111"/>
          <w:sz w:val="28"/>
          <w:sz w:val="28"/>
          <w:szCs w:val="28"/>
          <w:rtl w:val="true"/>
          <w:lang w:bidi="fa-IR"/>
        </w:rPr>
        <w:t>در جريان بحث امام مالك و منصور دوانيقى در مسجدالنبى، منصور از مالك سؤال كرد كه چگونه دعا كنم؟ به سوى قبله يا قبر پيامبر؟ مالك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از اين شخصيت يگانه روگردانى، درحالى‌كه او وسيله تو و پدرت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سوى او كن و از او بخواه تا تو را شفاعت كند و خداوند شفاعت او را درباره تو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آيه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سوره نساء را براى منصور تلاوت كرد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زرقانى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دعاكننده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به‌واسطه پيامبرم از تو طلب شفاعت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 اى پيامبر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پروردگارت شفاعت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دعاكردنى در حق او مستجاب مى‌شود</w:t>
      </w:r>
      <w:r>
        <w:rPr>
          <w:rFonts w:eastAsia="IRNazanin" w:cs="IRNazanin"/>
          <w:color w:val="111111"/>
          <w:sz w:val="28"/>
          <w:szCs w:val="28"/>
          <w:rtl w:val="true"/>
          <w:lang w:bidi="fa-IR"/>
        </w:rPr>
        <w:t>» .</w:t>
      </w:r>
      <w:r>
        <w:rPr>
          <w:rStyle w:val="FootnoteAnchor"/>
          <w:rtl w:val="true"/>
        </w:rPr>
        <w:footnoteReference w:id="210"/>
      </w:r>
      <w:r>
        <w:rPr>
          <w:rFonts w:ascii="IRNazanin" w:hAnsi="IRNazanin" w:eastAsia="IRNazanin"/>
          <w:color w:val="111111"/>
          <w:sz w:val="28"/>
          <w:sz w:val="28"/>
          <w:szCs w:val="28"/>
          <w:rtl w:val="true"/>
          <w:lang w:bidi="fa-IR"/>
        </w:rPr>
        <w:t xml:space="preserve">وهابيان كه خود را سلفى مى‌نامند، اين عمل صحابه و تابعان و ائمه مذاهب را كه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چگونه توجيه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طلب شفاعت حتى پس از رحلت نبى و ولى، امرى مسلّم و مورد تأييد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دليلى بر مشروع بودن آن است و مقامى است كه خداوند به آنان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شفاعت در آخرت مورد قبول وهابيان است كه حديث انس نيز بدان اشاره داشت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علم غيب انبيا بايد گفت قرآن كريم علم غيب را به صورت </w:t>
      </w:r>
    </w:p>
    <w:p>
      <w:pPr>
        <w:pStyle w:val="BookText"/>
        <w:rPr/>
      </w:pPr>
      <w:r>
        <w:rPr>
          <w:rFonts w:ascii="IRNazanin" w:hAnsi="IRNazanin" w:eastAsia="IRNazanin"/>
          <w:color w:val="111111"/>
          <w:sz w:val="28"/>
          <w:sz w:val="28"/>
          <w:szCs w:val="28"/>
          <w:rtl w:val="true"/>
          <w:lang w:bidi="fa-IR"/>
        </w:rPr>
        <w:t>استقلالى به خدا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علم غيب دو قسم است؛ قسمى ذاتى است و از كسى گرفته نشده است كه علم خداوند از اين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ديگر اعطايى است كه خداوند به هر كس بخواهد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آياتى از قرآن كريم به آن اشاره كرده است؛ مانند آيه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سوره آل‌عمران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مِنْ أَنْباءِ الْغَيْبِ نُوحِيهِ إِلَيْكَ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خبرهاى غيبى است كه به تو وحى مى‌كنيم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هم اين جمله را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آيه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اللهُ لِيُطْلِعَكُمْ عَلَى الْغَيْبِ وَ لكِنَّ اللهَ يَجْتَبِي مِنْ رُسُلِهِ مَنْ يَشاءُ</w:t>
      </w:r>
    </w:p>
    <w:p>
      <w:pPr>
        <w:pStyle w:val="BookText"/>
        <w:rPr/>
      </w:pPr>
      <w:r>
        <w:rPr>
          <w:rFonts w:ascii="IRNazanin" w:hAnsi="IRNazanin" w:eastAsia="IRNazanin"/>
          <w:color w:val="111111"/>
          <w:sz w:val="28"/>
          <w:sz w:val="28"/>
          <w:szCs w:val="28"/>
          <w:rtl w:val="true"/>
          <w:lang w:bidi="fa-IR"/>
        </w:rPr>
        <w:t xml:space="preserve">و ممكن نبود كه خداوند شما را از اسرار غيب آگاه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و منافقان را از اين راه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از پيامبران خود، هركس را بخواهد، بر مى‌گزيند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استدراك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است كه انبيا مى‌توانند آگاه بر غيب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مورد علومى كه غير از انبيا و اوليا از آن محروم‌اند،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عَلَّمَكَ ما لَمْ تَكُنْ تَعْلَمُ وَ كانَ فَضْلُ اللهِ عَلَيكَ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را نمى‌دانستى، به تو آموخت و فضل خدا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داناى غيب، اوست و هيچ‌كس را بر اسرار غيبش آگاه نمى‌سازد، مگر پيامبرانى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برگزيده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آيه وَ لا يُحِيطُونَ بِشَيْءٍ مِنْ عِلْمِهِ إِلَّا بِما شاءَ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وكسى از علم او آگاه نمى‌شود جز به مقدارى كه او بخواهد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اهل‌سنت، مانند صاحب معالم التنزيل، بيضاوى، خازن، جلالين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اين است كه فقط رسولانش را از آن علم‌غيب آگاه مى‌كند</w:t>
      </w:r>
      <w:r>
        <w:rPr>
          <w:rFonts w:eastAsia="IRNazanin" w:cs="IRNazanin"/>
          <w:color w:val="111111"/>
          <w:sz w:val="28"/>
          <w:szCs w:val="28"/>
          <w:rtl w:val="true"/>
          <w:lang w:bidi="fa-IR"/>
        </w:rPr>
        <w:t>»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چگونه وهابيان علم غيب انبيا را منكرند، در صورتى كه خداوند آن را در اختيارشان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مورد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نُرِي إِبْراهِيمَ مَلَكُوتَ السَّماواتِ وَ الْأَرْضِ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اين‌گونه ملكوت آسمان و زمين را به ابراهيم نشان داديم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خداوند، تمام كائنات در آسمان‌ها و آنچه بالاى آنها بود را به وى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جريان 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خداوند آنچه در زمين‌هاى هفت‌گانه و زير آنهاست، به او نشان داد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كتاب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ميان ما از شروع خلقت تا داخل‌شدن اهل بهشت به جايگاهشان و اهل آتش به دوزخشان، خبر داد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همچنين درباره فردى كه به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يك چشم به هم زدن تخت بلقيس را نزد تو حاضر مى‌كنم</w:t>
      </w:r>
      <w:r>
        <w:rPr>
          <w:rFonts w:eastAsia="IRNazanin" w:cs="IRNazanin"/>
          <w:color w:val="111111"/>
          <w:sz w:val="28"/>
          <w:szCs w:val="28"/>
          <w:rtl w:val="true"/>
          <w:lang w:bidi="fa-IR"/>
        </w:rPr>
        <w:t xml:space="preserve">» </w:t>
      </w:r>
      <w:bookmarkStart w:id="286" w:name="pg1636_16613"/>
    </w:p>
    <w:p>
      <w:pPr>
        <w:pStyle w:val="BookText"/>
        <w:rPr/>
      </w:pPr>
      <w:bookmarkEnd w:id="286"/>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w:t>
      </w:r>
      <w:r>
        <w:rPr>
          <w:rFonts w:eastAsia="Amiri" w:cs="Amiri" w:ascii="Amiri" w:hAnsi="Amiri"/>
          <w:color w:val="111111"/>
          <w:sz w:val="28"/>
          <w:szCs w:val="28"/>
          <w:rtl w:val="true"/>
          <w:lang w:bidi="ar-SA"/>
        </w:rPr>
        <w:t>» .</w:t>
      </w:r>
      <w:r>
        <w:rPr>
          <w:rStyle w:val="FootnoteAnchor"/>
          <w:rtl w:val="true"/>
        </w:rPr>
        <w:footnoteReference w:id="214"/>
      </w:r>
      <w:r>
        <w:rPr>
          <w:rFonts w:ascii="IRNazanin" w:hAnsi="IRNazanin" w:eastAsia="IRNazanin"/>
          <w:color w:val="111111"/>
          <w:sz w:val="28"/>
          <w:sz w:val="28"/>
          <w:szCs w:val="28"/>
          <w:rtl w:val="true"/>
          <w:lang w:bidi="fa-IR"/>
        </w:rPr>
        <w:t>دانشى كه ديگران از آن بى‌بهره بودند كه در واقع، همان اطلاع از غيب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پيامبرى كه علم كل كتاب نزد اوست و خداوند آنان را از غيب آگاه مى‌كند، چگونه نتواند از غيب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عقيده آنان ضمن مخالفت با آيات قرآن، با سيره سلف مخالف است؛ زيرا آنان‌پس از مرگ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قبر ايشان مى‌آمدند و از آن حضرت با خواندن همين آيات، طلب بخشش مى‌كردند و به آن حضرت متوسل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مصاديق زيادى دارد كه برخى از آنها را تقى‌الدين سبكى شافعى در شفاء السقام‌آورده است</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287" w:name="__RefHeading___Toc1123237_3650668749"/>
      <w:bookmarkStart w:id="288" w:name="_Toc103"/>
      <w:bookmarkEnd w:id="287"/>
      <w:r>
        <w:rPr>
          <w:rtl w:val="true"/>
        </w:rPr>
        <w:t>توسل به انبيا</w:t>
      </w:r>
      <w:bookmarkEnd w:id="288"/>
    </w:p>
    <w:p>
      <w:pPr>
        <w:pStyle w:val="BookText"/>
        <w:rPr/>
      </w:pPr>
      <w:r>
        <w:rPr>
          <w:rFonts w:ascii="IRNazanin" w:hAnsi="IRNazanin" w:eastAsia="IRNazanin"/>
          <w:color w:val="111111"/>
          <w:sz w:val="28"/>
          <w:sz w:val="28"/>
          <w:szCs w:val="28"/>
          <w:rtl w:val="true"/>
          <w:lang w:bidi="fa-IR"/>
        </w:rPr>
        <w:t>از موضع‌گيرى‌هاى ديگر وهابيت در مورد انبيا و اوليا، جلوگيرى از توسل به آنان و زيارتشان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شوراى فتواى وهابيان است كه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توسل به ذات پيامبر و غير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انبيا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توسل به آبروى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او حرام است</w:t>
      </w:r>
      <w:r>
        <w:rPr>
          <w:rFonts w:eastAsia="IRNazanin" w:cs="IRNazanin"/>
          <w:color w:val="111111"/>
          <w:sz w:val="28"/>
          <w:szCs w:val="28"/>
          <w:rtl w:val="true"/>
          <w:lang w:bidi="fa-IR"/>
        </w:rPr>
        <w:t>»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اين سخن وهابيان مخالف با سيره عملى صحابه و مسلمانان در زمان حيات و وفات رسول خداست زيرا ابن‌تيميه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 علم اجماع دارند كه اصحاب در زمان آن حضرت، به او </w:t>
      </w:r>
    </w:p>
    <w:p>
      <w:pPr>
        <w:pStyle w:val="BookText"/>
        <w:rPr/>
      </w:pPr>
      <w:r>
        <w:rPr>
          <w:rFonts w:ascii="IRNazanin" w:hAnsi="IRNazanin" w:eastAsia="IRNazanin"/>
          <w:color w:val="111111"/>
          <w:sz w:val="28"/>
          <w:sz w:val="28"/>
          <w:szCs w:val="28"/>
          <w:rtl w:val="true"/>
          <w:lang w:bidi="fa-IR"/>
        </w:rPr>
        <w:t xml:space="preserve">متوسل مى‌شدند و طلب شفاعت مى‌كردند و پس از رحلت آن حضرت هم در سال قحطى، عمر به 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همچنين در همين كتاب، جريان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مى‌كند كه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نابينايى خويش شكايت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امر به توسل به خويش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كرد و بينا شد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اين عمل صحابه چنين نبود كه فقط مختص زمان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بلكه حتى پس از رحلت آن حضرت نيز ادامه داشت و اين‌گونه نبود كه وهابيان بگويند توسل به آن حضرت اختصاص به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چنان‌كه در منابع شيعه و اهل سنت موارد بسيارى وجود دارد كه در اينجا به برخى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نزد عثمان‌بن عفان مى‌رفت و مشكلش حل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توصيه عثمان بن حنيف، وضو گرفت و دو ركعت نماز خواند و متوسل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بدين وسيله مشكل او حل شد</w:t>
      </w:r>
      <w:r>
        <w:rPr>
          <w:rFonts w:eastAsia="IRNazanin" w:cs="IRNazanin"/>
          <w:color w:val="111111"/>
          <w:sz w:val="28"/>
          <w:szCs w:val="28"/>
          <w:rtl w:val="true"/>
          <w:lang w:bidi="fa-IR"/>
        </w:rPr>
        <w:t xml:space="preserve">. </w:t>
      </w:r>
      <w:r>
        <w:rPr>
          <w:rStyle w:val="FootnoteAnchor"/>
          <w:rtl w:val="true"/>
        </w:rPr>
        <w:footnoteReference w:id="218"/>
      </w:r>
      <w:r>
        <w:rPr>
          <w:rFonts w:ascii="Amiri" w:hAnsi="Amiri" w:eastAsia="Amiri" w:cs="Amiri"/>
          <w:color w:val="111111"/>
          <w:sz w:val="28"/>
          <w:sz w:val="28"/>
          <w:szCs w:val="28"/>
          <w:rtl w:val="true"/>
          <w:lang w:bidi="ar-SA"/>
        </w:rPr>
        <w:t>اين جريان نمونه و شاهدى است كه اين فتواى وهابيان نيز بى‌مبنا و مخالف روايات و حتى سنت و سيره سلف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خويش، جريان قحطى مدينه را ذكر مى‌كند كه مردم نزد عايشه آمدند و از قحطى شكايت كردند و عايشه نيز توصيه كرد نزد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و دريچه‌اى به سوى آسمان باز كنندتا مانعى بين قبر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چنين كردندو خداوند به بركت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فرستاد و مدينه و اهلش را سيراب كرد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وهابيت اين عمل سلف را چگونه توجيه مى‌كنند و چگونه به خود حق مى‌دهند كه با ادعاى سلفى بودن، عمل سلف را حرام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چگونه سازگار است با جريانى كه در زمان عمر پيش آمد كه مردم بر اثر خشك‌سالى نزد او آمدند و چاره‌جويى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قرار شد فردى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تا متوسل به حضرت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عالم رؤيا به آن فرد گفته شد كه نزد عمر برو و بگو به زودى مردم سيراب خواهند شد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يا جريان آن اعرابى كه پس از چند روز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قبر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متوسل شد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نظر اين گروه، بايد تمامى سلف، مشرك و اهل بدعت باشند؛ زيرا براساس اسناد معتبر اهل سنت، چه در حال حيات و چه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سيره آنان بر اين استوار بوده است‌و هيچ‌گونه منعى هم در روايات از اين عمل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تمامى مسلمانان از زمان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بر اين عقيده‌اندو تنها گروه اندك بدعتگذار وهابيت، خود را از تمامى مسلمانان جدا مى‌دانند</w:t>
      </w:r>
      <w:r>
        <w:rPr>
          <w:rFonts w:eastAsia="IRNazanin" w:cs="IRNazanin"/>
          <w:color w:val="111111"/>
          <w:sz w:val="28"/>
          <w:szCs w:val="28"/>
          <w:rtl w:val="true"/>
          <w:lang w:bidi="fa-IR"/>
        </w:rPr>
        <w:t xml:space="preserve">. </w:t>
      </w:r>
      <w:bookmarkStart w:id="289" w:name="pg1636_16616"/>
    </w:p>
    <w:p>
      <w:pPr>
        <w:pStyle w:val="Heading3"/>
        <w:numPr>
          <w:ilvl w:val="2"/>
          <w:numId w:val="1"/>
        </w:numPr>
        <w:rPr/>
      </w:pPr>
      <w:bookmarkStart w:id="290" w:name="__RefHeading___Toc1123239_3650668749"/>
      <w:bookmarkStart w:id="291" w:name="_Toc104"/>
      <w:bookmarkEnd w:id="289"/>
      <w:bookmarkEnd w:id="290"/>
      <w:r>
        <w:rPr>
          <w:rtl w:val="true"/>
        </w:rPr>
        <w:t>فصل ششم</w:t>
      </w:r>
      <w:r>
        <w:rPr>
          <w:rtl w:val="true"/>
        </w:rPr>
        <w:t xml:space="preserve">: </w:t>
      </w:r>
      <w:r>
        <w:rPr>
          <w:rtl w:val="true"/>
        </w:rPr>
        <w:t>بزرگداشت نام و ياد اوليا و انبيا و مخالفت وهابيان با آن</w:t>
      </w:r>
      <w:bookmarkEnd w:id="291"/>
    </w:p>
    <w:p>
      <w:pPr>
        <w:pStyle w:val="Heading4"/>
        <w:numPr>
          <w:ilvl w:val="3"/>
          <w:numId w:val="1"/>
        </w:numPr>
        <w:rPr/>
      </w:pPr>
      <w:bookmarkStart w:id="292" w:name="__RefHeading___Toc1123241_3650668749"/>
      <w:bookmarkStart w:id="293" w:name="_Toc105"/>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 xml:space="preserve">زنده نگه‌داشتن نام و ياد و آثار انبيا و اولياى الهى، يكى از توصيه‌هاى قرآن كريم و روايات است و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مذاهب از زمان سلف تاكنون، اين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شيوه‌ها و روش‌هاى مختلفى براى معرفى بزرگان دين وجود دارد؛ روش‌هايى همچون برگزارى مراسم گراميداشت آنان، چه در رحلت و چه در تولد آنان، بيان فضايل و مصائب آنان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چگونه بشر به زنده ماندن ياد خود و خانواده‌اش علاقه‌مند است و هيچ‌گاه راضى نيست نام او فراموش شود، ولى انبيا و اولياى الهى كه برگزيدگان بشرند، نبايد نامشان زنده بماند و يادشان گرامى داشته شود؟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به علاقه‌مند بودن به آنان سفارش مى‌كند و مى‌فرمايد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بگواگر پدران و فرزندان و برادران و همسران و خاندان شما و اموالى كه به دست آورده‌ايد و تجارتى كه از كساد شدنش مى‌ترسيد و خانه‌هايى كه به آن علاقه داريد، در نظرتان از خداوند و پيامبرش و جهاد در راه او محبوب‌تر است، در انتظار اين باشيد كه خداوند عذابش را بر شما نازل كند و خداوند گروه فاسقان را هدايت نمى‌كند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هيچ‌يك از شما ايمان نخواهد داشت، مگر اينكه من و اهل بيتم، محبوب‌ترين انسان‌ها نزد او باشيم</w:t>
      </w:r>
      <w:r>
        <w:rPr>
          <w:rFonts w:eastAsia="IRNazanin" w:cs="IRNazanin"/>
          <w:color w:val="111111"/>
          <w:sz w:val="28"/>
          <w:szCs w:val="28"/>
          <w:rtl w:val="true"/>
          <w:lang w:bidi="fa-IR"/>
        </w:rPr>
        <w:t>» .</w:t>
      </w:r>
      <w:r>
        <w:rPr>
          <w:rStyle w:val="FootnoteAnchor"/>
          <w:rtl w:val="true"/>
        </w:rPr>
        <w:footnoteReference w:id="223"/>
      </w:r>
      <w:r>
        <w:rPr>
          <w:rFonts w:ascii="IRNazanin" w:hAnsi="IRNazanin" w:eastAsia="IRNazanin"/>
          <w:color w:val="111111"/>
          <w:sz w:val="28"/>
          <w:sz w:val="28"/>
          <w:szCs w:val="28"/>
          <w:rtl w:val="true"/>
          <w:lang w:bidi="fa-IR"/>
        </w:rPr>
        <w:t xml:space="preserve">در اين سخن، دوست‌داشتن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ايمان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محبت آنان در دلش نباشد، ايمانش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روايت،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بايد ما را حتى از فرزندانش و تمام مردم بيشتر دوست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برخى روايت‌ها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بنده‌اى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نمى‌شود، مگر اينكه مرا بيشتر از خودش دوست بدارد و اهل مرا از اهل خود و ذات مرا از ذات خود محبوب‌تر بدارد</w:t>
      </w:r>
      <w:r>
        <w:rPr>
          <w:rFonts w:eastAsia="IRNazanin" w:cs="IRNazanin"/>
          <w:color w:val="111111"/>
          <w:sz w:val="28"/>
          <w:szCs w:val="28"/>
          <w:rtl w:val="true"/>
          <w:lang w:bidi="fa-IR"/>
        </w:rPr>
        <w:t>» .</w:t>
      </w:r>
      <w:r>
        <w:rPr>
          <w:rStyle w:val="FootnoteAnchor"/>
          <w:rtl w:val="true"/>
        </w:rPr>
        <w:footnoteReference w:id="22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ازاين‌رو كسى كه به حكم فطرت، علاقه‌مند به زنده ماندن ياد و خاطره خود است، بايد به حكم قرآن علاقه بيشترى به زنده نگه‌داشتن ياد و نام انبيا و اوليا داشته باشد؛ زيرا لازمه دوست‌داشتن آنان به‌ويژه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پاك او گراميداشت مقام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از مقامات انبيا و اوليا به نيكى و عظمت ياد مى‌كند، تا مردم با الگوهاى زندگى خويش بهتر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خاندانى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كارهاى خير به سرعت اقدام مى‌كردند و از روى بيم و اميد ما را مى‌خواندند و پيوسته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 بودند</w:t>
      </w:r>
      <w:r>
        <w:rPr>
          <w:rFonts w:eastAsia="IRNazanin" w:cs="IRNazanin"/>
          <w:color w:val="111111"/>
          <w:sz w:val="28"/>
          <w:szCs w:val="28"/>
          <w:rtl w:val="true"/>
          <w:lang w:bidi="fa-IR"/>
        </w:rPr>
        <w:t>» .</w:t>
      </w:r>
      <w:r>
        <w:rPr>
          <w:rStyle w:val="FootnoteAnchor"/>
          <w:rtl w:val="true"/>
        </w:rPr>
        <w:footnoteReference w:id="225"/>
      </w:r>
      <w:r>
        <w:rPr>
          <w:rFonts w:ascii="IRNazanin" w:hAnsi="IRNazanin" w:eastAsia="IRNazanin"/>
          <w:color w:val="111111"/>
          <w:sz w:val="28"/>
          <w:sz w:val="28"/>
          <w:szCs w:val="28"/>
          <w:rtl w:val="true"/>
          <w:lang w:bidi="fa-IR"/>
        </w:rPr>
        <w:t xml:space="preserve">يا درباره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آنچه مى‌گويند شكيبا باش و به خاطر بياور بنده ما داود صاحب قدرت را كه او بسيار توبه‌كننده بود</w:t>
      </w:r>
      <w:r>
        <w:rPr>
          <w:rFonts w:eastAsia="IRNazanin" w:cs="IRNazanin"/>
          <w:color w:val="111111"/>
          <w:sz w:val="28"/>
          <w:szCs w:val="28"/>
          <w:rtl w:val="true"/>
          <w:lang w:bidi="fa-IR"/>
        </w:rPr>
        <w:t xml:space="preserve">» . </w:t>
      </w:r>
      <w:r>
        <w:rPr>
          <w:rStyle w:val="FootnoteAnchor"/>
          <w:rtl w:val="true"/>
        </w:rPr>
        <w:footnoteReference w:id="226"/>
      </w:r>
      <w:r>
        <w:rPr>
          <w:rFonts w:ascii="IRNazanin" w:hAnsi="IRNazanin" w:eastAsia="IRNazanin"/>
          <w:color w:val="111111"/>
          <w:sz w:val="28"/>
          <w:sz w:val="28"/>
          <w:szCs w:val="28"/>
          <w:rtl w:val="true"/>
          <w:lang w:bidi="fa-IR"/>
        </w:rPr>
        <w:t xml:space="preserve">يا در مورد اقتدار و بصيرت حضرت ابراهيم، اسحق و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 بياور بندگان ما ابراهيم و اسحاق و يعقوب را صاحبان قدرت و بصيرت</w:t>
      </w:r>
      <w:r>
        <w:rPr>
          <w:rFonts w:eastAsia="IRNazanin" w:cs="IRNazanin"/>
          <w:color w:val="111111"/>
          <w:sz w:val="28"/>
          <w:szCs w:val="28"/>
          <w:rtl w:val="true"/>
          <w:lang w:bidi="fa-IR"/>
        </w:rPr>
        <w:t>» .</w:t>
      </w:r>
      <w:r>
        <w:rPr>
          <w:rStyle w:val="FootnoteAnchor"/>
          <w:rtl w:val="true"/>
        </w:rPr>
        <w:footnoteReference w:id="22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آيات مختلفى نازل شده است؛ مانند آيه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سوره انسان كه از آنان براى از خودگذشتگى و بخشيدن غذاى خويش به يتيم و اسير و مسكين تمجيد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آيه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سوره مائده كه به بخشيدن انگشتر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داردو ده‌ها آيه ديگر كه انبيا و اولياى الهى را 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معرفى و تمجيد از سوى خداوند، ضمن تأييدكردن آنان، اين عمل را براى مؤمنان الگو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از نبى يا ولى تمجيد يا تكريمى كند، بر اساس اين اصل قرآنى، نه تنها بدون اشكال است، بلكه لازم است كه نام و ياد آنان را زنده بدارد تا ديگران نيز روش زندگى و بندگى خدا را بياموزند</w:t>
      </w:r>
      <w:r>
        <w:rPr>
          <w:rFonts w:eastAsia="IRNazanin" w:cs="IRNazanin"/>
          <w:color w:val="111111"/>
          <w:sz w:val="28"/>
          <w:szCs w:val="28"/>
          <w:rtl w:val="true"/>
          <w:lang w:bidi="fa-IR"/>
        </w:rPr>
        <w:t xml:space="preserve">. </w:t>
      </w:r>
      <w:bookmarkStart w:id="294" w:name="pg1636_16619"/>
    </w:p>
    <w:p>
      <w:pPr>
        <w:pStyle w:val="Heading4"/>
        <w:numPr>
          <w:ilvl w:val="3"/>
          <w:numId w:val="1"/>
        </w:numPr>
        <w:rPr/>
      </w:pPr>
      <w:bookmarkStart w:id="295" w:name="__RefHeading___Toc1123243_3650668749"/>
      <w:bookmarkStart w:id="296" w:name="_Toc106"/>
      <w:bookmarkEnd w:id="294"/>
      <w:bookmarkEnd w:id="295"/>
      <w:r>
        <w:rPr>
          <w:rtl w:val="true"/>
        </w:rPr>
        <w:t>نظر وهابيان درباره بزرگداشت انبيا و اوليا</w:t>
      </w:r>
      <w:bookmarkEnd w:id="296"/>
    </w:p>
    <w:p>
      <w:pPr>
        <w:pStyle w:val="BookText"/>
        <w:rPr/>
      </w:pPr>
      <w:r>
        <w:rPr>
          <w:rFonts w:ascii="IRNazanin" w:hAnsi="IRNazanin" w:eastAsia="IRNazanin"/>
          <w:color w:val="111111"/>
          <w:sz w:val="28"/>
          <w:sz w:val="28"/>
          <w:szCs w:val="28"/>
          <w:rtl w:val="true"/>
          <w:lang w:bidi="fa-IR"/>
        </w:rPr>
        <w:t>آنان سعى دارند تا نام و ياد اولياى الهى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هركس مراسم يادبودى براى آنان بگيرد يا بنايى بر قبر آنان بسازد، او را به كفر و شرك متهم مى‌كنند و آن آثار را نيز نابود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جشن‌گرفتن و شادمانى، در روز تولد پيامبر، بدعتى است كه پايه و اساسى در دين ندارد و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را عيد قرار ندادند تا مردم شادى كنند يا اعمالى را در اين روز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اعمالى از نصارا در ايام تولد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يهود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آنچه مردم در روز تولد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مى‌دهند، يا شباهت به عمل مسيحيان دارد، يا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دارند و مى‌خواهند به آن حضرت احترام كنند، چنين عملى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بايد دانست كه هيچ‌يك از گذشتگان، در اين روز براى احترام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جشن برپا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عمل داراى خير محض بود يا حتى رجحان شرعى داشت، گذشتگان در برپايى آن از ما سزاوارتر بودند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وهابيان چنين برنامه‌هايى را عبادت مى‌دانند و آن را پرستش غير خدا و شرك در بندگى معرفى مى‌كنند؛ چنان‌كه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حامد الفقى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يادواره‌ها و برپا كردن جشن در ايام ولادت يا رحلت اوليا، </w:t>
      </w:r>
      <w:bookmarkStart w:id="297" w:name="pg1636_16620"/>
    </w:p>
    <w:p>
      <w:pPr>
        <w:pStyle w:val="BookText"/>
        <w:rPr/>
      </w:pPr>
      <w:bookmarkEnd w:id="297"/>
      <w:r>
        <w:rPr>
          <w:rFonts w:ascii="IRNazanin" w:hAnsi="IRNazanin" w:eastAsia="IRNazanin"/>
          <w:color w:val="111111"/>
          <w:sz w:val="28"/>
          <w:sz w:val="28"/>
          <w:szCs w:val="28"/>
          <w:rtl w:val="true"/>
          <w:lang w:bidi="fa-IR"/>
        </w:rPr>
        <w:t>پرستش آنان حساب مى‌شود و نوعى عبادت و تعظيم آنان است</w:t>
      </w:r>
      <w:r>
        <w:rPr>
          <w:rFonts w:eastAsia="IRNazanin" w:cs="IRNazanin"/>
          <w:color w:val="111111"/>
          <w:sz w:val="28"/>
          <w:szCs w:val="28"/>
          <w:rtl w:val="true"/>
          <w:lang w:bidi="fa-IR"/>
        </w:rPr>
        <w:t>»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بن‌باز، مفتى معروف سعودى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لايجوز الاحتفال بمولد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 لأنّ ذلك من البدع المحدثة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يفعله ولاخلفاؤه الراشدون ولاغيرهم من الصحابة ولا التابعون لهم بإحسان في القرون المفضّلة</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مراسم ميلاد پيامبرگرامى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بدعت در دين محسوب مى‌شود؛ زيرا رسول گرامى، خلفاى راشد، صحابه حضرت و ديگر تابعان، چنين مراسمى را انجام نمى‌دادند</w:t>
      </w:r>
      <w:r>
        <w:rPr>
          <w:rFonts w:eastAsia="IRNazanin" w:cs="IRNazanin"/>
          <w:color w:val="111111"/>
          <w:sz w:val="28"/>
          <w:szCs w:val="28"/>
          <w:rtl w:val="true"/>
          <w:lang w:bidi="fa-IR"/>
        </w:rPr>
        <w:t>.</w:t>
      </w:r>
    </w:p>
    <w:p>
      <w:pPr>
        <w:pStyle w:val="Heading4"/>
        <w:numPr>
          <w:ilvl w:val="3"/>
          <w:numId w:val="1"/>
        </w:numPr>
        <w:rPr/>
      </w:pPr>
      <w:bookmarkStart w:id="298" w:name="__RefHeading___Toc1123245_3650668749"/>
      <w:bookmarkStart w:id="299" w:name="_Toc107"/>
      <w:bookmarkEnd w:id="298"/>
      <w:r>
        <w:rPr>
          <w:rtl w:val="true"/>
        </w:rPr>
        <w:t>بدعت بودن مراسم سوگواري پيامبران و صالحان</w:t>
      </w:r>
      <w:bookmarkEnd w:id="299"/>
    </w:p>
    <w:p>
      <w:pPr>
        <w:pStyle w:val="BookText"/>
        <w:rPr/>
      </w:pPr>
      <w:r>
        <w:rPr>
          <w:rFonts w:ascii="IRNazanin" w:hAnsi="IRNazanin" w:eastAsia="IRNazanin"/>
          <w:color w:val="111111"/>
          <w:sz w:val="28"/>
          <w:sz w:val="28"/>
          <w:szCs w:val="28"/>
          <w:rtl w:val="true"/>
          <w:lang w:bidi="fa-IR"/>
        </w:rPr>
        <w:t>فتواى هيئت افتاى سعودى در پاسخ به سؤالى درباره مراسم سوگوارى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الاحتفال بمن مات من الأنبياء والصالحين ولا إحياء ذكراهم بالموالد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لأنّ جميع ما ذكر من البدع المحدثة في الدين، و من وسائل الشرك</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سوگوارى براى پيامبران و صالحان و همچنين مراسم بزرگداشت آنان جايز نيست و بدعت در دين و شرك به حساب مى‌آيد</w:t>
      </w:r>
      <w:r>
        <w:rPr>
          <w:rFonts w:eastAsia="IRNazanin" w:cs="IRNazanin"/>
          <w:color w:val="111111"/>
          <w:sz w:val="28"/>
          <w:szCs w:val="28"/>
          <w:rtl w:val="true"/>
          <w:lang w:bidi="fa-IR"/>
        </w:rPr>
        <w:t xml:space="preserve">. </w:t>
      </w:r>
      <w:bookmarkStart w:id="300" w:name="pg1636_16621"/>
    </w:p>
    <w:p>
      <w:pPr>
        <w:pStyle w:val="BookText"/>
        <w:rPr/>
      </w:pPr>
      <w:bookmarkEnd w:id="300"/>
      <w:r>
        <w:rPr>
          <w:rFonts w:ascii="IRNazanin" w:hAnsi="IRNazanin" w:eastAsia="IRNazanin"/>
          <w:color w:val="111111"/>
          <w:sz w:val="28"/>
          <w:sz w:val="28"/>
          <w:szCs w:val="28"/>
          <w:rtl w:val="true"/>
          <w:lang w:bidi="fa-IR"/>
        </w:rPr>
        <w:t>وهابيان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فرستادن بر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اذان و بعد از اذان، از بدعت‌هايى است كه در دين ايجاد شده است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بر دستورهاى دينى ما چيزى بيفزايد، مردود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عملى را انجام دهد كه ما به آن دستور نداده‌ايم، پذيرفتنى نيست</w:t>
      </w:r>
      <w:r>
        <w:rPr>
          <w:rFonts w:eastAsia="IRNazanin" w:cs="IRNazanin"/>
          <w:color w:val="111111"/>
          <w:sz w:val="28"/>
          <w:szCs w:val="28"/>
          <w:rtl w:val="true"/>
          <w:lang w:bidi="fa-IR"/>
        </w:rPr>
        <w:t xml:space="preserve">» .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همين مطلب در نوشتار بن‌باز، مفتى اعظم سعودى نيز آمده است</w:t>
      </w:r>
      <w:r>
        <w:rPr>
          <w:rFonts w:eastAsia="Amiri" w:cs="Amiri" w:ascii="Amiri" w:hAnsi="Amiri"/>
          <w:color w:val="111111"/>
          <w:sz w:val="28"/>
          <w:szCs w:val="28"/>
          <w:rtl w:val="true"/>
          <w:lang w:bidi="ar-SA"/>
        </w:rPr>
        <w:t>.</w:t>
      </w:r>
      <w:r>
        <w:rPr>
          <w:rStyle w:val="FootnoteAnchor"/>
          <w:rtl w:val="true"/>
        </w:rPr>
        <w:footnoteReference w:id="233"/>
      </w:r>
    </w:p>
    <w:p>
      <w:pPr>
        <w:pStyle w:val="Heading4"/>
        <w:numPr>
          <w:ilvl w:val="3"/>
          <w:numId w:val="1"/>
        </w:numPr>
        <w:rPr/>
      </w:pPr>
      <w:bookmarkStart w:id="301" w:name="__RefHeading___Toc1123247_3650668749"/>
      <w:bookmarkStart w:id="302" w:name="_Toc108"/>
      <w:bookmarkEnd w:id="301"/>
      <w:r>
        <w:rPr>
          <w:rtl w:val="true"/>
        </w:rPr>
        <w:t>نقد نظر وهابيان</w:t>
      </w:r>
      <w:bookmarkEnd w:id="302"/>
    </w:p>
    <w:p>
      <w:pPr>
        <w:pStyle w:val="BookText"/>
        <w:rPr/>
      </w:pPr>
      <w:r>
        <w:rPr>
          <w:rFonts w:ascii="IRNazanin" w:hAnsi="IRNazanin" w:eastAsia="IRNazanin"/>
          <w:color w:val="111111"/>
          <w:sz w:val="28"/>
          <w:sz w:val="28"/>
          <w:szCs w:val="28"/>
          <w:rtl w:val="true"/>
          <w:lang w:bidi="fa-IR"/>
        </w:rPr>
        <w:t>روش وهابيت خلاف قرآن است؛ زيرا خداوند در قرآن خواستار تعظيم نام و ياد انبيا و اوليا شده، و به نگهدارى آثار و حفظ بزرگى آنان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بُيُوتٍ أَذِنَ اللهُ أَنْ تُرْفَعَ وَ يُذْكَرَ فِيهَا اسْمُهُ يُسَبِّحُ لَهُ فِيها بِالْغُدُوِّ وَ الْآصالِ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را كه شعائر الهى را تكريم و تعظيم مى‌كنند و در حفظ آنان مى‌كوشند، مورد تمجيد قرار مى‌دهد و اين عمل آنان را نشانه تقوا و فضيلت دانسته است‌و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 مَنْ يُعَظِّمْ شَعائِرَ اللَّهِ فَإِنَّها مِنْ تَقْوَى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اين ديدگاه وهابيان، مستند به برخى روايات است كه از لحاظ سند مخدوش‌و داراى برخى راويان مجهول يا غير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اينكه اين روايات، در تعارض با روايات فراوانى است </w:t>
      </w:r>
      <w:bookmarkStart w:id="303" w:name="pg1636_16622"/>
    </w:p>
    <w:p>
      <w:pPr>
        <w:pStyle w:val="BookText"/>
        <w:rPr/>
      </w:pPr>
      <w:bookmarkEnd w:id="303"/>
      <w:r>
        <w:rPr>
          <w:rFonts w:ascii="IRNazanin" w:hAnsi="IRNazanin" w:eastAsia="IRNazanin"/>
          <w:color w:val="111111"/>
          <w:sz w:val="28"/>
          <w:sz w:val="28"/>
          <w:szCs w:val="28"/>
          <w:rtl w:val="true"/>
          <w:lang w:bidi="fa-IR"/>
        </w:rPr>
        <w:t>كه گريه‌كردن بر مردگان، مجالس يادبود گرفتن براى آنان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مجاز مى‌دانند</w:t>
      </w:r>
      <w:r>
        <w:rPr>
          <w:rFonts w:eastAsia="IRNazanin" w:cs="IRNazanin"/>
          <w:color w:val="111111"/>
          <w:sz w:val="28"/>
          <w:szCs w:val="28"/>
          <w:rtl w:val="true"/>
          <w:lang w:bidi="fa-IR"/>
        </w:rPr>
        <w:t>.</w:t>
      </w:r>
    </w:p>
    <w:p>
      <w:pPr>
        <w:pStyle w:val="Heading4"/>
        <w:numPr>
          <w:ilvl w:val="3"/>
          <w:numId w:val="1"/>
        </w:numPr>
        <w:rPr/>
      </w:pPr>
      <w:bookmarkStart w:id="304" w:name="__RefHeading___Toc1123249_3650668749"/>
      <w:bookmarkStart w:id="305" w:name="_Toc109"/>
      <w:bookmarkEnd w:id="304"/>
      <w:r>
        <w:rPr>
          <w:rtl w:val="true"/>
        </w:rPr>
        <w:t>تكريم و تعظيم انبيا و اوليا از شعائر الهي است</w:t>
      </w:r>
      <w:bookmarkEnd w:id="305"/>
    </w:p>
    <w:p>
      <w:pPr>
        <w:pStyle w:val="BookText"/>
        <w:rPr/>
      </w:pPr>
      <w:r>
        <w:rPr>
          <w:rFonts w:ascii="IRNazanin" w:hAnsi="IRNazanin" w:eastAsia="IRNazanin"/>
          <w:color w:val="111111"/>
          <w:sz w:val="28"/>
          <w:sz w:val="28"/>
          <w:szCs w:val="28"/>
          <w:rtl w:val="true"/>
          <w:lang w:bidi="fa-IR"/>
        </w:rPr>
        <w:t>از آنجا كه قرآن بر تعظيم شعائر الهى تأكيد مى‌كند، مى‌توان گفت مراسم سالروز ولادت يا شهادت انبيا و اوليا، جزء اين شعائرند؛ زيرا معرفى آنان به بشر و زنده نگه‌داشتن نام و ياد انبيا از مصاديق تعظيم شعائرى است كه نشانه تقواى دل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چنين تعظيم شعائرى دستور مى‌دهد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هركس شعائر الهى را بزرگ دارد، اين كار نشانه تقواى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234"/>
      </w:r>
      <w:r>
        <w:rPr>
          <w:rFonts w:ascii="IRNazanin" w:hAnsi="IRNazanin" w:eastAsia="IRNazanin"/>
          <w:color w:val="111111"/>
          <w:sz w:val="28"/>
          <w:sz w:val="28"/>
          <w:szCs w:val="28"/>
          <w:rtl w:val="true"/>
          <w:lang w:bidi="fa-IR"/>
        </w:rPr>
        <w:t>و اين عمل را از سوى خودِ پروردگار متعال ذكر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آوازه تو را بلند ساختيم</w:t>
      </w:r>
      <w:r>
        <w:rPr>
          <w:rFonts w:eastAsia="IRNazanin" w:cs="IRNazanin"/>
          <w:color w:val="111111"/>
          <w:sz w:val="28"/>
          <w:szCs w:val="28"/>
          <w:rtl w:val="true"/>
          <w:lang w:bidi="fa-IR"/>
        </w:rPr>
        <w:t>»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همچنين آيات بسيارى، از پيامبران خدا به نيكى ياد مى‌كند؛ مثلاً خداوند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خاندانى بودند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كارهاى خير به سرعت اقدام مى‌كردند و از روى بيم و اميد ما را مى‌خواندند و پيوسته براى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 بودند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اين همه، وهابى‌ها با برنامه‌هايى كه در راستاى زنده نگه‌داشتن نام و ياد انبياست، مخالفت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جاي شگفتي است كه همان </w:t>
      </w:r>
    </w:p>
    <w:p>
      <w:pPr>
        <w:pStyle w:val="BookText"/>
        <w:rPr/>
      </w:pPr>
      <w:r>
        <w:rPr>
          <w:rFonts w:ascii="Amiri" w:hAnsi="Amiri" w:eastAsia="Amiri" w:cs="Amiri"/>
          <w:color w:val="111111"/>
          <w:sz w:val="28"/>
          <w:sz w:val="28"/>
          <w:szCs w:val="28"/>
          <w:rtl w:val="true"/>
          <w:lang w:bidi="ar-SA"/>
        </w:rPr>
        <w:t>هيئت افتا در رابطه با مراسم جشن‌هاي دولتي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مقصود از برگزاري مراسم عيد به علت مصلحت ملت و تنظيم امور كشور باشد، همانند هفته پليس، شروع سال تحصيلي، گردهمايي كارمندان دولتي و امثال آنها كه قصد تقرب و عبادت در آن نيست، مانعي ندارد و شامل نهي پيامبر نمي‌شود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بديهي است كه چنين تفكري، نهايت تحجرگرايي است؛ زيرا گذشته از اينكه مخالفت با برپايي جشن تولد، مخالفت با امري فطري است، هيچ تفاوتي ميان جشن ولادت با جشن‌هاي ديگر وجود ندارد؛ زيرا كساني كه براي اولياي خود مراسم جشن مي‌گيرند، هيچ‌گونه قصد تقرب يا عبادت ندارند و انجام‌دادن آن را به قصد گراميداشت بزرگان و به مصلحت اسلام و مسلمانان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از زمان نزول قرآن و 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برداشتى داشتند كه بزرگداشت اوليا و انبيا، جزء تعظيم شعائر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 بكرى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قاضيان مكه، در تاريخ خود مى‌نويسند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پيوسته ماه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جشن مى‌گيرند، اطعام مى‌كنند، شب‌ها صدقه مى‌دهند و اظهار شادمانى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نيكى به فقيران اصرار مى‌ورزند و به خواندن مولودى مى‌پردازند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افزون بر اين، هيچ‌گونه نهيى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برگزارى اين مجالس نرسيده‌است؛ به‌ويژه اينكه چنين مراسم‌هايى در حضور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است‌و حتى آن حضرت از گريه زنان و عزادارى آنان هم نهى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ابن‌عبدالبر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احد برمى‌گشت، مشاهده فرمود كه زنان انصار براى شوهرانشان كه در جنگ به شهادت رسيده بودند،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حمزه، عزادار و گريه‌كننده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 و وقتى بيدار شد، ديد كه زنان براى حمزه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تا كنون ادامه دارد و مردم بر هيچ مرده‌اى گريه نمى‌كنند، مگر آنكه ابتدا بر حمزه مى‌گريند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وهابيان صلوات فرستادن در اذان را بدعت مى‌دانند، مخالفت صريح با آياتى است كه درود خدا و فرشتگان را بر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فرشتگانش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فرستيد</w:t>
      </w:r>
      <w:r>
        <w:rPr>
          <w:rFonts w:eastAsia="IRNazanin" w:cs="IRNazanin"/>
          <w:color w:val="111111"/>
          <w:sz w:val="28"/>
          <w:szCs w:val="28"/>
          <w:rtl w:val="true"/>
          <w:lang w:bidi="fa-IR"/>
        </w:rPr>
        <w:t>» .</w:t>
      </w:r>
      <w:r>
        <w:rPr>
          <w:rStyle w:val="FootnoteAnchor"/>
          <w:rtl w:val="true"/>
        </w:rPr>
        <w:footnoteReference w:id="240"/>
      </w:r>
      <w:r>
        <w:rPr>
          <w:rFonts w:ascii="IRNazanin" w:hAnsi="IRNazanin" w:eastAsia="IRNazanin"/>
          <w:color w:val="111111"/>
          <w:sz w:val="28"/>
          <w:sz w:val="28"/>
          <w:szCs w:val="28"/>
          <w:rtl w:val="true"/>
          <w:lang w:bidi="fa-IR"/>
        </w:rPr>
        <w:t>اين آيه، زمان درود را نفرموده كه چه وقتى درود بفرستيد، بلكه مطلق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درود 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هر حال پسنديده است</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636_16626"/>
      <w:bookmarkStart w:id="307" w:name="pg1636_16626"/>
      <w:bookmarkEnd w:id="307"/>
    </w:p>
    <w:p>
      <w:pPr>
        <w:pStyle w:val="Heading3"/>
        <w:numPr>
          <w:ilvl w:val="2"/>
          <w:numId w:val="1"/>
        </w:numPr>
        <w:rPr/>
      </w:pPr>
      <w:bookmarkStart w:id="308" w:name="pg1636_16626"/>
      <w:bookmarkStart w:id="309" w:name="__RefHeading___Toc1123251_3650668749"/>
      <w:bookmarkStart w:id="310" w:name="_Toc110"/>
      <w:bookmarkEnd w:id="308"/>
      <w:bookmarkEnd w:id="309"/>
      <w:r>
        <w:rPr>
          <w:rtl w:val="true"/>
        </w:rPr>
        <w:t>فصل هفتم</w:t>
      </w:r>
      <w:r>
        <w:rPr>
          <w:rtl w:val="true"/>
        </w:rPr>
        <w:t xml:space="preserve">: </w:t>
      </w:r>
      <w:r>
        <w:rPr>
          <w:rtl w:val="true"/>
        </w:rPr>
        <w:t xml:space="preserve">دعوت قرآن به پيروي از سنت پيامب </w:t>
      </w:r>
      <w:r>
        <w:rPr>
          <w:rtl w:val="true"/>
        </w:rPr>
        <w:t>(</w:t>
      </w:r>
      <w:r>
        <w:rPr>
          <w:rtl w:val="true"/>
        </w:rPr>
        <w:t>ص</w:t>
      </w:r>
      <w:r>
        <w:rPr>
          <w:rtl w:val="true"/>
        </w:rPr>
        <w:t>)</w:t>
      </w:r>
      <w:bookmarkEnd w:id="310"/>
    </w:p>
    <w:p>
      <w:pPr>
        <w:pStyle w:val="Heading4"/>
        <w:numPr>
          <w:ilvl w:val="3"/>
          <w:numId w:val="1"/>
        </w:numPr>
        <w:rPr/>
      </w:pPr>
      <w:bookmarkStart w:id="311" w:name="__RefHeading___Toc1123253_3650668749"/>
      <w:bookmarkStart w:id="312" w:name="_Toc111"/>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 xml:space="preserve">قرآن كريم، پيروى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و عمل به سنتش را عامل وحدت و يكپارچگى امت مى‌داند؛ آنجا كه مى‌فرمايد</w:t>
      </w:r>
    </w:p>
    <w:p>
      <w:pPr>
        <w:pStyle w:val="BookText"/>
        <w:rPr/>
      </w:pPr>
      <w:r>
        <w:rPr>
          <w:rFonts w:ascii="Amiri" w:hAnsi="Amiri" w:eastAsia="Amiri" w:cs="Amiri"/>
          <w:color w:val="111111"/>
          <w:sz w:val="28"/>
          <w:sz w:val="28"/>
          <w:szCs w:val="28"/>
          <w:rtl w:val="true"/>
          <w:lang w:bidi="ar-SA"/>
        </w:rPr>
        <w:t xml:space="preserve">ما آتاكُمُ الرَّسُولُ فَخُذُوهُ وَ ما نَهاكُمْ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را پيامبر براى شما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شما را نهى كرده، خوددارى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نبايد از عمل پيامبر سؤال و به آن اشكال كرد؛ چنان‌كه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خدا را بپرستند، شريكى براى او نگيرند، نماز را به پا دارند، زكات بدهند، حج خانه خدا كنند و روزه ماه رمضان بگيرند، ولى در كارى كه خدا يا رسولش كرده‌است اشكال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بگويند كه چرا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اين را مى‌كرد،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اشكال در دلشان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زبان نياورند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همين مقدار مشرك شده‌اند</w:t>
      </w:r>
      <w:r>
        <w:rPr>
          <w:rFonts w:eastAsia="IRNazanin" w:cs="IRNazanin"/>
          <w:color w:val="111111"/>
          <w:sz w:val="28"/>
          <w:szCs w:val="28"/>
          <w:rtl w:val="true"/>
          <w:lang w:bidi="fa-IR"/>
        </w:rPr>
        <w:t xml:space="preserve">. </w:t>
      </w:r>
      <w:bookmarkStart w:id="313" w:name="pg1636_16627"/>
    </w:p>
    <w:p>
      <w:pPr>
        <w:pStyle w:val="BookText"/>
        <w:rPr/>
      </w:pPr>
      <w:bookmarkEnd w:id="313"/>
      <w:r>
        <w:rPr>
          <w:rFonts w:ascii="IRNazanin" w:hAnsi="IRNazanin" w:eastAsia="IRNazanin"/>
          <w:color w:val="111111"/>
          <w:sz w:val="28"/>
          <w:sz w:val="28"/>
          <w:szCs w:val="28"/>
          <w:rtl w:val="true"/>
          <w:lang w:bidi="fa-IR"/>
        </w:rPr>
        <w:t>آن‌گاه حضرت آيه ما آتاكُمُ الرَّسُول ُ فَخُذُوهُ وَ ما نَهاكُمْ عَنْهُ فَانْتَهُوا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به تسليم شدن برابر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همچنين خداوند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الگوى جامع معرفى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يقين براى شما در زندگى پيامبر خدا</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سرمشق نيكويى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هرگونه رفتار و گفتارى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الگوست و سنت ايشان نيز، به اتفاق فريقين، از منابع استنباط احكام دين به شمار مى‌آيد</w:t>
      </w:r>
      <w:r>
        <w:rPr>
          <w:rFonts w:eastAsia="IRNazanin" w:cs="IRNazanin"/>
          <w:color w:val="111111"/>
          <w:sz w:val="28"/>
          <w:szCs w:val="28"/>
          <w:rtl w:val="true"/>
          <w:lang w:bidi="fa-IR"/>
        </w:rPr>
        <w:t>.</w:t>
      </w:r>
    </w:p>
    <w:p>
      <w:pPr>
        <w:pStyle w:val="Heading4"/>
        <w:numPr>
          <w:ilvl w:val="3"/>
          <w:numId w:val="1"/>
        </w:numPr>
        <w:rPr/>
      </w:pPr>
      <w:bookmarkStart w:id="314" w:name="__RefHeading___Toc1123255_3650668749"/>
      <w:bookmarkStart w:id="315" w:name="_Toc112"/>
      <w:bookmarkEnd w:id="314"/>
      <w:r>
        <w:rPr>
          <w:rtl w:val="true"/>
        </w:rPr>
        <w:t xml:space="preserve">اطاعت خدا بدون پيروي از پيامبر </w:t>
      </w:r>
      <w:r>
        <w:rPr>
          <w:rtl w:val="true"/>
        </w:rPr>
        <w:t>(</w:t>
      </w:r>
      <w:r>
        <w:rPr>
          <w:rtl w:val="true"/>
        </w:rPr>
        <w:t>صلى الله عليه و آله</w:t>
      </w:r>
      <w:r>
        <w:rPr>
          <w:rtl w:val="true"/>
        </w:rPr>
        <w:t xml:space="preserve">) </w:t>
      </w:r>
      <w:r>
        <w:rPr>
          <w:rtl w:val="true"/>
        </w:rPr>
        <w:t>امكان‌پذير نيست</w:t>
      </w:r>
      <w:bookmarkEnd w:id="315"/>
    </w:p>
    <w:p>
      <w:pPr>
        <w:pStyle w:val="BookText"/>
        <w:rPr/>
      </w:pPr>
      <w:r>
        <w:rPr>
          <w:rFonts w:ascii="IRNazanin" w:hAnsi="IRNazanin" w:eastAsia="IRNazanin"/>
          <w:color w:val="111111"/>
          <w:sz w:val="28"/>
          <w:sz w:val="28"/>
          <w:szCs w:val="28"/>
          <w:rtl w:val="true"/>
          <w:lang w:bidi="fa-IR"/>
        </w:rPr>
        <w:t xml:space="preserve">خداوند شرط بندگى را در گرو پيروى محض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يُطِعِ الرَّسُولَ فَقَدْ أَطاعَ اللهَ وَ مَنْ تَوَلَّى فَما أَرْسَلْناكَ عَلَيْهِمْ حَفِيظاً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از پيامبر اطاعت كند، خدا را اطاعت كرده‌است و كسى كه سرباز زند، تو را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مسئول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 رَبِّكَ لا يُؤْمِنُونَ حَتَّى يُحَكِّمُوكَ فِيما شَجَرَ بَيْنَهُمْ ثُمَّ </w:t>
      </w:r>
    </w:p>
    <w:p>
      <w:pPr>
        <w:pStyle w:val="BookText"/>
        <w:rPr/>
      </w:pPr>
      <w:r>
        <w:rPr>
          <w:rFonts w:ascii="Amiri" w:hAnsi="Amiri" w:eastAsia="Amiri" w:cs="Amiri"/>
          <w:color w:val="111111"/>
          <w:sz w:val="28"/>
          <w:sz w:val="28"/>
          <w:szCs w:val="28"/>
          <w:rtl w:val="true"/>
          <w:lang w:bidi="ar-SA"/>
        </w:rPr>
        <w:t xml:space="preserve">لايَجِدُوا فِي أَنْفُسِهِمْ حَرَجاً مِمَّا قَضَيْتَ وَ يُسَلِّمُوا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پروردگارت سوگند كه آنها ايمان نخواهند آورد، مگر اينكه در اختلافات خود، تو را به داورى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داورى تو، در دل خود احساس ناراحتى نكنندو كاملاً تسليم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 اين آيه درباره اختلاف يكى از مهاجران با انصار مدينه بر سر آبيارى نخلستان بوده است؛ آنان براى داورى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مرد انصار از داورى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و ايشان را به طرفدارى از مرد مهاجر متهم كرد؛ به‌گونه‌اى كه پيامبر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واكنش مرد انصار اين آيه نازل شد و سرپيچى وى را هشدار داد</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در اين آيه، سه دستور مهم براى مسلمانان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داورى طلبيدن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اختلافات؛</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نشدن از حكم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و باطن؛</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كامل دستورهاى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آيات ديگرى چون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سوره آل عمران نيز پيروى از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راستاى پيروى از خداوند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مى‌توان گفت آموزه‌هاى نبوى همان آموزه‌هاى وحيانى است و همان‌گونه كه اطاعت خداوند در قرآن واجب است، اطاعت از دستورها و آموزه‌هاى نبوى نيز واجب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در آيه </w:t>
      </w: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xml:space="preserve"> سوره نساء، آيه نخست سوره انفال، آيه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سوره </w:t>
      </w:r>
      <w:bookmarkStart w:id="316" w:name="pg1636_16629"/>
    </w:p>
    <w:p>
      <w:pPr>
        <w:pStyle w:val="BookText"/>
        <w:rPr/>
      </w:pPr>
      <w:bookmarkEnd w:id="316"/>
      <w:r>
        <w:rPr>
          <w:rFonts w:ascii="IRNazanin" w:hAnsi="IRNazanin" w:eastAsia="IRNazanin"/>
          <w:color w:val="111111"/>
          <w:sz w:val="28"/>
          <w:sz w:val="28"/>
          <w:szCs w:val="28"/>
          <w:rtl w:val="true"/>
          <w:lang w:bidi="fa-IR"/>
        </w:rPr>
        <w:t xml:space="preserve">توبه و </w:t>
      </w:r>
      <w:r>
        <w:rPr>
          <w:rFonts w:ascii="IRNazanin" w:hAnsi="IRNazanin" w:eastAsia="IRNazanin"/>
          <w:color w:val="111111"/>
          <w:sz w:val="28"/>
          <w:sz w:val="28"/>
          <w:szCs w:val="28"/>
          <w:lang w:bidi="fa-IR"/>
        </w:rPr>
        <w:t>۴٧</w:t>
      </w:r>
      <w:r>
        <w:rPr>
          <w:rFonts w:ascii="IRNazanin" w:hAnsi="IRNazanin" w:eastAsia="IRNazanin"/>
          <w:color w:val="111111"/>
          <w:sz w:val="28"/>
          <w:sz w:val="28"/>
          <w:szCs w:val="28"/>
          <w:rtl w:val="true"/>
          <w:lang w:bidi="fa-IR"/>
        </w:rPr>
        <w:t xml:space="preserve"> سوره نور، پيروى از سنت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ايمان شخص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از سنت پيامبر پيروى نمى‌كند، مسلمان و موحد نيست، چرا كه ايشان الگوى انسان است و جز به حق سخن نمى‌گويد و هرچه سنت اوست، همه بر اساس وحى است و چون معصوم است، خطا، نسيان و اشتباه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سنت نبوى چنان فراگير است كه مفسران و فقيهان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فعل و تقريرات آن حضرت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كه قرآن، كليات را بيان مى‌كند و سنت و سيره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تفسيركننده آيات است، آموزه‌هاى سنت گسترده‌تر از آموزه‌هاى قرآنى است؛ براى نمونه، در قرآن فقط سخن از وجوب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چگونگى انجام دادن آن از سنت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معراج و خواندن نمازهاى پنج‌گانه، به مؤمنان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صلّوا كما رايتموني اصلّي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من نماز مى‌گزارم، نماز بگزاريد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كيفيت امور ديگرى چون جهاد، زكات، صدقه، حج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نيز از سنت فهميده مى‌شود</w:t>
      </w:r>
      <w:r>
        <w:rPr>
          <w:rFonts w:eastAsia="IRNazanin" w:cs="IRNazanin"/>
          <w:color w:val="111111"/>
          <w:sz w:val="28"/>
          <w:szCs w:val="28"/>
          <w:rtl w:val="true"/>
          <w:lang w:bidi="fa-IR"/>
        </w:rPr>
        <w:t>.</w:t>
      </w:r>
    </w:p>
    <w:p>
      <w:pPr>
        <w:pStyle w:val="Heading4"/>
        <w:numPr>
          <w:ilvl w:val="3"/>
          <w:numId w:val="1"/>
        </w:numPr>
        <w:rPr/>
      </w:pPr>
      <w:bookmarkStart w:id="317" w:name="__RefHeading___Toc1123257_3650668749"/>
      <w:bookmarkStart w:id="318" w:name="_Toc113"/>
      <w:bookmarkEnd w:id="317"/>
      <w:r>
        <w:rPr>
          <w:rtl w:val="true"/>
        </w:rPr>
        <w:t xml:space="preserve">حيات‌بخشي سنت پيامبر </w:t>
      </w:r>
      <w:r>
        <w:rPr>
          <w:rtl w:val="true"/>
        </w:rPr>
        <w:t>(</w:t>
      </w:r>
      <w:r>
        <w:rPr>
          <w:rtl w:val="true"/>
        </w:rPr>
        <w:t>صلى الله عليه و آله</w:t>
      </w:r>
      <w:r>
        <w:rPr>
          <w:rtl w:val="true"/>
        </w:rPr>
        <w:t>)</w:t>
      </w:r>
      <w:bookmarkEnd w:id="318"/>
    </w:p>
    <w:p>
      <w:pPr>
        <w:pStyle w:val="BookText"/>
        <w:rPr/>
      </w:pPr>
      <w:r>
        <w:rPr>
          <w:rFonts w:ascii="IRNazanin" w:hAnsi="IRNazanin" w:eastAsia="IRNazanin"/>
          <w:color w:val="111111"/>
          <w:sz w:val="28"/>
          <w:sz w:val="28"/>
          <w:szCs w:val="28"/>
          <w:rtl w:val="true"/>
          <w:lang w:bidi="fa-IR"/>
        </w:rPr>
        <w:t xml:space="preserve">قرآن كريم،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حيات‌بخش مردم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مردم دعوت پيامبر را اجابت كنند، به حيات دنيوى و اخروى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اسْتَجِيبُوا لِلَّهِ وَ لِلرَّسُولِ إِذا دَعاكُمْ لِما يُحْيِيكُمْ وَ اعْلَمُوا أَنَّ اللهَ يَحُولُ بَيْنَ الْمَرْءِ وَ قَلْبِهِ وَ أَنَّهُ إِلَيْهِ </w:t>
      </w:r>
    </w:p>
    <w:p>
      <w:pPr>
        <w:pStyle w:val="BookText"/>
        <w:rPr/>
      </w:pPr>
      <w:r>
        <w:rPr>
          <w:rFonts w:ascii="Amiri" w:hAnsi="Amiri" w:eastAsia="Amiri" w:cs="Amiri"/>
          <w:color w:val="111111"/>
          <w:sz w:val="28"/>
          <w:sz w:val="28"/>
          <w:szCs w:val="28"/>
          <w:rtl w:val="true"/>
          <w:lang w:bidi="ar-SA"/>
        </w:rPr>
        <w:t xml:space="preserve">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خدا و پيامبر را اجابت كنيد هنگامى كه شما را به سوى چيزى مى‌خواند كه شما را حيات مى‌بخشد و بدانيد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اندازه‌اى به شما نزديك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انسان و قلب او حايل مى‌شود و همه شما به سوى او محشور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حيات‌بخشى آموزه‌هاى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آموزه‌هايى مانند يكتاپرستى، دورى‌كردن از فتنه، شرك، خونريزى، فساد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اشتباه وهابيان در اين است كه مى‌پندارند برخى سنت‌هاى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حتى بر پايه تأييد و تقرير ايشان هم است، پس از رحلت آن حضرت بى‌اعتبار مى‌شود؛ مانندتوسل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رعايت حرمت حضور آن حضرت پس از رحلتش كه آيه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سوره حجرات به آن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پيامبر را پس از رحلتش، مرده‌اى مى‌دانند كه توان پاسخگويى و اجابت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قرآن كريم سخن گفتن‌پيامبران را با قومشان، سخن‌گفتن و پرسش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انبياى پيشين و سلام بر آن حضرت را كنار سلام خداوند به انبيا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همگى نشان‌دهنده شنيدن و قدرت پاسخگويى آنان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رفتار و تقرير خود براى امت اسلام ارائه كرده، احياگر است؛ چه در حيات آن حضرت باشد و چه پس از مرگ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تأييد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وَحْىٌ يُوحى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الهى است، آموزه‌هاى او نيز الهى است‌و چون خداوند </w:t>
      </w:r>
      <w:bookmarkStart w:id="319" w:name="pg1636_16631"/>
    </w:p>
    <w:p>
      <w:pPr>
        <w:pStyle w:val="BookText"/>
        <w:rPr/>
      </w:pPr>
      <w:bookmarkEnd w:id="319"/>
      <w:r>
        <w:rPr>
          <w:rFonts w:ascii="IRNazanin" w:hAnsi="IRNazanin" w:eastAsia="IRNazanin"/>
          <w:color w:val="111111"/>
          <w:sz w:val="28"/>
          <w:sz w:val="28"/>
          <w:szCs w:val="28"/>
          <w:rtl w:val="true"/>
          <w:lang w:bidi="fa-IR"/>
        </w:rPr>
        <w:t>جاودان است، آنچه رنگ الهى پذيرد نيز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برخى مفسران آيه وَ يَبْقى وَجْهُ رَبِّكَ ذُو الْجَلالِ وَ الْإِكْرامِ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همين معنا گرفته‌اند كه‌آنچه وجهه الهى داشته باشد، ماندگار است و غير آن، فناپذير است</w:t>
      </w:r>
      <w:r>
        <w:rPr>
          <w:rFonts w:eastAsia="IRNazanin" w:cs="IRNazanin"/>
          <w:color w:val="111111"/>
          <w:sz w:val="28"/>
          <w:szCs w:val="28"/>
          <w:rtl w:val="true"/>
          <w:lang w:bidi="fa-IR"/>
        </w:rPr>
        <w:t>.</w:t>
      </w:r>
    </w:p>
    <w:p>
      <w:pPr>
        <w:pStyle w:val="Heading4"/>
        <w:numPr>
          <w:ilvl w:val="3"/>
          <w:numId w:val="1"/>
        </w:numPr>
        <w:rPr/>
      </w:pPr>
      <w:bookmarkStart w:id="320" w:name="__RefHeading___Toc1123259_3650668749"/>
      <w:bookmarkStart w:id="321" w:name="_Toc114"/>
      <w:bookmarkEnd w:id="320"/>
      <w:r>
        <w:rPr>
          <w:rtl w:val="true"/>
        </w:rPr>
        <w:t xml:space="preserve">پيامدهاي پيروي‌نكردن از پيامبر </w:t>
      </w:r>
      <w:r>
        <w:rPr>
          <w:rtl w:val="true"/>
        </w:rPr>
        <w:t>(</w:t>
      </w:r>
      <w:r>
        <w:rPr>
          <w:rtl w:val="true"/>
        </w:rPr>
        <w:t>صلى الله عليه و آله</w:t>
      </w:r>
      <w:r>
        <w:rPr>
          <w:rtl w:val="true"/>
        </w:rPr>
        <w:t>)</w:t>
      </w:r>
      <w:bookmarkEnd w:id="321"/>
    </w:p>
    <w:p>
      <w:pPr>
        <w:pStyle w:val="BookText"/>
        <w:rPr/>
      </w:pPr>
      <w:r>
        <w:rPr>
          <w:rFonts w:ascii="IRNazanin" w:hAnsi="IRNazanin" w:eastAsia="IRNazanin"/>
          <w:color w:val="111111"/>
          <w:sz w:val="28"/>
          <w:sz w:val="28"/>
          <w:szCs w:val="28"/>
          <w:rtl w:val="true"/>
          <w:lang w:bidi="fa-IR"/>
        </w:rPr>
        <w:t xml:space="preserve">همان‌طور كه خداوند متعال در قرآن كريم به پيروى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مى‌دهد، اطاعت از ايشان را، اطاعت از خداوند و شرط تحقق ايمان كامل و توحيد، و پيروى نكردن از او را كفر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أَطِيعُوا اللهَ وَ الرَّسُولَ فَإِنْ تَوَلَّوْا فَإِنَّ اللهَ لا يُحِبُّ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بگواز خدا و پيامبر اطاعت كنيد و اگر سرپيچى كنيد، خداوند كافران را دوست نمى‌دارد</w:t>
      </w:r>
      <w:r>
        <w:rPr>
          <w:rFonts w:eastAsia="IRNazanin" w:cs="IRNazanin"/>
          <w:color w:val="111111"/>
          <w:sz w:val="28"/>
          <w:szCs w:val="28"/>
          <w:rtl w:val="true"/>
          <w:lang w:bidi="fa-IR"/>
        </w:rPr>
        <w:t xml:space="preserve">. </w:t>
      </w:r>
      <w:bookmarkStart w:id="322" w:name="pg1636_16632"/>
    </w:p>
    <w:p>
      <w:pPr>
        <w:pStyle w:val="Heading3"/>
        <w:numPr>
          <w:ilvl w:val="2"/>
          <w:numId w:val="1"/>
        </w:numPr>
        <w:rPr/>
      </w:pPr>
      <w:bookmarkStart w:id="323" w:name="__RefHeading___Toc1123261_3650668749"/>
      <w:bookmarkStart w:id="324" w:name="_Toc115"/>
      <w:bookmarkEnd w:id="322"/>
      <w:bookmarkEnd w:id="323"/>
      <w:r>
        <w:rPr>
          <w:rtl w:val="true"/>
        </w:rPr>
        <w:t>فصل هشتم</w:t>
      </w:r>
      <w:r>
        <w:rPr>
          <w:rtl w:val="true"/>
        </w:rPr>
        <w:t xml:space="preserve">: </w:t>
      </w:r>
      <w:r>
        <w:rPr>
          <w:rtl w:val="true"/>
        </w:rPr>
        <w:t xml:space="preserve">دعوت قرآن و سنت به پيروي اهل بيت </w:t>
      </w:r>
      <w:r>
        <w:rPr>
          <w:rtl w:val="true"/>
        </w:rPr>
        <w:t>(</w:t>
      </w:r>
      <w:r>
        <w:rPr>
          <w:rtl w:val="true"/>
        </w:rPr>
        <w:t>ع</w:t>
      </w:r>
      <w:r>
        <w:rPr>
          <w:rtl w:val="true"/>
        </w:rPr>
        <w:t xml:space="preserve">) </w:t>
      </w:r>
      <w:r>
        <w:rPr>
          <w:rtl w:val="true"/>
        </w:rPr>
        <w:t>و مخالفت وهابيان با آن</w:t>
      </w:r>
      <w:bookmarkEnd w:id="324"/>
    </w:p>
    <w:p>
      <w:pPr>
        <w:pStyle w:val="Heading4"/>
        <w:numPr>
          <w:ilvl w:val="3"/>
          <w:numId w:val="1"/>
        </w:numPr>
        <w:rPr/>
      </w:pPr>
      <w:bookmarkStart w:id="325" w:name="__RefHeading___Toc1123263_3650668749"/>
      <w:bookmarkStart w:id="326" w:name="_Toc116"/>
      <w:bookmarkEnd w:id="325"/>
      <w:r>
        <w:rPr>
          <w:rtl w:val="true"/>
        </w:rPr>
        <w:t xml:space="preserve">اهل بيت </w:t>
      </w:r>
      <w:r>
        <w:rPr>
          <w:rtl w:val="true"/>
        </w:rPr>
        <w:t>(</w:t>
      </w:r>
      <w:r>
        <w:rPr>
          <w:rtl w:val="true"/>
        </w:rPr>
        <w:t>عليهم السلام</w:t>
      </w:r>
      <w:r>
        <w:rPr>
          <w:rtl w:val="true"/>
        </w:rPr>
        <w:t xml:space="preserve">) </w:t>
      </w:r>
      <w:r>
        <w:rPr>
          <w:rtl w:val="true"/>
        </w:rPr>
        <w:t>چه كساني‌اند؟</w:t>
      </w:r>
      <w:bookmarkEnd w:id="326"/>
    </w:p>
    <w:p>
      <w:pPr>
        <w:pStyle w:val="BookText"/>
        <w:rPr/>
      </w:pPr>
      <w:r>
        <w:rPr>
          <w:rFonts w:ascii="IRNazanin" w:hAnsi="IRNazanin" w:eastAsia="IRNazanin"/>
          <w:color w:val="111111"/>
          <w:sz w:val="28"/>
          <w:sz w:val="28"/>
          <w:szCs w:val="28"/>
          <w:rtl w:val="true"/>
          <w:lang w:bidi="fa-IR"/>
        </w:rPr>
        <w:t>بى‌شك انسان‌ها، براى شناخت و درك بيشتر، به نيرويى فراتر از حواس پنج‌گانه احتياج دارند تا هم جهان مادى را بهتر بشناسند و هم از جهانى آگاه شوند كه از طريق ابزار عقل و حس درك‌شدنى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آن نيرو، وحى الهى است‌كه پيام الهى را از طريق بندگان شايسته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انسان‌ها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به همين مطلب اشاره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الذِّكْرِ إِنْ كُنْتُمْ لا تَعْلَمُونَ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نمى‌دانيد، از آگاهان بپرسيد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ذكر كسانى‌اند كه افزون بر علومى كه ديگران دارند، اطلاعات بيشترى براى رفع نيازهاى بشر، در اختيارشان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آنان اكتسابى و بر پايه آزمون و خطا نيست، بلكه موهبتى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علمى </w:t>
      </w:r>
    </w:p>
    <w:p>
      <w:pPr>
        <w:pStyle w:val="BookText"/>
        <w:rPr/>
      </w:pPr>
      <w:r>
        <w:rPr>
          <w:rFonts w:ascii="IRNazanin" w:hAnsi="IRNazanin" w:eastAsia="IRNazanin"/>
          <w:color w:val="111111"/>
          <w:sz w:val="28"/>
          <w:sz w:val="28"/>
          <w:szCs w:val="28"/>
          <w:rtl w:val="true"/>
          <w:lang w:bidi="fa-IR"/>
        </w:rPr>
        <w:t>كه از علم مطلق الهى نشئت بگيرد، خطا در آن راه ندارد و تنها راه سعادت انسان از طريق اين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كريم براى شناخت بهتر و شايسته‌ترخداوند و آگاهى از ويژگى‌هاى پروردگار، سفارش مى‌كند تا با مراجعه به بندگان برگزيده خدا، به آن شناخت حقيقى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١۵٩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١۶٠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منزه است از آنچه توصيف مى‌كنند، مگر بندگان مخلَص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 فهم مطلق بشر نيز نمى‌توان خدا را آن‌گونه كه شايسته است،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مخلَص كه مى‌توان در شناخت خدا، به آنان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سخن در اين است كه اهل ذكر چه كسانى‌اند؟ آيا فقط پيامبران الهى‌اند يا اوصياى آنان را هم شامل مى‌شود؟ به يقين، با وجود شواهد مسلم تاريخى، مسلمانان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مى‌كردند تا مشكلات مهم را از طريق او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روشنى است كه اهل بيت پيامبر را مى‌توان از اهل ذكر دانست؛ زيرا آنان همواره مرجع علمى مردم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رجوع به روايات مشترك شيعه و سنى در مرجعيت علمى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علت اين دستور الهى روشن مى‌شود؛ زيراپيامبر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انا مدينة العل 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بابها </w:t>
      </w:r>
      <w:r>
        <w:rPr>
          <w:rFonts w:eastAsia="Amiri" w:cs="Amiri" w:ascii="Amiri" w:hAnsi="Amiri"/>
          <w:color w:val="111111"/>
          <w:sz w:val="28"/>
          <w:szCs w:val="28"/>
          <w:rtl w:val="true"/>
          <w:lang w:bidi="ar-SA"/>
        </w:rPr>
        <w:t>» .</w:t>
      </w:r>
      <w:r>
        <w:rPr>
          <w:rStyle w:val="FootnoteAnchor"/>
          <w:rtl w:val="true"/>
        </w:rPr>
        <w:footnoteReference w:id="244"/>
      </w:r>
      <w:r>
        <w:rPr>
          <w:rFonts w:ascii="IRNazanin" w:hAnsi="IRNazanin" w:eastAsia="IRNazanin"/>
          <w:color w:val="111111"/>
          <w:sz w:val="28"/>
          <w:sz w:val="28"/>
          <w:szCs w:val="28"/>
          <w:rtl w:val="true"/>
          <w:lang w:bidi="fa-IR"/>
        </w:rPr>
        <w:t xml:space="preserve">پس عالم‌ترين شخص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w:t>
      </w:r>
      <w:bookmarkStart w:id="327" w:name="pg1636_16634"/>
    </w:p>
    <w:p>
      <w:pPr>
        <w:pStyle w:val="BookText"/>
        <w:rPr/>
      </w:pPr>
      <w:bookmarkEnd w:id="327"/>
      <w:r>
        <w:rPr>
          <w:rFonts w:ascii="IRNazanin" w:hAnsi="IRNazanin" w:eastAsia="IRNazanin"/>
          <w:color w:val="111111"/>
          <w:sz w:val="28"/>
          <w:sz w:val="28"/>
          <w:szCs w:val="28"/>
          <w:rtl w:val="true"/>
          <w:lang w:bidi="fa-IR"/>
        </w:rPr>
        <w:t xml:space="preserve">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دروازه شهر علم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در ادامه حديث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دنبال علم است، از در آن وارد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طبق روايات شيعه و سنى،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 هزار در از علم را در اختيار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ممكن است گفته شود اين سخن را در مورد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پذيرفتيم، در مورد بقيه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پاسخ اين است كه‌شواهد تاريخى اين سخن را تأييد مى‌كند كه آنان نيز پس از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عالم‌ترين انسان‌ها و مرجع علمى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وهابيان درباره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اعتراف را كرده‌اند، ولى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صورت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دست‌كم در كتاب‌هاى بسيارى كه برخى از آنها را بزرگان اهل سنت نوشته‌اند، ائمه شيعه‌را عالمان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كرده‌اند</w:t>
      </w:r>
      <w:r>
        <w:rPr>
          <w:rFonts w:eastAsia="IRNazanin" w:cs="IRNazanin"/>
          <w:color w:val="111111"/>
          <w:sz w:val="28"/>
          <w:szCs w:val="28"/>
          <w:rtl w:val="true"/>
          <w:lang w:bidi="fa-IR"/>
        </w:rPr>
        <w:t>.</w:t>
      </w:r>
    </w:p>
    <w:p>
      <w:pPr>
        <w:pStyle w:val="Heading4"/>
        <w:numPr>
          <w:ilvl w:val="3"/>
          <w:numId w:val="1"/>
        </w:numPr>
        <w:rPr/>
      </w:pPr>
      <w:bookmarkStart w:id="328" w:name="__RefHeading___Toc1123265_3650668749"/>
      <w:bookmarkStart w:id="329" w:name="_Toc117"/>
      <w:bookmarkEnd w:id="328"/>
      <w:r>
        <w:rPr>
          <w:rtl w:val="true"/>
        </w:rPr>
        <w:t xml:space="preserve">اهل بيت </w:t>
      </w:r>
      <w:r>
        <w:rPr>
          <w:rtl w:val="true"/>
        </w:rPr>
        <w:t>(</w:t>
      </w:r>
      <w:r>
        <w:rPr>
          <w:rtl w:val="true"/>
        </w:rPr>
        <w:t>عليهم السلام</w:t>
      </w:r>
      <w:r>
        <w:rPr>
          <w:rtl w:val="true"/>
        </w:rPr>
        <w:t xml:space="preserve">) </w:t>
      </w:r>
      <w:r>
        <w:rPr>
          <w:rtl w:val="true"/>
        </w:rPr>
        <w:t>همتاي قرآن كريم</w:t>
      </w:r>
      <w:bookmarkEnd w:id="329"/>
    </w:p>
    <w:p>
      <w:pPr>
        <w:pStyle w:val="BookText"/>
        <w:rPr/>
      </w:pPr>
      <w:r>
        <w:rPr>
          <w:rFonts w:ascii="IRNazanin" w:hAnsi="IRNazanin" w:eastAsia="IRNazanin"/>
          <w:color w:val="111111"/>
          <w:sz w:val="28"/>
          <w:sz w:val="28"/>
          <w:szCs w:val="28"/>
          <w:rtl w:val="true"/>
          <w:lang w:bidi="fa-IR"/>
        </w:rPr>
        <w:t xml:space="preserve">توصيه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پيروى از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ثقلين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مردم به قرآن تمسك مى‌كنند، بايد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تمسك كنند؛ زيرا در حديث ثقلين فرمود</w:t>
      </w:r>
      <w:r>
        <w:rPr>
          <w:rFonts w:eastAsia="IRNazanin" w:cs="IRNazanin"/>
          <w:color w:val="111111"/>
          <w:sz w:val="28"/>
          <w:szCs w:val="28"/>
          <w:rtl w:val="true"/>
          <w:lang w:bidi="fa-IR"/>
        </w:rPr>
        <w:t>: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ان تمسكتم لن تضلوا ابدا </w:t>
      </w:r>
      <w:r>
        <w:rPr>
          <w:rFonts w:eastAsia="Amiri" w:cs="Amiri" w:ascii="Amiri" w:hAnsi="Amiri"/>
          <w:color w:val="111111"/>
          <w:sz w:val="28"/>
          <w:szCs w:val="28"/>
          <w:rtl w:val="true"/>
          <w:lang w:bidi="ar-SA"/>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كنيد، گمراه نمى‌شويد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پيروى‌نكردن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گمراهى است</w:t>
      </w:r>
      <w:r>
        <w:rPr>
          <w:rFonts w:eastAsia="IRNazanin" w:cs="IRNazanin"/>
          <w:color w:val="111111"/>
          <w:sz w:val="28"/>
          <w:szCs w:val="28"/>
          <w:rtl w:val="true"/>
          <w:lang w:bidi="fa-IR"/>
        </w:rPr>
        <w:t>.</w:t>
      </w:r>
      <w:r>
        <w:rPr>
          <w:rStyle w:val="FootnoteAnchor"/>
          <w:rtl w:val="true"/>
        </w:rPr>
        <w:footnoteReference w:id="247"/>
      </w:r>
      <w:bookmarkStart w:id="330" w:name="pg1636_16635"/>
    </w:p>
    <w:p>
      <w:pPr>
        <w:pStyle w:val="Heading4"/>
        <w:numPr>
          <w:ilvl w:val="3"/>
          <w:numId w:val="1"/>
        </w:numPr>
        <w:rPr/>
      </w:pPr>
      <w:bookmarkStart w:id="331" w:name="__RefHeading___Toc1123267_3650668749"/>
      <w:bookmarkStart w:id="332" w:name="_Toc118"/>
      <w:bookmarkEnd w:id="330"/>
      <w:bookmarkEnd w:id="331"/>
      <w:r>
        <w:rPr>
          <w:rtl w:val="true"/>
        </w:rPr>
        <w:t xml:space="preserve">پيروي از اهل بيت </w:t>
      </w:r>
      <w:r>
        <w:rPr>
          <w:rtl w:val="true"/>
        </w:rPr>
        <w:t>(</w:t>
      </w:r>
      <w:r>
        <w:rPr>
          <w:rtl w:val="true"/>
        </w:rPr>
        <w:t>عليهم السلام</w:t>
      </w:r>
      <w:r>
        <w:rPr>
          <w:rtl w:val="true"/>
        </w:rPr>
        <w:t xml:space="preserve">) </w:t>
      </w:r>
      <w:r>
        <w:rPr>
          <w:rtl w:val="true"/>
        </w:rPr>
        <w:t>در قرآن كريم</w:t>
      </w:r>
      <w:bookmarkEnd w:id="332"/>
    </w:p>
    <w:p>
      <w:pPr>
        <w:pStyle w:val="BookText"/>
        <w:rPr/>
      </w:pPr>
      <w:r>
        <w:rPr>
          <w:rFonts w:ascii="IRNazanin" w:hAnsi="IRNazanin" w:eastAsia="IRNazanin"/>
          <w:color w:val="111111"/>
          <w:sz w:val="28"/>
          <w:sz w:val="28"/>
          <w:szCs w:val="28"/>
          <w:rtl w:val="true"/>
          <w:lang w:bidi="fa-IR"/>
        </w:rPr>
        <w:t xml:space="preserve">آيات متعددى از قرآن كريم مردم را به پيروى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آيات، به صورت صريح و برخى ديگر با بيان فضيلت‌هاى آنان، مردم را به سوى آنان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متعددى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رشادت‌ها و ايثار او در جنگ‌هاى مختلف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خود اهل‌سنت،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رجوع علمى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حديث مشترك شيعه و سنى شاهد آن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مدينة العلم و علي بابها</w:t>
      </w:r>
      <w:r>
        <w:rPr>
          <w:rFonts w:eastAsia="Amiri" w:cs="Amiri" w:ascii="Amiri" w:hAnsi="Amiri"/>
          <w:color w:val="111111"/>
          <w:sz w:val="28"/>
          <w:szCs w:val="28"/>
          <w:rtl w:val="true"/>
          <w:lang w:bidi="ar-SA"/>
        </w:rPr>
        <w:t xml:space="preserve">. . .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من شهر علمم و على دروازه آن شهر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مى‌خواهد وارد اين شهر شود، بايد از دروازه آن وارد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 از علم به رويم گشودكه از هر درى هزار در ديگر باز مى‌شد</w:t>
      </w:r>
      <w:r>
        <w:rPr>
          <w:rFonts w:eastAsia="IRNazanin" w:cs="IRNazanin"/>
          <w:color w:val="111111"/>
          <w:sz w:val="28"/>
          <w:szCs w:val="28"/>
          <w:rtl w:val="true"/>
          <w:lang w:bidi="fa-IR"/>
        </w:rPr>
        <w:t>» .</w:t>
      </w:r>
      <w:r>
        <w:rPr>
          <w:rStyle w:val="FootnoteAnchor"/>
          <w:rtl w:val="true"/>
        </w:rPr>
        <w:footnoteReference w:id="249"/>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مى‌كند كه شاهد بودم 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مى‌فرمود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خدااز چيزى سؤال نمى‌كنيد، مگر اينكه به شما خبر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خدا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هيچ آيه‌اى نيست، مگر اينكه مى‌دانم در شب نازل شده است يا در روز، در دشت نازل شده است يا در كوه</w:t>
      </w:r>
      <w:r>
        <w:rPr>
          <w:rFonts w:eastAsia="IRNazanin" w:cs="IRNazanin"/>
          <w:color w:val="111111"/>
          <w:sz w:val="28"/>
          <w:szCs w:val="28"/>
          <w:rtl w:val="true"/>
          <w:lang w:bidi="fa-IR"/>
        </w:rPr>
        <w:t>.</w:t>
      </w:r>
      <w:r>
        <w:rPr>
          <w:rStyle w:val="FootnoteAnchor"/>
          <w:rtl w:val="true"/>
        </w:rPr>
        <w:footnoteReference w:id="250"/>
      </w:r>
      <w:bookmarkStart w:id="333" w:name="pg1636_16636"/>
    </w:p>
    <w:p>
      <w:pPr>
        <w:pStyle w:val="BookText"/>
        <w:rPr/>
      </w:pPr>
      <w:bookmarkEnd w:id="333"/>
      <w:r>
        <w:rPr>
          <w:rFonts w:ascii="IRNazanin" w:hAnsi="IRNazanin" w:eastAsia="IRNazanin"/>
          <w:color w:val="111111"/>
          <w:sz w:val="28"/>
          <w:sz w:val="28"/>
          <w:szCs w:val="28"/>
          <w:rtl w:val="true"/>
          <w:lang w:bidi="fa-IR"/>
        </w:rPr>
        <w:t xml:space="preserve">اين تنها چند نمونه از فضايل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اهل‌سنت بود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ديگر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همين‌گونه است</w:t>
      </w:r>
      <w:r>
        <w:rPr>
          <w:rFonts w:eastAsia="IRNazanin" w:cs="IRNazanin"/>
          <w:color w:val="111111"/>
          <w:sz w:val="28"/>
          <w:szCs w:val="28"/>
          <w:rtl w:val="true"/>
          <w:lang w:bidi="fa-IR"/>
        </w:rPr>
        <w:t>.</w:t>
      </w:r>
    </w:p>
    <w:p>
      <w:pPr>
        <w:pStyle w:val="Heading4"/>
        <w:numPr>
          <w:ilvl w:val="3"/>
          <w:numId w:val="1"/>
        </w:numPr>
        <w:rPr/>
      </w:pPr>
      <w:bookmarkStart w:id="334" w:name="__RefHeading___Toc1123269_3650668749"/>
      <w:bookmarkStart w:id="335" w:name="_Toc119"/>
      <w:bookmarkEnd w:id="334"/>
      <w:r>
        <w:rPr>
          <w:rtl w:val="true"/>
        </w:rPr>
        <w:t xml:space="preserve">مرجعيت علمي اهل بيت </w:t>
      </w:r>
      <w:r>
        <w:rPr>
          <w:rtl w:val="true"/>
        </w:rPr>
        <w:t>(</w:t>
      </w:r>
      <w:r>
        <w:rPr>
          <w:rtl w:val="true"/>
        </w:rPr>
        <w:t>عليهم السلام</w:t>
      </w:r>
      <w:r>
        <w:rPr>
          <w:rtl w:val="true"/>
        </w:rPr>
        <w:t>)</w:t>
      </w:r>
      <w:bookmarkEnd w:id="335"/>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همتاى قرآن و مرجع دينى مسلمانان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امر و نهى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امر و نهى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كريم است‌و پيروى گزينشى از آنان ثمر بخش نخواهد بود</w:t>
      </w:r>
      <w:r>
        <w:rPr>
          <w:rFonts w:eastAsia="IRNazanin" w:cs="IRNazanin"/>
          <w:color w:val="111111"/>
          <w:sz w:val="28"/>
          <w:szCs w:val="28"/>
          <w:rtl w:val="true"/>
          <w:lang w:bidi="fa-IR"/>
        </w:rPr>
        <w:t>.</w:t>
      </w:r>
    </w:p>
    <w:p>
      <w:pPr>
        <w:pStyle w:val="Heading4"/>
        <w:numPr>
          <w:ilvl w:val="3"/>
          <w:numId w:val="1"/>
        </w:numPr>
        <w:rPr/>
      </w:pPr>
      <w:bookmarkStart w:id="336" w:name="__RefHeading___Toc1123271_3650668749"/>
      <w:bookmarkStart w:id="337" w:name="_Toc120"/>
      <w:bookmarkEnd w:id="336"/>
      <w:r>
        <w:rPr>
          <w:rtl w:val="true"/>
        </w:rPr>
        <w:t xml:space="preserve">محبت و دوستي اهل بيت </w:t>
      </w:r>
      <w:r>
        <w:rPr>
          <w:rtl w:val="true"/>
        </w:rPr>
        <w:t>(</w:t>
      </w:r>
      <w:r>
        <w:rPr>
          <w:rtl w:val="true"/>
        </w:rPr>
        <w:t>عليهم السلام</w:t>
      </w:r>
      <w:r>
        <w:rPr>
          <w:rtl w:val="true"/>
        </w:rPr>
        <w:t xml:space="preserve">) </w:t>
      </w:r>
      <w:r>
        <w:rPr>
          <w:rtl w:val="true"/>
        </w:rPr>
        <w:t>در قرآن كريم</w:t>
      </w:r>
      <w:bookmarkEnd w:id="337"/>
    </w:p>
    <w:p>
      <w:pPr>
        <w:pStyle w:val="BookText"/>
        <w:rPr/>
      </w:pPr>
      <w:r>
        <w:rPr>
          <w:rFonts w:ascii="IRNazanin" w:hAnsi="IRNazanin" w:eastAsia="IRNazanin"/>
          <w:color w:val="111111"/>
          <w:sz w:val="28"/>
          <w:sz w:val="28"/>
          <w:szCs w:val="28"/>
          <w:rtl w:val="true"/>
          <w:lang w:bidi="fa-IR"/>
        </w:rPr>
        <w:t xml:space="preserve">درباره محبت و دوستى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متعددى وجود دارد؛ چنان‌كه خداوند به پيامب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هيچ‌گونه اجر و پاداشى از شما بر اين دعوت درخواست نمى‌كنم، جز دوست‌داشتن نزديكانم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w:t>
      </w:r>
      <w:r>
        <w:rPr>
          <w:rStyle w:val="FootnoteAnchor"/>
          <w:rtl w:val="true"/>
        </w:rPr>
        <w:footnoteReference w:id="25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مسلمانان در وجوب دوستى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چگونگى تحقق اين محبت و دوستى اختلاف‌نظر دارند سخن در اين است كه آيا ادعاى دوست‌داشتن، به تنهايى كافى است؟ يا بايد آثار دوستى در عمل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كسى را دوست داشته باشد، به زنده نگه‌داشتن ياد، نام و آثار او اهميت مى‌دهد و سعى مى‌كند از سيره و روش او پيروى كند</w:t>
      </w:r>
      <w:r>
        <w:rPr>
          <w:rFonts w:eastAsia="IRNazanin" w:cs="IRNazanin"/>
          <w:color w:val="111111"/>
          <w:sz w:val="28"/>
          <w:szCs w:val="28"/>
          <w:rtl w:val="true"/>
          <w:lang w:bidi="fa-IR"/>
        </w:rPr>
        <w:t xml:space="preserve">. </w:t>
      </w:r>
      <w:bookmarkStart w:id="338" w:name="pg1636_16637"/>
    </w:p>
    <w:p>
      <w:pPr>
        <w:pStyle w:val="Heading4"/>
        <w:numPr>
          <w:ilvl w:val="3"/>
          <w:numId w:val="1"/>
        </w:numPr>
        <w:rPr/>
      </w:pPr>
      <w:bookmarkStart w:id="339" w:name="__RefHeading___Toc1123273_3650668749"/>
      <w:bookmarkStart w:id="340" w:name="_Toc121"/>
      <w:bookmarkEnd w:id="338"/>
      <w:bookmarkEnd w:id="339"/>
      <w:r>
        <w:rPr>
          <w:rtl w:val="true"/>
        </w:rPr>
        <w:t>اهل بيت از ديدگاه سلفيان و وهابيان</w:t>
      </w:r>
      <w:bookmarkEnd w:id="340"/>
    </w:p>
    <w:p>
      <w:pPr>
        <w:pStyle w:val="BookText"/>
        <w:rPr/>
      </w:pPr>
      <w:r>
        <w:rPr>
          <w:rFonts w:ascii="IRNazanin" w:hAnsi="IRNazanin" w:eastAsia="IRNazanin"/>
          <w:color w:val="111111"/>
          <w:sz w:val="28"/>
          <w:sz w:val="28"/>
          <w:szCs w:val="28"/>
          <w:rtl w:val="true"/>
          <w:lang w:bidi="fa-IR"/>
        </w:rPr>
        <w:t xml:space="preserve">از نظر وهابيت،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همسر و كسانى است كه با مرد در يك خانه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خويشاوندان را اهل نمى‌گويند، مگر به صورت مجازى؛ همان‌طور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لَحَقٌّ تَخاصُمُ أَهْلِ النَّارِ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گفت‌وگوهاى خصمانه دوزخيان، يك واقعيت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دوزخ، كسانى‌اند كه در آتش دوزخ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يَسْتَوِي أَصْحابُ النَّارِ وَ أَصْحابُ الْجَنَّةِ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دوزخيان و بهشتيان، يكسان نيستند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همچنين براى تأييد ديدگاه خويش كه نگاهى لغوى است، به اهل كتاب و اهل ذكر، يعنى حاملان و ياران كتاب و نيز به اهل‌مدينه و اهل‌القرى، يعنى ساكنان شهر و كسانى كه همواره با مدينه‌اند، استناد مى‌كنند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آنان معتقدند اهل هر خانه، ساكنان آن خانه‌است؛ همان‌گونه كه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 تُسَلِّمُوا عَلى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خانه‌هايى غير از خانه خود وارد نشويد تا اجازه بگيريد و بر اهل آن خانه سلام كنيد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بيان شد آنان در بيان مصاديق اهل، به معناى لغوى آن استناد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 و ارتباط آن با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مى‌كند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مرد، يعنى </w:t>
      </w:r>
    </w:p>
    <w:p>
      <w:pPr>
        <w:pStyle w:val="BookText"/>
        <w:rPr/>
      </w:pPr>
      <w:r>
        <w:rPr>
          <w:rFonts w:ascii="IRNazanin" w:hAnsi="IRNazanin" w:eastAsia="IRNazanin"/>
          <w:color w:val="111111"/>
          <w:sz w:val="28"/>
          <w:sz w:val="28"/>
          <w:szCs w:val="28"/>
          <w:rtl w:val="true"/>
          <w:lang w:bidi="fa-IR"/>
        </w:rPr>
        <w:t>كسانى كه با او در يك خانه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كلمه را تعميم داده و در مورد خويشاوندان هم اهل بيت را به‌كار برده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اضافه مى‌كند كه اهل و اهل بيت، يعنى كسانى كه با او در يك خانه زندگى مى‌كنند و اين كلمه در قرآن نيز به همين معنا آمده است؛ چنان‌كه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احْمِلْ فِيها مِنْ كُلٍّ زَوْجَيْنِ اثْنَيْنِ وَ أَهْلَكَ إِلَّا مَنْ سَبَقَ عَلَيْهِ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آيه خداوند به حضرت نوح دستور مى‌دهد تا خاندان خود را در كشتى سوار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ديگرى نيز وجود دارد كه وهابيان براى تأييد گفتار خويش به آنها استناد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كتاب مذكور در پايان اين استنادات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شواهد قرآنى، كلمه اهل فقط بر كسانى اطلاق مى‌شود كه در يك خانه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خويشاوندان، اهل به شمار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نيز از اهل بيت و بلكه نخستين عضو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دليل لغت، شريعت، عرف و عقل، اهل مرد، همسرش است</w:t>
      </w:r>
      <w:r>
        <w:rPr>
          <w:rFonts w:eastAsia="IRNazanin" w:cs="IRNazanin"/>
          <w:color w:val="111111"/>
          <w:sz w:val="28"/>
          <w:szCs w:val="28"/>
          <w:rtl w:val="true"/>
          <w:lang w:bidi="fa-IR"/>
        </w:rPr>
        <w:t>.</w:t>
      </w:r>
      <w:r>
        <w:rPr>
          <w:rStyle w:val="FootnoteAnchor"/>
          <w:rtl w:val="true"/>
        </w:rPr>
        <w:footnoteReference w:id="25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نتيجه‌گيرى آنان از اين سخن اين است كه اهل بيت در آيه تطهير فقط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غير از همسران پيامبر را بايد از دعاى حضرت فهميد كه آيا آيه، آنان را شامل مى‌شود يا خير؟ اگر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آيه نيز شامل آنان نمى‌شود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قرينه آن هم آيات قبل است كه به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شده كه در خانه‌هاى خود بمانند و اگر منظور از خانه‌ها،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اهل </w:t>
      </w:r>
      <w:bookmarkStart w:id="341" w:name="pg1636_16639"/>
    </w:p>
    <w:p>
      <w:pPr>
        <w:pStyle w:val="BookText"/>
        <w:rPr/>
      </w:pPr>
      <w:bookmarkEnd w:id="341"/>
      <w:r>
        <w:rPr>
          <w:rFonts w:ascii="IRNazanin" w:hAnsi="IRNazanin" w:eastAsia="IRNazanin"/>
          <w:color w:val="111111"/>
          <w:sz w:val="28"/>
          <w:sz w:val="28"/>
          <w:szCs w:val="28"/>
          <w:rtl w:val="true"/>
          <w:lang w:bidi="fa-IR"/>
        </w:rPr>
        <w:t>خانه اويند كه همان همسران آن حضرت‌اند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امكان ندارد كه به ذهن پيامبر يا كسى خطور كند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باشند</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342" w:name="__RefHeading___Toc1123275_3650668749"/>
      <w:bookmarkStart w:id="343" w:name="_Toc122"/>
      <w:bookmarkEnd w:id="342"/>
      <w:r>
        <w:rPr>
          <w:rtl w:val="true"/>
        </w:rPr>
        <w:t>نقد و ارزيابي</w:t>
      </w:r>
      <w:bookmarkEnd w:id="343"/>
    </w:p>
    <w:p>
      <w:pPr>
        <w:pStyle w:val="BookText"/>
        <w:rPr/>
      </w:pPr>
      <w:r>
        <w:rPr>
          <w:rFonts w:ascii="IRNazanin" w:hAnsi="IRNazanin" w:eastAsia="IRNazanin"/>
          <w:color w:val="111111"/>
          <w:sz w:val="28"/>
          <w:sz w:val="28"/>
          <w:szCs w:val="28"/>
          <w:rtl w:val="true"/>
          <w:lang w:bidi="fa-IR"/>
        </w:rPr>
        <w:t xml:space="preserve">آنچه وهابيان 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 مى‌كنند، معناى لغوى آن است كه نظير آن را از مفردات راغب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سنت نيز در تعيين مصداق به همين معناى لغوى استناد مى‌كنند و اهل خانه هركسى را اهل آن فرد مى‌گويند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در صورتى‌كه راغب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معناى اهل بيت از محدوده زنان و اهل خانه خود فراتر است و خويشان و قبيله او را نيز شامل مى‌شود و اختصاص آن به فرزند و همسر نياز به قرينه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پيروان نيز اطلاق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اطلق على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سلمان منا اهل‌البيت </w:t>
      </w:r>
      <w:r>
        <w:rPr>
          <w:rFonts w:eastAsia="Amiri" w:cs="Amiri" w:ascii="Amiri" w:hAnsi="Amiri"/>
          <w:color w:val="111111"/>
          <w:sz w:val="28"/>
          <w:szCs w:val="28"/>
          <w:rtl w:val="true"/>
          <w:lang w:bidi="ar-SA"/>
        </w:rPr>
        <w:t xml:space="preserve">» . </w:t>
      </w:r>
      <w:r>
        <w:rPr>
          <w:rStyle w:val="FootnoteAnchor"/>
          <w:rtl w:val="true"/>
        </w:rPr>
        <w:footnoteReference w:id="257"/>
      </w:r>
      <w:r>
        <w:rPr>
          <w:rFonts w:ascii="IRNazanin" w:hAnsi="IRNazanin" w:eastAsia="IRNazanin"/>
          <w:color w:val="111111"/>
          <w:sz w:val="28"/>
          <w:sz w:val="28"/>
          <w:szCs w:val="28"/>
          <w:rtl w:val="true"/>
          <w:lang w:bidi="fa-IR"/>
        </w:rPr>
        <w:t>قرآن كريم درباره فرزند نوح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مِنْ أَهْلِكَ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كلمه اهل به زن و فرزند اختصاص داشت، نبايد در اينجا نفى مى‌كرد، در صورتى‌كه مى‌دانيم پسر نوح فرزند او بود و از مسير نوح خارج شد، نه اينكه از فرزندى او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اهل را فقط اهل خانه دانستن، ادعايى بى‌دليل است</w:t>
      </w:r>
      <w:r>
        <w:rPr>
          <w:rFonts w:eastAsia="IRNazanin" w:cs="IRNazanin"/>
          <w:color w:val="111111"/>
          <w:sz w:val="28"/>
          <w:szCs w:val="28"/>
          <w:rtl w:val="true"/>
          <w:lang w:bidi="fa-IR"/>
        </w:rPr>
        <w:t xml:space="preserve">. </w:t>
      </w:r>
      <w:bookmarkStart w:id="344" w:name="pg1636_16640"/>
    </w:p>
    <w:p>
      <w:pPr>
        <w:pStyle w:val="Heading4"/>
        <w:numPr>
          <w:ilvl w:val="3"/>
          <w:numId w:val="1"/>
        </w:numPr>
        <w:rPr/>
      </w:pPr>
      <w:bookmarkStart w:id="345" w:name="__RefHeading___Toc1123277_3650668749"/>
      <w:bookmarkStart w:id="346" w:name="_Toc123"/>
      <w:bookmarkEnd w:id="344"/>
      <w:bookmarkEnd w:id="345"/>
      <w:r>
        <w:rPr>
          <w:rtl w:val="true"/>
        </w:rPr>
        <w:t>اهل بيت از نگاه اهل سنت</w:t>
      </w:r>
      <w:bookmarkEnd w:id="346"/>
    </w:p>
    <w:p>
      <w:pPr>
        <w:pStyle w:val="BookText"/>
        <w:rPr/>
      </w:pPr>
      <w:r>
        <w:rPr>
          <w:rFonts w:ascii="IRNazanin" w:hAnsi="IRNazanin" w:eastAsia="IRNazanin"/>
          <w:color w:val="111111"/>
          <w:sz w:val="28"/>
          <w:sz w:val="28"/>
          <w:szCs w:val="28"/>
          <w:rtl w:val="true"/>
          <w:lang w:bidi="fa-IR"/>
        </w:rPr>
        <w:t>هر چند وهابيان خود را اهل سنت مى‌دانند، اما با آنان هم‌انديشه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علماى اهل سنت مصاديق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كرده‌اند كه به برخى از آنان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تطهير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اجمع اكثر اهل التفسير انها نزلت في علي وفاطمة والحسن والحسين</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بيشتر مفسران بر اين عقيده‌اند كه آيه تطهير در شأن على، فاطمه،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فرقة منهم الكلبي هم علي وفاطمة والحسن والحسين خاصة للاحاديث المتقدمة</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گروهى، كه كلبى از آنهاست،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اهل‌بيت‌اند به علت احاديثى كه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بيشتر علما گفته‌اند و بزرگان به صورت قطع برگزيده‌اند و دلايل فراوان بر آن دلالت مى‌كند، اين است كه مقصود از اهل بيت در آيه، على، فاطمه و دو فرزند آنان است و اختصاص آيه به آنان از جانب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امر الهى و وحى آسمانى نبوده است و روايات در اين‌باره بسيار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حديث كساء و صلوات بر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حديث كساء درباره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علت حديث كساء را آوردم تا روشن شود كه مقصود از اهل بيت و آل پيامبر، اصحاب كسايند</w:t>
      </w:r>
      <w:r>
        <w:rPr>
          <w:rFonts w:eastAsia="IRNazanin" w:cs="IRNazanin"/>
          <w:color w:val="111111"/>
          <w:sz w:val="28"/>
          <w:szCs w:val="28"/>
          <w:rtl w:val="true"/>
          <w:lang w:bidi="fa-IR"/>
        </w:rPr>
        <w:t>» .</w:t>
      </w:r>
      <w:r>
        <w:rPr>
          <w:rStyle w:val="FootnoteAnchor"/>
          <w:rtl w:val="true"/>
        </w:rPr>
        <w:footnoteReference w:id="261"/>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سليمان قندوزى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بيشتر مفسران برآن‌اند كه آيه تطهير درباره 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زيرا ضميرهاى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يُطَهِّرَكُمْ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مذكر است</w:t>
      </w:r>
      <w:r>
        <w:rPr>
          <w:rFonts w:eastAsia="IRNazanin" w:cs="IRNazanin"/>
          <w:color w:val="111111"/>
          <w:sz w:val="28"/>
          <w:szCs w:val="28"/>
          <w:rtl w:val="true"/>
          <w:lang w:bidi="fa-IR"/>
        </w:rPr>
        <w:t>»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امام احمد در مسند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على،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كرد و عبا را بر سر آنها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عبا كشيدو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آل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و بركاتت را بر محمد و آل او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تو بزرگ و در خور ستايشى</w:t>
      </w:r>
      <w:r>
        <w:rPr>
          <w:rFonts w:eastAsia="IRNazanin" w:cs="IRNazanin"/>
          <w:color w:val="111111"/>
          <w:sz w:val="28"/>
          <w:szCs w:val="28"/>
          <w:rtl w:val="true"/>
          <w:lang w:bidi="fa-IR"/>
        </w:rPr>
        <w:t>» .</w:t>
      </w:r>
      <w:r>
        <w:rPr>
          <w:rStyle w:val="FootnoteAnchor"/>
          <w:rtl w:val="true"/>
        </w:rPr>
        <w:footnoteReference w:id="26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فخر رازى نيز شدت علاقه بين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چهار وجود پاك 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موارد ديگرى نيز وجود دارد كه اهل سنت، اهل بيت را به پنج تن اختصاص داده‌اند؛ همچنين رواياتى كه درباره شأن نزول آيه تطهير در تفاسير ديگر اهل‌سنت وارد شده، فراوان است كه به دليل اختصار از آوردن همه آنها خوددارى مى‌كنيم</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نهايت اينكه اهل سنت، زنان را نيز جزء اهل بيت به شمار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اهل بيت اختصاص به زنان داشته باشد، چنان‌كه وهابيت دنبال اين نظريه‌اند، تنها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مقابل مشهور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شما عقيده داريد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آيه، مربوط به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266"/>
      </w:r>
      <w:r>
        <w:rPr>
          <w:rFonts w:ascii="Amiri" w:hAnsi="Amiri" w:eastAsia="Amiri" w:cs="Amiri"/>
          <w:color w:val="111111"/>
          <w:sz w:val="28"/>
          <w:sz w:val="28"/>
          <w:szCs w:val="28"/>
          <w:rtl w:val="true"/>
          <w:lang w:bidi="ar-SA"/>
        </w:rPr>
        <w:t xml:space="preserve">افزون بر اينكه عكرمه توثيق نشده و نقدهايى بر او وارد است </w:t>
      </w:r>
      <w:r>
        <w:rPr>
          <w:rStyle w:val="FootnoteAnchor"/>
          <w:rtl w:val="true"/>
        </w:rPr>
        <w:footnoteReference w:id="267"/>
      </w:r>
      <w:r>
        <w:rPr>
          <w:rFonts w:ascii="IRNazanin" w:hAnsi="IRNazanin" w:eastAsia="IRNazanin"/>
          <w:color w:val="111111"/>
          <w:sz w:val="28"/>
          <w:sz w:val="28"/>
          <w:szCs w:val="28"/>
          <w:rtl w:val="true"/>
          <w:lang w:bidi="fa-IR"/>
        </w:rPr>
        <w:t>، از گفتارش پس به روشنى استفاده مى‌شود كه همه مخالف نظرش بوده‌اند و او در اعتقادش تنها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 كه وهابيان طرفدار ديدگاه عكرمه‌اند و نظر اهل سنت، مخالف وهابيان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وهابيان درباره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دچار تناقض آشكارند؛ زيرا با وجود اينكه مى‌كوشند فضايل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كنند، گاهى به حق آنان اعتراف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به رعايت حقوق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پايبند نيستند؛ براى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صالح 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شفقت صحابه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لعن بر قاتلان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جايز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حسين را به شهادت رسانده يا در قتل او كمك كرده يا به آن راضى بوده است، لعنت خدا و فرشتگان و همه مردم بر او باد</w:t>
      </w:r>
      <w:r>
        <w:rPr>
          <w:rFonts w:eastAsia="IRNazanin" w:cs="IRNazanin"/>
          <w:color w:val="111111"/>
          <w:sz w:val="28"/>
          <w:szCs w:val="28"/>
          <w:rtl w:val="true"/>
          <w:lang w:bidi="fa-IR"/>
        </w:rPr>
        <w:t>» .</w:t>
      </w:r>
      <w:r>
        <w:rPr>
          <w:rStyle w:val="FootnoteAnchor"/>
          <w:rtl w:val="true"/>
        </w:rPr>
        <w:footnoteReference w:id="268"/>
      </w:r>
      <w:r>
        <w:rPr>
          <w:rFonts w:ascii="IRNazanin" w:hAnsi="IRNazanin" w:eastAsia="IRNazanin"/>
          <w:color w:val="111111"/>
          <w:sz w:val="28"/>
          <w:sz w:val="28"/>
          <w:szCs w:val="28"/>
          <w:rtl w:val="true"/>
          <w:lang w:bidi="fa-IR"/>
        </w:rPr>
        <w:t xml:space="preserve">ولى وهابيان، در فتواى اخير قيامِ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اعلام كردندو آن را قيام عليه خليفه مسلمانان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قاتلان آن حضرت ملعون‌اند، بايد اعتراف كنيم كه حركت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بوده و در نتيجه، طرف مقابل باطل </w:t>
      </w:r>
      <w:bookmarkStart w:id="347" w:name="pg1636_16643"/>
    </w:p>
    <w:p>
      <w:pPr>
        <w:pStyle w:val="BookText"/>
        <w:rPr/>
      </w:pPr>
      <w:bookmarkEnd w:id="347"/>
      <w:r>
        <w:rPr>
          <w:rFonts w:ascii="IRNazanin" w:hAnsi="IRNazanin" w:eastAsia="IRNazanin"/>
          <w:color w:val="111111"/>
          <w:sz w:val="28"/>
          <w:sz w:val="28"/>
          <w:szCs w:val="28"/>
          <w:rtl w:val="true"/>
          <w:lang w:bidi="fa-IR"/>
        </w:rPr>
        <w:t>بوده‌است و ديگر دليلى ندارد تا يزيد را خليفه مسلمانان، و خروج عليه وى را حرام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شيخ صالح درويش درباره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كتاب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نظرش اين بود كه دشنام و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سركشى بزرگى بود و به كسانى كه مرتكب آن شدند، گروه باغى گفته شد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آنان اظهار مى‌كنند كه ما با 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دشمنيم و جنگ معاويه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استناد به صحيح مسلم و بخارى، جنگ اهل بغى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باغى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مى‌گويند كه اين حديث، جنگ‌كنندگان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جهنم دعوت مى‌كند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پس بايد در مسئله عدالت مطلق صحابه تجديد نظر شود؛ زيرا آنان در جنگ جمل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كشته‌شدگان و سران فتنه همگى در آتش باشند</w:t>
      </w:r>
      <w:r>
        <w:rPr>
          <w:rFonts w:eastAsia="IRNazanin" w:cs="IRNazanin"/>
          <w:color w:val="111111"/>
          <w:sz w:val="28"/>
          <w:szCs w:val="28"/>
          <w:rtl w:val="true"/>
          <w:lang w:bidi="fa-IR"/>
        </w:rPr>
        <w:t>.</w:t>
      </w:r>
    </w:p>
    <w:p>
      <w:pPr>
        <w:pStyle w:val="Heading4"/>
        <w:numPr>
          <w:ilvl w:val="3"/>
          <w:numId w:val="1"/>
        </w:numPr>
        <w:rPr/>
      </w:pPr>
      <w:bookmarkStart w:id="348" w:name="__RefHeading___Toc1123279_3650668749"/>
      <w:bookmarkStart w:id="349" w:name="_Toc124"/>
      <w:bookmarkEnd w:id="348"/>
      <w:r>
        <w:rPr>
          <w:rtl w:val="true"/>
        </w:rPr>
        <w:t xml:space="preserve">ابن‌تيميه و انكار فضائل اهل بيت </w:t>
      </w:r>
      <w:r>
        <w:rPr>
          <w:rtl w:val="true"/>
        </w:rPr>
        <w:t>(</w:t>
      </w:r>
      <w:r>
        <w:rPr>
          <w:rtl w:val="true"/>
        </w:rPr>
        <w:t>ع</w:t>
      </w:r>
      <w:r>
        <w:rPr>
          <w:rtl w:val="true"/>
        </w:rPr>
        <w:t>)</w:t>
      </w:r>
      <w:bookmarkEnd w:id="349"/>
    </w:p>
    <w:p>
      <w:pPr>
        <w:pStyle w:val="Heading5"/>
        <w:numPr>
          <w:ilvl w:val="4"/>
          <w:numId w:val="1"/>
        </w:numPr>
        <w:rPr/>
      </w:pPr>
      <w:bookmarkStart w:id="350" w:name="__RefHeading___Toc1123281_3650668749"/>
      <w:bookmarkStart w:id="351" w:name="_Toc125"/>
      <w:bookmarkEnd w:id="350"/>
      <w:r>
        <w:rPr>
          <w:rtl w:val="true"/>
        </w:rPr>
        <w:t>اشاره</w:t>
      </w:r>
      <w:bookmarkEnd w:id="351"/>
    </w:p>
    <w:p>
      <w:pPr>
        <w:pStyle w:val="BookText"/>
        <w:rPr/>
      </w:pPr>
      <w:r>
        <w:rPr>
          <w:rFonts w:ascii="Amiri" w:hAnsi="Amiri" w:eastAsia="Amiri" w:cs="Amiri"/>
          <w:color w:val="111111"/>
          <w:sz w:val="28"/>
          <w:sz w:val="28"/>
          <w:szCs w:val="28"/>
          <w:rtl w:val="true"/>
          <w:lang w:bidi="ar-SA"/>
        </w:rPr>
        <w:t xml:space="preserve">از مبانى فكرى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ابن‌تيميه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انكار فضايل مسلّم اهل‌بيت عصمت و طهارت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قول علامه امينى بايد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 مى‌نويسد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نزول آيه شريفه إِنَّما وَلِيُّكُمُ اللهُ وَ رَسُولُهُ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اتفاق اهل علم، دروغ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w:t>
      </w:r>
    </w:p>
    <w:p>
      <w:pPr>
        <w:pStyle w:val="BookText"/>
        <w:rPr/>
      </w:pPr>
      <w:r>
        <w:rPr>
          <w:rFonts w:ascii="IRNazanin" w:hAnsi="IRNazanin" w:eastAsia="IRNazanin"/>
          <w:color w:val="111111"/>
          <w:sz w:val="28"/>
          <w:sz w:val="28"/>
          <w:szCs w:val="28"/>
          <w:rtl w:val="true"/>
          <w:lang w:bidi="fa-IR"/>
        </w:rPr>
        <w:t>دروغگويان، حديثى را جعل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إِنَّما وَلِيُّكُمُ اللهُ وَ رَسُولُهُ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شأن على نازل شده است؛ هنگامى كه او در نماز انگشترش را به فقير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به اجماع اهل علم، اين مطلب دروغ و دروغ بودن آن آشكار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نقد و ارزيابى</w:t>
      </w:r>
    </w:p>
    <w:p>
      <w:pPr>
        <w:pStyle w:val="BookText"/>
        <w:rPr/>
      </w:pPr>
      <w:r>
        <w:rPr>
          <w:rFonts w:ascii="Amiri" w:hAnsi="Amiri" w:eastAsia="Amiri" w:cs="Amiri"/>
          <w:color w:val="111111"/>
          <w:sz w:val="28"/>
          <w:sz w:val="28"/>
          <w:szCs w:val="28"/>
          <w:rtl w:val="true"/>
          <w:lang w:bidi="ar-SA"/>
        </w:rPr>
        <w:t xml:space="preserve">اين حديث و شأن نزول آيه را بيش از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نفر از محدثان و دانشمندان اهل سنت نقل كرده‌اند</w:t>
      </w:r>
      <w:r>
        <w:rPr>
          <w:rFonts w:eastAsia="Amiri" w:cs="Amiri" w:ascii="Amiri" w:hAnsi="Amiri"/>
          <w:color w:val="111111"/>
          <w:sz w:val="28"/>
          <w:szCs w:val="28"/>
          <w:rtl w:val="true"/>
          <w:lang w:bidi="ar-SA"/>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بزرگ اهل سنت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غالب الأخباريين على أنّ هذه الآية نزلت في علي كرّم اللّه وجهه</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بيشتر اخبارى‌ها معتقدند كه اين آيه درباره على‌بن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مى‌افزايد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اشعارى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اشعار او را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در ادامه انكار فضايل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وأنزل اللّه فيهم قُلْ لا أَسْئَلُكُمْ عَلَيْهِ أَجْراً إِلَّا الْمَوَدَّةَ فِي الْقُرْبى</w:t>
      </w:r>
    </w:p>
    <w:p>
      <w:pPr>
        <w:pStyle w:val="BookText"/>
        <w:rPr/>
      </w:pPr>
      <w:r>
        <w:rPr>
          <w:rFonts w:ascii="Amiri" w:hAnsi="Amiri" w:eastAsia="Amiri" w:cs="Amiri"/>
          <w:color w:val="111111"/>
          <w:sz w:val="28"/>
          <w:sz w:val="28"/>
          <w:szCs w:val="28"/>
          <w:rtl w:val="true"/>
          <w:lang w:bidi="ar-SA"/>
        </w:rPr>
        <w:t>فهذا كذب ظاهر</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نزول آيه شريفه قُلْ لا أَسْئَلُكُمْ عَلَيْهِ أَجْراً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در حق خاندان رسالت، دروغ است</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آنكه بيش از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نفر از بزرگان اهل سنت آن را نقل كرده‌اند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وى همچنين درباره 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مع الحقّ والحقّ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أعظم الكلام كذباً وجهلاً فإنّ هذا الحديث لم يروه أحد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بإسناد صحيح ولا ضعيف</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بزرگ‌ترين دروغ‌ها و نادانى‌هاست كه اين حديث را از پيامبر بدانيم؛ زيرا اين روايت را هيچ‌كس حتى با سند ضعيف، از پيامبر نقل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درحالى‌كه جمعى از علماى بزرگ اهل سنت، همانند خطيب بغدادى، هيثمى، حاكم نيشابورى، ابن‌كثير و ابن‌قتيبه، اين حديث را از ابوسعيد خُدرى، سعدبن وقّاص،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 سلمه و عايشه، با تعابير مختلف نقل كرده‌اند؛ مانند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علي مع الحقّ والحقّ مع على ولن يفترقا حتى يردا علىَّ الحوض يوم القيامة </w:t>
      </w:r>
      <w:r>
        <w:rPr>
          <w:rFonts w:eastAsia="Amiri" w:cs="Amiri" w:ascii="Amiri" w:hAnsi="Amiri"/>
          <w:color w:val="111111"/>
          <w:sz w:val="28"/>
          <w:szCs w:val="28"/>
          <w:rtl w:val="true"/>
          <w:lang w:bidi="ar-SA"/>
        </w:rPr>
        <w:t>»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يا عبارت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مع القرآن والقرآن مع علي ولن يفترقا حتّى يردا علىَّ الحوض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يا جمله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الحقّ مع ذا، الحقّ مع ذا </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همچنين عبارت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 لهمّ</w:t>
      </w:r>
    </w:p>
    <w:p>
      <w:pPr>
        <w:pStyle w:val="BookText"/>
        <w:rPr/>
      </w:pPr>
      <w:r>
        <w:rPr>
          <w:rFonts w:ascii="Amiri" w:hAnsi="Amiri" w:eastAsia="Amiri" w:cs="Amiri"/>
          <w:color w:val="111111"/>
          <w:sz w:val="28"/>
          <w:sz w:val="28"/>
          <w:szCs w:val="28"/>
          <w:rtl w:val="true"/>
          <w:lang w:bidi="ar-SA"/>
        </w:rPr>
        <w:t xml:space="preserve">أدر الحقّ مع علي حيث دار </w:t>
      </w:r>
      <w:r>
        <w:rPr>
          <w:rFonts w:eastAsia="Amiri" w:cs="Amiri" w:ascii="Amiri" w:hAnsi="Amiri"/>
          <w:color w:val="111111"/>
          <w:sz w:val="28"/>
          <w:szCs w:val="28"/>
          <w:rtl w:val="true"/>
          <w:lang w:bidi="ar-SA"/>
        </w:rPr>
        <w:t>»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هيثمى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بزرگ اهل سنت مى‌نويسد</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أبويعلى ورجاله ثقات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را ابويعلى نقل كرد و راويان آن همه ثقه‌اند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علمى اهل سنت به شمار مى‌روند، تصريح به صحت روايت كرده‌اند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اقتدى في دينه بعلي‌بن ابي‌طالب فقد اهتدى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هدايت‌يافته كسى است كه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كند؛ زيرا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حق را بر محور على قرار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وهابيان نيز به پيروى از ابن‌تيميه برخى مسلّمات را منكرند مثلاً عثمان خميس از نويسندگان وهابى نسبت هذيان به پيامبر از سوى عمر را دروغ محض مى‌خواند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بنويسد، اگر واجب بود كه طعن بر ايشان وارد است كه چرا تا آن موقع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اينكه با آيه الْيَوْمَ أَكْمَلْتُ لَكُمْ دِينَكُمْ منافات دارد؛ زيرا هر آنچه را لازم و واجب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 و اگر آن نوشتن مستحب بود كه لازم نبوده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با اصرار بنويسد</w:t>
      </w:r>
      <w:r>
        <w:rPr>
          <w:rFonts w:eastAsia="IRNazanin" w:cs="IRNazanin"/>
          <w:color w:val="111111"/>
          <w:sz w:val="28"/>
          <w:szCs w:val="28"/>
          <w:rtl w:val="true"/>
          <w:lang w:bidi="fa-IR"/>
        </w:rPr>
        <w:t>.</w:t>
      </w:r>
      <w:r>
        <w:rPr>
          <w:rStyle w:val="FootnoteAnchor"/>
          <w:rtl w:val="true"/>
        </w:rPr>
        <w:footnoteReference w:id="28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صورتى‌كه در اين حديث، امر مهمى است كه حضرت فرمود</w:t>
      </w:r>
      <w:r>
        <w:rPr>
          <w:rFonts w:eastAsia="Amiri" w:cs="Amiri" w:ascii="Amiri" w:hAnsi="Amiri"/>
          <w:color w:val="111111"/>
          <w:sz w:val="28"/>
          <w:szCs w:val="28"/>
          <w:rtl w:val="true"/>
          <w:lang w:bidi="ar-SA"/>
        </w:rPr>
        <w:t xml:space="preserve">: </w:t>
      </w:r>
      <w:bookmarkStart w:id="352" w:name="pg1636_16647"/>
    </w:p>
    <w:p>
      <w:pPr>
        <w:pStyle w:val="BookText"/>
        <w:rPr/>
      </w:pPr>
      <w:bookmarkEnd w:id="3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بنويسم كه بعد از من گمراه نشويد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موضوع چيزى نبود كه به گذشته مربوط باشد تا با آيه اكمال دين منافات داشته باشد؛ بلكه تأكيد همان امرى است كه به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زمامدارى مسلمانان باشد مربوط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منظور وهابيت، انكار اصل اين حديث است اين حديث قابل انكار نيست؛ چراكه اين حديث در صحيح بخارى و مسلم آمده است</w:t>
      </w:r>
      <w:r>
        <w:rPr>
          <w:rFonts w:eastAsia="IRNazanin" w:cs="IRNazanin"/>
          <w:color w:val="111111"/>
          <w:sz w:val="28"/>
          <w:szCs w:val="28"/>
          <w:rtl w:val="true"/>
          <w:lang w:bidi="fa-IR"/>
        </w:rPr>
        <w:t>.</w:t>
      </w:r>
    </w:p>
    <w:p>
      <w:pPr>
        <w:pStyle w:val="Heading5"/>
        <w:numPr>
          <w:ilvl w:val="4"/>
          <w:numId w:val="1"/>
        </w:numPr>
        <w:rPr/>
      </w:pPr>
      <w:bookmarkStart w:id="353" w:name="__RefHeading___Toc1123283_3650668749"/>
      <w:bookmarkStart w:id="354" w:name="_Toc126"/>
      <w:bookmarkEnd w:id="353"/>
      <w:r>
        <w:rPr>
          <w:rtl w:val="true"/>
        </w:rPr>
        <w:t xml:space="preserve">توهين ابن‌تيميه به علي </w:t>
      </w:r>
      <w:r>
        <w:rPr>
          <w:rtl w:val="true"/>
        </w:rPr>
        <w:t>(</w:t>
      </w:r>
      <w:r>
        <w:rPr>
          <w:rtl w:val="true"/>
        </w:rPr>
        <w:t>عليه السلام</w:t>
      </w:r>
      <w:r>
        <w:rPr>
          <w:rtl w:val="true"/>
        </w:rPr>
        <w:t>)</w:t>
      </w:r>
      <w:bookmarkEnd w:id="354"/>
    </w:p>
    <w:p>
      <w:pPr>
        <w:pStyle w:val="BookText"/>
        <w:rPr/>
      </w:pPr>
      <w:r>
        <w:rPr>
          <w:rFonts w:ascii="IRNazanin" w:hAnsi="IRNazanin" w:eastAsia="IRNazanin"/>
          <w:color w:val="111111"/>
          <w:sz w:val="28"/>
          <w:sz w:val="28"/>
          <w:szCs w:val="28"/>
          <w:rtl w:val="true"/>
          <w:lang w:bidi="fa-IR"/>
        </w:rPr>
        <w:t>ابن‌حجر عسقلانى با ابراز تأثر وتأسف نسبت به پاسخ‌هاى ابن‌تيميه به علامه حلى،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 من مبالغة لتوهين كلام الراف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 أدّته أحياناً إلى تنقيص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ابن‌تيميه در پاسخ به علامه حلى به قدرى زياده‌روى كرده است كه جواب‌هاى او باعث كم شمردن مقام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ابن‌تيمية في حقّ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سبعة عشر شيئاً ثمّ خالف فيها نصّ الكتاب منها اعتداد المتوفّى عنها زوجها أطول الأجلين</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هفده مورد دچار اشتباه شده و با نص قرآن مخالفت كرده است</w:t>
      </w:r>
      <w:r>
        <w:rPr>
          <w:rFonts w:eastAsia="IRNazanin" w:cs="IRNazanin"/>
          <w:color w:val="111111"/>
          <w:sz w:val="28"/>
          <w:szCs w:val="28"/>
          <w:rtl w:val="true"/>
          <w:lang w:bidi="fa-IR"/>
        </w:rPr>
        <w:t xml:space="preserve">. </w:t>
      </w:r>
      <w:bookmarkStart w:id="355" w:name="pg1636_16648"/>
    </w:p>
    <w:p>
      <w:pPr>
        <w:pStyle w:val="BookText"/>
        <w:rPr/>
      </w:pPr>
      <w:bookmarkEnd w:id="355"/>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كى از آنها درباره عده زن شوهرمرده است كه طولانى‌ترين زمان را تعيين كرده است</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1123285_3650668749"/>
      <w:bookmarkStart w:id="357" w:name="_Toc127"/>
      <w:bookmarkEnd w:id="356"/>
      <w:r>
        <w:rPr>
          <w:rtl w:val="true"/>
        </w:rPr>
        <w:t xml:space="preserve">انكار جايگاه علمي علي </w:t>
      </w:r>
      <w:r>
        <w:rPr>
          <w:rtl w:val="true"/>
        </w:rPr>
        <w:t>(</w:t>
      </w:r>
      <w:r>
        <w:rPr>
          <w:rtl w:val="true"/>
        </w:rPr>
        <w:t>عليه السلام</w:t>
      </w:r>
      <w:r>
        <w:rPr>
          <w:rtl w:val="true"/>
        </w:rPr>
        <w:t>)</w:t>
      </w:r>
      <w:bookmarkEnd w:id="357"/>
    </w:p>
    <w:p>
      <w:pPr>
        <w:pStyle w:val="BookText"/>
        <w:rPr/>
      </w:pPr>
      <w:r>
        <w:rPr>
          <w:rFonts w:ascii="Amiri" w:hAnsi="Amiri" w:eastAsia="Amiri" w:cs="Amiri"/>
          <w:color w:val="111111"/>
          <w:sz w:val="28"/>
          <w:sz w:val="28"/>
          <w:szCs w:val="28"/>
          <w:rtl w:val="true"/>
          <w:lang w:bidi="ar-SA"/>
        </w:rPr>
        <w:t>ابن‌تيميه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ابن عباس تلميذ علي، كلام باطل</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اينكه علامه حلى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ابن‌عباس شاگرد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دروغ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والمعروف أنّ علياً أخذ العلم عن أبي‌بكر </w:t>
      </w:r>
      <w:r>
        <w:rPr>
          <w:rFonts w:eastAsia="Amiri" w:cs="Amiri" w:ascii="Amiri" w:hAnsi="Amiri"/>
          <w:color w:val="111111"/>
          <w:sz w:val="28"/>
          <w:szCs w:val="28"/>
          <w:rtl w:val="true"/>
          <w:lang w:bidi="ar-SA"/>
        </w:rPr>
        <w:t>»</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مشهور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از ابوبكر فرا 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جمع الشافعي ومحمّد بن نصر المَرْوَزي كتاباً كبيراً فيما لم يأخذ به المسلمون من قول علي لكون قول غيره من الصحابة أتبع للكتاب والسنّة</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شافعى و مَرْوَزى در كتابى بزرگ، مواردى را جمع‌آورى كردند كه مسلمانان به گفتار على عمل نكرده بودند؛ زيرا گفتار صحابه، غير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قرآن و سنت نزديك‌تر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قد جمع القرآن كلّه بلا ريب، و كان أحياناً يقرؤه في ركعة </w:t>
      </w:r>
      <w:bookmarkStart w:id="358" w:name="pg1636_16649"/>
    </w:p>
    <w:p>
      <w:pPr>
        <w:pStyle w:val="BookText"/>
        <w:rPr/>
      </w:pPr>
      <w:bookmarkEnd w:id="358"/>
      <w:r>
        <w:rPr>
          <w:rFonts w:ascii="Amiri" w:hAnsi="Amiri" w:eastAsia="Amiri" w:cs="Amiri"/>
          <w:color w:val="111111"/>
          <w:sz w:val="28"/>
          <w:sz w:val="28"/>
          <w:szCs w:val="28"/>
          <w:rtl w:val="true"/>
          <w:lang w:bidi="ar-SA"/>
        </w:rPr>
        <w:t>واحدة، وعلي قد اختلف فيه هل حفظ القرآن كلّه أم لا؟</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عثمان قرآن را جمع كرد و بعضى از اوقات، تمام قرآن را در يك ركعت نماز مى‌خواند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اينكه على تمام قرآن را حفظ بود يا نه، اختلاف است</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1123287_3650668749"/>
      <w:bookmarkStart w:id="360" w:name="_Toc128"/>
      <w:bookmarkEnd w:id="359"/>
      <w:r>
        <w:rPr>
          <w:rtl w:val="true"/>
        </w:rPr>
        <w:t xml:space="preserve">اهانت به حضرت صديقه </w:t>
      </w:r>
      <w:r>
        <w:rPr>
          <w:rtl w:val="true"/>
        </w:rPr>
        <w:t>(</w:t>
      </w:r>
      <w:r>
        <w:rPr>
          <w:rtl w:val="true"/>
        </w:rPr>
        <w:t>عليها السلام</w:t>
      </w:r>
      <w:r>
        <w:rPr>
          <w:rtl w:val="true"/>
        </w:rPr>
        <w:t>)</w:t>
      </w:r>
      <w:bookmarkEnd w:id="360"/>
    </w:p>
    <w:p>
      <w:pPr>
        <w:pStyle w:val="BookText"/>
        <w:rPr/>
      </w:pPr>
      <w:r>
        <w:rPr>
          <w:rFonts w:ascii="Amiri" w:hAnsi="Amiri" w:eastAsia="Amiri" w:cs="Amiri"/>
          <w:color w:val="111111"/>
          <w:sz w:val="28"/>
          <w:sz w:val="28"/>
          <w:szCs w:val="28"/>
          <w:rtl w:val="true"/>
          <w:lang w:bidi="ar-SA"/>
        </w:rPr>
        <w:t xml:space="preserve">استاد حسن سقّاف از دانشمندان معاصر اردنى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والردّ على معتقد قِدَم العالم والحدّ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ابن‌تيمية ويسمّيه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ناصبي، عدوّ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واتّهم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فيها شعبة من النفاق</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برخى از مردم به ابن‌تيميه، شيخ‌الاسلام مى‌گويند، با اينكه وى ناصبى و دشمن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حضرت فاطمه جسارت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 نستجير بالله، شعبه‌اى از نفاق وجود داشت</w:t>
      </w:r>
      <w:r>
        <w:rPr>
          <w:rFonts w:eastAsia="IRNazanin" w:cs="IRNazanin"/>
          <w:color w:val="111111"/>
          <w:sz w:val="28"/>
          <w:szCs w:val="28"/>
          <w:rtl w:val="true"/>
          <w:lang w:bidi="fa-IR"/>
        </w:rPr>
        <w:t>» .</w:t>
      </w:r>
    </w:p>
    <w:p>
      <w:pPr>
        <w:pStyle w:val="Heading5"/>
        <w:numPr>
          <w:ilvl w:val="4"/>
          <w:numId w:val="1"/>
        </w:numPr>
        <w:rPr/>
      </w:pPr>
      <w:bookmarkStart w:id="361" w:name="__RefHeading___Toc1123289_3650668749"/>
      <w:bookmarkStart w:id="362" w:name="_Toc129"/>
      <w:bookmarkEnd w:id="361"/>
      <w:r>
        <w:rPr>
          <w:rtl w:val="true"/>
        </w:rPr>
        <w:t xml:space="preserve">دفاع </w:t>
      </w:r>
      <w:r>
        <w:rPr>
          <w:rtl w:val="true"/>
        </w:rPr>
        <w:t>«</w:t>
      </w:r>
      <w:r>
        <w:rPr>
          <w:rtl w:val="true"/>
        </w:rPr>
        <w:t>ابن‌تيميه</w:t>
      </w:r>
      <w:r>
        <w:rPr>
          <w:rtl w:val="true"/>
        </w:rPr>
        <w:t xml:space="preserve">» </w:t>
      </w:r>
      <w:r>
        <w:rPr>
          <w:rtl w:val="true"/>
        </w:rPr>
        <w:t>از ابن‌ملجم</w:t>
      </w:r>
      <w:bookmarkEnd w:id="362"/>
    </w:p>
    <w:p>
      <w:pPr>
        <w:pStyle w:val="BookText"/>
        <w:rPr/>
      </w:pP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قتل علياً كان يصلّي ويصوم ويقرأ القرآن‌وقتله معتقداً أنّ الله ورسوله يحبّ قتل علي وفعل ذلك محبّة لله ورسوله في زعمه وإن كان في ذلك ضالاًّ مبتدعاً</w:t>
      </w:r>
      <w:r>
        <w:rPr>
          <w:rFonts w:eastAsia="Amiri" w:cs="Amiri" w:ascii="Amiri" w:hAnsi="Amiri"/>
          <w:color w:val="111111"/>
          <w:sz w:val="28"/>
          <w:szCs w:val="28"/>
          <w:rtl w:val="true"/>
          <w:lang w:bidi="ar-SA"/>
        </w:rPr>
        <w:t>.</w:t>
      </w:r>
      <w:r>
        <w:rPr>
          <w:rStyle w:val="FootnoteAnchor"/>
          <w:rtl w:val="true"/>
        </w:rPr>
        <w:footnoteReference w:id="293"/>
      </w:r>
      <w:bookmarkStart w:id="363" w:name="pg1636_16650"/>
    </w:p>
    <w:p>
      <w:pPr>
        <w:pStyle w:val="BookText"/>
        <w:rPr/>
      </w:pPr>
      <w:bookmarkEnd w:id="363"/>
      <w:r>
        <w:rPr>
          <w:rFonts w:ascii="IRNazanin" w:hAnsi="IRNazanin" w:eastAsia="IRNazanin"/>
          <w:color w:val="111111"/>
          <w:sz w:val="28"/>
          <w:sz w:val="28"/>
          <w:szCs w:val="28"/>
          <w:rtl w:val="true"/>
          <w:lang w:bidi="fa-IR"/>
        </w:rPr>
        <w:t>آن كسى كه على را كشت، اهل نماز و روزه بود و قرآن مى‌خواند و معتقد بود كه كشتن على مورد رضايت خدا و پيامبر است و اين كار را براى به دست‌آوردن محبت خدا و پيامبر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اين عقيده دچار گمراهى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قتله واحد منهم وهو عبدالرحمن‌بن ملجم المرادي مع كونه كان من أعبد الناس وأهل العلم</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على‌بن ابى‌طالب را يكى از خوارج به نام عبدالرحمان بن ملجم به قتل رساند، درحالى‌كه ابن ملجم از عابدترين انسان‌ها و داراى مقام علمى بود</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1123291_3650668749"/>
      <w:bookmarkStart w:id="365" w:name="_Toc130"/>
      <w:bookmarkEnd w:id="364"/>
      <w:r>
        <w:rPr>
          <w:rtl w:val="true"/>
        </w:rPr>
        <w:t>نقد و ارزيابي</w:t>
      </w:r>
      <w:bookmarkEnd w:id="365"/>
    </w:p>
    <w:p>
      <w:pPr>
        <w:pStyle w:val="BookText"/>
        <w:rPr/>
      </w:pPr>
      <w:r>
        <w:rPr>
          <w:rFonts w:ascii="IRNazanin" w:hAnsi="IRNazanin" w:eastAsia="IRNazanin"/>
          <w:color w:val="111111"/>
          <w:sz w:val="28"/>
          <w:sz w:val="28"/>
          <w:szCs w:val="28"/>
          <w:rtl w:val="true"/>
          <w:lang w:bidi="fa-IR"/>
        </w:rPr>
        <w:t xml:space="preserve">ملاحظه مى‌كنيد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چگونه ابن‌ملجم را مدح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شقى‌ترين انسان‌و همانند پى‌كننده ناقه ثمود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الصادق المصدّق أنّي لا أموت حتى أضرب على هذه وأشار إلى مقدّم رأسه الأيسر فتخضب هذه منها بدم، وأخذ بلحيته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يقتلك أشقى هذه الأمّة كما عقر ناقة الله أشقى بني فلان من ثمود</w:t>
      </w:r>
      <w:r>
        <w:rPr>
          <w:rFonts w:eastAsia="Amiri" w:cs="Amiri" w:ascii="Amiri" w:hAnsi="Amiri"/>
          <w:color w:val="111111"/>
          <w:sz w:val="28"/>
          <w:szCs w:val="28"/>
          <w:rtl w:val="true"/>
          <w:lang w:bidi="ar-SA"/>
        </w:rPr>
        <w:t>.</w:t>
      </w:r>
      <w:r>
        <w:rPr>
          <w:rStyle w:val="FootnoteAnchor"/>
          <w:rtl w:val="true"/>
        </w:rPr>
        <w:footnoteReference w:id="29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راستگو و راستين به من خبر داد كه من نمى‌ميرم مگر </w:t>
      </w:r>
      <w:bookmarkStart w:id="366" w:name="pg1636_16651"/>
    </w:p>
    <w:p>
      <w:pPr>
        <w:pStyle w:val="BookText"/>
        <w:rPr/>
      </w:pPr>
      <w:bookmarkEnd w:id="366"/>
      <w:r>
        <w:rPr>
          <w:rFonts w:ascii="IRNazanin" w:hAnsi="IRNazanin" w:eastAsia="IRNazanin"/>
          <w:color w:val="111111"/>
          <w:sz w:val="28"/>
          <w:sz w:val="28"/>
          <w:szCs w:val="28"/>
          <w:rtl w:val="true"/>
          <w:lang w:bidi="fa-IR"/>
        </w:rPr>
        <w:t>اينكه بر اين سرم ضربه خورد و ريشم با خون آن حضاب شود و به من فرمود تو را شقى‌ترين انسان‌اين امت به شهادت خواهد رساند؛ همچنان‌كه شقى‌ترين فرد فلان قبيله ناقه خدا را پى‌كرد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نيز رواياتى به اين مضمون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راويان اين روايات همه مورد وثوق‌اند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روايت ديگرى به همين مضمون نقل مى‌كند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أحمد والطبراني والبزّار باختصار ورجال الجميع موثّقون</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احمد و طبرانى و بزّار آن را به اختصار نقل كردند، و راويان اين حديث همه ثقه‌اند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وهابيان با وجود اين همه روايات در فضل اهل بيت و جايگاه آنان در هدايت انسان‌ها، به سنت و سيره آنان تمسك نكرده‌اندو در ارج‌نهادن به مقام آنان كوششى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تا توانسته‌اند در فراموشى ياد آنان تلاش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نگاه آنان، غاليان، مشركان و اهل بدعت‌اند؛ به‌طورى‌كه اگر راوى شيعه روايتى در فضيلت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كند از نظر آنان معتبر نيست</w:t>
      </w:r>
      <w:r>
        <w:rPr>
          <w:rFonts w:eastAsia="IRNazanin" w:cs="IRNazanin"/>
          <w:color w:val="111111"/>
          <w:sz w:val="28"/>
          <w:szCs w:val="28"/>
          <w:rtl w:val="true"/>
          <w:lang w:bidi="fa-IR"/>
        </w:rPr>
        <w:t>.</w:t>
      </w:r>
    </w:p>
    <w:p>
      <w:pPr>
        <w:pStyle w:val="Heading4"/>
        <w:numPr>
          <w:ilvl w:val="3"/>
          <w:numId w:val="1"/>
        </w:numPr>
        <w:rPr/>
      </w:pPr>
      <w:bookmarkStart w:id="367" w:name="__RefHeading___Toc1123293_3650668749"/>
      <w:bookmarkStart w:id="368" w:name="_Toc131"/>
      <w:bookmarkEnd w:id="367"/>
      <w:r>
        <w:rPr>
          <w:rtl w:val="true"/>
        </w:rPr>
        <w:t>مخالفت وهابيان با قرآن و سنت در درود فرستادن بر اهل بيت پيامبر</w:t>
      </w:r>
      <w:bookmarkEnd w:id="368"/>
    </w:p>
    <w:p>
      <w:pPr>
        <w:pStyle w:val="BookText"/>
        <w:rPr/>
      </w:pPr>
      <w:r>
        <w:rPr>
          <w:rFonts w:ascii="IRNazanin" w:hAnsi="IRNazanin" w:eastAsia="IRNazanin"/>
          <w:color w:val="111111"/>
          <w:sz w:val="28"/>
          <w:sz w:val="28"/>
          <w:szCs w:val="28"/>
          <w:rtl w:val="true"/>
          <w:lang w:bidi="fa-IR"/>
        </w:rPr>
        <w:t>آنان در اين زمينه نيز دچار تناقض‌اند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درويش در كتاب خود نظر وهابيت و اهل سنت را چنين مطرح مى‌كندكه بايد طبق قرآن به اهل بيت پيامبر درود فرستاد؛ زيرا خداوند مى‌فرمايد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وَ مَلائِكَتَهُ يُصَلُّونَ عَلَى النَّبِيِّ يا أَيُّهَا الَّذِينَ آمَنُوا صَلُّوا </w:t>
      </w:r>
    </w:p>
    <w:p>
      <w:pPr>
        <w:pStyle w:val="BookText"/>
        <w:rPr/>
      </w:pPr>
      <w:r>
        <w:rPr>
          <w:rFonts w:ascii="Amiri" w:hAnsi="Amiri" w:eastAsia="Amiri" w:cs="Amiri"/>
          <w:color w:val="111111"/>
          <w:sz w:val="28"/>
          <w:sz w:val="28"/>
          <w:szCs w:val="28"/>
          <w:rtl w:val="true"/>
          <w:lang w:bidi="ar-SA"/>
        </w:rPr>
        <w:t xml:space="preserve">عَلَيْهِ وَ 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و فرشتگانش بر پيامبر درود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درود فرستيد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تسليم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حديثى را از صحيح مسلم نقل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ابومسعود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منزل سعد بن عباده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كرديم كه چگونه به اين دستور قرآن عمل بكنيم و بر شما درود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سكوت طولانى كرد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اللهم صل على محمد و آل محمد كما صلّيت على ابراهيم و آل ابراهيم و بارك على محمد و آل محمد كما باركت على ابراهيم و آل ابراهيم انّك حميد مجيد</w:t>
      </w:r>
      <w:r>
        <w:rPr>
          <w:rFonts w:eastAsia="IRNazanin" w:cs="IRNazanin"/>
          <w:color w:val="111111"/>
          <w:sz w:val="28"/>
          <w:szCs w:val="28"/>
          <w:rtl w:val="true"/>
          <w:lang w:bidi="fa-IR"/>
        </w:rPr>
        <w:t>»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ايشان اضافه مى‌كند كه در اين قول بين ائمه اختلافى نيست</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 xml:space="preserve">در صورتى‌كه همين وهابيان در بحث درود و سلام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فرقى بين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وجود دارد كه بايد اين همه براى او درود فرستاد</w:t>
      </w:r>
      <w:r>
        <w:rPr>
          <w:rFonts w:eastAsia="IRNazanin" w:cs="IRNazanin"/>
          <w:color w:val="111111"/>
          <w:sz w:val="28"/>
          <w:szCs w:val="28"/>
          <w:rtl w:val="true"/>
          <w:lang w:bidi="fa-IR"/>
        </w:rPr>
        <w:t>» .</w:t>
      </w:r>
      <w:r>
        <w:rPr>
          <w:rStyle w:val="FootnoteAnchor"/>
          <w:rtl w:val="true"/>
        </w:rPr>
        <w:footnoteReference w:id="29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بتوان تناقض‌هاى آنان را اين‌گونه جمع‌بندى كرد كه‌اين اعترافات را در كتاب‌هايشان براى فريب مسلمانان منتشر مى‌كنند، ولى در درون خويش اعتقادى به اين سخنان ندارند؛ زيرا كتاب‌هاى آنان خالى از </w:t>
      </w:r>
      <w:bookmarkStart w:id="369" w:name="pg1636_16653"/>
    </w:p>
    <w:p>
      <w:pPr>
        <w:pStyle w:val="BookText"/>
        <w:rPr/>
      </w:pPr>
      <w:bookmarkEnd w:id="369"/>
      <w:r>
        <w:rPr>
          <w:rFonts w:ascii="IRNazanin" w:hAnsi="IRNazanin" w:eastAsia="IRNazanin"/>
          <w:color w:val="111111"/>
          <w:sz w:val="28"/>
          <w:sz w:val="28"/>
          <w:szCs w:val="28"/>
          <w:rtl w:val="true"/>
          <w:lang w:bidi="fa-IR"/>
        </w:rPr>
        <w:t xml:space="preserve">بيان فضايل پيامبر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پر از تمجيد از مطلق صحابه است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در واقع، مخالف با درود فرستادن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مخالفت با صريح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آگاه‌تر از ديگران به قرآن مى‌دانند، ولى حب و بغض را در تفسير آيات و عمل‌كردن به قرآن دخالت مى‌دهند</w:t>
      </w:r>
      <w:r>
        <w:rPr>
          <w:rFonts w:eastAsia="IRNazanin" w:cs="IRNazanin"/>
          <w:color w:val="111111"/>
          <w:sz w:val="28"/>
          <w:szCs w:val="28"/>
          <w:rtl w:val="true"/>
          <w:lang w:bidi="fa-IR"/>
        </w:rPr>
        <w:t>.</w:t>
      </w:r>
    </w:p>
    <w:p>
      <w:pPr>
        <w:pStyle w:val="Heading4"/>
        <w:numPr>
          <w:ilvl w:val="3"/>
          <w:numId w:val="1"/>
        </w:numPr>
        <w:rPr/>
      </w:pPr>
      <w:bookmarkStart w:id="370" w:name="__RefHeading___Toc1123295_3650668749"/>
      <w:bookmarkStart w:id="371" w:name="_Toc132"/>
      <w:bookmarkEnd w:id="370"/>
      <w:r>
        <w:rPr>
          <w:rtl w:val="true"/>
        </w:rPr>
        <w:t>مخالفت با آيه خمس</w:t>
      </w:r>
      <w:bookmarkEnd w:id="371"/>
    </w:p>
    <w:p>
      <w:pPr>
        <w:pStyle w:val="BookText"/>
        <w:rPr/>
      </w:pPr>
      <w:r>
        <w:rPr>
          <w:rFonts w:ascii="IRNazanin" w:hAnsi="IRNazanin" w:eastAsia="IRNazanin"/>
          <w:color w:val="111111"/>
          <w:sz w:val="28"/>
          <w:sz w:val="28"/>
          <w:szCs w:val="28"/>
          <w:rtl w:val="true"/>
          <w:lang w:bidi="fa-IR"/>
        </w:rPr>
        <w:t>آنان آيه خمس را چنين ترجمه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خداوند و آنچه را از فرقان، روزى كه دو گروه به هم رسيدند، بر بنده خود نازل كرديم، ايمان داريد، بدانيد هرگونه غنيمتى به‌دست‌آوريد، يك‌پنجمش از آنِ خدا و رسول او و خويشاوندان و يتيمان و بينوايان و در راه‌ماندگان است‌و خداوند بر هر كارى تواناست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ترجمه آيه را از خود وهابيان آورديم </w:t>
      </w:r>
      <w:r>
        <w:rPr>
          <w:rStyle w:val="FootnoteAnchor"/>
          <w:rtl w:val="true"/>
        </w:rPr>
        <w:footnoteReference w:id="302"/>
      </w:r>
      <w:r>
        <w:rPr>
          <w:rFonts w:ascii="IRNazanin" w:hAnsi="IRNazanin" w:eastAsia="IRNazanin"/>
          <w:color w:val="111111"/>
          <w:sz w:val="28"/>
          <w:sz w:val="28"/>
          <w:szCs w:val="28"/>
          <w:rtl w:val="true"/>
          <w:lang w:bidi="fa-IR"/>
        </w:rPr>
        <w:t>تا مشخص شود كه آيه، طبق ترجمه خودشان هر غنيمتى، از جمله سود و كسب‌درآمد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اختصاص به غنائم جنگى ندارد</w:t>
      </w:r>
      <w:r>
        <w:rPr>
          <w:rFonts w:eastAsia="IRNazanin" w:cs="IRNazanin"/>
          <w:color w:val="111111"/>
          <w:sz w:val="28"/>
          <w:szCs w:val="28"/>
          <w:rtl w:val="true"/>
          <w:lang w:bidi="fa-IR"/>
        </w:rPr>
        <w:t>.</w:t>
      </w:r>
    </w:p>
    <w:p>
      <w:pPr>
        <w:pStyle w:val="Heading4"/>
        <w:numPr>
          <w:ilvl w:val="3"/>
          <w:numId w:val="1"/>
        </w:numPr>
        <w:rPr/>
      </w:pPr>
      <w:bookmarkStart w:id="372" w:name="__RefHeading___Toc1123297_3650668749"/>
      <w:bookmarkStart w:id="373" w:name="_Toc133"/>
      <w:bookmarkEnd w:id="372"/>
      <w:r>
        <w:rPr>
          <w:rtl w:val="true"/>
        </w:rPr>
        <w:t xml:space="preserve">محبت و دوستي اهل بيت </w:t>
      </w:r>
      <w:r>
        <w:rPr>
          <w:rtl w:val="true"/>
        </w:rPr>
        <w:t>(</w:t>
      </w:r>
      <w:r>
        <w:rPr>
          <w:rtl w:val="true"/>
        </w:rPr>
        <w:t>عليهم السلام</w:t>
      </w:r>
      <w:r>
        <w:rPr>
          <w:rtl w:val="true"/>
        </w:rPr>
        <w:t xml:space="preserve">) </w:t>
      </w:r>
      <w:r>
        <w:rPr>
          <w:rtl w:val="true"/>
        </w:rPr>
        <w:t>از نظر قرآن و مخالفت وهابيان</w:t>
      </w:r>
      <w:bookmarkEnd w:id="37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وهابيان نه تنها محبت ظاهرى به اهل بيت ندارند، بلكه مقام صحابه را برتر مى‌شمارند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قرآن كريم برتر از صحابه‌اند؛ زيرا آيه 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در مورد آنان نازل شده و </w:t>
      </w:r>
      <w:bookmarkStart w:id="374" w:name="pg1636_16654"/>
    </w:p>
    <w:p>
      <w:pPr>
        <w:pStyle w:val="BookText"/>
        <w:rPr/>
      </w:pPr>
      <w:bookmarkEnd w:id="374"/>
      <w:r>
        <w:rPr>
          <w:rFonts w:ascii="IRNazanin" w:hAnsi="IRNazanin" w:eastAsia="IRNazanin"/>
          <w:color w:val="111111"/>
          <w:sz w:val="28"/>
          <w:sz w:val="28"/>
          <w:szCs w:val="28"/>
          <w:rtl w:val="true"/>
          <w:lang w:bidi="fa-IR"/>
        </w:rPr>
        <w:t xml:space="preserve">آيه اطعام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فقط در مورد آنان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چه كسانى است؟ آنان چند نفر بودند؟ آيا غير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 ديگرى، حتى از همسران پيامبر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چه كسى جز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آيه نجوا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 همچنين ده‌ها آيه ديگر كه درباره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از نگاه شيعه نيست، بلكه مفسران اهل سنت نيز آيات مذكور را در شأن اهل بيت دانسته‌اند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پس چگونه مى‌توان آنان را با ديگران برابر دانست؟ چگونه مى‌توان نام آنان را فراموش كرد و نام ديگران را به جايشان در كتاب‌ها آورد</w:t>
      </w:r>
      <w:r>
        <w:rPr>
          <w:rFonts w:eastAsia="IRNazanin" w:cs="IRNazanin"/>
          <w:color w:val="111111"/>
          <w:sz w:val="28"/>
          <w:szCs w:val="28"/>
          <w:rtl w:val="true"/>
          <w:lang w:bidi="fa-IR"/>
        </w:rPr>
        <w:t>.</w:t>
      </w:r>
    </w:p>
    <w:p>
      <w:pPr>
        <w:pStyle w:val="Heading4"/>
        <w:numPr>
          <w:ilvl w:val="3"/>
          <w:numId w:val="1"/>
        </w:numPr>
        <w:rPr/>
      </w:pPr>
      <w:bookmarkStart w:id="375" w:name="__RefHeading___Toc1123299_3650668749"/>
      <w:bookmarkStart w:id="376" w:name="_Toc134"/>
      <w:bookmarkEnd w:id="375"/>
      <w:r>
        <w:rPr>
          <w:rtl w:val="true"/>
        </w:rPr>
        <w:t xml:space="preserve">تخريب آثار اهل بيت </w:t>
      </w:r>
      <w:r>
        <w:rPr>
          <w:rtl w:val="true"/>
        </w:rPr>
        <w:t>(</w:t>
      </w:r>
      <w:r>
        <w:rPr>
          <w:rtl w:val="true"/>
        </w:rPr>
        <w:t>عليهم السلام</w:t>
      </w:r>
      <w:r>
        <w:rPr>
          <w:rtl w:val="true"/>
        </w:rPr>
        <w:t>)</w:t>
      </w:r>
      <w:bookmarkEnd w:id="376"/>
    </w:p>
    <w:p>
      <w:pPr>
        <w:pStyle w:val="BookText"/>
        <w:rPr/>
      </w:pPr>
      <w:r>
        <w:rPr>
          <w:rFonts w:ascii="IRNazanin" w:hAnsi="IRNazanin" w:eastAsia="IRNazanin"/>
          <w:color w:val="111111"/>
          <w:sz w:val="28"/>
          <w:sz w:val="28"/>
          <w:szCs w:val="28"/>
          <w:rtl w:val="true"/>
          <w:lang w:bidi="fa-IR"/>
        </w:rPr>
        <w:t>قرآن كريم دستور مى‌دهد تا نام انسان‌هاى بزرگ زنده نگه‌داشته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جريان اصحاب كهف، بيان مى‌كند هنگامى كه مردم بر حال آنان اطلاع يافتند، تعدادى از انسان‌هاى خداجو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قبر آنان مسجدى بنا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عبادتگاهى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مى‌سازيم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خاطره آنان فراموش نشود</w:t>
      </w:r>
      <w:r>
        <w:rPr>
          <w:rFonts w:eastAsia="IRNazanin" w:cs="IRNazanin"/>
          <w:color w:val="111111"/>
          <w:sz w:val="28"/>
          <w:szCs w:val="28"/>
          <w:rtl w:val="true"/>
          <w:lang w:bidi="fa-IR"/>
        </w:rPr>
        <w:t xml:space="preserve">]» . </w:t>
      </w:r>
      <w:r>
        <w:rPr>
          <w:rStyle w:val="FootnoteAnchor"/>
          <w:rtl w:val="true"/>
        </w:rPr>
        <w:footnoteReference w:id="304"/>
      </w:r>
      <w:r>
        <w:rPr>
          <w:rFonts w:ascii="Amiri" w:hAnsi="Amiri" w:eastAsia="Amiri" w:cs="Amiri"/>
          <w:color w:val="111111"/>
          <w:sz w:val="28"/>
          <w:sz w:val="28"/>
          <w:szCs w:val="28"/>
          <w:rtl w:val="true"/>
          <w:lang w:bidi="ar-SA"/>
        </w:rPr>
        <w:t>قرآن كريم با نقل اين جريان، آن را رد نمى‌كند و كارى شرك‌آلود نمى‌داند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 نيست كه منادى توحيد، كارى را تأييد كند كه مخالف توحيد است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وهابيان از زمانى كه روى كار آمدند و بر سرزمين‌هاى مسلمانان </w:t>
      </w:r>
    </w:p>
    <w:p>
      <w:pPr>
        <w:pStyle w:val="BookText"/>
        <w:rPr/>
      </w:pPr>
      <w:r>
        <w:rPr>
          <w:rFonts w:ascii="IRNazanin" w:hAnsi="IRNazanin" w:eastAsia="IRNazanin"/>
          <w:color w:val="111111"/>
          <w:sz w:val="28"/>
          <w:sz w:val="28"/>
          <w:szCs w:val="28"/>
          <w:rtl w:val="true"/>
          <w:lang w:bidi="fa-IR"/>
        </w:rPr>
        <w:t xml:space="preserve">تسلط يافتند، تمام آثار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ابتدا در شهرهاى مكه و مدينه و سپس با حمله به شهرهاى ديگر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قرآن كريم، رفيع بودن خانه‌هاى انبيا و اوليا را بيان مى‌كندو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بُيُوتٍ أَذِنَ اللهُ أَنْ تُرْفَعَ وَ يُذْكَرَ فِيهَا اسْمُهُ يُسَبِّحُ لَهُ فِيها بِالْغُدُوِّ وَ الْآصالِ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تعظيم و تكريم شعائر و نشانه‌هاى الهى را نشانه تقوا و پرهيزكارى معرفى مى‌كندو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 مَنْ يُعَظِّمْ شَعائِرَ اللهِ فَإِنَّها مِنْ تَقْوَى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وهابيان با نفى تبرك به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نفى تعمير قبور آنان، نفى زيارت و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دارند فضايل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پنهان كنند و با مشرك خواندن محبان اهل بيت و كشتن آنها مى‌خواهند به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وهابيت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بارگاه به منزله بت است؛ زيرا كارى كه مردم زمان جاهليت براى چيزهايى به نام بت انجام مى‌دادند، همان كار را قبوريون براى چيزى انجام مى‌دهندكه نام آن را مشهد ولى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همان عمل مردم دوران جاهليت است، فقط با اسم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با تغيير اسم، از بت بودن خارج نمى‌شود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ابن‌قيم شاگرد وفادار ابن‌تيميه كه تجديدكننده افكار و آثار ابن‌تيميه است، مى‌گويد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بناهاى قبور از صورت بت و طاغوت گرفته شده است و پرستش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ويران‌كردن آنها واجب است و باقى‌گذاشتن </w:t>
      </w:r>
    </w:p>
    <w:p>
      <w:pPr>
        <w:pStyle w:val="BookText"/>
        <w:rPr/>
      </w:pPr>
      <w:r>
        <w:rPr>
          <w:rFonts w:ascii="IRNazanin" w:hAnsi="IRNazanin" w:eastAsia="IRNazanin"/>
          <w:color w:val="111111"/>
          <w:sz w:val="28"/>
          <w:sz w:val="28"/>
          <w:szCs w:val="28"/>
          <w:rtl w:val="true"/>
          <w:lang w:bidi="fa-IR"/>
        </w:rPr>
        <w:t>آنها به همان صورت، حتى يك روز جايز نيست؛ زيرا آنها به منزله لات و عزى يا بزرگ‌ترين بت‌هايند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تمام اين رفتار و سخنان آنان، صرفاً مستند به روايتى ساختگى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ابوالهياج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هم از نظر سند، و هم از نظر متن اشكال دارد</w:t>
      </w:r>
      <w:r>
        <w:rPr>
          <w:rFonts w:eastAsia="IRNazanin" w:cs="IRNazanin"/>
          <w:color w:val="111111"/>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افزون بر اينكه روايت را فقط ابوالهياج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مخالفت وهابيان با بناسازى روى قبور، نه تنها با قرآن، بلكه با سيره سلف و اصحاب نيز ناسازگار است؛ زيرا آنان بناى روى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مسلمانان در فتح فلسطين در الخليل، بناهايى را كه روى قبور انبيايى، چون داود، ابراهيم، اسحاق، يعقوب و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تخريب نكردند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خود ابن‌تيميه هم مى‌گويد كه قبر ابراهيم در الخليل تا سال </w:t>
      </w:r>
      <w:r>
        <w:rPr>
          <w:rFonts w:ascii="IRNazanin" w:hAnsi="IRNazanin" w:eastAsia="IRNazanin"/>
          <w:color w:val="111111"/>
          <w:sz w:val="28"/>
          <w:sz w:val="28"/>
          <w:szCs w:val="28"/>
          <w:lang w:bidi="fa-IR"/>
        </w:rPr>
        <w:t>۴٠٠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داراى بنا بود، ولى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عمر نيز در هنگام فتح فلسطين دستور تخريب آن را صادر نكرد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قبور ديگرى وجود داشته است، مانند قبر سعد بن معاذ كه در زمان عمر بن‌عبدالعزيز قبه‌اى روى آن بنا نهاده شد</w:t>
      </w:r>
      <w:r>
        <w:rPr>
          <w:rStyle w:val="FootnoteAnchor"/>
          <w:rtl w:val="true"/>
        </w:rPr>
        <w:footnoteReference w:id="309"/>
      </w:r>
      <w:r>
        <w:rPr>
          <w:rFonts w:ascii="IRNazanin" w:hAnsi="IRNazanin" w:eastAsia="IRNazanin"/>
          <w:color w:val="111111"/>
          <w:sz w:val="28"/>
          <w:sz w:val="28"/>
          <w:szCs w:val="28"/>
          <w:rtl w:val="true"/>
          <w:lang w:bidi="fa-IR"/>
        </w:rPr>
        <w:t xml:space="preserve">و قبر مطهر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ذهبى درباره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عضدالدوله، قبر آن حضرت را در نجف آشكار كرد و بارگاهى براى آن ساخت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٣٧٢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Style w:val="FootnoteAnchor"/>
          <w:rtl w:val="true"/>
        </w:rPr>
        <w:footnoteReference w:id="31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1636_16658"/>
      <w:bookmarkStart w:id="378" w:name="pg1636_16658"/>
      <w:bookmarkEnd w:id="378"/>
    </w:p>
    <w:p>
      <w:pPr>
        <w:pStyle w:val="Heading2"/>
        <w:numPr>
          <w:ilvl w:val="1"/>
          <w:numId w:val="1"/>
        </w:numPr>
        <w:rPr/>
      </w:pPr>
      <w:bookmarkStart w:id="379" w:name="pg1636_16658"/>
      <w:bookmarkStart w:id="380" w:name="__RefHeading___Toc1123301_3650668749"/>
      <w:bookmarkStart w:id="381" w:name="_Toc135"/>
      <w:bookmarkEnd w:id="379"/>
      <w:bookmarkEnd w:id="380"/>
      <w:r>
        <w:rPr>
          <w:rtl w:val="true"/>
        </w:rPr>
        <w:t>بخش سوم</w:t>
      </w:r>
      <w:r>
        <w:rPr>
          <w:rtl w:val="true"/>
        </w:rPr>
        <w:t xml:space="preserve">: </w:t>
      </w:r>
      <w:r>
        <w:rPr>
          <w:rtl w:val="true"/>
        </w:rPr>
        <w:t>آثار و پيامدهاى تفكرى وهابيت</w:t>
      </w:r>
      <w:bookmarkEnd w:id="38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2" w:name="__RefHeading___Toc1123303_3650668749"/>
      <w:bookmarkStart w:id="383" w:name="_Toc136"/>
      <w:bookmarkEnd w:id="382"/>
      <w:r>
        <w:rPr>
          <w:rtl w:val="true"/>
        </w:rPr>
        <w:t>اشاره</w:t>
      </w:r>
      <w:bookmarkEnd w:id="38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636_16660"/>
      <w:bookmarkStart w:id="385" w:name="pg1636_16660"/>
      <w:bookmarkEnd w:id="385"/>
    </w:p>
    <w:p>
      <w:pPr>
        <w:pStyle w:val="Heading3"/>
        <w:numPr>
          <w:ilvl w:val="2"/>
          <w:numId w:val="1"/>
        </w:numPr>
        <w:rPr/>
      </w:pPr>
      <w:bookmarkStart w:id="386" w:name="pg1636_16660"/>
      <w:bookmarkStart w:id="387" w:name="__RefHeading___Toc1123305_3650668749"/>
      <w:bookmarkStart w:id="388" w:name="_Toc137"/>
      <w:bookmarkEnd w:id="386"/>
      <w:bookmarkEnd w:id="387"/>
      <w:r>
        <w:rPr>
          <w:rtl w:val="true"/>
        </w:rPr>
        <w:t>فصل اول</w:t>
      </w:r>
      <w:r>
        <w:rPr>
          <w:rtl w:val="true"/>
        </w:rPr>
        <w:t xml:space="preserve">: </w:t>
      </w:r>
      <w:r>
        <w:rPr>
          <w:rtl w:val="true"/>
        </w:rPr>
        <w:t>تكفير مسلمانان</w:t>
      </w:r>
      <w:bookmarkEnd w:id="388"/>
    </w:p>
    <w:p>
      <w:pPr>
        <w:pStyle w:val="Heading4"/>
        <w:numPr>
          <w:ilvl w:val="3"/>
          <w:numId w:val="1"/>
        </w:numPr>
        <w:rPr/>
      </w:pPr>
      <w:bookmarkStart w:id="389" w:name="__RefHeading___Toc1123307_3650668749"/>
      <w:bookmarkStart w:id="390" w:name="_Toc138"/>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از آثار و پيامدهاى تفكر وهابيت، كافر دانستن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هر اتهامى، افراد را تكفير مى‌كنندو در بسيارى از موارد بدون تشكيل دادگاه، آنان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سيره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سلف اين‌گونه نبوده است‌كه هر كسى را به محض اتهام ناچيز بكشند يا او را به كفر و شرك متهم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كه برخى از عوامل صدور فتاواى تكفير از سوى وهابيت را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اجمال مى‌توان ريشه‌هاى تكفير ديگران را در موارد زير جستجو كرد</w:t>
      </w:r>
      <w:r>
        <w:rPr>
          <w:rFonts w:eastAsia="IRNazanin" w:cs="IRNazanin"/>
          <w:color w:val="111111"/>
          <w:sz w:val="28"/>
          <w:szCs w:val="28"/>
          <w:rtl w:val="true"/>
          <w:lang w:bidi="fa-IR"/>
        </w:rPr>
        <w:t>:</w:t>
      </w:r>
    </w:p>
    <w:p>
      <w:pPr>
        <w:pStyle w:val="Heading4"/>
        <w:numPr>
          <w:ilvl w:val="3"/>
          <w:numId w:val="1"/>
        </w:numPr>
        <w:rPr/>
      </w:pPr>
      <w:bookmarkStart w:id="391" w:name="__RefHeading___Toc1123309_3650668749"/>
      <w:bookmarkStart w:id="392" w:name="_Toc139"/>
      <w:bookmarkEnd w:id="391"/>
      <w:r>
        <w:rPr/>
        <w:t>١</w:t>
      </w:r>
      <w:r>
        <w:rPr>
          <w:rtl w:val="true"/>
        </w:rPr>
        <w:t xml:space="preserve">. </w:t>
      </w:r>
      <w:r>
        <w:rPr>
          <w:rtl w:val="true"/>
        </w:rPr>
        <w:t>تعصب و قضاوت‌هايي كه برگرفته از حب و بغض‌هاست</w:t>
      </w:r>
      <w:bookmarkEnd w:id="39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موجب مى‌شود كه انسان قبل از تحقيق و بررسى، فردى را متهم كند؛ زيرا پيش‌داورى‌ها مانع قضاوت صحيح‌اند؛ نمونه آن را مى‌توان در جريان آيه نبأ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را براى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قبيله‌اى مى‌فرستد كه با آنان از زمان جاهليت كينه و دشمنى </w:t>
      </w:r>
      <w:bookmarkStart w:id="393" w:name="pg1636_16661"/>
    </w:p>
    <w:p>
      <w:pPr>
        <w:pStyle w:val="BookText"/>
        <w:rPr/>
      </w:pPr>
      <w:bookmarkEnd w:id="393"/>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مأمور مى‌بيند كه افراد آن قبيله به‌سوى او مى‌آيند، به سرعت به سوى پيامبر برمى‌گردد و مى‌گويد كه آنان قصد حمله داشتند، در صورتى كه آنان به استقبال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آيه نازل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فاسقى خبرى براى شما بياورد درباره آن 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گروهى از روى ناآگاهى آسيب برسانيد و از كرده خود پشيمان شويد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وهابيان نيز بدون آگاهى از بديهى‌ترين عقايد شيعه و ديگر مسلمانان، آنان را به كفر و شرك متهم مى‌كنند؛ مثلاً مى‌گويند كه شيعه پس از نماز سه بار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جبرئيل خيانت كرد؛ زيرا به‌جاى آنكه وحى را به على دهد،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جبرئيل خيانت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چنين اتهامى، هيچ‌گونه سندى ندارد</w:t>
      </w:r>
      <w:r>
        <w:rPr>
          <w:rFonts w:eastAsia="IRNazanin" w:cs="IRNazanin"/>
          <w:color w:val="111111"/>
          <w:sz w:val="28"/>
          <w:szCs w:val="28"/>
          <w:rtl w:val="true"/>
          <w:lang w:bidi="fa-IR"/>
        </w:rPr>
        <w:t>.</w:t>
      </w:r>
    </w:p>
    <w:p>
      <w:pPr>
        <w:pStyle w:val="Heading4"/>
        <w:numPr>
          <w:ilvl w:val="3"/>
          <w:numId w:val="1"/>
        </w:numPr>
        <w:rPr/>
      </w:pPr>
      <w:bookmarkStart w:id="394" w:name="__RefHeading___Toc1123311_3650668749"/>
      <w:bookmarkStart w:id="395" w:name="_Toc140"/>
      <w:bookmarkEnd w:id="394"/>
      <w:r>
        <w:rPr/>
        <w:t>٢</w:t>
      </w:r>
      <w:r>
        <w:rPr>
          <w:rtl w:val="true"/>
        </w:rPr>
        <w:t xml:space="preserve">. </w:t>
      </w:r>
      <w:r>
        <w:rPr>
          <w:rtl w:val="true"/>
        </w:rPr>
        <w:t>ريشه‌هاي سياسي</w:t>
      </w:r>
      <w:bookmarkEnd w:id="395"/>
    </w:p>
    <w:p>
      <w:pPr>
        <w:pStyle w:val="BookText"/>
        <w:rPr/>
      </w:pPr>
      <w:r>
        <w:rPr>
          <w:rFonts w:ascii="IRNazanin" w:hAnsi="IRNazanin" w:eastAsia="IRNazanin"/>
          <w:color w:val="111111"/>
          <w:sz w:val="28"/>
          <w:sz w:val="28"/>
          <w:szCs w:val="28"/>
          <w:rtl w:val="true"/>
          <w:lang w:bidi="fa-IR"/>
        </w:rPr>
        <w:t>دشمنان دين اسلام با شناختى كه از دين دشمن‌ستيز و استقلال طلب اسلام دارند، همواره مى‌كوشند قدرت عظيم و گسترده مسلمانان را در هر زمان و به هر شكل ممكن كنترل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آنان از اختلاف بين فرقه‌اى استفاده مى‌كنند تا موجب تضعيف مسلمانان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فرقه‌هايى، چون قاديانه، وهابيت و بهائيت از اين قبيل‌اند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انگليس در زمان اشغال هند، براى تضعيف روحيه مقاومت هندى‌ها </w:t>
      </w:r>
      <w:bookmarkStart w:id="396" w:name="pg1636_16662"/>
    </w:p>
    <w:p>
      <w:pPr>
        <w:pStyle w:val="BookText"/>
        <w:rPr/>
      </w:pPr>
      <w:bookmarkEnd w:id="396"/>
      <w:r>
        <w:rPr>
          <w:rFonts w:ascii="IRNazanin" w:hAnsi="IRNazanin" w:eastAsia="IRNazanin"/>
          <w:color w:val="111111"/>
          <w:sz w:val="28"/>
          <w:sz w:val="28"/>
          <w:szCs w:val="28"/>
          <w:rtl w:val="true"/>
          <w:lang w:bidi="fa-IR"/>
        </w:rPr>
        <w:t xml:space="preserve">مقابل دولت اشغالگر،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و انگليس نيز با اشغال ايران،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پايه‌ريزى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سرزمين وحى، براى اختلاف‌افكنى بين شيعه و سنى‌شروع به فعاليت كرده و همواره با صدور فتاواى تكفير، انسان‌هاى بى‌گناه بسيارى را كشته‌اند</w:t>
      </w:r>
      <w:r>
        <w:rPr>
          <w:rFonts w:eastAsia="IRNazanin" w:cs="IRNazanin"/>
          <w:color w:val="111111"/>
          <w:sz w:val="28"/>
          <w:szCs w:val="28"/>
          <w:rtl w:val="true"/>
          <w:lang w:bidi="fa-IR"/>
        </w:rPr>
        <w:t>.</w:t>
      </w:r>
    </w:p>
    <w:p>
      <w:pPr>
        <w:pStyle w:val="Heading4"/>
        <w:numPr>
          <w:ilvl w:val="3"/>
          <w:numId w:val="1"/>
        </w:numPr>
        <w:rPr/>
      </w:pPr>
      <w:bookmarkStart w:id="397" w:name="__RefHeading___Toc1123313_3650668749"/>
      <w:bookmarkStart w:id="398" w:name="_Toc141"/>
      <w:bookmarkEnd w:id="397"/>
      <w:r>
        <w:rPr/>
        <w:t>٣</w:t>
      </w:r>
      <w:r>
        <w:rPr>
          <w:rtl w:val="true"/>
        </w:rPr>
        <w:t xml:space="preserve">. </w:t>
      </w:r>
      <w:r>
        <w:rPr>
          <w:rtl w:val="true"/>
        </w:rPr>
        <w:t>منفعت‌طلبي سردمداران دنيا</w:t>
      </w:r>
      <w:bookmarkEnd w:id="398"/>
    </w:p>
    <w:p>
      <w:pPr>
        <w:pStyle w:val="BookText"/>
        <w:rPr/>
      </w:pPr>
      <w:r>
        <w:rPr>
          <w:rFonts w:ascii="Amiri" w:hAnsi="Amiri" w:eastAsia="Amiri" w:cs="Amiri"/>
          <w:color w:val="111111"/>
          <w:sz w:val="28"/>
          <w:sz w:val="28"/>
          <w:szCs w:val="28"/>
          <w:rtl w:val="true"/>
          <w:lang w:bidi="ar-SA"/>
        </w:rPr>
        <w:t>سردمدارانى كه دين را منافى اهداف خويش مى‌دانند، با ترفندهاى مختلف درصدد ايجاد اختلاف ميان دينداران‌اند تا با مشغول‌كردن آنان به مباحث حاشيه‌اى، به اهداف خود برسند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امويان‌نيز به همين منظور فرقه‌هايى، مانند مرجئه را به وجود آوردند</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معاويه روحيه جبرگرايى را ترويج كرد تا مردم، هر حاكمى را مأمور خدا، و قيام برابر او را حرام بدانند ولو اينكه آن حاكم، فاسق و ظالم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فرقه‌هاى انحرافى نيز كه توسط حاكمان پشتيبانى مى‌شدند، چنين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امروز، همراهى استكبار با گروه‌هاى انحرافى، امرى نيست كه مورد غفلت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پشت پرده با سران چنين گروه‌هايى مذاكره مى‌كنند و آن‌گاه مقابل ديگران، خود را ضد تروريست، و طرفدار آزادى انسان مى‌دانند</w:t>
      </w:r>
      <w:r>
        <w:rPr>
          <w:rFonts w:eastAsia="IRNazanin" w:cs="IRNazanin"/>
          <w:color w:val="111111"/>
          <w:sz w:val="28"/>
          <w:szCs w:val="28"/>
          <w:rtl w:val="true"/>
          <w:lang w:bidi="fa-IR"/>
        </w:rPr>
        <w:t>.</w:t>
      </w:r>
    </w:p>
    <w:p>
      <w:pPr>
        <w:pStyle w:val="Heading4"/>
        <w:numPr>
          <w:ilvl w:val="3"/>
          <w:numId w:val="1"/>
        </w:numPr>
        <w:rPr/>
      </w:pPr>
      <w:bookmarkStart w:id="399" w:name="__RefHeading___Toc1123315_3650668749"/>
      <w:bookmarkStart w:id="400" w:name="_Toc142"/>
      <w:bookmarkEnd w:id="399"/>
      <w:r>
        <w:rPr/>
        <w:t>4</w:t>
      </w:r>
      <w:r>
        <w:rPr>
          <w:rtl w:val="true"/>
        </w:rPr>
        <w:t xml:space="preserve">. </w:t>
      </w:r>
      <w:r>
        <w:rPr>
          <w:rtl w:val="true"/>
        </w:rPr>
        <w:t>برداشت غلط از آيات قرآن كريم</w:t>
      </w:r>
      <w:bookmarkEnd w:id="400"/>
    </w:p>
    <w:p>
      <w:pPr>
        <w:pStyle w:val="Heading5"/>
        <w:numPr>
          <w:ilvl w:val="4"/>
          <w:numId w:val="1"/>
        </w:numPr>
        <w:rPr/>
      </w:pPr>
      <w:bookmarkStart w:id="401" w:name="__RefHeading___Toc1123317_3650668749"/>
      <w:bookmarkStart w:id="402" w:name="_Toc143"/>
      <w:bookmarkEnd w:id="401"/>
      <w:r>
        <w:rPr>
          <w:rtl w:val="true"/>
        </w:rPr>
        <w:t>اشاره</w:t>
      </w:r>
      <w:bookmarkEnd w:id="40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وهابيان از آنجايى كه توان برداشت درست از آيات قرآن كريم را ندارند، به ظاهر آيات اكتفا مى‌كنند و به شأن نزول آيات توجهى </w:t>
      </w:r>
      <w:bookmarkStart w:id="403" w:name="pg1636_16663"/>
    </w:p>
    <w:p>
      <w:pPr>
        <w:pStyle w:val="BookText"/>
        <w:rPr/>
      </w:pPr>
      <w:bookmarkEnd w:id="403"/>
      <w:r>
        <w:rPr>
          <w:rFonts w:ascii="IRNazanin" w:hAnsi="IRNazanin" w:eastAsia="IRNazanin"/>
          <w:color w:val="111111"/>
          <w:sz w:val="28"/>
          <w:sz w:val="28"/>
          <w:szCs w:val="28"/>
          <w:rtl w:val="true"/>
          <w:lang w:bidi="fa-IR"/>
        </w:rPr>
        <w:t>نمى‌كنند؛ مثلاً آياتى را كه در مكه خطاب به مشركان‌است و ناكار آمدى بت‌ها و عملكرد غلط آنان را بيان مى‌كند، به ديگر مسلمانان نسبت مى‌دهند و بر اساس آنچه خود برداشت كرده‌اند آيات قرآن را تفسير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چند نمونه از اين آيات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درباره عملكرد مشركان در پرستش بت‌ها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اتَّخَذُوا مِنْ دُونِهِ أَوْلِياءَ ما نَعْبُدُهُمْ إِلَّا لِيُقَرِّبُونا إِلَى اللهِ زُلْفى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آنها كه غير خدا را اولياى خود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نمى‌پرستيم مگر اينكه ما را به خداوند نزديك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منظور از پرستش غير خدا، همان پرستش بت‌هاست كه نمى‌توانند، سود و زيانى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براى نهى از زيارت انبيا و اوليا از اين آيه استفاده مى‌كنند و زيارت و توسل را پرستش ولى و نبى مى‌دانند</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404" w:name="__RefHeading___Toc1123319_3650668749"/>
      <w:bookmarkStart w:id="405" w:name="_Toc144"/>
      <w:bookmarkEnd w:id="404"/>
      <w:r>
        <w:rPr>
          <w:rtl w:val="true"/>
        </w:rPr>
        <w:t>نقد و ارزيابي</w:t>
      </w:r>
      <w:bookmarkEnd w:id="405"/>
    </w:p>
    <w:p>
      <w:pPr>
        <w:pStyle w:val="BookText"/>
        <w:rPr/>
      </w:pPr>
      <w:r>
        <w:rPr>
          <w:rFonts w:ascii="IRNazanin" w:hAnsi="IRNazanin" w:eastAsia="IRNazanin"/>
          <w:color w:val="111111"/>
          <w:sz w:val="28"/>
          <w:sz w:val="28"/>
          <w:szCs w:val="28"/>
          <w:rtl w:val="true"/>
          <w:lang w:bidi="fa-IR"/>
        </w:rPr>
        <w:t>در تعريف عبادت و توحيد ربوبى توضيح داده شد كه‌هر نوع تعظيم و تكريمى عبادت محسوب نمى‌شود، بلكه اگر ولى و نبى را با انگيزه ربوبيت تكريم كنند، عبادت و پرستش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هيچ زائرى چنين انگيزه‌اى ندارد و فقط تكريم و احترام، مورد نظر اوست و شخص زيارت‌شونده را مستقل در تأثير هم نمى‌داند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آنان آياتى را كه درباره اعتقادات نادرست يهود و نصاراست، </w:t>
      </w:r>
    </w:p>
    <w:p>
      <w:pPr>
        <w:pStyle w:val="BookText"/>
        <w:rPr/>
      </w:pPr>
      <w:r>
        <w:rPr>
          <w:rFonts w:ascii="IRNazanin" w:hAnsi="IRNazanin" w:eastAsia="IRNazanin"/>
          <w:color w:val="111111"/>
          <w:sz w:val="28"/>
          <w:sz w:val="28"/>
          <w:szCs w:val="28"/>
          <w:rtl w:val="true"/>
          <w:lang w:bidi="fa-IR"/>
        </w:rPr>
        <w:t>به شيعه نسبت مى‌دهند؛ چنان‌كه در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يَأْمُرَكُمْ أَنْ تَتَّخِذُوا الْمَلائِكَةَ وَ النَّبِيِّينَ أَرْباباً أَ يَأْمُرُكُمْ بِالْكُفْرِ بَعْدَ إِذْ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شما دستور نمى‌دهد كه فرشتگان و پيامبران را پروردگار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را پس از آنكه مسلمان شديد، به كفر فرمان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وهابيان در توضيح اين آيات مى‌گويند اهل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مرد صالحى بود پرستش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جنگيد و به اسلام دعوتشان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نصارا، مسيح و مادرش را پرستش مى‌كردند، در صورتى كه حضرت مسيح پيامبر، و مادر او انسان پاك و صادقى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يهوديان، احبار، رهبان و حضرت عزير را پرستش مى‌كردند و مى‌گفتند او پسر خداست</w:t>
      </w:r>
      <w:r>
        <w:rPr>
          <w:rFonts w:eastAsia="IRNazanin" w:cs="IRNazanin"/>
          <w:color w:val="111111"/>
          <w:sz w:val="28"/>
          <w:szCs w:val="28"/>
          <w:rtl w:val="true"/>
          <w:lang w:bidi="fa-IR"/>
        </w:rPr>
        <w:t>.</w:t>
      </w:r>
      <w:r>
        <w:rPr>
          <w:rStyle w:val="FootnoteAnchor"/>
          <w:rtl w:val="true"/>
        </w:rPr>
        <w:footnoteReference w:id="31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آيات ديگرى از اين قبيل كه درباره يهود و نصارا و مشركان است، ولى وهابيان براى نهى از زيارت انبيا و اولياى الهى به اين آيات استناد مى‌كنند، چنان‌كه بن‌باز اين آيات را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قبوريون و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شأن نزول اين آيات طبق بيان خودشان مشخص است و تطبيق آن با عقايد شيعه و اهل زيارت هيچ‌گونه مناسبتى ندارد؛ زيرا در اين آيه سخن از پرستش پيامبران است و شيعه اعتقادى به پرستش پيامبران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ديگر هم، مانند توسل، تبرك، شفاعت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همين شكل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عقيده مخالفان خود نيز </w:t>
      </w:r>
      <w:bookmarkStart w:id="406" w:name="pg1636_16665"/>
    </w:p>
    <w:p>
      <w:pPr>
        <w:pStyle w:val="BookText"/>
        <w:rPr/>
      </w:pPr>
      <w:bookmarkEnd w:id="406"/>
      <w:r>
        <w:rPr>
          <w:rFonts w:ascii="Amiri" w:hAnsi="Amiri" w:eastAsia="Amiri" w:cs="Amiri"/>
          <w:color w:val="111111"/>
          <w:sz w:val="28"/>
          <w:sz w:val="28"/>
          <w:szCs w:val="28"/>
          <w:rtl w:val="true"/>
          <w:lang w:bidi="ar-SA"/>
        </w:rPr>
        <w:t>به هر آيه‌اى كه درباره يهود و نصارا و مشركان است، استناد مى‌كنند</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زينى دحلان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الوهابيه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آنان را همانند كار خوارج، و روايت بخارى را منطبق بر آنان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بخارى از عبدالله بن عمر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بيشتر از همه براى امتم مى‌ترسم، از كسى است كه آيات قرآن را طبق سليقه خود تأويل، و در غير جاى خويش از آنها استفاده مى‌كند</w:t>
      </w:r>
      <w:r>
        <w:rPr>
          <w:rFonts w:eastAsia="IRNazanin" w:cs="IRNazanin"/>
          <w:color w:val="111111"/>
          <w:sz w:val="28"/>
          <w:szCs w:val="28"/>
          <w:rtl w:val="true"/>
          <w:lang w:bidi="fa-IR"/>
        </w:rPr>
        <w:t>» .</w:t>
      </w:r>
      <w:r>
        <w:rPr>
          <w:rStyle w:val="FootnoteAnchor"/>
          <w:rtl w:val="true"/>
        </w:rPr>
        <w:footnoteReference w:id="316"/>
      </w:r>
    </w:p>
    <w:p>
      <w:pPr>
        <w:pStyle w:val="Heading4"/>
        <w:numPr>
          <w:ilvl w:val="3"/>
          <w:numId w:val="1"/>
        </w:numPr>
        <w:rPr/>
      </w:pPr>
      <w:bookmarkStart w:id="407" w:name="__RefHeading___Toc1123321_3650668749"/>
      <w:bookmarkStart w:id="408" w:name="_Toc145"/>
      <w:bookmarkEnd w:id="407"/>
      <w:r>
        <w:rPr/>
        <w:t>5</w:t>
      </w:r>
      <w:r>
        <w:rPr>
          <w:rtl w:val="true"/>
        </w:rPr>
        <w:t xml:space="preserve">- </w:t>
      </w:r>
      <w:r>
        <w:rPr>
          <w:rtl w:val="true"/>
        </w:rPr>
        <w:t>جهل و ناداني</w:t>
      </w:r>
      <w:bookmarkEnd w:id="408"/>
    </w:p>
    <w:p>
      <w:pPr>
        <w:pStyle w:val="Heading5"/>
        <w:numPr>
          <w:ilvl w:val="4"/>
          <w:numId w:val="1"/>
        </w:numPr>
        <w:rPr/>
      </w:pPr>
      <w:bookmarkStart w:id="409" w:name="__RefHeading___Toc1123323_3650668749"/>
      <w:bookmarkStart w:id="410" w:name="_Toc146"/>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گاهى جهل، به اصل معارف است؛ مانندخوارج كه نتوانستند از قرآن درست بهره ببرند و دچار انحراف شدند و همه را غير از خود تكفير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ظاهرى از قرآن را گرفتند، اما نسبت به تفسيرش دچار خطا شدند و از آنجايى كه آيات قرآن داراى محكم و متشابه است و آنان علم اين امر را نداشتند، نتوانستند از آيات الهى بهره درست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جهل، در تشخيص مرز بين اسلام 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با برداشت ابتدايى خود، بدون در نظرگرفتن مرزها و ملاك‌ها، گروهى را تكفير مى‌كنند</w:t>
      </w:r>
      <w:r>
        <w:rPr>
          <w:rFonts w:eastAsia="IRNazanin" w:cs="IRNazanin"/>
          <w:color w:val="111111"/>
          <w:sz w:val="28"/>
          <w:szCs w:val="28"/>
          <w:rtl w:val="true"/>
          <w:lang w:bidi="fa-IR"/>
        </w:rPr>
        <w:t>.</w:t>
      </w:r>
    </w:p>
    <w:p>
      <w:pPr>
        <w:pStyle w:val="Heading5"/>
        <w:numPr>
          <w:ilvl w:val="4"/>
          <w:numId w:val="1"/>
        </w:numPr>
        <w:rPr/>
      </w:pPr>
      <w:bookmarkStart w:id="411" w:name="__RefHeading___Toc1123325_3650668749"/>
      <w:bookmarkStart w:id="412" w:name="_Toc147"/>
      <w:bookmarkEnd w:id="411"/>
      <w:r>
        <w:rPr>
          <w:rtl w:val="true"/>
        </w:rPr>
        <w:t>فتاواي انحرافي با برداشت غلط از آيات قرآن</w:t>
      </w:r>
      <w:bookmarkEnd w:id="41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وهابيان جزء گروهى‌اند كه جهل به دين و آيات و روايات دارند؛ زيرا اصلاً منابع اصيل اهل سنت را مد نظر قرار نمى‌دهند يا براى آنكه </w:t>
      </w:r>
    </w:p>
    <w:p>
      <w:pPr>
        <w:pStyle w:val="BookText"/>
        <w:rPr/>
      </w:pPr>
      <w:r>
        <w:rPr>
          <w:rFonts w:ascii="IRNazanin" w:hAnsi="IRNazanin" w:eastAsia="IRNazanin"/>
          <w:color w:val="111111"/>
          <w:sz w:val="28"/>
          <w:sz w:val="28"/>
          <w:szCs w:val="28"/>
          <w:rtl w:val="true"/>
          <w:lang w:bidi="fa-IR"/>
        </w:rPr>
        <w:t>خوشايند آنان نيست، منابع را رد مى‌كنندو گرنه ملاك اسلام و كفر در روايات اهل سنت نيز به صورت واضح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آنان جزء كسانى‌اند كه از آيات قرآن برداشت غلط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مطلب، به دو فتواى آنان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عبدالوهاب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نجف، بت را پرستش مى‌كنند و او را با خلوص مى‌خوانند و بدون اينكه خدا را بخوانند، در زير گنبد ركوع و سجده انجام مى‌دهند و در دل‌هاى آنان براى تعظيم خدا، يك‌دهم از آنچه براى على انجام مى‌دهند، وجود ندارد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پاسخ بايد گفت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دانستيد كه آنان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مى‌كنند؟ و نيت مؤمنان را چگونه كشف كرديد؟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مسلمانانى كه كنار مرقد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زير گنبد او به عبادت مى‌پردازند، كافر و مشرك‌اند؟ پس در طول </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 xml:space="preserve"> سال همه مشرك و كافر بوده‌اند و آن همه صحابه، تابعان و مسلمانان بعدى چيزى نفهميده‌اند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بنيانگذار تفكر وهابيت،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يكى از افراد صالح بيايد و از آنان حاجت بخواهد،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چنين شخصى را وادار به توبه كرد و اگر توبه نكرد بايد كشته شود</w:t>
      </w:r>
      <w:r>
        <w:rPr>
          <w:rFonts w:eastAsia="IRNazanin" w:cs="IRNazanin"/>
          <w:color w:val="111111"/>
          <w:sz w:val="28"/>
          <w:szCs w:val="28"/>
          <w:rtl w:val="true"/>
          <w:lang w:bidi="fa-IR"/>
        </w:rPr>
        <w:t>.</w:t>
      </w:r>
      <w:r>
        <w:rPr>
          <w:rStyle w:val="FootnoteAnchor"/>
          <w:rtl w:val="true"/>
        </w:rPr>
        <w:footnoteReference w:id="31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اين است كه آيا هر درخواست‌كننده كمك را بايد توبه داد يا كشت؟ اگر چنين باشد، تمام مردمى كه از يكديگر كمك مى‌خواهند، </w:t>
      </w:r>
    </w:p>
    <w:p>
      <w:pPr>
        <w:pStyle w:val="BookText"/>
        <w:rPr/>
      </w:pPr>
      <w:r>
        <w:rPr>
          <w:rFonts w:ascii="IRNazanin" w:hAnsi="IRNazanin" w:eastAsia="IRNazanin"/>
          <w:color w:val="111111"/>
          <w:sz w:val="28"/>
          <w:sz w:val="28"/>
          <w:szCs w:val="28"/>
          <w:rtl w:val="true"/>
          <w:lang w:bidi="fa-IR"/>
        </w:rPr>
        <w:t>مشرك‌اند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بگويند حكم زندگان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هر نوع درخواستى از مردگان، شرك است؟ يا اينكه اگر درخواست‌كننده به‌طور استقلالى از مرده بخواهد و او را مستقل در تأثير بداند، مشرك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مسلمانى، پيامبران و اولياى الهى را مستقل در تأثير مى‌داند و براى آنان شأن خدايى قائل‌است؟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اينكه از صدر اسلام و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اساس برداشت از آيات قرآن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مى‌كردند و كسى اين كار را كفر و شرك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نمونه‌هاى فراوان از سيره اصحاب و تابعان در منابع اهل سنت وجود دارد كه كنار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و درخواست حاجت هم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بدون توجه به اينكه آيا اين عمل، آنان را از اسلام خارج مى‌كند يا خير، چنين فتاوايى صادر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فتاواى آنان جهل و بى‌خبرى از عقايد ديگر مسلمانان، بسيار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نيز به يك نمونه از فتاواى آنان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ابن‌جبرين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مفتيان بزرگ سعودى است سؤال مى‌كنند كه‌آيا به فقراى شيعه مى‌شود زكات داد؟ او در جواب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علماى اسلامى، به كافر نمى‌شود زكات داد و شيعيان بدون شك به چهار دليل كافرند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قرآن طعنه مى‌زنند و بدگويى مى‌كنند و معتقد به تحريف قرآن‌اند و مى‌گويند كه دوسوم قرآن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قرآن طعنه زند، كافر است و منكر آيه إِنَّا لَهُ لَحافِظُونَ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صحيح بخارى و مسلم طعنه مى‌زنند و به آنها عمل نمى‌كنند؛ چون معتقدند كه روايات اين كتاب‌ها از صحابه نقل شده است و صحابه را كافر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معتقدند كه پس از پيامبر گرامى، همه صحابه جز على و فرزندان او و تعداد اندكى، مانند سلمان و عمار، كافرند و 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اهل سنت را كافر مى‌دانند و با آنان نماز نمى‌خوانند و اگر پشت سر اهل سنت نماز بخوانند، آن را دوباره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معتقد به نجاست اهل سنت‌اند و اگر با اهل سنت مصافحه كنند، دست خود را آب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نسبت به على و فرزندان او غلو مى‌كنند و آنان را به صفاتى مى‌خوانند كه ويژه خداوند است و همانند خداوند آنان را صدا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به آنان زكات دهد قبول نيست؛ زيرا او با اين كار كفر را تقويت كرده و با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جنگيده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ما به‌جاى پاسخ‌دادن به اين فتواى سراسر جهل و بى‌خبرى با پيشينه حقد و كينه، قضاوت را به خواننده واگذار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سرنوشت عالم اسلام به دست چنين افرادى سپرده شود، چه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يَهْدِي إِلَى الْحَقِّ أَحَقُّ أَنْ يُتَّبَعَ أَمَّنْ لا يَهِدِّي إِلَّا أَنْ يُهْدى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آيا كسى كه هدايت به سوى حق مى‌كند براى پيروى شايسته‌تر است يا آن كس كه هدايت نمى‌شود مگر هدايتش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برخى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عبدالرحمان براك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مفتيان سعودى، حكم جهاد عليه شيعه هم صادركرده‌و آنان را مرتد و خارج از اسلام دانسته‌است</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البته اين فتاوا اختصاص به تكفير شيعيان ندارد، بلكه اهل سنت نيز از اين هجمه وهابيت در امان نمانده‌اند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 صدقى زهاوى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اهل سنت در حمله وهابيان به طائف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زشت‌ترين كارهاى وهابيت در سال </w:t>
      </w:r>
      <w:r>
        <w:rPr>
          <w:rFonts w:ascii="IRNazanin" w:hAnsi="IRNazanin" w:eastAsia="IRNazanin"/>
          <w:color w:val="111111"/>
          <w:sz w:val="28"/>
          <w:sz w:val="28"/>
          <w:szCs w:val="28"/>
          <w:lang w:bidi="fa-IR"/>
        </w:rPr>
        <w:t>١٢١٧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كشتار مردم طائف است كه بر كوچك و بزرگ رحم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شيرخوار را روى سينه مادرش سر بريدند و جمعى از آنان را كشتند كه مشغول فراگرفتن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گروهى را كشتند كه در مسجد مشغول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ميان آنها تعدادى قرآن، نسخه‌هايى از صحيح بخارى و مسلم و ديگر كتاب‌هاى حديثى و فقهى نيز بود، در كوچه و بازار افكندند و آنها را پايمال كردند</w:t>
      </w:r>
      <w:r>
        <w:rPr>
          <w:rFonts w:eastAsia="IRNazanin" w:cs="IRNazanin"/>
          <w:color w:val="111111"/>
          <w:sz w:val="28"/>
          <w:szCs w:val="28"/>
          <w:rtl w:val="true"/>
          <w:lang w:bidi="fa-IR"/>
        </w:rPr>
        <w:t>.</w:t>
      </w:r>
      <w:r>
        <w:rPr>
          <w:rStyle w:val="FootnoteAnchor"/>
          <w:rtl w:val="true"/>
        </w:rPr>
        <w:footnoteReference w:id="32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اين عمل ناجوانمردانه تكفيريان، علماى طائف در مكه جمع شدند و پس از بيان مصائب طائف، حكم به كفر وهابيان كردند و حكم جهاد عليه آنان را صادر، و كشته‌شدگان در اين راه را شهيد اعلام كردند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اين عمل با كدام يك از روايات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سيره اصحاب و تابعان سازگار است كه اين همه انسان‌هاى معتقد به قرآن و اهل قبله، قربانى غارتگرى و هواى نفس عالم‌نماهايى شدند كه از اسلام بهره‌اى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وحشيانه عليه شيعه و سنى به صورت مكرر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اين‌باره موضع‌گيرى‌هاى علماى اهل سنت، از جمله شيخ سليمان، برادر محمد بن عبدالوهاب درخور توجه است كه بر فتواى برادر خويش ايراد مى‌گيرد و فتواى تكفيرى او را ملامت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ائمه چهارگانه، هشتصد سال مى‌گذرد و از هيچ عالمى از علماى اسلام نقل نشده است كه اين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زيارت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كفر دانسته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سخن تو اين است كه بعد از زمان احمدبن حنبل، تمام امت از عالمان، حاكمان و عامه مردم، همه مرتد و كافرند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حاصل اينكه بر چه اساس، اين فتاواى تكفيرى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مسلمانى كه اقرار به شهادتين دارد و اهل قبله است، كدام ضرورى دين را منكر شده است؟ آنانى كه در حال نماز يا فراگيرى قرآن‌كشته شدند، كدام ضرورى دين را منكر شده بودند؟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وهابيان ملاكى را براى خويش ترسيم كرده‌اندكه همان موحد بودن گروه اندك خود، و بر خطابودن ساير مسلمانان است و بر اساس </w:t>
      </w:r>
      <w:bookmarkStart w:id="413" w:name="pg1636_16671"/>
    </w:p>
    <w:p>
      <w:pPr>
        <w:pStyle w:val="BookText"/>
        <w:rPr/>
      </w:pPr>
      <w:bookmarkEnd w:id="413"/>
      <w:r>
        <w:rPr>
          <w:rFonts w:ascii="IRNazanin" w:hAnsi="IRNazanin" w:eastAsia="IRNazanin"/>
          <w:color w:val="111111"/>
          <w:sz w:val="28"/>
          <w:sz w:val="28"/>
          <w:szCs w:val="28"/>
          <w:rtl w:val="true"/>
          <w:lang w:bidi="fa-IR"/>
        </w:rPr>
        <w:t>اين ملاك، آيات قرآن را تفسير و ترجمه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هر آيه‌اى استفاده مى‌كنند تا اعمال ديگر مسلمانان را تخطئه كنند و از روايتى دفاع مى‌كنند كه آنان را به مقصودشان نزديك كند هرچند راويانش ضعيف، يا مقصود روايت، چيزى غير از نيت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را نيز كه به ضرر آنان باشد، ساختگى معرفى مى‌كنند</w:t>
      </w:r>
      <w:r>
        <w:rPr>
          <w:rFonts w:eastAsia="IRNazanin" w:cs="IRNazanin"/>
          <w:color w:val="111111"/>
          <w:sz w:val="28"/>
          <w:szCs w:val="28"/>
          <w:rtl w:val="true"/>
          <w:lang w:bidi="fa-IR"/>
        </w:rPr>
        <w:t>.</w:t>
      </w:r>
    </w:p>
    <w:p>
      <w:pPr>
        <w:pStyle w:val="Heading5"/>
        <w:numPr>
          <w:ilvl w:val="4"/>
          <w:numId w:val="1"/>
        </w:numPr>
        <w:rPr/>
      </w:pPr>
      <w:bookmarkStart w:id="414" w:name="__RefHeading___Toc1123327_3650668749"/>
      <w:bookmarkStart w:id="415" w:name="_Toc148"/>
      <w:bookmarkEnd w:id="414"/>
      <w:r>
        <w:rPr>
          <w:rtl w:val="true"/>
        </w:rPr>
        <w:t>ملاك و مباني تكفير از سوي وهابيان</w:t>
      </w:r>
      <w:bookmarkEnd w:id="415"/>
    </w:p>
    <w:p>
      <w:pPr>
        <w:pStyle w:val="BookText"/>
        <w:rPr/>
      </w:pPr>
      <w:r>
        <w:rPr>
          <w:rFonts w:ascii="Amiri" w:hAnsi="Amiri" w:eastAsia="Amiri" w:cs="Amiri"/>
          <w:color w:val="111111"/>
          <w:sz w:val="28"/>
          <w:sz w:val="28"/>
          <w:szCs w:val="28"/>
          <w:rtl w:val="true"/>
          <w:lang w:bidi="ar-SA"/>
        </w:rPr>
        <w:t>صدور فتاواى تكفير از سوى وهابيان براساس مبناى علمى و دقيق از كتاب و سنت نيست، بلكه حتى در بسيارى از موارد براساس شنيده‌هاست؛ براى مثال، بن‌باز كه فتوا به شرك اهل غلو، مانند زيديه و شيعه اماميه مى‌دهد، در نظريه بعدى خود اعتراف مى‌كند سند فتواى او بر اساس شنيده‌ها بوده است</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بنابراين مى‌توان گفت كه وهابيان بدون توجه به ملاك‌هاى اسلام و كفر، به محض مشاهده عملى كه خوشايند آنان نيست، مخالفان خود را كافر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ابن حزم‌مى‌گويد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علما معتقدند كه هيچ مسلمانى را نمى‌توان براى عقيده يا فتوايى‌كافر يا فاسق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درباره چيزى اجتهاد كند و معتقد باشد آنچه او بدان رسيده حق است،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واقع به حق رسيده باشد، دو اجر، و اگر از حق خطا كرده باشد، يك اجر براى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ابن‌ابى‌ليلى، امام ابوحنيفه، شافعى، سفيان ثورى و داود بن على </w:t>
      </w:r>
      <w:bookmarkStart w:id="416" w:name="pg1636_16672"/>
    </w:p>
    <w:p>
      <w:pPr>
        <w:pStyle w:val="BookText"/>
        <w:rPr/>
      </w:pPr>
      <w:bookmarkEnd w:id="416"/>
      <w:r>
        <w:rPr>
          <w:rFonts w:ascii="Amiri" w:hAnsi="Amiri" w:eastAsia="Amiri" w:cs="Amiri"/>
          <w:color w:val="111111"/>
          <w:sz w:val="28"/>
          <w:sz w:val="28"/>
          <w:szCs w:val="28"/>
          <w:rtl w:val="true"/>
          <w:lang w:bidi="ar-SA"/>
        </w:rPr>
        <w:t>است و اين نظر هر صحابه صاحب‌نظرى است كه تاكنون شناخته‌ام و مخالف آن را تاكنون نديده‌ام</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اما ابن‌تيميه كه سردمدار اين تفكر است، از قرن هشتم آن را پايه‌ريزى، و گروه‌هاى فراوانى را از اسلام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تنها كسانى را كه پيرو افكارش بودند، مسلمان مى‌دانست وى چندين گروه را كافر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خدا با واسطه‌و وسيله؛</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ترك‌كنندگان اركان اسلام؛</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اجماع مسلمانان؛</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دشنام‌دهنده يا استهزاكننده آيات الهى‌يا پيامبران؛</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شدگان به كفار به هر صورت؛</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ندانستن يهود و نصارا يا شك داشتن در كفر آنان يا مجاز دانستن پيروى از آنان؛</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كمك‌كنندگان به كفار؛</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قتل مسلمان‌را جايز بدانند؛</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فلاسفه، جهميه، باطنيه و قائلان به وحدت وجود، اسماعيليه، نصيريه، شيعه اماميه اثنى عشريه‌و غلات</w:t>
      </w:r>
      <w:r>
        <w:rPr>
          <w:rFonts w:eastAsia="Amiri" w:cs="Amiri" w:ascii="Amiri" w:hAnsi="Amiri"/>
          <w:color w:val="111111"/>
          <w:sz w:val="28"/>
          <w:szCs w:val="28"/>
          <w:rtl w:val="true"/>
          <w:lang w:bidi="ar-SA"/>
        </w:rPr>
        <w:t xml:space="preserve">. </w:t>
      </w:r>
      <w:r>
        <w:rPr>
          <w:rStyle w:val="FootnoteAnchor"/>
          <w:rtl w:val="true"/>
        </w:rPr>
        <w:footnoteReference w:id="326"/>
      </w:r>
    </w:p>
    <w:p>
      <w:pPr>
        <w:pStyle w:val="Heading5"/>
        <w:numPr>
          <w:ilvl w:val="4"/>
          <w:numId w:val="1"/>
        </w:numPr>
        <w:rPr/>
      </w:pPr>
      <w:bookmarkStart w:id="417" w:name="__RefHeading___Toc1123329_3650668749"/>
      <w:bookmarkStart w:id="418" w:name="_Toc149"/>
      <w:bookmarkEnd w:id="417"/>
      <w:r>
        <w:rPr>
          <w:rtl w:val="true"/>
        </w:rPr>
        <w:t>نقد و ارزيابي</w:t>
      </w:r>
      <w:bookmarkEnd w:id="41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با اينكه شيعه ملاك‌هاى كفر را نداردو منكر ضرورى دين يا خدا يا نبوت پيامبران نيست و به تعبير علماى شيعه و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به راحتى از سوى امثال ابن‌تيميه تكفير مى‌شود؟ آنان، شيعيان را حتى از مشركان و كفارى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جنگيد بدتر مى‌دانند و با اين بيان، حكم جنگ با شيعيان را مى‌دهند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اين فتواى آنان در تناقض با ملاك و معيارى است كه خود آنان بيان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اين‌گونه نيست كه هركس با قسمتى از اين اعتقاد مخالفتى داشته باشد، الزاماً اهل هلاكت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عقايدى را نمى‌پذيرد، گاهى مجتهدى است كه خطا مى‌كند و خدا خطاى او را مى‌بخشد، گاهى به درجه‌اى از علم نرسيده است كه حجت بر او اقامه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حسناتى دارد كه به واسطه آنها خدا گناهان او را مى‌پوشاند</w:t>
      </w:r>
      <w:r>
        <w:rPr>
          <w:rFonts w:eastAsia="IRNazanin" w:cs="IRNazanin"/>
          <w:color w:val="111111"/>
          <w:sz w:val="28"/>
          <w:szCs w:val="28"/>
          <w:rtl w:val="true"/>
          <w:lang w:bidi="fa-IR"/>
        </w:rPr>
        <w:t>.</w:t>
      </w:r>
      <w:r>
        <w:rPr>
          <w:rStyle w:val="FootnoteAnchor"/>
          <w:rtl w:val="true"/>
        </w:rPr>
        <w:footnoteReference w:id="32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وهابيان در جلسه هيئت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كبارالعلماء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طائف تشكيل شد به اين مسئله اقرار كردند كه‌تكفير، حكمى شرعى است و بايد معيارش از سوى خدا و رسول او تعيين شود؛ همان‌گونه كه حلال و حرام و واجب بايد از سوى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گفتار و رفتارى كه در كتاب و سنت، گاه بر آن كفر اطلاق مى‌شود، به معناى كفر اكبرى نيست كه سبب خروج از دين اسلام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اضافه كردند هنگامى‌كه مادرباره حدود معتقديم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الحدود تدرء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با كمترين شبهه ساقطاند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بدون قطع و يقين اقدام نكنيم؛ زيرا تكفير از حدود سخت‌تر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از تكفير كسى كه واقعاً كافر نيست، برحذر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مهم و خطرناكى بر شتاب در تكفير مترتب مى‌شود، از جمله مباح شمردن خون و مال آن شخص، جلوگيرى از ارث او، جدايى از همسرش و غير اينها كه از آثار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جايز است‌مسلمان به كمترين شبهه‌اى چنين نسبتى به كسى بدهد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آنان در ادامه به ملاك‌هاى اسلام و كفر اشاره مى‌كنند و با استناد به روايات، مفتيان را از صدور چنين فتاوايى بر حذر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بسيارى از مواردى كه خودآنان اعتراف كرده‌اند، مخالف قرآن كريم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نمى‌شود به محض اينكه كسى را موافق عقيده خود نيافتيم، تكفير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مهمى كه در پايان اين بيانيه وجود دارد اين است كه خود بن‌باز مفتى معروف سعودى كه فتاواى تكفيرى زيادى را عليه مسلمانان صادر كرده است، حتى كسانى را كافر مى‌دانست كه متوسل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الهى شدند و معتقد بود نبايد در قبرستان مسلمانان دفن شوند، پايان اين بيانيه را امضا، و به همه اين آثار سوء فتاواى تكفيرى اعتراف كرده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جامعه مسلمانان بايد براى رهايى از اين آفت، نسبت به ملاك‌هاى اسلام و كفر توجه بيشترى كنند و انديشمندان‌نيز به جاى پرداختن به مباحث اختلافى، به واقعيت‌ها و مشتركات بين فرقه‌ها توجه بيشترى كنند و سعى در شفاف‌سازى عقايد يكديگر داشته باشند، تا بر اثر شنيده‌هايى كه ممكن است‌هيچ‌گونه مدرك و سندى براى آنها نباشد، گرفتار تكفير و قضاوت‌هاى نادرست در مورد ديگر فرقه‌هاى مسلمانان نشوند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1636_16676"/>
      <w:bookmarkStart w:id="420" w:name="pg1636_16676"/>
      <w:bookmarkEnd w:id="420"/>
    </w:p>
    <w:p>
      <w:pPr>
        <w:pStyle w:val="Heading3"/>
        <w:numPr>
          <w:ilvl w:val="2"/>
          <w:numId w:val="1"/>
        </w:numPr>
        <w:rPr/>
      </w:pPr>
      <w:bookmarkStart w:id="421" w:name="pg1636_16676"/>
      <w:bookmarkStart w:id="422" w:name="__RefHeading___Toc1123331_3650668749"/>
      <w:bookmarkStart w:id="423" w:name="_Toc150"/>
      <w:bookmarkEnd w:id="421"/>
      <w:bookmarkEnd w:id="422"/>
      <w:r>
        <w:rPr>
          <w:rtl w:val="true"/>
        </w:rPr>
        <w:t>فصل دوم</w:t>
      </w:r>
      <w:r>
        <w:rPr>
          <w:rtl w:val="true"/>
        </w:rPr>
        <w:t xml:space="preserve">: </w:t>
      </w:r>
      <w:r>
        <w:rPr>
          <w:rtl w:val="true"/>
        </w:rPr>
        <w:t>ترس و ناامني و اختلاف در بين مسلمانان</w:t>
      </w:r>
      <w:bookmarkEnd w:id="423"/>
    </w:p>
    <w:p>
      <w:pPr>
        <w:pStyle w:val="Heading4"/>
        <w:numPr>
          <w:ilvl w:val="3"/>
          <w:numId w:val="1"/>
        </w:numPr>
        <w:rPr/>
      </w:pPr>
      <w:bookmarkStart w:id="424" w:name="__RefHeading___Toc1123333_3650668749"/>
      <w:bookmarkStart w:id="425" w:name="_Toc151"/>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 xml:space="preserve">امنيت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و همچنين جسمى از نيازهاى مهم بشرى است‌كه بدون آن تمامى امور زندگى انسان آشفته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ايجاد امنيت در جامعه‌و رفع اختلافات، از اهداف انبياى الهى‌بوده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آزادى عقيده و بيان آن‌قدر در اسلام مورد توجه است كه‌خداوند به مسلمانان دستور مى‌دهد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أَحَدٌ مِنَ الْمُشْرِكِينَ اسْتَجارَكَ فَأَجِرْهُ حَتَّى يَسْمَعَ كَلامَ اللهِ ثُمَّ أَبْلِغْهُ مَأْمَنَهُ ذلِكَ بِأَنَّهُمْ قَوْمٌ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كسى از مشركان از تو پناه بخواهد، به او پناه ده تا سخن خدا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محل </w:t>
      </w:r>
      <w:bookmarkStart w:id="426" w:name="pg1636_16677"/>
    </w:p>
    <w:p>
      <w:pPr>
        <w:pStyle w:val="BookText"/>
        <w:rPr/>
      </w:pPr>
      <w:bookmarkEnd w:id="426"/>
      <w:r>
        <w:rPr>
          <w:rFonts w:ascii="IRNazanin" w:hAnsi="IRNazanin" w:eastAsia="IRNazanin"/>
          <w:color w:val="111111"/>
          <w:sz w:val="28"/>
          <w:sz w:val="28"/>
          <w:szCs w:val="28"/>
          <w:rtl w:val="true"/>
          <w:lang w:bidi="fa-IR"/>
        </w:rPr>
        <w:t>امنش برسان؛ زيرا آنان گروهى ناآگاهند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سيره پيامبر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صحابه آن حضرت‌اين بود كه هركسى بتواند آزادانه در حضور آنان ابراز عقيده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رحمت نيز با رفتار نرم، آنان را متوجه خطاى خويش مى‌كرد؛ چنان‌كه خود وهابيان هنگام سخن از مسئله تبرك، به اين نكته اشاره دارند كه مردم از پيامبر مى‌پرسيدند كه آيا در قربانى و تبرك به همان روش جاهليت عمل كنند يا خير؟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روش صحيح را به آنان تذكر مى‌داد؛ ولى هيچ‌گاه آنان را محكوم به كفر و اعدام نمى‌كرد</w:t>
      </w:r>
      <w:r>
        <w:rPr>
          <w:rFonts w:eastAsia="IRNazanin" w:cs="IRNazanin"/>
          <w:color w:val="111111"/>
          <w:sz w:val="28"/>
          <w:szCs w:val="28"/>
          <w:rtl w:val="true"/>
          <w:lang w:bidi="fa-IR"/>
        </w:rPr>
        <w:t>.</w:t>
      </w:r>
    </w:p>
    <w:p>
      <w:pPr>
        <w:pStyle w:val="Heading4"/>
        <w:numPr>
          <w:ilvl w:val="3"/>
          <w:numId w:val="1"/>
        </w:numPr>
        <w:rPr/>
      </w:pPr>
      <w:bookmarkStart w:id="427" w:name="__RefHeading___Toc1123335_3650668749"/>
      <w:bookmarkStart w:id="428" w:name="_Toc152"/>
      <w:bookmarkEnd w:id="427"/>
      <w:r>
        <w:rPr>
          <w:rtl w:val="true"/>
        </w:rPr>
        <w:t>ناامني، نتيجه فتاواي وهابيت</w:t>
      </w:r>
      <w:bookmarkEnd w:id="42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آنان‌كه امروز با عمليات انتحارى مردم را در كشورهاى مختلف به خاك و خون مى‌كشند، به فتواى وهابيت عمل مى‌كنند و معتقدند كه با اين اعمال، بهشت و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خويش 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پيامدهاى تكفير وهابيت، آن‌قدر تخريب‌گر بوده كه موجب هدررفتن بسيارى از سرمايه‌ها و نيروهاى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ميان مسلمانان براى تبليغ عليه يكديگر اين همه هزينه‌نمى‌شد، اگر اين همه جنگ‌هاى فرسايشى ميان كشورهاى اسلامى، مانند جنگ عثمانى و صفوى برپا نمى‌شد و اگر اين همه زمان صرف مبارزات فرقه‌اى و اختلاف بين مسلمانان نمى‌شد، امروز جهان اسلام وضعيتى ديگر داشت و شاهد اين همه عقب‌ماندگى مسلمانان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فهرست‌وار به برخى از آثار تكفير مسلمانان اشاره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فرقه‌اى؛</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نفس‌گير به نام دين و مذهب؛</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ريختن خون‌هاى فراوان حتى در عربستان، از خود حنبلى‌ها كه نخستين قربانيان تفكر انحرافى وهابيت بودند؛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هدردادن استعدادهاى فراوان؛</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نابودى هزاران كتاب و كتابخانه از شيعه و سنى؛</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اسفبار مسلمانان مقابل كفار؛</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رفتن امنيت در كشورهاى اسلامى؛</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حرمت‌هاى مختلف؛</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بدبينى نسبت به اسلام و مسلمانان؛</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فراوان دشمنان اسلام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كسى هر لحظه منتظر انتحار، تهديد، ترور يا حتى اتهام است، چگونه مى‌تواند با آرامش زندگى كند؟ چه رسد بخواهد آزادانه عقايد خويش را ابراز كند و به آموزه‌هاى فكرى و دينى خويش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جامعه‌اى نه تنها از نظر فكرى و فرهنگى پيشرفتى نخواهد داشت، بلكه امنيت اجتماعى و اقتصادى آن نيز از بين مى‌رود و كسى به خود اجازه سرمايه‌گذارى در آن جامعه را نمى‌دهد؛ زيرا معلوم نيست بتواند به كار خويش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جامعه‌اى از نظر عمرانى و اقتصادى عقب مى‌ماند در اين وضعيت، مسائل اخلاقى در جامعه نيز كمرنگ مى‌شود؛ زيرا كسى به اطرافيان خويش اعتماد نمى‌كند و به تربيت افراد نيز توجهى نمى‌شود</w:t>
      </w:r>
      <w:r>
        <w:rPr>
          <w:rFonts w:eastAsia="IRNazanin" w:cs="IRNazanin"/>
          <w:color w:val="111111"/>
          <w:sz w:val="28"/>
          <w:szCs w:val="28"/>
          <w:rtl w:val="true"/>
          <w:lang w:bidi="fa-IR"/>
        </w:rPr>
        <w:t xml:space="preserve">. </w:t>
      </w:r>
      <w:bookmarkStart w:id="429" w:name="pg1636_16679"/>
    </w:p>
    <w:p>
      <w:pPr>
        <w:pStyle w:val="Heading4"/>
        <w:numPr>
          <w:ilvl w:val="3"/>
          <w:numId w:val="1"/>
        </w:numPr>
        <w:rPr/>
      </w:pPr>
      <w:bookmarkStart w:id="430" w:name="__RefHeading___Toc1123337_3650668749"/>
      <w:bookmarkStart w:id="431" w:name="_Toc153"/>
      <w:bookmarkEnd w:id="429"/>
      <w:bookmarkEnd w:id="430"/>
      <w:r>
        <w:rPr>
          <w:rtl w:val="true"/>
        </w:rPr>
        <w:t>ترويج اختلاف ميان مسلمانان</w:t>
      </w:r>
      <w:bookmarkEnd w:id="431"/>
    </w:p>
    <w:p>
      <w:pPr>
        <w:pStyle w:val="BookText"/>
        <w:rPr/>
      </w:pPr>
      <w:r>
        <w:rPr>
          <w:rFonts w:ascii="IRNazanin" w:hAnsi="IRNazanin" w:eastAsia="IRNazanin"/>
          <w:color w:val="111111"/>
          <w:sz w:val="28"/>
          <w:sz w:val="28"/>
          <w:szCs w:val="28"/>
          <w:rtl w:val="true"/>
          <w:lang w:bidi="fa-IR"/>
        </w:rPr>
        <w:t>با تفكر وهابيت، جامعه مسلمانان هيچ روى آرامشى نخواهد ديد؛ براى مثال بن‌باز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تقريب ميان روافض و اهل سنت غير ممكن است؛ چون عقيده‌ها مختلف است</w:t>
      </w:r>
      <w:r>
        <w:rPr>
          <w:rFonts w:eastAsia="IRNazanin" w:cs="IRNazanin"/>
          <w:color w:val="111111"/>
          <w:sz w:val="28"/>
          <w:szCs w:val="28"/>
          <w:rtl w:val="true"/>
          <w:lang w:bidi="fa-IR"/>
        </w:rPr>
        <w:t>» .</w:t>
      </w:r>
      <w:r>
        <w:rPr>
          <w:rStyle w:val="FootnoteAnchor"/>
          <w:rtl w:val="true"/>
        </w:rPr>
        <w:footnoteReference w:id="331"/>
      </w:r>
      <w:r>
        <w:rPr>
          <w:rFonts w:ascii="IRNazanin" w:hAnsi="IRNazanin" w:eastAsia="IRNazanin"/>
          <w:color w:val="111111"/>
          <w:sz w:val="28"/>
          <w:sz w:val="28"/>
          <w:szCs w:val="28"/>
          <w:rtl w:val="true"/>
          <w:lang w:bidi="fa-IR"/>
        </w:rPr>
        <w:t xml:space="preserve">با چنين تفكرى، چگونه مسلمانان مى‌توانند به يكديگر نگاه مثبت و برادرگونه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نيست اين مفتى بر چه اساس و چه اسناد و مداركى چنين عقيده‌اى را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وى منابع فكرى شيعه را ديده‌است و نظريه علماى شيعه را جويا شده‌است؟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اساس شنيده‌ها و حب و بغض‌ها، چنين موضعى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شيعه چنين عقيده‌اى ندارد و نسبت دادن اين عقيده، دروغ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مسلمانان معتقدند كه مى‌توانند در مسائل و مشكلات به انبيا و اولياى الهى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اعتقاد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سلف چنين عمل مى‌كردند و به قبر آن حضرت متوسل مى‌شدند و تا كنون نيز مسلمانان اين‌گونه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عفيقى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مسلمانان چه امنيتى مى‌گذارد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حجت بر آنها تمام شود، مرتدند و اگر جاهل باشند، مغرورند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مسلمان باشد و اعمال كفرآميز از او سرزد، بعد از اتمام حجت، مرتد است و با شمشير كشته مى‌شود</w:t>
      </w:r>
      <w:r>
        <w:rPr>
          <w:rFonts w:eastAsia="IRNazanin" w:cs="IRNazanin"/>
          <w:color w:val="111111"/>
          <w:sz w:val="28"/>
          <w:szCs w:val="28"/>
          <w:rtl w:val="true"/>
          <w:lang w:bidi="fa-IR"/>
        </w:rPr>
        <w:t>» .</w:t>
      </w:r>
      <w:r>
        <w:rPr>
          <w:rStyle w:val="FootnoteAnchor"/>
          <w:rtl w:val="true"/>
        </w:rPr>
        <w:footnoteReference w:id="33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اين تفكر، وضعيتى است كه در كشور عراق، پاكستان و </w:t>
      </w:r>
      <w:bookmarkStart w:id="432" w:name="pg1636_16680"/>
    </w:p>
    <w:p>
      <w:pPr>
        <w:pStyle w:val="BookText"/>
        <w:rPr/>
      </w:pPr>
      <w:bookmarkEnd w:id="432"/>
      <w:r>
        <w:rPr>
          <w:rFonts w:ascii="IRNazanin" w:hAnsi="IRNazanin" w:eastAsia="IRNazanin"/>
          <w:color w:val="111111"/>
          <w:sz w:val="28"/>
          <w:sz w:val="28"/>
          <w:szCs w:val="28"/>
          <w:rtl w:val="true"/>
          <w:lang w:bidi="fa-IR"/>
        </w:rPr>
        <w:t>افغانستان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شاهد اجراى چنين دستورهاى فتنه‌انگيز و ويرانگريم كه به عقيده اجراى شريعت و ايجاد جامعه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w:t>
      </w:r>
      <w:r>
        <w:rPr>
          <w:rFonts w:eastAsia="IRNazanin" w:cs="IRNazanin"/>
          <w:color w:val="111111"/>
          <w:sz w:val="28"/>
          <w:szCs w:val="28"/>
          <w:rtl w:val="true"/>
          <w:lang w:bidi="fa-IR"/>
        </w:rPr>
        <w:t>.</w:t>
      </w:r>
    </w:p>
    <w:p>
      <w:pPr>
        <w:pStyle w:val="Heading4"/>
        <w:numPr>
          <w:ilvl w:val="3"/>
          <w:numId w:val="1"/>
        </w:numPr>
        <w:rPr/>
      </w:pPr>
      <w:bookmarkStart w:id="433" w:name="__RefHeading___Toc1123339_3650668749"/>
      <w:bookmarkStart w:id="434" w:name="_Toc154"/>
      <w:bookmarkEnd w:id="433"/>
      <w:r>
        <w:rPr>
          <w:rtl w:val="true"/>
        </w:rPr>
        <w:t>دسيسه مشترك وهابيت و صهيونيست</w:t>
      </w:r>
      <w:bookmarkEnd w:id="434"/>
    </w:p>
    <w:p>
      <w:pPr>
        <w:pStyle w:val="BookText"/>
        <w:rPr/>
      </w:pPr>
      <w:r>
        <w:rPr>
          <w:rFonts w:ascii="IRNazanin" w:hAnsi="IRNazanin" w:eastAsia="IRNazanin"/>
          <w:color w:val="111111"/>
          <w:sz w:val="28"/>
          <w:sz w:val="28"/>
          <w:szCs w:val="28"/>
          <w:rtl w:val="true"/>
          <w:lang w:bidi="fa-IR"/>
        </w:rPr>
        <w:t>ممكن است گاهى با سطحى‌نگرى و آگاهى نداشتن از افكار و عقايد وهابيت، برخى گمان كنند كه اين گروه، هيچ ارتباطى با دشمنان اسلام ندارند، اما نتايج فتاواى آنان چيزى جز همراهى با دشمنان اسلام و مسلمانان را نشان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عائض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توطئه و دسيسه‌سازى عليه شيعيان و صاحبان افكار انحرافى، به منظور كم‌كردن تأثيرگذارى آنها بر افكار مسلمانان جايز است</w:t>
      </w:r>
      <w:r>
        <w:rPr>
          <w:rFonts w:eastAsia="IRNazanin" w:cs="IRNazanin"/>
          <w:color w:val="111111"/>
          <w:sz w:val="28"/>
          <w:szCs w:val="28"/>
          <w:rtl w:val="true"/>
          <w:lang w:bidi="fa-IR"/>
        </w:rPr>
        <w:t>»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اين مسئله را دولت‌مردان سعودى در جريان جنوب لبنان، غزّه، صعده يمن، عراق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عملى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تأمين سوخت هواپيماهاى اسرائيلى، عملاً در جنگ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روزه، با حزب الله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ديدند دولت يمن قدرت سركوب شيعيان صعده را ندارد، خودشان به صورت مستقيم با آنان جنگ كردند و در جريان غزه نيز بر حرمت حمايت از مردم غزه و راهپيمايى در دفاع از آنان فتوا دادند</w:t>
      </w:r>
      <w:r>
        <w:rPr>
          <w:rFonts w:eastAsia="IRNazanin" w:cs="IRNazanin"/>
          <w:color w:val="111111"/>
          <w:sz w:val="28"/>
          <w:szCs w:val="28"/>
          <w:rtl w:val="true"/>
          <w:lang w:bidi="fa-IR"/>
        </w:rPr>
        <w:t>.</w:t>
      </w:r>
    </w:p>
    <w:p>
      <w:pPr>
        <w:pStyle w:val="Heading4"/>
        <w:numPr>
          <w:ilvl w:val="3"/>
          <w:numId w:val="1"/>
        </w:numPr>
        <w:rPr/>
      </w:pPr>
      <w:bookmarkStart w:id="435" w:name="__RefHeading___Toc1123341_3650668749"/>
      <w:bookmarkStart w:id="436" w:name="_Toc155"/>
      <w:bookmarkEnd w:id="435"/>
      <w:r>
        <w:rPr>
          <w:rtl w:val="true"/>
        </w:rPr>
        <w:t>نسل‌كشي</w:t>
      </w:r>
      <w:bookmarkEnd w:id="43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روزى كه طرفداران ابن‌تيميه و محمدبن عبدالوهاب چنين فتواهايى را صادر كردند، بسيارى از انسان‌هاى بى‌گناه از امت رسول الله </w:t>
      </w:r>
    </w:p>
    <w:p>
      <w:pPr>
        <w:pStyle w:val="BookText"/>
        <w:rPr/>
      </w:pPr>
      <w:r>
        <w:rPr>
          <w:rFonts w:ascii="IRNazanin" w:hAnsi="IRNazanin" w:eastAsia="IRNazanin"/>
          <w:color w:val="111111"/>
          <w:sz w:val="28"/>
          <w:sz w:val="28"/>
          <w:szCs w:val="28"/>
          <w:rtl w:val="true"/>
          <w:lang w:bidi="fa-IR"/>
        </w:rPr>
        <w:t>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روزى كه محمدبن عبدالوهاب با همدستى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روى كار آمد، ناامنى در عربستان ايجاد شد و نخستين قربانيان نيز از منقطه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پيروان امام احمدبن حنبل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كشتار شيعيان كربلا، غارت اموال‌آنان، اهانت به حرم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شكستن ضريح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غارت اموال درون آن‌و ويرانگرى در اين شهر همگى از پيامدهاى اين تفكر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طالبان، مولود وهابيت در افغانستان است كه با كمك‌وهابيت، توانستند در چندين حمله، افغانستان را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با تصويب قوانين خشونت‌بار و خشك، بسيارى از مراكز، از جمله مدارس دخترانه را تعطيل‌كردند و در همان تصرف اول، حدود پنجاه هزار نفر از مردم اين كشور را كشتند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حضور القاعده در كشورهاى مختلف، از جمله افغانستان، عراق، يمن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موجب ترس و وحشت افراد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سپاه صحابه، جهنگوى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كشورهايى، چون پاكستان، افغانستان، اردن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هركدام عامل ناامنى‌اند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هرساله در مجالس مذهبى، شاهد كشتار بسيارى از افراديم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ناامنى‌ها و كشتارها، حاصل فتواهايى است كه خون، مال و ناموس اهل زيارت، توسل، شفاعت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حلال مى‌شمارد</w:t>
      </w:r>
      <w:r>
        <w:rPr>
          <w:rFonts w:eastAsia="IRNazanin" w:cs="IRNazanin"/>
          <w:color w:val="111111"/>
          <w:sz w:val="28"/>
          <w:szCs w:val="28"/>
          <w:rtl w:val="true"/>
          <w:lang w:bidi="fa-IR"/>
        </w:rPr>
        <w:t xml:space="preserve">. </w:t>
      </w:r>
      <w:r>
        <w:rPr>
          <w:rStyle w:val="FootnoteAnchor"/>
          <w:rtl w:val="true"/>
        </w:rPr>
        <w:footnoteReference w:id="335"/>
      </w:r>
      <w:bookmarkStart w:id="437" w:name="pg1636_16682"/>
    </w:p>
    <w:p>
      <w:pPr>
        <w:pStyle w:val="Heading3"/>
        <w:numPr>
          <w:ilvl w:val="2"/>
          <w:numId w:val="1"/>
        </w:numPr>
        <w:rPr/>
      </w:pPr>
      <w:bookmarkStart w:id="438" w:name="__RefHeading___Toc1123343_3650668749"/>
      <w:bookmarkStart w:id="439" w:name="_Toc156"/>
      <w:bookmarkEnd w:id="437"/>
      <w:bookmarkEnd w:id="438"/>
      <w:r>
        <w:rPr>
          <w:rtl w:val="true"/>
        </w:rPr>
        <w:t>فصل سوم</w:t>
      </w:r>
      <w:r>
        <w:rPr>
          <w:rtl w:val="true"/>
        </w:rPr>
        <w:t xml:space="preserve">: </w:t>
      </w:r>
      <w:r>
        <w:rPr>
          <w:rtl w:val="true"/>
        </w:rPr>
        <w:t>اسلام را دين ترور و خشونت ناميدن نزد جهانيان</w:t>
      </w:r>
      <w:bookmarkEnd w:id="439"/>
    </w:p>
    <w:p>
      <w:pPr>
        <w:pStyle w:val="BookText"/>
        <w:rPr/>
      </w:pPr>
      <w:r>
        <w:rPr>
          <w:rFonts w:ascii="IRNazanin" w:hAnsi="IRNazanin" w:eastAsia="IRNazanin"/>
          <w:color w:val="111111"/>
          <w:sz w:val="28"/>
          <w:sz w:val="28"/>
          <w:szCs w:val="28"/>
          <w:rtl w:val="true"/>
          <w:lang w:bidi="fa-IR"/>
        </w:rPr>
        <w:t>اسلام، دين آزادى و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نيز كسى است كه ديگران از دست و زبان او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پيام آزادى‌بخش را براى بشر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دينى است كه پيامبر آن، پيامبر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پيامبرش را به اين صفت مى‌ستايد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أَرْسَلْناكَ إِلَّا رَحْمَةً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اسلام همگى نشان از رفتار مسالمت‌آميز با پيروان اديان ديگر در دعوت به دين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رحمت در هيچ موردى به پذيرش اجبارى دين اسلام دستور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جنگى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جنگ‌هاى دفاعى بود، نه جنگ‌هاى تهاجمى؛ براى مثال، نخستين جنگى كه بر مسلمانان تحميل كردند، جنگ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با ساز و برگ نظامى نرفته بودند، بلكه فقط مى‌خواستند اموالى را كه </w:t>
      </w:r>
    </w:p>
    <w:p>
      <w:pPr>
        <w:pStyle w:val="BookText"/>
        <w:rPr/>
      </w:pPr>
      <w:r>
        <w:rPr>
          <w:rFonts w:ascii="IRNazanin" w:hAnsi="IRNazanin" w:eastAsia="IRNazanin"/>
          <w:color w:val="111111"/>
          <w:sz w:val="28"/>
          <w:sz w:val="28"/>
          <w:szCs w:val="28"/>
          <w:rtl w:val="true"/>
          <w:lang w:bidi="fa-IR"/>
        </w:rPr>
        <w:t>مشركان از آنان در مكه غارت كرده بودند، از كاروان ابوسفيان كه بزرگ و سرپرست مكيان بود پس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در فتح مكه نيز با تسلط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شهر، همه مشركان مورد عفو عمومى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وهابيان با رفتار غير اخلاقى و دينى سبب شدند تا دشمنان اقدام‌هايى را عليه اسلام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فيلم‌هايى،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جريان‌سازى‌هايى، نظير يازده سپتامبر و راه‌اندازى سايت‌هاى ضد اسلامى كه دين اسلام را دين خشونت و غير عقلانى معرفى مى‌كنند، همه آثار عملكرد نادرست وهابيان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پيداكردن استكبار جهانى و هم‌پيمانانش با ميانجى‌گرى صهيونيست‌ها به كشورهاى عراق، افغانستان، يمن، فلسطين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بهانه مبارزه با تروريست، همه بر اثر عملكرد نادرست اين گروه در كشورهاى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اسلام دينى است كه به تمامى آموزه‌هاى اديان احترام مى‌گزارد و پيروانش را حتى از بدگويى به مقدسات اديان ديگر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زمينه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تَسُبُّوا الَّذِينَ يَدْعُونَ مِنْ دُونِ اللهِ فَيَسُبُّوا اللهَ عَدْواً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غير خدا را مى‌خوانند دشنام ندهيد، مباد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دشنام دهند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پايگاه‌هاى فرهنگى آنان ارزش قائل است و جامعه را به حفظ مقدسات سفارش مى‌كند و از طغيانگرى‌هايى هشدار مى‌دهد كه ممكن </w:t>
      </w:r>
    </w:p>
    <w:p>
      <w:pPr>
        <w:pStyle w:val="BookText"/>
        <w:rPr/>
      </w:pPr>
      <w:r>
        <w:rPr>
          <w:rFonts w:ascii="IRNazanin" w:hAnsi="IRNazanin" w:eastAsia="IRNazanin"/>
          <w:color w:val="111111"/>
          <w:sz w:val="28"/>
          <w:sz w:val="28"/>
          <w:szCs w:val="28"/>
          <w:rtl w:val="true"/>
          <w:lang w:bidi="fa-IR"/>
        </w:rPr>
        <w:t>است اماكن عبادى تمامى اديان را مورد هجمه قرار دهند؛ همچنان‌كه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لا دَفْعُ اللهِ النَّاسَ بَعْضَهُمْ بِبَعْضٍ لَهُدِّمَتْ صَوامِعُ وَ بِيَعٌ وَ صَلَواتٌ وَ مَساجِدُ يُذْكَرُ فِيهَا اسْمُ اللهِ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خداوند بعضى از مردم را به‌وسيله بعضى ديگر دفع نكند، ديرها و صومعه‌ها، و معابد يهود و نصارا، و مساجدى كه نام خدا در آن بسيار برده مى‌شود، ويران مى‌گردد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چگونه ممكن است چنين دينى، دين خشونت و ترور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زيانبار عملكرد وهابيان روى خود مسلمانان نيز اين است كه‌مسلمانان در كشورهاى اروپايى، امنيت روحى و جسمى خويش را از دست داده‌اندو فعاليت‌هاى فرهنگى آنان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ساختن مساجد آنان جلوگيرى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اين هم اكتفا نمى‌كنند و نمادهاى اسلامى، نظير گلدسته‌هاى مساجد را هم تخريب مى‌كنند</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1636_16686"/>
      <w:bookmarkStart w:id="441" w:name="pg1636_16686"/>
      <w:bookmarkEnd w:id="441"/>
    </w:p>
    <w:p>
      <w:pPr>
        <w:pStyle w:val="Heading3"/>
        <w:numPr>
          <w:ilvl w:val="2"/>
          <w:numId w:val="1"/>
        </w:numPr>
        <w:rPr/>
      </w:pPr>
      <w:bookmarkStart w:id="442" w:name="pg1636_16686"/>
      <w:bookmarkStart w:id="443" w:name="__RefHeading___Toc1123345_3650668749"/>
      <w:bookmarkStart w:id="444" w:name="_Toc157"/>
      <w:bookmarkEnd w:id="442"/>
      <w:bookmarkEnd w:id="443"/>
      <w:r>
        <w:rPr>
          <w:rtl w:val="true"/>
        </w:rPr>
        <w:t>فصل چهارم</w:t>
      </w:r>
      <w:r>
        <w:rPr>
          <w:rtl w:val="true"/>
        </w:rPr>
        <w:t xml:space="preserve">: </w:t>
      </w:r>
      <w:r>
        <w:rPr>
          <w:rtl w:val="true"/>
        </w:rPr>
        <w:t>نابودي ميراث فرهنگي مسلمانان</w:t>
      </w:r>
      <w:bookmarkEnd w:id="444"/>
    </w:p>
    <w:p>
      <w:pPr>
        <w:pStyle w:val="Heading4"/>
        <w:numPr>
          <w:ilvl w:val="3"/>
          <w:numId w:val="1"/>
        </w:numPr>
        <w:rPr/>
      </w:pPr>
      <w:bookmarkStart w:id="445" w:name="__RefHeading___Toc1123347_3650668749"/>
      <w:bookmarkStart w:id="446" w:name="_Toc158"/>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هر كشورى براى اصالت بخشيدن به ملت و مملكت خويش، در حفظ و حراست از آثار تاريخى و فرهنگى خويش مى‌كوشد، تا آنجا كه قسمت مهمى از فعاليت برخى از وزارت‌خانه‌ها، صرف حفظ اين آثار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سازمان ملل، يكى از رسالت‌هاى خود را نظارت بر نگهدارى از آثار كشورهاى مختلف تعريف كرده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برخى كشورها با اينكه سابقه طولانى در شكل‌گيرى ندارند، ولى‌در نگهدارى تاريخ خود نهايت تلاش را دارند؛ زيرا اعتماد به تاريخ و فرهنگ بومى و اصيل خود را عاملى در حفظ هويت و باورها و در نهايت حفظ امنيت كشور خويش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كشورهاى اسلامى، كه از ابتدا مورد بغض و كينه دشمنان اسلام نيز بوده‌اند، نه تنها به اين مسئله اهتمامى نشده‌است، بلكه با تحريك همان دشمنان بدخواه، نمادهاى اسلامى‌به دست خود مسلمانان از بين رفته‌اند؛ از قبيل</w:t>
      </w:r>
      <w:r>
        <w:rPr>
          <w:rFonts w:eastAsia="IRNazanin" w:cs="IRNazanin"/>
          <w:color w:val="111111"/>
          <w:sz w:val="28"/>
          <w:szCs w:val="28"/>
          <w:rtl w:val="true"/>
          <w:lang w:bidi="fa-IR"/>
        </w:rPr>
        <w:t xml:space="preserve">: </w:t>
      </w:r>
      <w:bookmarkStart w:id="447" w:name="pg1636_16687"/>
    </w:p>
    <w:p>
      <w:pPr>
        <w:pStyle w:val="Heading4"/>
        <w:numPr>
          <w:ilvl w:val="3"/>
          <w:numId w:val="1"/>
        </w:numPr>
        <w:rPr/>
      </w:pPr>
      <w:bookmarkStart w:id="448" w:name="__RefHeading___Toc1123349_3650668749"/>
      <w:bookmarkStart w:id="449" w:name="_Toc159"/>
      <w:bookmarkEnd w:id="447"/>
      <w:bookmarkEnd w:id="448"/>
      <w:r>
        <w:rPr/>
        <w:t>1</w:t>
      </w:r>
      <w:r>
        <w:rPr>
          <w:rtl w:val="true"/>
        </w:rPr>
        <w:t xml:space="preserve">. </w:t>
      </w:r>
      <w:r>
        <w:rPr>
          <w:rtl w:val="true"/>
        </w:rPr>
        <w:t>تخريب قبور، مساجد و خانه‌هاي بزرگان و اوليا در مكه و مدينه</w:t>
      </w:r>
      <w:bookmarkEnd w:id="449"/>
    </w:p>
    <w:p>
      <w:pPr>
        <w:pStyle w:val="BookText"/>
        <w:rPr/>
      </w:pPr>
      <w:r>
        <w:rPr>
          <w:rFonts w:ascii="IRNazanin" w:hAnsi="IRNazanin" w:eastAsia="IRNazanin"/>
          <w:color w:val="111111"/>
          <w:sz w:val="28"/>
          <w:sz w:val="28"/>
          <w:szCs w:val="28"/>
          <w:rtl w:val="true"/>
          <w:lang w:bidi="fa-IR"/>
        </w:rPr>
        <w:t>از بين رفتن ميراث فرهنگى مسلمانان در كشورهاى مختلف از آثار زيانبار تفكر وهابيان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ابتداى هجوم به مناطقى از عربستان، شروع به تخريب آثار ماندگار سرزمين وحى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با تخريب قبور بزرگان مدفون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تمامى قبه‌ها را از بين بردندكه هنوز تصاوير آن 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زادگاه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خانه‌هاى بزرگان از بين رفت و بسيارى از مساجد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تنها از آن مساجد تاريخى اسمى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خانه‌هايى كه در مكه به بهانه‌هاى مختلف در دوران سعوديان از بين رفت،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 بن‌ارقم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پايگاه تبليغى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خانه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خانه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سكونتگاه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خانه عبدالله‌بن جُدعان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پيمانگاه حلف‌الفضول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زادگاه حضرت حمزه سيدالشهدا، خانه ام‌هانى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معراج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زادگاه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 xml:space="preserve">از مساجدى كه در مكه از بين رفت، مى‌توان به مسجد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مسجدالرايه</w:t>
      </w:r>
      <w:r>
        <w:rPr>
          <w:rStyle w:val="FootnoteAnchor"/>
          <w:rtl w:val="true"/>
        </w:rPr>
        <w:footnoteReference w:id="337"/>
      </w:r>
      <w:r>
        <w:rPr>
          <w:rFonts w:ascii="IRNazanin" w:hAnsi="IRNazanin" w:eastAsia="IRNazanin"/>
          <w:color w:val="111111"/>
          <w:sz w:val="28"/>
          <w:sz w:val="28"/>
          <w:szCs w:val="28"/>
          <w:rtl w:val="true"/>
          <w:lang w:bidi="fa-IR"/>
        </w:rPr>
        <w:t xml:space="preserve">و از اماكن زيارتى و تاريخى، مى‌توان به مزار شهداى بدر، ردّه، شهداى فخ، مسجد غديرخم و زيارتگاه حضرت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بزرگوار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r>
        <w:rPr>
          <w:rStyle w:val="FootnoteAnchor"/>
          <w:rtl w:val="true"/>
        </w:rPr>
        <w:footnoteReference w:id="33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اماكن تخريب شده در مدينه نيز مى‌توان به اين اماكن اشاره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بنى نجار، مسجد رد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حمزه سيدالشهدا، بنى‌زريق، </w:t>
      </w:r>
      <w:bookmarkStart w:id="450" w:name="pg1636_16688"/>
    </w:p>
    <w:p>
      <w:pPr>
        <w:pStyle w:val="BookText"/>
        <w:rPr/>
      </w:pPr>
      <w:bookmarkEnd w:id="450"/>
      <w:r>
        <w:rPr>
          <w:rFonts w:ascii="Amiri" w:hAnsi="Amiri" w:eastAsia="Amiri" w:cs="Amiri"/>
          <w:color w:val="111111"/>
          <w:sz w:val="28"/>
          <w:sz w:val="28"/>
          <w:szCs w:val="28"/>
          <w:rtl w:val="true"/>
          <w:lang w:bidi="ar-SA"/>
        </w:rPr>
        <w:t>بلال‌بن رباح، ثنية الوداع و مسجد عثمان‌بن عفان</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 xml:space="preserve">از خانه‌هايى كه تخريب كردند، خانه ابوايوب انصارى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ابتداى ورود به مدينه در آنجا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خانه ابوبكر، عمر، حسن بن زيد، خالد بن وليد، عثمان بن عفان، عمار بن ياسر، طلحه، مقداد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تخريب شدند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از زيارتگاه‌هايى كه در مدينه تخريب شد، گنبدهاى مربوط به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زنان و دختران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همچنين در احد زيارتگاه شهداى احد را تخريب كردند و آرامگاه على عريضى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بردند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اينها تنها بخشى از تخريب ميراث فرهنگى اسلام در مدينه و مكه بود؛ ميراثى كه يادآور خاطرات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صدر اسلام، مسلمانان و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هر انسان عاشق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وقتى خاطرات مسلمانان و جانبازى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مى‌كندو آن‌گاه اين هتك حرمت به آنان را مى‌بيند، در مسلمان‌بودن وهابيان ترديد مى‌كند و مى‌گويد چگونه آنان ادعاى دوستى پيامبر را دارند، ولى با آثار و نشانه‌هاى او و اصحابش مخالفت مى‌ورزند</w:t>
      </w:r>
      <w:r>
        <w:rPr>
          <w:rFonts w:eastAsia="IRNazanin" w:cs="IRNazanin"/>
          <w:color w:val="111111"/>
          <w:sz w:val="28"/>
          <w:szCs w:val="28"/>
          <w:rtl w:val="true"/>
          <w:lang w:bidi="fa-IR"/>
        </w:rPr>
        <w:t>.</w:t>
      </w:r>
    </w:p>
    <w:p>
      <w:pPr>
        <w:pStyle w:val="Heading4"/>
        <w:numPr>
          <w:ilvl w:val="3"/>
          <w:numId w:val="1"/>
        </w:numPr>
        <w:rPr/>
      </w:pPr>
      <w:bookmarkStart w:id="451" w:name="__RefHeading___Toc1123351_3650668749"/>
      <w:bookmarkStart w:id="452" w:name="_Toc160"/>
      <w:bookmarkEnd w:id="451"/>
      <w:r>
        <w:rPr/>
        <w:t>٢</w:t>
      </w:r>
      <w:r>
        <w:rPr>
          <w:rtl w:val="true"/>
        </w:rPr>
        <w:t xml:space="preserve">. </w:t>
      </w:r>
      <w:r>
        <w:rPr>
          <w:rtl w:val="true"/>
        </w:rPr>
        <w:t>تخريب آثار اسلامي در عراق</w:t>
      </w:r>
      <w:bookmarkEnd w:id="45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وهابيان چندين بار به مشاهد و اماكن متبركه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هجوم بردند و جنايت‌هاى بسيارى را مرتكب شدند كه مى‌توان به حمله </w:t>
      </w:r>
    </w:p>
    <w:p>
      <w:pPr>
        <w:pStyle w:val="BookText"/>
        <w:rPr/>
      </w:pPr>
      <w:r>
        <w:rPr>
          <w:rFonts w:ascii="Amiri" w:hAnsi="Amiri" w:eastAsia="Amiri" w:cs="Amiri"/>
          <w:color w:val="111111"/>
          <w:sz w:val="28"/>
          <w:sz w:val="28"/>
          <w:szCs w:val="28"/>
          <w:rtl w:val="true"/>
          <w:lang w:bidi="ar-SA"/>
        </w:rPr>
        <w:t>آنان به شهرهاى نجف و كربلا اشاره كرد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روز عيد غدير خم كه بسيارى از مردان به شهر نجف رفته بودند تا كنار مرقد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روز را گرامى دارند، درحالى‌كه در شهر كربلا كسى جز زنان، كودكان و پيران نبودند، به كربلا شبيخون زدند و كشتار گسترده‌اى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شهدايى كه در اين هجوم برآورد شد، بين پنج هزار تا شانزده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اين حمله، ضريح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شكستند و اموال آن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شكستن ضريح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آتش زدند و با آتش آن، قهوه درست كردند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اعمال وحشيانه را انجام دادند تا آتش حقد و كينه‌به ياران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تسكين دهند</w:t>
      </w:r>
      <w:r>
        <w:rPr>
          <w:rFonts w:eastAsia="IRNazanin" w:cs="IRNazanin"/>
          <w:color w:val="111111"/>
          <w:sz w:val="28"/>
          <w:szCs w:val="28"/>
          <w:rtl w:val="true"/>
          <w:lang w:bidi="fa-IR"/>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شش سال بعد نيز به شهر نجف حمله كردند، ولى 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مدت‌ها قبل با تربيت طلاب زيادى از حوزه نجف كه آنان را براى مقابله آماده كرده بود، از شهر دفاع كردند و وهابيت نتوانستند وارد شهر شوند و با تحمل خسارت عقب‌نشينى كردند</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اخيراً نيز با فتواى مفتيان وهابى، حرم عسكريين تخريب شد</w:t>
      </w:r>
      <w:r>
        <w:rPr>
          <w:rFonts w:eastAsia="Amiri" w:cs="Amiri" w:ascii="Amiri" w:hAnsi="Amiri"/>
          <w:color w:val="111111"/>
          <w:sz w:val="28"/>
          <w:szCs w:val="28"/>
          <w:rtl w:val="true"/>
          <w:lang w:bidi="ar-SA"/>
        </w:rPr>
        <w:t xml:space="preserve">. </w:t>
      </w:r>
      <w:r>
        <w:rPr>
          <w:rStyle w:val="FootnoteAnchor"/>
          <w:rtl w:val="true"/>
        </w:rPr>
        <w:footnoteReference w:id="344"/>
      </w:r>
      <w:bookmarkStart w:id="453" w:name="pg1636_16690"/>
    </w:p>
    <w:p>
      <w:pPr>
        <w:pStyle w:val="Heading3"/>
        <w:numPr>
          <w:ilvl w:val="2"/>
          <w:numId w:val="1"/>
        </w:numPr>
        <w:rPr/>
      </w:pPr>
      <w:bookmarkStart w:id="454" w:name="__RefHeading___Toc1123353_3650668749"/>
      <w:bookmarkStart w:id="455" w:name="_Toc161"/>
      <w:bookmarkEnd w:id="453"/>
      <w:bookmarkEnd w:id="454"/>
      <w:r>
        <w:rPr>
          <w:rtl w:val="true"/>
        </w:rPr>
        <w:t>فصل پنجم</w:t>
      </w:r>
      <w:r>
        <w:rPr>
          <w:rtl w:val="true"/>
        </w:rPr>
        <w:t xml:space="preserve">: </w:t>
      </w:r>
      <w:r>
        <w:rPr>
          <w:rtl w:val="true"/>
        </w:rPr>
        <w:t>دستبرد در ميراث مكتوب مسلمانان</w:t>
      </w:r>
      <w:bookmarkEnd w:id="455"/>
    </w:p>
    <w:p>
      <w:pPr>
        <w:pStyle w:val="Heading4"/>
        <w:numPr>
          <w:ilvl w:val="3"/>
          <w:numId w:val="1"/>
        </w:numPr>
        <w:rPr/>
      </w:pPr>
      <w:bookmarkStart w:id="456" w:name="__RefHeading___Toc1123355_3650668749"/>
      <w:bookmarkStart w:id="457" w:name="_Toc162"/>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آثار علمى انديشمندان، همواره بخشى از هويت هر كشور و مكتبى است كه بايد همانند آثار گران‌بهاى موزه‌ها ارج نهاده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با دستبرد در ميراث مكتوب مسلمانان نه تنها آثار گذشتگان را تحريف كردند، بلكه در برخى موارد با حمله به كتابخانه‌ها، اصل آثار مكتوب اسلامى را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مكه و مدينه با حمله به كتابخانه‌ها كه در آنها كتاب‌هاى نفيس و نادرى وجود داشت، از جمله كتابى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جزء آثار مهم فرهنگى اسلامى بود، همه آن آثار را به آتش كشيدند و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حاكمان سعودى و طبق آمار گزارش شده، شصت هزار جلد كتاب چاپى و چهل هزار جلد كتاب خطى ميان شعله‌هاى آتش سوخت</w:t>
      </w:r>
      <w:r>
        <w:rPr>
          <w:rFonts w:eastAsia="IRNazanin" w:cs="IRNazanin"/>
          <w:color w:val="111111"/>
          <w:sz w:val="28"/>
          <w:szCs w:val="28"/>
          <w:rtl w:val="true"/>
          <w:lang w:bidi="fa-IR"/>
        </w:rPr>
        <w:t>.</w:t>
      </w:r>
      <w:r>
        <w:rPr>
          <w:rStyle w:val="FootnoteAnchor"/>
          <w:rtl w:val="true"/>
        </w:rPr>
        <w:footnoteReference w:id="34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جواد مغنيه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هى الوهابيه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مى‌كند </w:t>
      </w:r>
      <w:bookmarkStart w:id="458" w:name="pg1636_16691"/>
    </w:p>
    <w:p>
      <w:pPr>
        <w:pStyle w:val="BookText"/>
        <w:rPr/>
      </w:pPr>
      <w:bookmarkEnd w:id="458"/>
      <w:r>
        <w:rPr>
          <w:rFonts w:ascii="Amiri" w:hAnsi="Amiri" w:eastAsia="Amiri" w:cs="Amiri"/>
          <w:color w:val="111111"/>
          <w:sz w:val="28"/>
          <w:sz w:val="28"/>
          <w:szCs w:val="28"/>
          <w:rtl w:val="true"/>
          <w:lang w:bidi="ar-SA"/>
        </w:rPr>
        <w:t>علت سوزاندن تمامى كتاب‌ها اين بود كه در برخى كتاب‌ها آمده بود كه سعوديان، يهودى‌الاصل‌اند</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از ديگر كارهاى وهابيان مصادره كتاب‌هاست، براى مثال نبايد در كشور عربستان كتاب‌هاى مذهبى چهار مذهب اهل سنت و جماعت وجود داشته باشد؛ زيرا به نظر آنها، اين چهار مذهب از دين خارج‌اند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عربستان انتشاراتى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كه همه كتاب‌هاى آن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نبايد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رئيس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اواخر فروخته مى‌شد؛ زيرا عرب‌هاى كشور عربستان به فكر راحت‌طلبى‌اند، ولى كتاب‌هاى سيد قطب خلاف اعتقادات آنها، از جهاد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ديگر در مورد وهابيت تحريف ميراث مكتوب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مى‌توان دستبرد و تحريف وهابيان را در چند بخش كلى بيان كرد</w:t>
      </w:r>
      <w:r>
        <w:rPr>
          <w:rFonts w:eastAsia="IRNazanin" w:cs="IRNazanin"/>
          <w:color w:val="111111"/>
          <w:sz w:val="28"/>
          <w:szCs w:val="28"/>
          <w:rtl w:val="true"/>
          <w:lang w:bidi="fa-IR"/>
        </w:rPr>
        <w:t>:</w:t>
      </w:r>
    </w:p>
    <w:p>
      <w:pPr>
        <w:pStyle w:val="Heading4"/>
        <w:numPr>
          <w:ilvl w:val="3"/>
          <w:numId w:val="1"/>
        </w:numPr>
        <w:rPr/>
      </w:pPr>
      <w:bookmarkStart w:id="459" w:name="__RefHeading___Toc1123357_3650668749"/>
      <w:bookmarkStart w:id="460" w:name="_Toc163"/>
      <w:bookmarkEnd w:id="459"/>
      <w:r>
        <w:rPr/>
        <w:t>١</w:t>
      </w:r>
      <w:r>
        <w:rPr>
          <w:rtl w:val="true"/>
        </w:rPr>
        <w:t xml:space="preserve">. </w:t>
      </w:r>
      <w:r>
        <w:rPr>
          <w:rtl w:val="true"/>
        </w:rPr>
        <w:t>تحريف معنوي و دستبرد در آيات</w:t>
      </w:r>
      <w:bookmarkEnd w:id="46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وهابيان تلاش مى‌كنند تا با انتشار برخى كتاب‌ها، به تحريف آيات و اعتقاداتى بپردازند كه درباره فضيلت، جايگاه و اهميت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مثال تفسير آنان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منظور از آيه، رعايت حق خويشاوندى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دوست‌داشتن خاندان آن حضرت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استدلال وهابيان اين است كه آيه ذوى‌القربى در مكه نازل شده است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كوچك بود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همچنين در آيه خمس، هيچ‌گونه حقى را براى اهل بيت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به گفته مفسران سه آيه مربوط به مودت قربى در مدينه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اين است كه خداوند درباره فضيلت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هيچ‌گونه اجر و پاداشى از شما درخواست نمى‌كنم جز دوست داشتن نزديكانم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ولى آنان مى‌گويند اين سخن درست نيست؛ زيرا اجر خواستن از ويژگى‌هاى اهل دنياست و چنين سخنى متهم‌كردن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همچنين مى‌گويند كه اعتراض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ابوبكر براى اين نبود كه حق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بلكه او اعتراض داشت كه چرا در شوراى سقيفه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اعتراض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ندارد؛ زيرا افراد زيادى در آن شورا نبودند و از مهاجران، فقط عمر، ابوبكر و ابوعبيده بودند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همچنين نسبت هذيان به پيامبر از سوى عمر را دروغ محض مى‌خوانند و مى‌گويند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بنويسد، اگر واجب بود، طعن بر او وارد است كه چرا تا آن موقع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افزون‌بر اينكه با آيه الْيَوْمَ أَكْمَلْتُ لَكُمْ دِينَكُمْ منافات دارد؛ زيرا هرچه لازم و واجب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مستحب بود </w:t>
      </w:r>
      <w:bookmarkStart w:id="461" w:name="pg1636_16693"/>
    </w:p>
    <w:p>
      <w:pPr>
        <w:pStyle w:val="BookText"/>
        <w:rPr/>
      </w:pPr>
      <w:bookmarkEnd w:id="461"/>
      <w:r>
        <w:rPr>
          <w:rFonts w:ascii="IRNazanin" w:hAnsi="IRNazanin" w:eastAsia="IRNazanin"/>
          <w:color w:val="111111"/>
          <w:sz w:val="28"/>
          <w:sz w:val="28"/>
          <w:szCs w:val="28"/>
          <w:rtl w:val="true"/>
          <w:lang w:bidi="fa-IR"/>
        </w:rPr>
        <w:t xml:space="preserve">پس لازم نبوده است و ضرورتى نداشته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با اصرار بنويسد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درباره ناراضى بودن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ابوبكر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 از ابوبكر راضى شده است، ناراحت شدن فاطمه به او ضررى نمى‌رساند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جريان فدك،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ابوبكر، به آيه قرآن استناد مى‌كند كه حضرت زكريا از خدا فرزندى مى‌خواهد تا از او و آل او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مى‌گويند در شأن پيامبر خدا نيست كه از خدا فرزندى بخواهد كه از او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حضرت زكريا مالى نداشته است كه ارث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درباره آيه ديگرى كه از ارث سليمان از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معتقدند سليمان از داود مال ارث نبرد، بلكه علم و حكمت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توجيه اين سخن خود، آمار عجيبى را از زندگى حضرت داود مى‌آورند كه معلوم نيست از كدام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 حضرت داود، صد زن، سيصد كنيز و فرزندان زيادى داشت و به سليمان چيزى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از اين همه فرزند، فقط سليمان را ذكر مى‌كند؟ معلوم مى‌شود مال نبوده است</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462" w:name="__RefHeading___Toc1123359_3650668749"/>
      <w:bookmarkStart w:id="463" w:name="_Toc164"/>
      <w:bookmarkEnd w:id="462"/>
      <w:r>
        <w:rPr/>
        <w:t>٢</w:t>
      </w:r>
      <w:r>
        <w:rPr>
          <w:rtl w:val="true"/>
        </w:rPr>
        <w:t xml:space="preserve">. </w:t>
      </w:r>
      <w:r>
        <w:rPr>
          <w:rtl w:val="true"/>
        </w:rPr>
        <w:t>حذف و جابه‌جايي روايات</w:t>
      </w:r>
      <w:bookmarkEnd w:id="46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ديگر از دستبرد وهابيت، حذف رواياتى است كه در چاپ‌هاى قبل برخى از كتاب‌ها وجود داشته است، ولى آن احاديث را در </w:t>
      </w:r>
    </w:p>
    <w:p>
      <w:pPr>
        <w:pStyle w:val="BookText"/>
        <w:rPr/>
      </w:pPr>
      <w:r>
        <w:rPr>
          <w:rFonts w:ascii="IRNazanin" w:hAnsi="IRNazanin" w:eastAsia="IRNazanin"/>
          <w:color w:val="111111"/>
          <w:sz w:val="28"/>
          <w:sz w:val="28"/>
          <w:szCs w:val="28"/>
          <w:rtl w:val="true"/>
          <w:lang w:bidi="fa-IR"/>
        </w:rPr>
        <w:t>چاپ‌هاى جديد نياورده‌اند؛ نظير آنچه درباره ازدواج موقت آمده است كه اصحاب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مى‌كرديم و تا زمان رحلت آن حضرت هم نهيى درباره آن نيامده بود، ولى كسى به رأى خود چيزى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بخارى نام آن فرد را بيان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گوينده اين كلام عمر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اين جمله در چاپ‌هاى جديد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تصاوير اين نسخه آورده شده و مشخص گرديده است كه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يقال انه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چاپ‌هاى بعدى برداشته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pStyle w:val="BookText"/>
        <w:rPr/>
      </w:pPr>
      <w:r>
        <w:rPr>
          <w:rFonts w:ascii="Amiri" w:hAnsi="Amiri" w:eastAsia="Amiri" w:cs="Amiri"/>
          <w:color w:val="111111"/>
          <w:sz w:val="28"/>
          <w:sz w:val="28"/>
          <w:szCs w:val="28"/>
          <w:rtl w:val="true"/>
          <w:lang w:bidi="ar-SA"/>
        </w:rPr>
        <w:t xml:space="preserve">همان‌طور كه مشخص است، در اين نسخه، عبارت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يقال انه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اين جمله در نسخه جديد برداشته شده است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 xml:space="preserve">نمايش تصوير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 در اين نسخه نيز، عبارت مذكور از بين رفته است</w:t>
      </w:r>
      <w:r>
        <w:rPr>
          <w:rFonts w:eastAsia="Amiri" w:cs="Amiri" w:ascii="Amiri" w:hAnsi="Amiri"/>
          <w:i/>
          <w:iCs/>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1636_16699"/>
      <w:bookmarkStart w:id="465" w:name="pg1636_16699"/>
      <w:bookmarkEnd w:id="465"/>
    </w:p>
    <w:p>
      <w:pPr>
        <w:pStyle w:val="Heading4"/>
        <w:numPr>
          <w:ilvl w:val="3"/>
          <w:numId w:val="1"/>
        </w:numPr>
        <w:rPr/>
      </w:pPr>
      <w:bookmarkStart w:id="466" w:name="pg1636_16699"/>
      <w:bookmarkStart w:id="467" w:name="__RefHeading___Toc1123361_3650668749"/>
      <w:bookmarkStart w:id="468" w:name="_Toc165"/>
      <w:bookmarkEnd w:id="466"/>
      <w:bookmarkEnd w:id="467"/>
      <w:r>
        <w:rPr/>
        <w:t>٣</w:t>
      </w:r>
      <w:r>
        <w:rPr>
          <w:rtl w:val="true"/>
        </w:rPr>
        <w:t xml:space="preserve">. </w:t>
      </w:r>
      <w:r>
        <w:rPr>
          <w:rtl w:val="true"/>
        </w:rPr>
        <w:t>تبليغ و تحريف تاريخ</w:t>
      </w:r>
      <w:bookmarkEnd w:id="468"/>
    </w:p>
    <w:p>
      <w:pPr>
        <w:pStyle w:val="BookText"/>
        <w:rPr/>
      </w:pPr>
      <w:r>
        <w:rPr>
          <w:rFonts w:ascii="IRNazanin" w:hAnsi="IRNazanin" w:eastAsia="IRNazanin"/>
          <w:color w:val="111111"/>
          <w:sz w:val="28"/>
          <w:sz w:val="28"/>
          <w:szCs w:val="28"/>
          <w:rtl w:val="true"/>
          <w:lang w:bidi="fa-IR"/>
        </w:rPr>
        <w:t>يكى ديگر از كارهاى وهابيان تحريف تاريخ است آنان در اين‌باره حتى از رسانه‌هاى جمعى نيز استفاده مى‌كنند؛ رسانه‌هايى مانند شبكه نور والعربيه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نور ضمن تلاش براى عادى‌سازى برخى تحريف‌هاى تاريخى به جعل تاريخ نيز 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احدى مانند ثروت ابوبكر به من سود نرساند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آنكه كم‌اطلاع‌ترين مردم از تاريخ اسلام مى‌داند كه حضرت خديجه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بخشش دارايى خود در راه اسلام،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شبكه نور در تلاشى آشكار براى پاك‌كردن چهره متهمان و عاملان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 بنى‌ساعده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غصب فدك، همواره روايات و جملات ساختگى را به مخاطبان ارائه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تحريف تاريخ سعى بر آن دارند تا چهره منفور امويان را محبوب كنند و با تحريف تاريخ حتى دفاع از يزيد را نيز در برنامه كارى خود دارند و به صراحت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تخطئه و يزيد را تبرئه مى‌نمايند</w:t>
      </w:r>
      <w:r>
        <w:rPr>
          <w:rFonts w:eastAsia="IRNazanin" w:cs="IRNazanin"/>
          <w:color w:val="111111"/>
          <w:sz w:val="28"/>
          <w:szCs w:val="28"/>
          <w:rtl w:val="true"/>
          <w:lang w:bidi="fa-IR"/>
        </w:rPr>
        <w:t>.</w:t>
      </w:r>
    </w:p>
    <w:p>
      <w:pPr>
        <w:pStyle w:val="Heading4"/>
        <w:numPr>
          <w:ilvl w:val="3"/>
          <w:numId w:val="1"/>
        </w:numPr>
        <w:rPr/>
      </w:pPr>
      <w:bookmarkStart w:id="469" w:name="__RefHeading___Toc1123363_3650668749"/>
      <w:bookmarkStart w:id="470" w:name="_Toc166"/>
      <w:bookmarkEnd w:id="469"/>
      <w:r>
        <w:rPr/>
        <w:t>4</w:t>
      </w:r>
      <w:r>
        <w:rPr>
          <w:rtl w:val="true"/>
        </w:rPr>
        <w:t xml:space="preserve">. </w:t>
      </w:r>
      <w:r>
        <w:rPr>
          <w:rtl w:val="true"/>
        </w:rPr>
        <w:t>تحريف كتب معتبر با استفاده از تصحيح و تحشيه</w:t>
      </w:r>
      <w:bookmarkEnd w:id="47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كارهاى آنها تجديد چاپ كتاب‌ها براى تحريف محتواى آنهاست؛ براى مثال در تجديد چاپ كتاب صحيح بخارى، بعضى از احاديث را حذف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كتاب‌ها را نيز براى نوشتن حاشيه بر كتاب، تجديد چاپ مى‌كنند؛ براى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مفتيان بزرگ وهابيان در عربستان سعودى، با تعليقه‌اش بر شرح بخارى </w:t>
      </w:r>
    </w:p>
    <w:p>
      <w:pPr>
        <w:pStyle w:val="BookText"/>
        <w:rPr/>
      </w:pPr>
      <w:r>
        <w:rPr>
          <w:rFonts w:ascii="IRNazanin" w:hAnsi="IRNazanin" w:eastAsia="IRNazanin"/>
          <w:color w:val="111111"/>
          <w:sz w:val="28"/>
          <w:sz w:val="28"/>
          <w:szCs w:val="28"/>
          <w:rtl w:val="true"/>
          <w:lang w:bidi="fa-IR"/>
        </w:rPr>
        <w:t xml:space="preserve">، جزء دوم صفحه </w:t>
      </w:r>
      <w:r>
        <w:rPr>
          <w:rFonts w:ascii="IRNazanin" w:hAnsi="IRNazanin" w:eastAsia="IRNazanin"/>
          <w:color w:val="111111"/>
          <w:sz w:val="28"/>
          <w:sz w:val="28"/>
          <w:szCs w:val="28"/>
          <w:lang w:bidi="fa-IR"/>
        </w:rPr>
        <w:t>١٩۵</w:t>
      </w:r>
      <w:r>
        <w:rPr>
          <w:rFonts w:ascii="IRNazanin" w:hAnsi="IRNazanin" w:eastAsia="IRNazanin"/>
          <w:color w:val="111111"/>
          <w:sz w:val="28"/>
          <w:sz w:val="28"/>
          <w:szCs w:val="28"/>
          <w:rtl w:val="true"/>
          <w:lang w:bidi="fa-IR"/>
        </w:rPr>
        <w:t xml:space="preserve"> چاپ دارالمعرفة، صحابى جليل‌القدر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بلال‌بن الحارث المزنى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كفر و شرك متهم مى‌كند؛ زيرا اين شاگرد رسول خدا در قحطى زمان خليفه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قبر شريف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به آن حضرت توسل جسته بود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اين‌گونه اتهام‌ها، نه تنها از شاگردان، بلكه از استاد آنها احمدبن تيميه نيز سرزده است؛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دليل تبرك جستن از اماكنى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خوانده است، به كفر و شرك متهم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صحابى، وسيله و سببى براى شرك به خداوند است</w:t>
      </w:r>
      <w:r>
        <w:rPr>
          <w:rFonts w:eastAsia="IRNazanin" w:cs="IRNazanin"/>
          <w:color w:val="111111"/>
          <w:sz w:val="28"/>
          <w:szCs w:val="28"/>
          <w:rtl w:val="true"/>
          <w:lang w:bidi="fa-IR"/>
        </w:rPr>
        <w:t>»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 نمونه‌اى ديگر از تحريف و دستبرد نعمان پسر آلوسى در تفسير پدرش را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پسر علامه آلوسى، تفسير پدرش را كه تفسير مهمى است، تحريف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تحريف را در تفسير پدرش انجام نمى‌داد، تفسيرش منبع و مرجع بزرگى براى مسلمانان قرار مى‌گرفت</w:t>
      </w:r>
      <w:r>
        <w:rPr>
          <w:rFonts w:eastAsia="IRNazanin" w:cs="IRNazanin"/>
          <w:color w:val="111111"/>
          <w:sz w:val="28"/>
          <w:szCs w:val="28"/>
          <w:rtl w:val="true"/>
          <w:lang w:bidi="fa-IR"/>
        </w:rPr>
        <w:t>.</w:t>
      </w:r>
      <w:r>
        <w:rPr>
          <w:rStyle w:val="FootnoteAnchor"/>
          <w:rtl w:val="true"/>
        </w:rPr>
        <w:footnoteReference w:id="35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نعمان كه دست به اين تحريف زده، وهابى است و كتاب‌هايى نيزعليه اعتقادات اهل سنت و جماعت نوشته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تعليقاتى بر آن زده است</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xml:space="preserve">زمانى كه نعمان در تفسير پدرش اعتقاداتى را مخالف </w:t>
      </w:r>
    </w:p>
    <w:p>
      <w:pPr>
        <w:pStyle w:val="BookText"/>
        <w:rPr/>
      </w:pPr>
      <w:r>
        <w:rPr>
          <w:rFonts w:ascii="Amiri" w:hAnsi="Amiri" w:eastAsia="Amiri" w:cs="Amiri"/>
          <w:color w:val="111111"/>
          <w:sz w:val="28"/>
          <w:sz w:val="28"/>
          <w:szCs w:val="28"/>
          <w:rtl w:val="true"/>
          <w:lang w:bidi="ar-SA"/>
        </w:rPr>
        <w:t>اعتقادات خود مى‌بيند، آنها را تحريف و حذف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زينى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خود بر آيه فَالْمُدَبِّراتِ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علما را ذكر مى‌كند 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اين آيه عبارت است از نفوس فاضل و ارواح مردان بزرگ خدا كه با توسل كردن به آنها، خداوند به فرياد شخص مى‌رسد و شخص سوخته شده را نجات مى‌دهد و به وسيله آنها باران مى‌باراند و مردم را يارى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آلوسى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اين كارها براى كرامت و بزرگى آن شخص ولى است</w:t>
      </w:r>
      <w:r>
        <w:rPr>
          <w:rFonts w:eastAsia="IRNazanin" w:cs="IRNazanin"/>
          <w:color w:val="111111"/>
          <w:sz w:val="28"/>
          <w:szCs w:val="28"/>
          <w:rtl w:val="true"/>
          <w:lang w:bidi="fa-IR"/>
        </w:rPr>
        <w:t>»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وهابيان نيز نرم افزارى را درست كرده‌اند كه در آن تفسيرهاى زيادى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اين تفاسير، تفسير آلوسى است كه متأسفانه سوره نازعات را از آن حذف كرده‌اندكه بحث توسل به ارواح اوليا در آن وجود دارد</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بارز ديگر از تحريفات آنان، تغيير عنوان كتاب‌هاى دعا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زيارة قبر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زيارة مسجد النبوى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داده و كتاب‌هايى نيز با همين نام چاپ كرده‌اند و ده‌ها نمونه ديگر كه مجال پرداختن به همه آنها نيست</w:t>
      </w:r>
      <w:r>
        <w:rPr>
          <w:rFonts w:eastAsia="IRNazanin" w:cs="IRNazanin"/>
          <w:color w:val="111111"/>
          <w:sz w:val="28"/>
          <w:szCs w:val="28"/>
          <w:rtl w:val="true"/>
          <w:lang w:bidi="fa-IR"/>
        </w:rPr>
        <w:t xml:space="preserve">. </w:t>
      </w:r>
      <w:bookmarkStart w:id="471" w:name="pg1636_16702"/>
    </w:p>
    <w:p>
      <w:pPr>
        <w:pStyle w:val="Heading2"/>
        <w:numPr>
          <w:ilvl w:val="1"/>
          <w:numId w:val="1"/>
        </w:numPr>
        <w:rPr/>
      </w:pPr>
      <w:bookmarkStart w:id="472" w:name="__RefHeading___Toc1123365_3650668749"/>
      <w:bookmarkStart w:id="473" w:name="_Toc167"/>
      <w:bookmarkEnd w:id="471"/>
      <w:bookmarkEnd w:id="472"/>
      <w:r>
        <w:rPr>
          <w:rtl w:val="true"/>
        </w:rPr>
        <w:t>كتابنامه</w:t>
      </w:r>
      <w:bookmarkEnd w:id="4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 سيد رضى، تحقيق محمد عبده، بيروت، نشر دارالمعرفة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تاريخى مكه و مدينه، اصغر قائدان، تهران، مشعر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البينات فى عدم سماع الاموات، نعمان آلوسى، چاپ اول، رياض، مكتبة المعارف للنشر و التوزيع، </w:t>
      </w:r>
      <w:r>
        <w:rPr>
          <w:rFonts w:ascii="IRNazanin" w:hAnsi="IRNazanin" w:eastAsia="IRNazanin"/>
          <w:color w:val="111111"/>
          <w:sz w:val="28"/>
          <w:sz w:val="28"/>
          <w:szCs w:val="28"/>
          <w:lang w:bidi="fa-IR"/>
        </w:rPr>
        <w:t>١۴٢۵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تطهير و ارتباط آن با عصمت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ابطال التاويلات، ابى‌يعلى محمد بن الحسين الفراء، دارالامام الذهبى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القرآن، احمد بن على جصاص، بيروت، داراحياء التراث العربى،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 علوم الدين، محمدغزالى، بيروت، مكتبة العصيريه،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السارى، قسطلانى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اسدالغابة، ابن‌الاثير، بيروت، دارالكتاب العربى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الاسماء و الصفات، ابوبكر بيهقى، دارالجيل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الاربعه، حكيم معراج‌الدين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حسن جان صاحب سرندى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استانبول تركيه، </w:t>
      </w:r>
      <w:r>
        <w:rPr>
          <w:rFonts w:ascii="Amiri" w:hAnsi="Amiri" w:eastAsia="Amiri" w:cs="Amiri"/>
          <w:color w:val="111111"/>
          <w:sz w:val="28"/>
          <w:sz w:val="28"/>
          <w:szCs w:val="28"/>
          <w:lang w:bidi="ar-SA"/>
        </w:rPr>
        <w:t>١٣۴۶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الفقه، محمدرضا مظفر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كافى، محمدبن يعقوب‌كلينى، نشر دارالكتب الاسلاميه، </w:t>
      </w:r>
      <w:r>
        <w:rPr>
          <w:rFonts w:ascii="Amiri" w:hAnsi="Amiri" w:eastAsia="Amiri" w:cs="Amiri"/>
          <w:color w:val="111111"/>
          <w:sz w:val="28"/>
          <w:sz w:val="28"/>
          <w:szCs w:val="28"/>
          <w:lang w:bidi="ar-SA"/>
        </w:rPr>
        <w:t>١٣٨٨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اطيب البيان، طيب سيد عبدالحسين، تهران، انتشارات اسلام،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اعجاز قرآن، محمدحسين طباطبائى، تهران، نشر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الصراط المستقيم، ابن تيميه حرانى، بيروت، دارالمعرفه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محمدباقر مجلسى، بيروت، موسسة الوفاء،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بدايع الفوائد، ابن‌قيم الجوزيه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البدع و المحدثات و مالا اصل له، جمع من المؤلفين، جمع و اعداد، حمودبن عبدالله المصر، چاپ دوم، رياض، دارابن خزيمه، </w:t>
      </w:r>
      <w:r>
        <w:rPr>
          <w:rFonts w:ascii="IRNazanin" w:hAnsi="IRNazanin" w:eastAsia="IRNazanin"/>
          <w:color w:val="111111"/>
          <w:sz w:val="28"/>
          <w:sz w:val="28"/>
          <w:szCs w:val="28"/>
          <w:lang w:bidi="fa-IR"/>
        </w:rPr>
        <w:t>١۴١٩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تلبيس الجهميه فى تأسيس بدعهم الكلاميه، ابن‌تيميه، مكه المكرمة، مطبعة الحكومة، </w:t>
      </w:r>
      <w:r>
        <w:rPr>
          <w:rFonts w:ascii="Amiri" w:hAnsi="Amiri" w:eastAsia="Amiri" w:cs="Amiri"/>
          <w:color w:val="111111"/>
          <w:sz w:val="28"/>
          <w:sz w:val="28"/>
          <w:szCs w:val="28"/>
          <w:lang w:bidi="ar-SA"/>
        </w:rPr>
        <w:t>١٣٩٢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توحيد، عبدالرحمان سعدى،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دبيرى، عربستان، دار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قرآن، ناصرمكارم شيرازى، تهران، دارالكتب الاسلاميه، </w:t>
      </w:r>
      <w:r>
        <w:rPr>
          <w:rFonts w:ascii="IRNazanin" w:hAnsi="IRNazanin" w:eastAsia="IRNazanin"/>
          <w:color w:val="111111"/>
          <w:sz w:val="28"/>
          <w:sz w:val="28"/>
          <w:szCs w:val="28"/>
          <w:lang w:bidi="fa-IR"/>
        </w:rPr>
        <w:t>١٣٨١</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محمد مرتضى‌زبيدى، بيروت، مكتبة الحيات،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آل سعود، ناصر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 ديار بكرى، حسين‌بن محمد بن حسن، بيروت، دار 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حسن، حسن‌بن عبدالرسول، چاپ سرى 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على بن عساكر دمشقى، بيروت، دارالفكر،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مملكة السعوديه، صلاح الدين مختار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آثار اسلامى مكه و مدينه، اصغر قائدان، تهران، نشر مشعر،</w:t>
      </w:r>
      <w:r>
        <w:rPr>
          <w:rFonts w:ascii="Amiri" w:hAnsi="Amiri" w:eastAsia="Amiri" w:cs="Amiri"/>
          <w:color w:val="111111"/>
          <w:sz w:val="28"/>
          <w:sz w:val="28"/>
          <w:szCs w:val="28"/>
          <w:lang w:bidi="ar-SA"/>
        </w:rPr>
        <w:t>١٣٨۴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التأسيس فى رد اساس التقديس، احمد بن تيميه الحرانى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تحليلى نو بر تاريخ صدر اسلام، عثمان 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حسن‌بن يوسف حلى، چاپ اول، قم، 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آلاء الرحمان، محمدجواد بلاغى، قم، بنياد بعثت،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الكشف و البيان، احمد بن ابراهيم ثعلبى نيشابورى، بيروت، داراحياء التراث العربى، </w:t>
      </w:r>
      <w:r>
        <w:rPr>
          <w:rFonts w:ascii="Amiri" w:hAnsi="Amiri" w:eastAsia="Amiri" w:cs="Amiri"/>
          <w:color w:val="111111"/>
          <w:sz w:val="28"/>
          <w:sz w:val="28"/>
          <w:szCs w:val="28"/>
          <w:lang w:bidi="ar-SA"/>
        </w:rPr>
        <w:t>١۴٢٢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المنار، محمد رشيدرضا، مصر، الهيئة المصرية العامة للكتاب، </w:t>
      </w:r>
      <w:r>
        <w:rPr>
          <w:rFonts w:ascii="Amiri" w:hAnsi="Amiri" w:eastAsia="Amiri" w:cs="Amiri"/>
          <w:color w:val="111111"/>
          <w:sz w:val="28"/>
          <w:sz w:val="28"/>
          <w:szCs w:val="28"/>
          <w:lang w:bidi="ar-SA"/>
        </w:rPr>
        <w:t>١٩٩٠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 سيد محمدحسين طباطبايى، قم، انتشارات اسماعيليان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جزء آخر قرآن، بدون مؤلف، از كتب اهدايى وهابيت به حجاج با متن 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مفاتيح الغيب، فخرالدين محمد بن عمر رازى، بيروت، داراحياء التراث العربى، </w:t>
      </w:r>
      <w:r>
        <w:rPr>
          <w:rFonts w:ascii="Amiri" w:hAnsi="Amiri" w:eastAsia="Amiri" w:cs="Amiri"/>
          <w:color w:val="111111"/>
          <w:sz w:val="28"/>
          <w:sz w:val="28"/>
          <w:szCs w:val="28"/>
          <w:lang w:bidi="ar-SA"/>
        </w:rPr>
        <w:t>١۴٢٠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ناصرمكارم شيرازى، تهران، دارالكتب الاسلاميه،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 الرد على معتقد قدم العالم و الحد، سيدحسن على السقاف، عمان، اردن، دارالامام النووى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التنديد بمن عدد التوحيد، حسن‌بن على‌سقاف، اردن، دارالامام النووى،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الفتاوى الحامديه، مكتبة حبيبيه پاكستان</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الاصول، محمدبن اثير مبارك، بيروت، دارالفكر،</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السعادات، نراقى،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سيدمحمود كلانتر، نجف اشرف، نعمان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الفريد، مجموعه‌اى از نويسندگان، جده، نشرالاصفهانى، </w:t>
      </w:r>
      <w:r>
        <w:rPr>
          <w:rFonts w:ascii="IRNazanin" w:hAnsi="IRNazanin" w:eastAsia="IRNazanin"/>
          <w:color w:val="111111"/>
          <w:sz w:val="28"/>
          <w:sz w:val="28"/>
          <w:szCs w:val="28"/>
          <w:lang w:bidi="fa-IR"/>
        </w:rPr>
        <w:t>١٣٩٣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فخرالدين محمد بن عمر رازى، بيروت، مؤسسة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التوسل و الوسيله، محمدعلى موسى، دارالتراث العربى،</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محمد بن حسن طوسى، چاپ اول، قم، دفتر انتشارات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جلال‌الدين سيوطى، بيروت، دارالمعرفه، </w:t>
      </w:r>
      <w:r>
        <w:rPr>
          <w:rFonts w:ascii="Amiri" w:hAnsi="Amiri" w:eastAsia="Amiri" w:cs="Amiri"/>
          <w:color w:val="111111"/>
          <w:sz w:val="28"/>
          <w:sz w:val="28"/>
          <w:szCs w:val="28"/>
          <w:lang w:bidi="ar-SA"/>
        </w:rPr>
        <w:t>١٣۶۵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الدررالكامنة، احمد بن حجر العسقلانى، بيروت، دارالجيل،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ابن بطوطه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ردود على شبهات، محمد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رشفة الصادى، ابوبكر الحضرمى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المعانى، سيدمحمود آلوسى، بيروت، دارالكتب العلميه،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ابن‌قيم الجوزيه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زادالمعاد، ابن قيم الجوزيه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از ديدگاه ائمه، عبدالهادى الحسينى، از مجموعه كتب منتشره در ميان حجاج، نشر دارقاسم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القبور و الاستنجاد بالمقبور، احمدبن تيميه، اداره عمومى و نشر و ترجمه رياض،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القبور، فخر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عابدى، قم، انتشارات 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ابى داوود، سليمان بن اشعث سجستانى، بيروت، دارالفكر،</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الدارمى، عبدالله بن بهرام دارمى، دمشق، مطبعة الاعتدال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كبرى بيهقى، بيروت، دارالفكر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اعلام النبلاء، شمس الدين‌ذهبى، بيروت، موسسة الرساله،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ابن هشام، بيروت، دارالجيل،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الجبر المسلول على الاعداء، شاه فضل رسول قادرى، استانبول، </w:t>
      </w:r>
      <w:r>
        <w:rPr>
          <w:rFonts w:ascii="Amiri" w:hAnsi="Amiri" w:eastAsia="Amiri" w:cs="Amiri"/>
          <w:color w:val="111111"/>
          <w:sz w:val="28"/>
          <w:sz w:val="28"/>
          <w:szCs w:val="28"/>
          <w:lang w:bidi="ar-SA"/>
        </w:rPr>
        <w:t>١٣٩۵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الصدور،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حيدرى، نشر اداره ارشاد مسجد الحرام و مسجد النبى،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كشف الشبهات، محمد بن صالح العثيمين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مسلم، يحيى بن شرف نووى، چاپ دوم، بيروت، داراحياء التراث العربى، </w:t>
      </w:r>
      <w:r>
        <w:rPr>
          <w:rFonts w:ascii="IRNazanin" w:hAnsi="IRNazanin" w:eastAsia="IRNazanin"/>
          <w:color w:val="111111"/>
          <w:sz w:val="28"/>
          <w:sz w:val="28"/>
          <w:szCs w:val="28"/>
          <w:lang w:bidi="fa-IR"/>
        </w:rPr>
        <w:t>١٣٩٢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مقاصد، سعدالدين تفتازانى، قم، منشورات شريف رضى،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مواقف، على بن محمد جرجانى، دارالطباعة العامرة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السقام، تقى الدين سبكى شافعى، بى‌جا،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محمد بن اسماعيل‌بخارى، بيروت، دارالفكر،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مسلم بن حجاج‌نيشابورى، بيروت، دارالفكر،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الالهية فى الرد على الوهابيه، شيخ سليمان‌بن عبدالوهاب، استانبول تركيه، نشر ايشيق،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المحرقه، ابن‌حجر هيتمى، استانبول، مكتبة ايشيق،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صيانة القرآن من التحريف، چاپ پنجم، مؤسسه فرهنگى تمهيد،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الشيخ محمد بن عبدالوهاب، صالح عبدالرحمان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اهل السنة و الجماعة، محمد بن صالح‌العثيمين، وزارت امور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اسلامى سعودى، </w:t>
      </w:r>
      <w:r>
        <w:rPr>
          <w:rFonts w:ascii="IRNazanin" w:hAnsi="IRNazanin" w:eastAsia="IRNazanin"/>
          <w:color w:val="111111"/>
          <w:sz w:val="28"/>
          <w:sz w:val="28"/>
          <w:szCs w:val="28"/>
          <w:lang w:bidi="fa-IR"/>
        </w:rPr>
        <w:t>١۴٢٨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عقيدة شيخ محمد بن عبدالوهاب،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صالح عبدالرحمان، مجموعه كتب منتشره در ميان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المجد فى تاريخ نجد، عثمان بن بشر نجدى، چاپ چهارم، رياض، مطبوعات دارة الملك عبدالعزيز، </w:t>
      </w:r>
      <w:r>
        <w:rPr>
          <w:rFonts w:ascii="IRNazanin" w:hAnsi="IRNazanin" w:eastAsia="IRNazanin"/>
          <w:color w:val="111111"/>
          <w:sz w:val="28"/>
          <w:sz w:val="28"/>
          <w:szCs w:val="28"/>
          <w:lang w:bidi="fa-IR"/>
        </w:rPr>
        <w:t>١۴٠٢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العواصم من القواصم، ابوبكر بن عربى، الطبعة الحديثه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عبدالحسين امينى، قم، مركز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اسلاميه، عبدالعزيز بن‌باز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اللجنة الدائمة للبحوث العلمية و الافتاء سايت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منار الاسلام، ابن عثيمين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شيخ محمود شلتوت، قاهره، دارالشرق، </w:t>
      </w:r>
      <w:r>
        <w:rPr>
          <w:rFonts w:ascii="Amiri" w:hAnsi="Amiri" w:eastAsia="Amiri" w:cs="Amiri"/>
          <w:color w:val="111111"/>
          <w:sz w:val="28"/>
          <w:sz w:val="28"/>
          <w:szCs w:val="28"/>
          <w:lang w:bidi="ar-SA"/>
        </w:rPr>
        <w:t>١٣٩۵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البارى، شرح صحيح بخارى، ابن‌حجرعسقلانى، چاپ دوم، بيروت، دارالمعرفة للطباعة والنشر، </w:t>
      </w:r>
      <w:r>
        <w:rPr>
          <w:rFonts w:ascii="IRNazanin" w:hAnsi="IRNazanin" w:eastAsia="IRNazanin"/>
          <w:color w:val="111111"/>
          <w:sz w:val="28"/>
          <w:sz w:val="28"/>
          <w:szCs w:val="28"/>
          <w:lang w:bidi="fa-IR"/>
        </w:rPr>
        <w:t>١٣٠٠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 محمد بن على‌شوكانى، نشر عالم الكتب،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المجيد، عبدالرحمان‌بن حسن آل شيخ‌حامد الفقهى، رياض، نشر اداره ارشاد عربستان سعودى،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 الوهابية، احمد زينى دحلان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الصادق، صدقى زهاوى جميل، مصر، واعظ، </w:t>
      </w:r>
      <w:r>
        <w:rPr>
          <w:rFonts w:ascii="Amiri" w:hAnsi="Amiri" w:eastAsia="Amiri" w:cs="Amiri"/>
          <w:color w:val="111111"/>
          <w:sz w:val="28"/>
          <w:sz w:val="28"/>
          <w:szCs w:val="28"/>
          <w:lang w:bidi="ar-SA"/>
        </w:rPr>
        <w:t>١٣٢٣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فى الملل و الاهواء و النحل، على‌بن حزم اندلسى، بيروت، دارالكتب العلميه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ابى‌محمدعلى‌بن احمد بن حزم، بيروت، دارالكتب العلميه، </w:t>
      </w:r>
      <w:r>
        <w:rPr>
          <w:rFonts w:ascii="Amiri" w:hAnsi="Amiri" w:eastAsia="Amiri" w:cs="Amiri"/>
          <w:color w:val="111111"/>
          <w:sz w:val="28"/>
          <w:sz w:val="28"/>
          <w:szCs w:val="28"/>
          <w:lang w:bidi="ar-SA"/>
        </w:rPr>
        <w:t>١۴٣٠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الصلاة على النبى</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الجهضمى،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ناصرالدين الالبانى،</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بيروت، نشر مكتب الاسلامى، </w:t>
      </w:r>
      <w:r>
        <w:rPr>
          <w:rFonts w:ascii="Amiri" w:hAnsi="Amiri" w:eastAsia="Amiri" w:cs="Amiri"/>
          <w:color w:val="111111"/>
          <w:sz w:val="28"/>
          <w:sz w:val="28"/>
          <w:szCs w:val="28"/>
          <w:lang w:bidi="ar-SA"/>
        </w:rPr>
        <w:t>١٣٩٧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القدير، عبدالرؤوف المناوى، چاپ اول، بيروت، دارالكتب العلميه، </w:t>
      </w:r>
      <w:r>
        <w:rPr>
          <w:rFonts w:ascii="IRNazanin" w:hAnsi="IRNazanin" w:eastAsia="IRNazanin"/>
          <w:color w:val="111111"/>
          <w:sz w:val="28"/>
          <w:sz w:val="28"/>
          <w:szCs w:val="28"/>
          <w:lang w:bidi="fa-IR"/>
        </w:rPr>
        <w:t>١۴١۵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القرآن، على اكبر قريشى، تهران، دارالكتب الاسلامية، </w:t>
      </w:r>
      <w:r>
        <w:rPr>
          <w:rFonts w:ascii="Amiri" w:hAnsi="Amiri" w:eastAsia="Amiri" w:cs="Amiri"/>
          <w:color w:val="111111"/>
          <w:sz w:val="28"/>
          <w:sz w:val="28"/>
          <w:szCs w:val="28"/>
          <w:lang w:bidi="ar-SA"/>
        </w:rPr>
        <w:t>١٣٧١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التوحيد، محمد بن عبدالوهاب، الرئاسة العامة للبحوث والافتاء، چاپ سوم، رياض، </w:t>
      </w:r>
      <w:r>
        <w:rPr>
          <w:rFonts w:ascii="IRNazanin" w:hAnsi="IRNazanin" w:eastAsia="IRNazanin"/>
          <w:color w:val="111111"/>
          <w:sz w:val="28"/>
          <w:sz w:val="28"/>
          <w:szCs w:val="28"/>
          <w:lang w:bidi="fa-IR"/>
        </w:rPr>
        <w:t>١۴٢۶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كنزالعمال، متقى هندى، بيروت، موسسة الرساله،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نتحقق التوحيد، عبدالعزيز بن‌باز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الارتياب، سيدمحسن امين عاملى، مكتبة الحرمين، </w:t>
      </w:r>
      <w:r>
        <w:rPr>
          <w:rFonts w:ascii="Amiri" w:hAnsi="Amiri" w:eastAsia="Amiri" w:cs="Amiri"/>
          <w:color w:val="111111"/>
          <w:sz w:val="28"/>
          <w:sz w:val="28"/>
          <w:szCs w:val="28"/>
          <w:lang w:bidi="ar-SA"/>
        </w:rPr>
        <w:t>١٣٨٢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 المكين من فتاوا فضيلة، الشيخ‌بن جبرين، سايت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اللجنة الدائمة للبحوث العلمية والإفتاء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ابن منظور، قم، ادب الحوزة،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١٠۶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الميزان، احمد بن حجرالعسقلانى، چاپ دوم، بيروت، مؤسسه اعلمى، </w:t>
      </w:r>
      <w:r>
        <w:rPr>
          <w:rFonts w:ascii="IRNazanin" w:hAnsi="IRNazanin" w:eastAsia="IRNazanin"/>
          <w:color w:val="111111"/>
          <w:sz w:val="28"/>
          <w:sz w:val="28"/>
          <w:szCs w:val="28"/>
          <w:lang w:bidi="fa-IR"/>
        </w:rPr>
        <w:t>١٣٩٠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نورالدين‌هيثمى، بيروت، دارالكتب العلميه،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فتاوا، بن‌باز، موقع الرئاسة العامة للبحوث العلمية والافتاء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فتاوى و مقالات متنوعه، عبدالعزيز بن‌باز، جمع و ترتيب محمدبن سعدالشويعر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فتاوى، احمد بن عبدالحليم ابن‌تيميه، اردن، نرم افزار اصدار، </w:t>
      </w:r>
      <w:r>
        <w:rPr>
          <w:rFonts w:ascii="Amiri" w:hAnsi="Amiri" w:eastAsia="Amiri" w:cs="Amiri"/>
          <w:color w:val="111111"/>
          <w:sz w:val="28"/>
          <w:sz w:val="28"/>
          <w:szCs w:val="28"/>
          <w:lang w:bidi="ar-SA"/>
        </w:rPr>
        <w:t>١۴١٩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الرسائل، ابن‌تيميه، حرانى، بيروت، دارالكتب العلميه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مجموعه مصنفات شيخ اشراق، تهران، مؤسسه مطالعات و تحقيقات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١١٣</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فرهنگى، </w:t>
      </w:r>
      <w:r>
        <w:rPr>
          <w:rFonts w:ascii="IRNazanin" w:hAnsi="IRNazanin" w:eastAsia="IRNazanin"/>
          <w:color w:val="111111"/>
          <w:sz w:val="28"/>
          <w:sz w:val="28"/>
          <w:szCs w:val="28"/>
          <w:lang w:bidi="fa-IR"/>
        </w:rPr>
        <w:t>١٣٧٣</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محبت و شفقت صحابه و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شيخ صالح، از مجموعه كتب اهدايى براى 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محجة البيضاء، ملامحسن فيض كاشانى، قم، دفتر انتشارات 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الوهابيه للقرآن والسنه، عمرعبدالسلام، بيروت، دارالهدايه،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فى العقيده، عبدالرزاق عفيفى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فى العقيده، عثمان 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حاكم‌نيشابورى،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مرعشى، بيروت، دارالمعرفه،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ابى‌يعلى، ابويعلى الموصلى،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اسد، دارالمأمون للتراث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احمد بن حنبل، بيروت، دار صادر، </w:t>
      </w:r>
      <w:r>
        <w:rPr>
          <w:rFonts w:ascii="Amiri" w:hAnsi="Amiri" w:eastAsia="Amiri" w:cs="Amiri"/>
          <w:color w:val="111111"/>
          <w:sz w:val="28"/>
          <w:sz w:val="28"/>
          <w:szCs w:val="28"/>
          <w:lang w:bidi="ar-SA"/>
        </w:rPr>
        <w:t>١٣١٣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حميدى، عبدالله بن زبير، بيروت، دارالكتب العلميه،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فى العلم الالهى، فخر رازى، بيروت، دارالكتاب العربى، </w:t>
      </w:r>
      <w:r>
        <w:rPr>
          <w:rFonts w:ascii="Amiri" w:hAnsi="Amiri" w:eastAsia="Amiri" w:cs="Amiri"/>
          <w:color w:val="111111"/>
          <w:sz w:val="28"/>
          <w:sz w:val="28"/>
          <w:szCs w:val="28"/>
          <w:lang w:bidi="ar-SA"/>
        </w:rPr>
        <w:t>١٣۶۵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فى غريب القرآن، راغب‌اصفهانى، تهران، دفتر نشر كتاب،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والنحل، جعفر سبحانى، قم، مؤسسة النشر الاسلامى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 احمد بن تيميه حرانى،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رشاد، مدينة النشر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ابن‌تيمية فى مسئلة التكفير، عبدالمجيد بن سالم المشعبى، رياض، اضداء السلف،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المواهب اللدنيه، احمد بن محمد قسطلانى، بيروت، مكتبه 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شمس‌الدين ذهبى، بيروت، دارالمعرفه،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١٣٠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نو به تاريخ صدر اسلام، عثمان خميس،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دبيرى، انتشارات حقيقت، از كتب اهدايى به حجاج، </w:t>
      </w:r>
      <w:r>
        <w:rPr>
          <w:rFonts w:ascii="IRNazanin" w:hAnsi="IRNazanin" w:eastAsia="IRNazanin"/>
          <w:color w:val="111111"/>
          <w:sz w:val="28"/>
          <w:sz w:val="28"/>
          <w:szCs w:val="28"/>
          <w:lang w:bidi="fa-IR"/>
        </w:rPr>
        <w:t>١٣٨۵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نواقض الاسلام، بن‌باز،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دبيرى، انتشارات دار قاسم از كتب اهدايى به حجاج در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الحق و كشف الصدق، حسن‌بن مطهر حلى، بيروت، دارالكتب اللبنانيه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 محمد بن حسن حر عاملى، چاپ اول، قم، مؤسسه آل‌البيت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١۴٠٩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باخبار دارالمصطفى، سمهودى على‌بن احمد مصرى، بيروت، دار الاحياء التراث العربى،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فى الميزان، جعفرسبحانى، انتشارات موسسة الفكر الاسلامى،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السنية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الموده لذوى القربى، شيخ سليمان‌بن ابراهيم‌بن القندوزى الحنفى، چاپ اول، تهران، انتشارات اسوه، </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صيانة القرآن من التحريف، محمد هادى معرفت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صيانة القرآن من التحريف، ص </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فقه، محمدرضا مظفر،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حرّ عاملى،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ص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اهل السنة و الجماعة، محمد بن صالح العثيمين، ص</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اهل السنة و الجماعة، صص</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 غزالى،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شوكانى،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حميدى،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۵۴٢</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۴٢۵</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التنديد، حسن سقاف، ص</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التنديد، ص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اقوال ابن‌قيم را از حواشى منهاج‌السنه،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نقل مى‌كند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التنديد، ص </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اصول الدين، بغدادى، ص </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التنديد، ص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اسماء و صفات، بيهقى، ص </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ميرسيد شريف جرجانى،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على الناس حجتين، حجة ظاهرة و حجة باطنة فأمّا الظاهرة فالرسل والأنبياء وامّا الباطنة فالعقول؛ اصول 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فتاواى البانى، ص </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ص </w:t>
      </w:r>
      <w:r>
        <w:rPr>
          <w:rFonts w:ascii="IRNazanin" w:hAnsi="IRNazanin" w:eastAsia="IRNazanin"/>
          <w:b w:val="false"/>
          <w:b w:val="false"/>
          <w:bCs w:val="false"/>
          <w:i w:val="false"/>
          <w:i w:val="false"/>
          <w:iCs w:val="false"/>
          <w:color w:val="333333"/>
          <w:sz w:val="20"/>
          <w:sz w:val="20"/>
          <w:szCs w:val="20"/>
        </w:rPr>
        <w:t>۵١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ص </w:t>
      </w:r>
      <w:r>
        <w:rPr>
          <w:rFonts w:ascii="IRNazanin" w:hAnsi="IRNazanin" w:eastAsia="IRNazanin"/>
          <w:b w:val="false"/>
          <w:b w:val="false"/>
          <w:bCs w:val="false"/>
          <w:i w:val="false"/>
          <w:i w:val="false"/>
          <w:iCs w:val="false"/>
          <w:color w:val="333333"/>
          <w:sz w:val="20"/>
          <w:sz w:val="20"/>
          <w:szCs w:val="20"/>
        </w:rPr>
        <w:t>۴٣١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فى التحسين و التقبيح العقليين، جعفر سبحانى؛ القواعد الكلاميه، على ربانى‌گلپايگانى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ascii="IRNazanin" w:hAnsi="IRNazanin" w:eastAsia="IRNazanin"/>
          <w:b w:val="false"/>
          <w:b w:val="false"/>
          <w:bCs w:val="false"/>
          <w:i w:val="false"/>
          <w:i w:val="false"/>
          <w:iCs w:val="false"/>
          <w:color w:val="333333"/>
          <w:sz w:val="20"/>
          <w:sz w:val="20"/>
          <w:szCs w:val="20"/>
        </w:rPr>
        <w:t>۴٢٢</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ابن اثير،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٢١۶</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١٣٠۵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١٣٠۶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الدرالمختار،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ص</w:t>
      </w:r>
      <w:r>
        <w:rPr>
          <w:rFonts w:ascii="IRNazanin" w:hAnsi="IRNazanin" w:eastAsia="IRNazanin"/>
          <w:b w:val="false"/>
          <w:b w:val="false"/>
          <w:bCs w:val="false"/>
          <w:i w:val="false"/>
          <w:i w:val="false"/>
          <w:iCs w:val="false"/>
          <w:color w:val="333333"/>
          <w:sz w:val="20"/>
          <w:sz w:val="20"/>
          <w:szCs w:val="20"/>
        </w:rPr>
        <w:t>٧١۴</w:t>
      </w:r>
      <w:r>
        <w:rPr>
          <w:rFonts w:ascii="IRNazanin" w:hAnsi="IRNazanin" w:eastAsia="IRNazanin"/>
          <w:b w:val="false"/>
          <w:b w:val="false"/>
          <w:bCs w:val="false"/>
          <w:i w:val="false"/>
          <w:i w:val="false"/>
          <w:iCs w:val="false"/>
          <w:color w:val="333333"/>
          <w:sz w:val="20"/>
          <w:sz w:val="20"/>
          <w:szCs w:val="20"/>
          <w:rtl w:val="true"/>
        </w:rPr>
        <w:t>، ماده كفر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زبيدى،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على بن محمد جرجانى،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القرآن، 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تفتازانى،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اشعة اللمعات،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المعجم العربى الحديث لاروس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شَرِك و اَشرك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بتعدّد الالهه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ج اشراك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٧٠٧</w:t>
      </w:r>
      <w:r>
        <w:rPr>
          <w:rFonts w:ascii="IRNazanin" w:hAnsi="IRNazanin" w:eastAsia="IRNazanin"/>
          <w:b w:val="false"/>
          <w:b w:val="false"/>
          <w:bCs w:val="false"/>
          <w:i w:val="false"/>
          <w:i w:val="false"/>
          <w:iCs w:val="false"/>
          <w:color w:val="333333"/>
          <w:sz w:val="20"/>
          <w:sz w:val="20"/>
          <w:szCs w:val="20"/>
          <w:rtl w:val="true"/>
        </w:rPr>
        <w:t xml:space="preserve"> و فى اقرب الموارد اَشرك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له شريكاً فهو مشرك و مشركى و الاسم الشرك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لها شركا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فلانا فى 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شريكاً له فيه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قاموس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 به كسر شين اسم است؛ يعنى عمل شرك چنان‌كه در صحاح و قاموس و اقرب آمده است و نيز به معناى شريك و نصيب آمده است و آن را در آيه أَمْ لَهُمْ شِرْكٌ فِي السَّماواتِ</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و احقاف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نصيب و بهره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لا تُشْرِكْ بِاللَّهِ إِنَّ الشِّرْكَ لَظُلْمٌ عَظِيمٌ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 ظلم بزرگى است و مشرك كسى است كه براى خدا شريك قرار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شخصى شايسته آمرزش نيست، مگر آنكه در دنيا توبه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يَغْفِرُ أَنْ يُشْرَكَ بِهِ وَ يَغْفِرُ ما دُونَ ذلِكَ لِمَنْ يَشاءُ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محمد بن عبدالوهاب، ص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 توحيد، عبدالرحمان سعدى،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دبيرى، ص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المجيد شرح كتاب التوحيد، عبدالرحمان بن حسن آل‌الشيخ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فيها الرَّد على المشركين الذين يدعون الصالحين فقيها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أن هذا هو الشرك الاكبر، ص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كشف الارتياب، ص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آلوسى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اصفهانى، ص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آلاء، بلاغى،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الوهابية فى الميزان، جعفر سبحانى، ص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الفريد، مجموعه‌اى از نويسندگان وهابى، صص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٣۵٢</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الفريد، ص</w:t>
      </w:r>
      <w:r>
        <w:rPr>
          <w:rFonts w:ascii="IRNazanin" w:hAnsi="IRNazanin" w:eastAsia="IRNazanin"/>
          <w:b w:val="false"/>
          <w:b w:val="false"/>
          <w:bCs w:val="false"/>
          <w:i w:val="false"/>
          <w:i w:val="false"/>
          <w:iCs w:val="false"/>
          <w:color w:val="333333"/>
          <w:sz w:val="20"/>
          <w:sz w:val="20"/>
          <w:szCs w:val="20"/>
        </w:rPr>
        <w:t>٣۵٠</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٣۵٢</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صحاح، محمد بن ابى‌بكر رازى، ص </w:t>
      </w:r>
      <w:r>
        <w:rPr>
          <w:rFonts w:ascii="IRNazanin" w:hAnsi="IRNazanin" w:eastAsia="IRNazanin"/>
          <w:b w:val="false"/>
          <w:b w:val="false"/>
          <w:bCs w:val="false"/>
          <w:i w:val="false"/>
          <w:i w:val="false"/>
          <w:iCs w:val="false"/>
          <w:color w:val="333333"/>
          <w:sz w:val="20"/>
          <w:sz w:val="20"/>
          <w:szCs w:val="20"/>
        </w:rPr>
        <w:t>٣۶۴</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طباطبايى،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٣۵٣</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محمد بن عبدالوهاب،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ادعا خلاف واقع است و شيعه معتقد به توحيد ربوبى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با ترجمه دبيرى</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الفريد، ص </w:t>
      </w:r>
      <w:r>
        <w:rPr>
          <w:rFonts w:ascii="IRNazanin" w:hAnsi="IRNazanin" w:eastAsia="IRNazanin"/>
          <w:b w:val="false"/>
          <w:b w:val="false"/>
          <w:bCs w:val="false"/>
          <w:i w:val="false"/>
          <w:i w:val="false"/>
          <w:iCs w:val="false"/>
          <w:color w:val="333333"/>
          <w:sz w:val="20"/>
          <w:sz w:val="20"/>
          <w:szCs w:val="20"/>
        </w:rPr>
        <w:t>٣۵٢</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التنديد بمن عدد التوحيد، ص</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كشف الاسرار، امام خمينى، ص</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كتاب مخالفة الوهابية للقرآن و السنه، عمر عبدالسلام،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الصواعق المرسله، ص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مخالفة الوهابية للقرآن و السنه، ص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التأسيس فى رد اساس التقديس، ابن‌تيميه،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ابن‌تيميه،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الجهمية فى تأسيس بدعهم الكلاميه،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والافتاء،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فقط مى‌توان آنچه را كه در روايات و آيات آمده است، به زبان آورد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الكبرى، رساله يازدهم، ص </w:t>
      </w:r>
      <w:r>
        <w:rPr>
          <w:rFonts w:ascii="IRNazanin" w:hAnsi="IRNazanin" w:eastAsia="IRNazanin"/>
          <w:b w:val="false"/>
          <w:b w:val="false"/>
          <w:bCs w:val="false"/>
          <w:i w:val="false"/>
          <w:i w:val="false"/>
          <w:iCs w:val="false"/>
          <w:color w:val="333333"/>
          <w:sz w:val="20"/>
          <w:sz w:val="20"/>
          <w:szCs w:val="20"/>
        </w:rPr>
        <w:t>۴۵١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الكبرى، رساله يازدهم، ص </w:t>
      </w:r>
      <w:r>
        <w:rPr>
          <w:rFonts w:ascii="IRNazanin" w:hAnsi="IRNazanin" w:eastAsia="IRNazanin"/>
          <w:b w:val="false"/>
          <w:b w:val="false"/>
          <w:bCs w:val="false"/>
          <w:i w:val="false"/>
          <w:i w:val="false"/>
          <w:iCs w:val="false"/>
          <w:color w:val="333333"/>
          <w:sz w:val="20"/>
          <w:sz w:val="20"/>
          <w:szCs w:val="20"/>
        </w:rPr>
        <w:t>۴۵١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ص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والافتاء،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٢١۶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التأسيس فى رد اساس التقديس،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التأويلات،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 ص</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الطبعة الحديثه،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بدايع الفوائد،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 ص</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اللجنة الدائمة للبحوث والافتاء،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التنديد، ص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جرجانى، ص </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عقيدة الطحاويه، ص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الالهيه، ص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 مستدرك حاكم نيشابورى،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حقيقت التوسل و الوسيله، موسى محمد على، ص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طباطبايى،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فخر رازى،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كنزل العمال،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۶۵۶</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۶٢١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فتاوا، بن باز،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٣٨٧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٣٩۵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البينات في عدم سماع الاموات، نعمان آلوسي مقدمه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والإفتاء،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منار الإسلام،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ابن‌هشام،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ascii="IRNazanin" w:hAnsi="IRNazanin" w:eastAsia="IRNazanin"/>
          <w:b w:val="false"/>
          <w:b w:val="false"/>
          <w:bCs w:val="false"/>
          <w:i w:val="false"/>
          <w:i w:val="false"/>
          <w:iCs w:val="false"/>
          <w:color w:val="333333"/>
          <w:sz w:val="20"/>
          <w:sz w:val="20"/>
          <w:szCs w:val="20"/>
        </w:rPr>
        <w:t>٢٣۵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۵۴٢</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سنن كبرى بيهقى،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۴٠۶</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۴۵٣</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الصلاة على النبى ص ، الجهضمى، ص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۴۵٣</w:t>
      </w:r>
      <w:r>
        <w:rPr>
          <w:rFonts w:ascii="IRNazanin" w:hAnsi="IRNazanin" w:eastAsia="IRNazanin"/>
          <w:b w:val="false"/>
          <w:b w:val="false"/>
          <w:bCs w:val="false"/>
          <w:i w:val="false"/>
          <w:i w:val="false"/>
          <w:iCs w:val="false"/>
          <w:color w:val="333333"/>
          <w:sz w:val="20"/>
          <w:sz w:val="20"/>
          <w:szCs w:val="20"/>
          <w:rtl w:val="true"/>
        </w:rPr>
        <w:t xml:space="preserve">؛ امالى شيخ طوسى، ص </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۴۴١</w:t>
      </w:r>
      <w:r>
        <w:rPr>
          <w:rFonts w:ascii="IRNazanin" w:hAnsi="IRNazanin" w:eastAsia="IRNazanin"/>
          <w:b w:val="false"/>
          <w:b w:val="false"/>
          <w:bCs w:val="false"/>
          <w:i w:val="false"/>
          <w:i w:val="false"/>
          <w:iCs w:val="false"/>
          <w:color w:val="333333"/>
          <w:sz w:val="20"/>
          <w:sz w:val="20"/>
          <w:szCs w:val="20"/>
          <w:rtl w:val="true"/>
        </w:rPr>
        <w:t>؛ المستدرك،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۴٢١</w:t>
      </w:r>
      <w:r>
        <w:rPr>
          <w:rFonts w:ascii="IRNazanin" w:hAnsi="IRNazanin" w:eastAsia="IRNazanin"/>
          <w:b w:val="false"/>
          <w:b w:val="false"/>
          <w:bCs w:val="false"/>
          <w:i w:val="false"/>
          <w:i w:val="false"/>
          <w:iCs w:val="false"/>
          <w:color w:val="333333"/>
          <w:sz w:val="20"/>
          <w:sz w:val="20"/>
          <w:szCs w:val="20"/>
          <w:rtl w:val="true"/>
        </w:rPr>
        <w:t>؛ تفسير القرآن العظيم، ابن‌كثير،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شافعى بر وجوب اين سلام فتوا داده است و ديگر علماى اهل سنت هم قائل به استحباب‌اند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همگى اتفاق دارند كه پيغمبر ص سلام آنان را مى‌شنود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٢۴۴</w:t>
      </w:r>
      <w:r>
        <w:rPr>
          <w:rFonts w:ascii="IRNazanin" w:hAnsi="IRNazanin" w:eastAsia="IRNazanin"/>
          <w:b w:val="false"/>
          <w:b w:val="false"/>
          <w:bCs w:val="false"/>
          <w:i w:val="false"/>
          <w:i w:val="false"/>
          <w:iCs w:val="false"/>
          <w:color w:val="333333"/>
          <w:sz w:val="20"/>
          <w:sz w:val="20"/>
          <w:szCs w:val="20"/>
          <w:rtl w:val="true"/>
        </w:rPr>
        <w:t>؛ خلاف،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٣٧۶</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شيخ اشراق،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١۵٠</w:t>
      </w:r>
      <w:r>
        <w:rPr>
          <w:rFonts w:ascii="IRNazanin" w:hAnsi="IRNazanin" w:eastAsia="IRNazanin"/>
          <w:b w:val="false"/>
          <w:b w:val="false"/>
          <w:bCs w:val="false"/>
          <w:i w:val="false"/>
          <w:i w:val="false"/>
          <w:iCs w:val="false"/>
          <w:color w:val="333333"/>
          <w:sz w:val="20"/>
          <w:sz w:val="20"/>
          <w:szCs w:val="20"/>
          <w:rtl w:val="true"/>
        </w:rPr>
        <w:t>؛ سنن ابن‌ماجه،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١۴٣٩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شماره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التوسل و الوسيله، موسى محمد على، ص </w:t>
      </w:r>
      <w:r>
        <w:rPr>
          <w:rFonts w:ascii="IRNazanin" w:hAnsi="IRNazanin" w:eastAsia="IRNazanin"/>
          <w:b w:val="false"/>
          <w:b w:val="false"/>
          <w:bCs w:val="false"/>
          <w:i w:val="false"/>
          <w:i w:val="false"/>
          <w:iCs w:val="false"/>
          <w:color w:val="333333"/>
          <w:sz w:val="20"/>
          <w:sz w:val="20"/>
          <w:szCs w:val="20"/>
        </w:rPr>
        <w:t>٢۴٢</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احاديث الصحيحه، البانى،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۴١٣</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نووى،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الحنابله، ابى‌يعلى،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ابن‌قيم،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ص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ص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الاربعه، حكيم معراج الدين، ص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الاربعه، حكيم معراج الدين به نقل از سنن ترمذى،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شلتوت، ص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البيضاء،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فى زيارة خير الانام، تقى الدين سبكى، ص </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العاليه، فخر رازى،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زيارة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مطالبى را درباره بقاى حيات پس از جدا شدن روح از بدن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را انتشارات آستانه حضرت معصومه</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با تحقيق دكتر احمد عابدى چاپ كرده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العاليه،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۴٩٣</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الدعوه، شماره </w:t>
      </w:r>
      <w:r>
        <w:rPr>
          <w:rFonts w:ascii="IRNazanin" w:hAnsi="IRNazanin" w:eastAsia="IRNazanin"/>
          <w:b w:val="false"/>
          <w:b w:val="false"/>
          <w:bCs w:val="false"/>
          <w:i w:val="false"/>
          <w:i w:val="false"/>
          <w:iCs w:val="false"/>
          <w:color w:val="333333"/>
          <w:sz w:val="20"/>
          <w:sz w:val="20"/>
          <w:szCs w:val="20"/>
        </w:rPr>
        <w:t>١۶١٢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فتاواى بن باز،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٩۵٣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٩۵۴</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فتاواى بن باز،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۵۵٢</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السنيه،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و الاستنجاد بالمقبور، صص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السنيه، ص </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فتاواى بن باز،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السنيه، ص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جزء آخر قرآن، بدون مؤلف، از كتب اهدايى وهابيت به حجاج با متن فارسى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السنيه، احمد زينى دحلان،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١٣٧۶</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شواهد الحق نبهانى، ص</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فجرالصادق، جميل صدقى الزهاوى، ص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الصادق، ص</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ascii="IRNazanin" w:hAnsi="IRNazanin" w:eastAsia="IRNazanin"/>
          <w:b w:val="false"/>
          <w:b w:val="false"/>
          <w:bCs w:val="false"/>
          <w:i w:val="false"/>
          <w:i w:val="false"/>
          <w:iCs w:val="false"/>
          <w:color w:val="333333"/>
          <w:sz w:val="20"/>
          <w:sz w:val="20"/>
          <w:szCs w:val="20"/>
        </w:rPr>
        <w:t>٣٠۵</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 و المحدثات و ما لا اصل له، صص </w:t>
      </w:r>
      <w:r>
        <w:rPr>
          <w:rFonts w:ascii="IRNazanin" w:hAnsi="IRNazanin" w:eastAsia="IRNazanin"/>
          <w:b w:val="false"/>
          <w:b w:val="false"/>
          <w:bCs w:val="false"/>
          <w:i w:val="false"/>
          <w:i w:val="false"/>
          <w:iCs w:val="false"/>
          <w:color w:val="333333"/>
          <w:sz w:val="20"/>
          <w:sz w:val="20"/>
          <w:szCs w:val="20"/>
        </w:rPr>
        <w:t>٢۶۵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سير اعلام النبلاء، ذهبى،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الاصابه، ابن عبدالبر،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١٣۶١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 </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جعفرسبحانى،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۴٩٠</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 مقالات متنوعة،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فتاوى اللجنة الدائمة للبحوث العلمية والإفتاء،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والإفتاء،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اللجنة الدائمة للبحوث العلمية والإفتاء،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۵٠١</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إسلامية،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اللجنة الدائمة للبحوث العلمية والإفتاء،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۴٩١</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فتح البارى،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در منابع شيعه و سنى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تعبير آنان در برخى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 و سنتى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آنچه قبلاً در صحيح مسلم ذكر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اذكركم الله فى اهل 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بار تكرار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فضايل الصحابه، باب فعل على،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ذيل آيه إِنَّ اللهَ اصْطَفى آدَمَ وَ نُوحاً وَ آلَ إِبْراهِيمَ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۴۵٩</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١۶۵</w:t>
      </w:r>
      <w:r>
        <w:rPr>
          <w:rFonts w:ascii="IRNazanin" w:hAnsi="IRNazanin" w:eastAsia="IRNazanin"/>
          <w:b w:val="false"/>
          <w:b w:val="false"/>
          <w:bCs w:val="false"/>
          <w:i w:val="false"/>
          <w:i w:val="false"/>
          <w:iCs w:val="false"/>
          <w:color w:val="333333"/>
          <w:sz w:val="20"/>
          <w:sz w:val="20"/>
          <w:szCs w:val="20"/>
          <w:rtl w:val="true"/>
        </w:rPr>
        <w:t>؛ تهذيب الكمال،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۴٨٧</w:t>
      </w:r>
      <w:r>
        <w:rPr>
          <w:rFonts w:ascii="IRNazanin" w:hAnsi="IRNazanin" w:eastAsia="IRNazanin"/>
          <w:b w:val="false"/>
          <w:b w:val="false"/>
          <w:bCs w:val="false"/>
          <w:i w:val="false"/>
          <w:i w:val="false"/>
          <w:iCs w:val="false"/>
          <w:color w:val="333333"/>
          <w:sz w:val="20"/>
          <w:sz w:val="20"/>
          <w:szCs w:val="20"/>
          <w:rtl w:val="true"/>
        </w:rPr>
        <w:t>؛ اسدالغابه،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تطهير و ارتباط آن با عصمت، طه دليمى، 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تطهير و ارتباط آن با عصمت، ص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تطهير و ارتباط آن با عصمت،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شانزدهمين همايش علمى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تحقيقى مذاهب اسلامى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الكشف و البيان،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پاورقى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الصادى من بحر فضائل بنى النبى الهادى، ابوبكر حضرمى،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على الصحيحين،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۵٩۵</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١٨٨٣</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۵٣١</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سير اعلام‌النبلاء،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الفتاواى شيخ الاسلام، ج</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شيخ‌الاسلام در تمام نقل قول‌هاى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 و شفقت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ابن‌تيميه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محبت و شفقت صحابه و اهل بيت ع ، ص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ابن‌تيميه،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امينى،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فى تفسير القرآن، آلوسى،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۵۶٣</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 نيشابورى،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٢٩٨</w:t>
      </w:r>
      <w:r>
        <w:rPr>
          <w:rFonts w:ascii="IRNazanin" w:hAnsi="IRNazanin" w:eastAsia="IRNazanin"/>
          <w:b w:val="false"/>
          <w:b w:val="false"/>
          <w:bCs w:val="false"/>
          <w:i w:val="false"/>
          <w:i w:val="false"/>
          <w:iCs w:val="false"/>
          <w:color w:val="333333"/>
          <w:sz w:val="20"/>
          <w:sz w:val="20"/>
          <w:szCs w:val="20"/>
          <w:rtl w:val="true"/>
        </w:rPr>
        <w:t>؛ المستدرك،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هيثمى،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مفاتيح الغيب،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المحصول،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۴۴٩</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۶٢١</w:t>
      </w:r>
      <w:r>
        <w:rPr>
          <w:rFonts w:ascii="IRNazanin" w:hAnsi="IRNazanin" w:eastAsia="IRNazanin"/>
          <w:b w:val="false"/>
          <w:b w:val="false"/>
          <w:bCs w:val="false"/>
          <w:i w:val="false"/>
          <w:i w:val="false"/>
          <w:iCs w:val="false"/>
          <w:color w:val="333333"/>
          <w:sz w:val="20"/>
          <w:sz w:val="20"/>
          <w:szCs w:val="20"/>
          <w:rtl w:val="true"/>
        </w:rPr>
        <w:t>؛ البداية والنهاية، ابن‌كثير،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تاريخ الخلفاء، سيوطى، صص</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١۶٢</w:t>
      </w:r>
      <w:r>
        <w:rPr>
          <w:rFonts w:ascii="IRNazanin" w:hAnsi="IRNazanin" w:eastAsia="IRNazanin"/>
          <w:b w:val="false"/>
          <w:b w:val="false"/>
          <w:bCs w:val="false"/>
          <w:i w:val="false"/>
          <w:i w:val="false"/>
          <w:iCs w:val="false"/>
          <w:color w:val="333333"/>
          <w:sz w:val="20"/>
          <w:sz w:val="20"/>
          <w:szCs w:val="20"/>
          <w:rtl w:val="true"/>
        </w:rPr>
        <w:t>؛ فيض القدير، مناوى،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٣۵۶</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فى العقيده، عثمان خميس، ص</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۵٣۶</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۵١٣</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ص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أبى‌يعلى،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۴٣١</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۵۴٣</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ascii="IRNazanin" w:hAnsi="IRNazanin" w:eastAsia="IRNazanin"/>
          <w:b w:val="false"/>
          <w:b w:val="false"/>
          <w:bCs w:val="false"/>
          <w:i w:val="false"/>
          <w:i w:val="false"/>
          <w:iCs w:val="false"/>
          <w:color w:val="333333"/>
          <w:sz w:val="20"/>
          <w:sz w:val="20"/>
          <w:szCs w:val="20"/>
        </w:rPr>
        <w:t>۴٠۵</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محبت و شفقت صحابه و اهل بيت، ص</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المجيد، حامد الفقهى</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 نو بر تاريخ صدر اسلام، عثمان خميس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محبت و شفقت صحابه و اهل بيت، ص</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اطعام در تفسير الدر المنثور،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٣٩٣</w:t>
      </w:r>
      <w:r>
        <w:rPr>
          <w:rFonts w:ascii="IRNazanin" w:hAnsi="IRNazanin" w:eastAsia="IRNazanin"/>
          <w:b w:val="false"/>
          <w:b w:val="false"/>
          <w:bCs w:val="false"/>
          <w:i w:val="false"/>
          <w:i w:val="false"/>
          <w:iCs w:val="false"/>
          <w:color w:val="333333"/>
          <w:sz w:val="20"/>
          <w:sz w:val="20"/>
          <w:szCs w:val="20"/>
          <w:rtl w:val="true"/>
        </w:rPr>
        <w:t>؛ آيه تطهير در تفسير ابن‌كثير،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٣۶۵</w:t>
      </w:r>
      <w:r>
        <w:rPr>
          <w:rFonts w:ascii="IRNazanin" w:hAnsi="IRNazanin" w:eastAsia="IRNazanin"/>
          <w:b w:val="false"/>
          <w:b w:val="false"/>
          <w:bCs w:val="false"/>
          <w:i w:val="false"/>
          <w:i w:val="false"/>
          <w:iCs w:val="false"/>
          <w:color w:val="333333"/>
          <w:sz w:val="20"/>
          <w:sz w:val="20"/>
          <w:szCs w:val="20"/>
          <w:rtl w:val="true"/>
        </w:rPr>
        <w:t>؛ تفسير الدر 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آيه مباهله در تفسير شواهد التنزيل،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ascii="IRNazanin" w:hAnsi="IRNazanin" w:eastAsia="IRNazanin"/>
          <w:b w:val="false"/>
          <w:b w:val="false"/>
          <w:bCs w:val="false"/>
          <w:i w:val="false"/>
          <w:i w:val="false"/>
          <w:iCs w:val="false"/>
          <w:color w:val="333333"/>
          <w:sz w:val="20"/>
          <w:sz w:val="20"/>
          <w:szCs w:val="20"/>
        </w:rPr>
        <w:t>٢٨۶</w:t>
      </w:r>
      <w:r>
        <w:rPr>
          <w:rFonts w:ascii="IRNazanin" w:hAnsi="IRNazanin" w:eastAsia="IRNazanin"/>
          <w:b w:val="false"/>
          <w:b w:val="false"/>
          <w:bCs w:val="false"/>
          <w:i w:val="false"/>
          <w:i w:val="false"/>
          <w:iCs w:val="false"/>
          <w:color w:val="333333"/>
          <w:sz w:val="20"/>
          <w:sz w:val="20"/>
          <w:szCs w:val="20"/>
          <w:rtl w:val="true"/>
        </w:rPr>
        <w:t xml:space="preserve"> به نقل از تطهير الاعتقاد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ascii="IRNazanin" w:hAnsi="IRNazanin" w:eastAsia="IRNazanin"/>
          <w:b w:val="false"/>
          <w:b w:val="false"/>
          <w:bCs w:val="false"/>
          <w:i w:val="false"/>
          <w:i w:val="false"/>
          <w:iCs w:val="false"/>
          <w:color w:val="333333"/>
          <w:sz w:val="20"/>
          <w:sz w:val="20"/>
          <w:szCs w:val="20"/>
        </w:rPr>
        <w:t>۶۶١</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ذهبى،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١۶٩</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باخبار دارالمصطفى،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معتقد به تقدم ايمان بر عمل بودند و ايمان را كافى مى‌دانستند، هرچند آن فرد، صاحب عمل صالح هم نباشد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نتحقق التوحيد، بن‌باز، صص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 نتحقق التوحيد، ص</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الوهابيه، احمد زينى دحلان،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الشيخ محمد بن عبدالوهاب، صالح عبدالرحمان،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القبور و الاستنجاد بالمقبور، ص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المكين من فتاوى الشيخ ابن جبرين، 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اللجنة الدائمة للبحوث العلميه والافتاء،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الصادق،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الجبر المسلول على الاعداء، شاه فضل رسول قادرى،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الالهية فى الرد على الوهابيه، ص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نداى وحدت، ص</w:t>
      </w:r>
      <w:r>
        <w:rPr>
          <w:rFonts w:ascii="IRNazanin" w:hAnsi="IRNazanin" w:eastAsia="IRNazanin"/>
          <w:b w:val="false"/>
          <w:b w:val="false"/>
          <w:bCs w:val="false"/>
          <w:i w:val="false"/>
          <w:i w:val="false"/>
          <w:iCs w:val="false"/>
          <w:color w:val="333333"/>
          <w:sz w:val="20"/>
          <w:sz w:val="20"/>
          <w:szCs w:val="20"/>
        </w:rPr>
        <w:t>۴٨۴</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ابن‌حزم،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ابن‌تيميه فى مسئلة تكفير، دكتر مشعبى،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مجموع فتاواى ابن‌تيميه، ج</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۴٧٧</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فتاواى ابن‌تيميه،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چهل و نهم، كبار العلماء، طائف،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١۴١٩</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درگيرى حضرت موسى ع با فرعونيانى كه امنيت بنى‌اسرائيل را مختل كرده بودند و براى آنان آسايش و آرامشى قرار نداده بودند، تلاش پيامبر اسلام</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در ابتداى ورود به مدينه براى ايجاد عقد برادرى و صلح ميان اوس و خزرج، انعقاد پيمان تعرض نكردن مسلمانان و يهوديان مدينه به يكديگر و</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همگى در همين راستا بوده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سايت بن باز، فتواى شماره </w:t>
      </w:r>
      <w:r>
        <w:rPr>
          <w:rFonts w:ascii="IRNazanin" w:hAnsi="IRNazanin" w:eastAsia="IRNazanin"/>
          <w:b w:val="false"/>
          <w:b w:val="false"/>
          <w:bCs w:val="false"/>
          <w:i w:val="false"/>
          <w:i w:val="false"/>
          <w:iCs w:val="false"/>
          <w:color w:val="333333"/>
          <w:sz w:val="20"/>
          <w:sz w:val="20"/>
          <w:szCs w:val="20"/>
        </w:rPr>
        <w:t>۴٨٢٣</w:t>
      </w:r>
      <w:r>
        <w:rPr>
          <w:rFonts w:ascii="IRNazanin" w:hAnsi="IRNazanin" w:eastAsia="IRNazanin"/>
          <w:b w:val="false"/>
          <w:b w:val="false"/>
          <w:bCs w:val="false"/>
          <w:i w:val="false"/>
          <w:i w:val="false"/>
          <w:iCs w:val="false"/>
          <w:color w:val="333333"/>
          <w:sz w:val="20"/>
          <w:sz w:val="20"/>
          <w:szCs w:val="20"/>
          <w:rtl w:val="true"/>
        </w:rPr>
        <w:t>؛ كيف نتحقق التوحيد،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فى العقيده، ص </w:t>
      </w:r>
      <w:r>
        <w:rPr>
          <w:rFonts w:ascii="IRNazanin" w:hAnsi="IRNazanin" w:eastAsia="IRNazanin"/>
          <w:b w:val="false"/>
          <w:b w:val="false"/>
          <w:bCs w:val="false"/>
          <w:i w:val="false"/>
          <w:i w:val="false"/>
          <w:iCs w:val="false"/>
          <w:color w:val="333333"/>
          <w:sz w:val="20"/>
          <w:sz w:val="20"/>
          <w:szCs w:val="20"/>
        </w:rPr>
        <w:t>٢٢۴</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رجب </w:t>
      </w:r>
      <w:r>
        <w:rPr>
          <w:rFonts w:ascii="IRNazanin" w:hAnsi="IRNazanin" w:eastAsia="IRNazanin"/>
          <w:b w:val="false"/>
          <w:b w:val="false"/>
          <w:bCs w:val="false"/>
          <w:i w:val="false"/>
          <w:i w:val="false"/>
          <w:iCs w:val="false"/>
          <w:color w:val="333333"/>
          <w:sz w:val="20"/>
          <w:sz w:val="20"/>
          <w:szCs w:val="20"/>
        </w:rPr>
        <w:t>١٠۴٨</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محرم </w:t>
      </w:r>
      <w:r>
        <w:rPr>
          <w:rFonts w:ascii="IRNazanin" w:hAnsi="IRNazanin" w:eastAsia="IRNazanin"/>
          <w:b w:val="false"/>
          <w:b w:val="false"/>
          <w:bCs w:val="false"/>
          <w:i w:val="false"/>
          <w:i w:val="false"/>
          <w:iCs w:val="false"/>
          <w:color w:val="333333"/>
          <w:sz w:val="20"/>
          <w:sz w:val="20"/>
          <w:szCs w:val="20"/>
        </w:rPr>
        <w:t>١٠۴٩</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حوادث حكومت عثمانى </w:t>
      </w:r>
      <w:r>
        <w:rPr>
          <w:rFonts w:ascii="IRNazanin" w:hAnsi="IRNazanin" w:eastAsia="IRNazanin"/>
          <w:b w:val="false"/>
          <w:b w:val="false"/>
          <w:bCs w:val="false"/>
          <w:i w:val="false"/>
          <w:i w:val="false"/>
          <w:iCs w:val="false"/>
          <w:color w:val="333333"/>
          <w:sz w:val="20"/>
          <w:sz w:val="20"/>
          <w:szCs w:val="20"/>
        </w:rPr>
        <w:t>٩١٨</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تركيه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فى تاريخ نجد،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٢۵٧</w:t>
      </w:r>
      <w:r>
        <w:rPr>
          <w:rFonts w:ascii="IRNazanin" w:hAnsi="IRNazanin" w:eastAsia="IRNazanin"/>
          <w:b w:val="false"/>
          <w:b w:val="false"/>
          <w:bCs w:val="false"/>
          <w:i w:val="false"/>
          <w:i w:val="false"/>
          <w:iCs w:val="false"/>
          <w:color w:val="333333"/>
          <w:sz w:val="20"/>
          <w:sz w:val="20"/>
          <w:szCs w:val="20"/>
          <w:rtl w:val="true"/>
        </w:rPr>
        <w:t>؛ تاريخ مملكة السعوديه،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كشف الشبهات محمد بن عبدالوهاب، عثيمين، ص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اصغر قائدان، صص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١٩۵</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اسلامى مكه و مدينه، صص </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١۵٢</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تاريخى مكه و مدينه، ص </w:t>
      </w:r>
      <w:r>
        <w:rPr>
          <w:rFonts w:ascii="IRNazanin" w:hAnsi="IRNazanin" w:eastAsia="IRNazanin"/>
          <w:b w:val="false"/>
          <w:b w:val="false"/>
          <w:bCs w:val="false"/>
          <w:i w:val="false"/>
          <w:i w:val="false"/>
          <w:iCs w:val="false"/>
          <w:color w:val="333333"/>
          <w:sz w:val="20"/>
          <w:sz w:val="20"/>
          <w:szCs w:val="20"/>
        </w:rPr>
        <w:t>۴۴١</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 سيد محسن امين، 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محرم </w:t>
      </w:r>
      <w:r>
        <w:rPr>
          <w:rFonts w:ascii="IRNazanin" w:hAnsi="IRNazanin" w:eastAsia="IRNazanin"/>
          <w:b w:val="false"/>
          <w:b w:val="false"/>
          <w:bCs w:val="false"/>
          <w:i w:val="false"/>
          <w:i w:val="false"/>
          <w:iCs w:val="false"/>
          <w:color w:val="333333"/>
          <w:sz w:val="20"/>
          <w:sz w:val="20"/>
          <w:szCs w:val="20"/>
        </w:rPr>
        <w:t>١۴٢٧</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 سعود، ناصر سعيد، ص </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 سعود، ص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نو بر تاريخ صدر اسلام، عثمان خميس، ص</w:t>
      </w:r>
      <w:r>
        <w:rPr>
          <w:rFonts w:ascii="IRNazanin" w:hAnsi="IRNazanin" w:eastAsia="IRNazanin"/>
          <w:b w:val="false"/>
          <w:b w:val="false"/>
          <w:bCs w:val="false"/>
          <w:i w:val="false"/>
          <w:i w:val="false"/>
          <w:iCs w:val="false"/>
          <w:color w:val="333333"/>
          <w:sz w:val="20"/>
          <w:sz w:val="20"/>
          <w:szCs w:val="20"/>
        </w:rPr>
        <w:t>٢۴۴</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نو بر تاريخ صدر اسلام، ص </w:t>
      </w:r>
      <w:r>
        <w:rPr>
          <w:rFonts w:ascii="IRNazanin" w:hAnsi="IRNazanin" w:eastAsia="IRNazanin"/>
          <w:b w:val="false"/>
          <w:b w:val="false"/>
          <w:bCs w:val="false"/>
          <w:i w:val="false"/>
          <w:i w:val="false"/>
          <w:iCs w:val="false"/>
          <w:color w:val="333333"/>
          <w:sz w:val="20"/>
          <w:sz w:val="20"/>
          <w:szCs w:val="20"/>
        </w:rPr>
        <w:t>٢۴۵</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نو بر تاريخ صدر اسلام، ص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١٩٧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 ص</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ردود على شبهات السلفيه، محمد نورى، ص </w:t>
      </w:r>
      <w:r>
        <w:rPr>
          <w:rFonts w:ascii="IRNazanin" w:hAnsi="IRNazanin" w:eastAsia="IRNazanin"/>
          <w:b w:val="false"/>
          <w:b w:val="false"/>
          <w:bCs w:val="false"/>
          <w:i w:val="false"/>
          <w:i w:val="false"/>
          <w:iCs w:val="false"/>
          <w:color w:val="333333"/>
          <w:sz w:val="20"/>
          <w:sz w:val="20"/>
          <w:szCs w:val="20"/>
        </w:rPr>
        <w:t>٢۴٩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الآيات البينات فى عدم سماع الاموات، چاپ مكتبة المعارف رياض</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الدررالسنيه،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الشامله، مشتمل بر ده هزار جلد كتاب، اهدايى كتابخانه صوتى مسجد النبى ص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image" Target="media/image2.jpeg"/><Relationship Id="rId250" Type="http://schemas.openxmlformats.org/officeDocument/2006/relationships/image" Target="media/image2.jpeg"/><Relationship Id="rId251" Type="http://schemas.openxmlformats.org/officeDocument/2006/relationships/footer" Target="footer244.xml"/><Relationship Id="rId252" Type="http://schemas.openxmlformats.org/officeDocument/2006/relationships/footnotes" Target="footnotes.xml"/><Relationship Id="rId253" Type="http://schemas.openxmlformats.org/officeDocument/2006/relationships/numbering" Target="numbering.xml"/><Relationship Id="rId254" Type="http://schemas.openxmlformats.org/officeDocument/2006/relationships/fontTable" Target="fontTable.xml"/><Relationship Id="rId255" Type="http://schemas.openxmlformats.org/officeDocument/2006/relationships/settings" Target="settings.xml"/><Relationship Id="rId2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249</Pages>
  <Words>45773</Words>
  <Characters>185069</Characters>
  <CharactersWithSpaces>229397</CharactersWithSpaces>
  <Paragraphs>2163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2026-08-16T17:26:41Z</dcterms:created>
  <dc:creator>ghaemiyeh.com</dc:creator>
  <dc:description/>
  <dc:language>en-US</dc:language>
  <cp:lastModifiedBy/>
  <dcterms:modified xsi:type="dcterms:W3CDTF">2026-08-16T20:56:48Z</dcterms:modified>
  <cp:revision>1</cp:revision>
  <dc:subject/>
  <dc:title>آرای وهابیت در ترازوی قرآن و سنت</dc:title>
</cp:coreProperties>
</file>

<file path=docProps/custom.xml><?xml version="1.0" encoding="utf-8"?>
<Properties xmlns="http://schemas.openxmlformats.org/officeDocument/2006/custom-properties" xmlns:vt="http://schemas.openxmlformats.org/officeDocument/2006/docPropsVTypes"/>
</file>