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عرشیان فرش نشین نقدی بر کتاب آیه تطهیر و ارتباط آن با عصمت ائمه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12189_3650668749">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012191_365066874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012193_3650668749">
            <w:r>
              <w:rPr>
                <w:webHidden/>
                <w:rStyle w:val="IndexLink"/>
                <w:rtl w:val="true"/>
              </w:rPr>
              <w:t>ديباچه</w:t>
            </w:r>
            <w:r>
              <w:rPr>
                <w:rStyle w:val="IndexLink"/>
                <w:rtl w:val="true"/>
              </w:rPr>
              <w:tab/>
            </w:r>
            <w:r>
              <w:rPr>
                <w:rStyle w:val="IndexLink"/>
              </w:rPr>
              <w:t>5</w:t>
            </w:r>
          </w:hyperlink>
        </w:p>
        <w:p>
          <w:pPr>
            <w:pStyle w:val="Contents2"/>
            <w:tabs>
              <w:tab w:val="clear" w:pos="8743"/>
              <w:tab w:val="right" w:pos="9026" w:leader="dot"/>
            </w:tabs>
            <w:rPr/>
          </w:pPr>
          <w:hyperlink w:anchor="__RefHeading___Toc1012195_3650668749">
            <w:r>
              <w:rPr>
                <w:webHidden/>
                <w:rStyle w:val="IndexLink"/>
                <w:rtl w:val="true"/>
              </w:rPr>
              <w:t>مقدمه</w:t>
            </w:r>
            <w:r>
              <w:rPr>
                <w:rStyle w:val="IndexLink"/>
                <w:rtl w:val="true"/>
              </w:rPr>
              <w:tab/>
            </w:r>
            <w:r>
              <w:rPr>
                <w:rStyle w:val="IndexLink"/>
              </w:rPr>
              <w:t>6</w:t>
            </w:r>
          </w:hyperlink>
        </w:p>
        <w:p>
          <w:pPr>
            <w:pStyle w:val="Contents3"/>
            <w:tabs>
              <w:tab w:val="clear" w:pos="8459"/>
              <w:tab w:val="right" w:pos="9026" w:leader="dot"/>
            </w:tabs>
            <w:rPr/>
          </w:pPr>
          <w:hyperlink w:anchor="__RefHeading___Toc1012197_3650668749">
            <w:r>
              <w:rPr>
                <w:webHidden/>
                <w:rStyle w:val="IndexLink"/>
                <w:rtl w:val="true"/>
              </w:rPr>
              <w:t>اشاره</w:t>
            </w:r>
            <w:r>
              <w:rPr>
                <w:rStyle w:val="IndexLink"/>
                <w:rtl w:val="true"/>
              </w:rPr>
              <w:tab/>
            </w:r>
            <w:r>
              <w:rPr>
                <w:rStyle w:val="IndexLink"/>
              </w:rPr>
              <w:t>6</w:t>
            </w:r>
          </w:hyperlink>
        </w:p>
        <w:p>
          <w:pPr>
            <w:pStyle w:val="Contents3"/>
            <w:tabs>
              <w:tab w:val="clear" w:pos="8459"/>
              <w:tab w:val="right" w:pos="9026" w:leader="dot"/>
            </w:tabs>
            <w:rPr/>
          </w:pPr>
          <w:hyperlink w:anchor="__RefHeading___Toc1012199_3650668749">
            <w:r>
              <w:rPr>
                <w:webHidden/>
                <w:rStyle w:val="IndexLink"/>
                <w:rtl w:val="true"/>
              </w:rPr>
              <w:t>ادله عصمت امام</w:t>
            </w:r>
            <w:r>
              <w:rPr>
                <w:rStyle w:val="IndexLink"/>
                <w:rtl w:val="true"/>
              </w:rPr>
              <w:tab/>
            </w:r>
            <w:r>
              <w:rPr>
                <w:rStyle w:val="IndexLink"/>
              </w:rPr>
              <w:t>7</w:t>
            </w:r>
          </w:hyperlink>
        </w:p>
        <w:p>
          <w:pPr>
            <w:pStyle w:val="Contents4"/>
            <w:tabs>
              <w:tab w:val="clear" w:pos="8176"/>
              <w:tab w:val="right" w:pos="9026" w:leader="dot"/>
            </w:tabs>
            <w:rPr/>
          </w:pPr>
          <w:hyperlink w:anchor="__RefHeading___Toc1012201_3650668749">
            <w:r>
              <w:rPr>
                <w:webHidden/>
                <w:rStyle w:val="IndexLink"/>
                <w:rtl w:val="true"/>
              </w:rPr>
              <w:t>اشاره</w:t>
            </w:r>
            <w:r>
              <w:rPr>
                <w:rStyle w:val="IndexLink"/>
                <w:rtl w:val="true"/>
              </w:rPr>
              <w:tab/>
            </w:r>
            <w:r>
              <w:rPr>
                <w:rStyle w:val="IndexLink"/>
              </w:rPr>
              <w:t>7</w:t>
            </w:r>
          </w:hyperlink>
        </w:p>
        <w:p>
          <w:pPr>
            <w:pStyle w:val="Contents4"/>
            <w:tabs>
              <w:tab w:val="clear" w:pos="8176"/>
              <w:tab w:val="right" w:pos="9026" w:leader="dot"/>
            </w:tabs>
            <w:rPr/>
          </w:pPr>
          <w:hyperlink w:anchor="__RefHeading___Toc1012203_3650668749">
            <w:r>
              <w:rPr>
                <w:webHidden/>
                <w:rStyle w:val="IndexLink"/>
                <w:rtl w:val="true"/>
              </w:rPr>
              <w:t>آيات قرآن</w:t>
            </w:r>
            <w:r>
              <w:rPr>
                <w:rStyle w:val="IndexLink"/>
                <w:rtl w:val="true"/>
              </w:rPr>
              <w:tab/>
            </w:r>
            <w:r>
              <w:rPr>
                <w:rStyle w:val="IndexLink"/>
              </w:rPr>
              <w:t>8</w:t>
            </w:r>
          </w:hyperlink>
        </w:p>
        <w:p>
          <w:pPr>
            <w:pStyle w:val="Contents5"/>
            <w:tabs>
              <w:tab w:val="clear" w:pos="7892"/>
              <w:tab w:val="right" w:pos="9026" w:leader="dot"/>
            </w:tabs>
            <w:rPr/>
          </w:pPr>
          <w:hyperlink w:anchor="__RefHeading___Toc1012205_3650668749">
            <w:r>
              <w:rPr>
                <w:webHidden/>
                <w:rStyle w:val="IndexLink"/>
                <w:rtl w:val="true"/>
              </w:rPr>
              <w:t>اشاره</w:t>
            </w:r>
            <w:r>
              <w:rPr>
                <w:rStyle w:val="IndexLink"/>
                <w:rtl w:val="true"/>
              </w:rPr>
              <w:tab/>
            </w:r>
            <w:r>
              <w:rPr>
                <w:rStyle w:val="IndexLink"/>
              </w:rPr>
              <w:t>8</w:t>
            </w:r>
          </w:hyperlink>
        </w:p>
        <w:p>
          <w:pPr>
            <w:pStyle w:val="Contents5"/>
            <w:tabs>
              <w:tab w:val="clear" w:pos="7892"/>
              <w:tab w:val="right" w:pos="9026" w:leader="dot"/>
            </w:tabs>
            <w:rPr/>
          </w:pPr>
          <w:hyperlink w:anchor="__RefHeading___Toc1012207_3650668749">
            <w:r>
              <w:rPr>
                <w:webHidden/>
                <w:rStyle w:val="IndexLink"/>
              </w:rPr>
              <w:t>1</w:t>
            </w:r>
            <w:r>
              <w:rPr>
                <w:rStyle w:val="IndexLink"/>
                <w:rtl w:val="true"/>
              </w:rPr>
              <w:t>-</w:t>
            </w:r>
            <w:r>
              <w:rPr>
                <w:rStyle w:val="IndexLink"/>
                <w:rtl w:val="true"/>
              </w:rPr>
              <w:t>آيه ابتلاء ابراهيم عليه السلام</w:t>
            </w:r>
            <w:r>
              <w:rPr>
                <w:rStyle w:val="IndexLink"/>
                <w:rtl w:val="true"/>
              </w:rPr>
              <w:tab/>
            </w:r>
            <w:r>
              <w:rPr>
                <w:rStyle w:val="IndexLink"/>
              </w:rPr>
              <w:t>8</w:t>
            </w:r>
          </w:hyperlink>
        </w:p>
        <w:p>
          <w:pPr>
            <w:pStyle w:val="Contents5"/>
            <w:tabs>
              <w:tab w:val="clear" w:pos="7892"/>
              <w:tab w:val="right" w:pos="9026" w:leader="dot"/>
            </w:tabs>
            <w:rPr/>
          </w:pPr>
          <w:hyperlink w:anchor="__RefHeading___Toc1012209_3650668749">
            <w:r>
              <w:rPr>
                <w:webHidden/>
                <w:rStyle w:val="IndexLink"/>
              </w:rPr>
              <w:t>2</w:t>
            </w:r>
            <w:r>
              <w:rPr>
                <w:rStyle w:val="IndexLink"/>
                <w:rtl w:val="true"/>
              </w:rPr>
              <w:t>-</w:t>
            </w:r>
            <w:r>
              <w:rPr>
                <w:rStyle w:val="IndexLink"/>
                <w:rtl w:val="true"/>
              </w:rPr>
              <w:t>آيه تطهير</w:t>
            </w:r>
            <w:r>
              <w:rPr>
                <w:rStyle w:val="IndexLink"/>
                <w:rtl w:val="true"/>
              </w:rPr>
              <w:tab/>
            </w:r>
            <w:r>
              <w:rPr>
                <w:rStyle w:val="IndexLink"/>
              </w:rPr>
              <w:t>9</w:t>
            </w:r>
          </w:hyperlink>
        </w:p>
        <w:p>
          <w:pPr>
            <w:pStyle w:val="Contents5"/>
            <w:tabs>
              <w:tab w:val="clear" w:pos="7892"/>
              <w:tab w:val="right" w:pos="9026" w:leader="dot"/>
            </w:tabs>
            <w:rPr/>
          </w:pPr>
          <w:hyperlink w:anchor="__RefHeading___Toc1012211_3650668749">
            <w:r>
              <w:rPr>
                <w:webHidden/>
                <w:rStyle w:val="IndexLink"/>
              </w:rPr>
              <w:t>3</w:t>
            </w:r>
            <w:r>
              <w:rPr>
                <w:rStyle w:val="IndexLink"/>
                <w:rtl w:val="true"/>
              </w:rPr>
              <w:t>-</w:t>
            </w:r>
            <w:r>
              <w:rPr>
                <w:rStyle w:val="IndexLink"/>
                <w:rtl w:val="true"/>
              </w:rPr>
              <w:t>آيه اطاعت از اولوا الامر</w:t>
            </w:r>
            <w:r>
              <w:rPr>
                <w:rStyle w:val="IndexLink"/>
                <w:rtl w:val="true"/>
              </w:rPr>
              <w:tab/>
            </w:r>
            <w:r>
              <w:rPr>
                <w:rStyle w:val="IndexLink"/>
              </w:rPr>
              <w:t>9</w:t>
            </w:r>
          </w:hyperlink>
        </w:p>
        <w:p>
          <w:pPr>
            <w:pStyle w:val="Contents4"/>
            <w:tabs>
              <w:tab w:val="clear" w:pos="8176"/>
              <w:tab w:val="right" w:pos="9026" w:leader="dot"/>
            </w:tabs>
            <w:rPr/>
          </w:pPr>
          <w:hyperlink w:anchor="__RefHeading___Toc1012213_3650668749">
            <w:r>
              <w:rPr>
                <w:webHidden/>
                <w:rStyle w:val="IndexLink"/>
                <w:rtl w:val="true"/>
              </w:rPr>
              <w:t xml:space="preserve">سخنان پيامبر </w:t>
            </w:r>
            <w:r>
              <w:rPr>
                <w:rStyle w:val="IndexLink"/>
                <w:rtl w:val="true"/>
              </w:rPr>
              <w:t>(</w:t>
            </w:r>
            <w:r>
              <w:rPr>
                <w:rStyle w:val="IndexLink"/>
                <w:rtl w:val="true"/>
              </w:rPr>
              <w:t>ص</w:t>
            </w:r>
            <w:r>
              <w:rPr>
                <w:rStyle w:val="IndexLink"/>
                <w:rtl w:val="true"/>
              </w:rPr>
              <w:t>)</w:t>
              <w:tab/>
            </w:r>
            <w:r>
              <w:rPr>
                <w:rStyle w:val="IndexLink"/>
              </w:rPr>
              <w:t>10</w:t>
            </w:r>
          </w:hyperlink>
        </w:p>
        <w:p>
          <w:pPr>
            <w:pStyle w:val="Contents4"/>
            <w:tabs>
              <w:tab w:val="clear" w:pos="8176"/>
              <w:tab w:val="right" w:pos="9026" w:leader="dot"/>
            </w:tabs>
            <w:rPr/>
          </w:pPr>
          <w:hyperlink w:anchor="__RefHeading___Toc1012215_3650668749">
            <w:r>
              <w:rPr>
                <w:webHidden/>
                <w:rStyle w:val="IndexLink"/>
                <w:rtl w:val="true"/>
              </w:rPr>
              <w:t>شبهه‌افكنى وهابيان</w:t>
            </w:r>
            <w:r>
              <w:rPr>
                <w:rStyle w:val="IndexLink"/>
                <w:rtl w:val="true"/>
              </w:rPr>
              <w:tab/>
            </w:r>
            <w:r>
              <w:rPr>
                <w:rStyle w:val="IndexLink"/>
              </w:rPr>
              <w:t>10</w:t>
            </w:r>
          </w:hyperlink>
        </w:p>
        <w:p>
          <w:pPr>
            <w:pStyle w:val="Contents4"/>
            <w:tabs>
              <w:tab w:val="clear" w:pos="8176"/>
              <w:tab w:val="right" w:pos="9026" w:leader="dot"/>
            </w:tabs>
            <w:rPr/>
          </w:pPr>
          <w:hyperlink w:anchor="__RefHeading___Toc1012217_3650668749">
            <w:r>
              <w:rPr>
                <w:webHidden/>
                <w:rStyle w:val="IndexLink"/>
                <w:rtl w:val="true"/>
              </w:rPr>
              <w:t>روش نويسنده و نقد آن</w:t>
            </w:r>
            <w:r>
              <w:rPr>
                <w:rStyle w:val="IndexLink"/>
                <w:rtl w:val="true"/>
              </w:rPr>
              <w:tab/>
            </w:r>
            <w:r>
              <w:rPr>
                <w:rStyle w:val="IndexLink"/>
              </w:rPr>
              <w:t>11</w:t>
            </w:r>
          </w:hyperlink>
        </w:p>
        <w:p>
          <w:pPr>
            <w:pStyle w:val="Contents4"/>
            <w:tabs>
              <w:tab w:val="clear" w:pos="8176"/>
              <w:tab w:val="right" w:pos="9026" w:leader="dot"/>
            </w:tabs>
            <w:rPr/>
          </w:pPr>
          <w:hyperlink w:anchor="__RefHeading___Toc1012219_3650668749">
            <w:r>
              <w:rPr>
                <w:webHidden/>
                <w:rStyle w:val="IndexLink"/>
                <w:rtl w:val="true"/>
              </w:rPr>
              <w:t>روش نقد كتاب</w:t>
            </w:r>
            <w:r>
              <w:rPr>
                <w:rStyle w:val="IndexLink"/>
                <w:rtl w:val="true"/>
              </w:rPr>
              <w:tab/>
            </w:r>
            <w:r>
              <w:rPr>
                <w:rStyle w:val="IndexLink"/>
              </w:rPr>
              <w:t>14</w:t>
            </w:r>
          </w:hyperlink>
        </w:p>
        <w:p>
          <w:pPr>
            <w:pStyle w:val="Contents2"/>
            <w:tabs>
              <w:tab w:val="clear" w:pos="8743"/>
              <w:tab w:val="right" w:pos="9026" w:leader="dot"/>
            </w:tabs>
            <w:rPr/>
          </w:pPr>
          <w:hyperlink w:anchor="__RefHeading___Toc1012221_3650668749">
            <w:r>
              <w:rPr>
                <w:webHidden/>
                <w:rStyle w:val="IndexLink"/>
                <w:rtl w:val="true"/>
              </w:rPr>
              <w:t>فصل اول</w:t>
            </w:r>
            <w:r>
              <w:rPr>
                <w:rStyle w:val="IndexLink"/>
                <w:rtl w:val="true"/>
              </w:rPr>
              <w:t xml:space="preserve">: </w:t>
            </w:r>
            <w:r>
              <w:rPr>
                <w:rStyle w:val="IndexLink"/>
                <w:rtl w:val="true"/>
              </w:rPr>
              <w:t>آيه تطهير، دليل عصمت ائمه عليهم السلام</w:t>
            </w:r>
            <w:r>
              <w:rPr>
                <w:rStyle w:val="IndexLink"/>
                <w:rtl w:val="true"/>
              </w:rPr>
              <w:tab/>
            </w:r>
            <w:r>
              <w:rPr>
                <w:rStyle w:val="IndexLink"/>
              </w:rPr>
              <w:t>16</w:t>
            </w:r>
          </w:hyperlink>
        </w:p>
        <w:p>
          <w:pPr>
            <w:pStyle w:val="Contents3"/>
            <w:tabs>
              <w:tab w:val="clear" w:pos="8459"/>
              <w:tab w:val="right" w:pos="9026" w:leader="dot"/>
            </w:tabs>
            <w:rPr/>
          </w:pPr>
          <w:hyperlink w:anchor="__RefHeading___Toc1012223_3650668749">
            <w:r>
              <w:rPr>
                <w:webHidden/>
                <w:rStyle w:val="IndexLink"/>
                <w:rtl w:val="true"/>
              </w:rPr>
              <w:t>شبهه</w:t>
            </w:r>
            <w:r>
              <w:rPr>
                <w:rStyle w:val="IndexLink"/>
                <w:rtl w:val="true"/>
              </w:rPr>
              <w:t xml:space="preserve">: </w:t>
            </w:r>
            <w:r>
              <w:rPr>
                <w:rStyle w:val="IndexLink"/>
                <w:rtl w:val="true"/>
              </w:rPr>
              <w:t>دليل فقط بايد از قرآن باشد</w:t>
            </w:r>
            <w:r>
              <w:rPr>
                <w:rStyle w:val="IndexLink"/>
                <w:rtl w:val="true"/>
              </w:rPr>
              <w:tab/>
            </w:r>
            <w:r>
              <w:rPr>
                <w:rStyle w:val="IndexLink"/>
              </w:rPr>
              <w:t>16</w:t>
            </w:r>
          </w:hyperlink>
        </w:p>
        <w:p>
          <w:pPr>
            <w:pStyle w:val="Contents4"/>
            <w:tabs>
              <w:tab w:val="clear" w:pos="8176"/>
              <w:tab w:val="right" w:pos="9026" w:leader="dot"/>
            </w:tabs>
            <w:rPr/>
          </w:pPr>
          <w:hyperlink w:anchor="__RefHeading___Toc1012225_3650668749">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1012227_3650668749">
            <w:r>
              <w:rPr>
                <w:webHidden/>
                <w:rStyle w:val="IndexLink"/>
                <w:rtl w:val="true"/>
              </w:rPr>
              <w:t>پاسخ اول</w:t>
            </w:r>
            <w:r>
              <w:rPr>
                <w:rStyle w:val="IndexLink"/>
                <w:rtl w:val="true"/>
              </w:rPr>
              <w:tab/>
            </w:r>
            <w:r>
              <w:rPr>
                <w:rStyle w:val="IndexLink"/>
              </w:rPr>
              <w:t>17</w:t>
            </w:r>
          </w:hyperlink>
        </w:p>
        <w:p>
          <w:pPr>
            <w:pStyle w:val="Contents4"/>
            <w:tabs>
              <w:tab w:val="clear" w:pos="8176"/>
              <w:tab w:val="right" w:pos="9026" w:leader="dot"/>
            </w:tabs>
            <w:rPr/>
          </w:pPr>
          <w:hyperlink w:anchor="__RefHeading___Toc1012229_3650668749">
            <w:r>
              <w:rPr>
                <w:webHidden/>
                <w:rStyle w:val="IndexLink"/>
                <w:rtl w:val="true"/>
              </w:rPr>
              <w:t>پاسخ دوم</w:t>
            </w:r>
            <w:r>
              <w:rPr>
                <w:rStyle w:val="IndexLink"/>
                <w:rtl w:val="true"/>
              </w:rPr>
              <w:tab/>
            </w:r>
            <w:r>
              <w:rPr>
                <w:rStyle w:val="IndexLink"/>
              </w:rPr>
              <w:t>19</w:t>
            </w:r>
          </w:hyperlink>
        </w:p>
        <w:p>
          <w:pPr>
            <w:pStyle w:val="Contents4"/>
            <w:tabs>
              <w:tab w:val="clear" w:pos="8176"/>
              <w:tab w:val="right" w:pos="9026" w:leader="dot"/>
            </w:tabs>
            <w:rPr/>
          </w:pPr>
          <w:hyperlink w:anchor="__RefHeading___Toc1012231_3650668749">
            <w:r>
              <w:rPr>
                <w:webHidden/>
                <w:rStyle w:val="IndexLink"/>
                <w:rtl w:val="true"/>
              </w:rPr>
              <w:t>پاسخ سوم</w:t>
            </w:r>
            <w:r>
              <w:rPr>
                <w:rStyle w:val="IndexLink"/>
                <w:rtl w:val="true"/>
              </w:rPr>
              <w:tab/>
            </w:r>
            <w:r>
              <w:rPr>
                <w:rStyle w:val="IndexLink"/>
              </w:rPr>
              <w:t>20</w:t>
            </w:r>
          </w:hyperlink>
        </w:p>
        <w:p>
          <w:pPr>
            <w:pStyle w:val="Contents4"/>
            <w:tabs>
              <w:tab w:val="clear" w:pos="8176"/>
              <w:tab w:val="right" w:pos="9026" w:leader="dot"/>
            </w:tabs>
            <w:rPr/>
          </w:pPr>
          <w:hyperlink w:anchor="__RefHeading___Toc1012233_3650668749">
            <w:r>
              <w:rPr>
                <w:webHidden/>
                <w:rStyle w:val="IndexLink"/>
                <w:rtl w:val="true"/>
              </w:rPr>
              <w:t>پاسخ چهارم</w:t>
            </w:r>
            <w:r>
              <w:rPr>
                <w:rStyle w:val="IndexLink"/>
                <w:rtl w:val="true"/>
              </w:rPr>
              <w:tab/>
            </w:r>
            <w:r>
              <w:rPr>
                <w:rStyle w:val="IndexLink"/>
              </w:rPr>
              <w:t>21</w:t>
            </w:r>
          </w:hyperlink>
        </w:p>
        <w:p>
          <w:pPr>
            <w:pStyle w:val="Contents3"/>
            <w:tabs>
              <w:tab w:val="clear" w:pos="8459"/>
              <w:tab w:val="right" w:pos="9026" w:leader="dot"/>
            </w:tabs>
            <w:rPr/>
          </w:pPr>
          <w:hyperlink w:anchor="__RefHeading___Toc1012235_3650668749">
            <w:r>
              <w:rPr>
                <w:webHidden/>
                <w:rStyle w:val="IndexLink"/>
                <w:rtl w:val="true"/>
              </w:rPr>
              <w:t>شبهه</w:t>
            </w:r>
            <w:r>
              <w:rPr>
                <w:rStyle w:val="IndexLink"/>
                <w:rtl w:val="true"/>
              </w:rPr>
              <w:t xml:space="preserve">: </w:t>
            </w:r>
            <w:r>
              <w:rPr>
                <w:rStyle w:val="IndexLink"/>
                <w:rtl w:val="true"/>
              </w:rPr>
              <w:t>آيه تطهير، آيه كامل نيست</w:t>
            </w:r>
            <w:r>
              <w:rPr>
                <w:rStyle w:val="IndexLink"/>
                <w:rtl w:val="true"/>
              </w:rPr>
              <w:tab/>
            </w:r>
            <w:r>
              <w:rPr>
                <w:rStyle w:val="IndexLink"/>
              </w:rPr>
              <w:t>22</w:t>
            </w:r>
          </w:hyperlink>
        </w:p>
        <w:p>
          <w:pPr>
            <w:pStyle w:val="Contents4"/>
            <w:tabs>
              <w:tab w:val="clear" w:pos="8176"/>
              <w:tab w:val="right" w:pos="9026" w:leader="dot"/>
            </w:tabs>
            <w:rPr/>
          </w:pPr>
          <w:hyperlink w:anchor="__RefHeading___Toc1012237_3650668749">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1012239_3650668749">
            <w:r>
              <w:rPr>
                <w:webHidden/>
                <w:rStyle w:val="IndexLink"/>
                <w:rtl w:val="true"/>
              </w:rPr>
              <w:t>پاسخ</w:t>
            </w:r>
            <w:r>
              <w:rPr>
                <w:rStyle w:val="IndexLink"/>
                <w:rtl w:val="true"/>
              </w:rPr>
              <w:tab/>
            </w:r>
            <w:r>
              <w:rPr>
                <w:rStyle w:val="IndexLink"/>
              </w:rPr>
              <w:t>22</w:t>
            </w:r>
          </w:hyperlink>
        </w:p>
        <w:p>
          <w:pPr>
            <w:pStyle w:val="Contents3"/>
            <w:tabs>
              <w:tab w:val="clear" w:pos="8459"/>
              <w:tab w:val="right" w:pos="9026" w:leader="dot"/>
            </w:tabs>
            <w:rPr/>
          </w:pPr>
          <w:hyperlink w:anchor="__RefHeading___Toc1012241_3650668749">
            <w:r>
              <w:rPr>
                <w:webHidden/>
                <w:rStyle w:val="IndexLink"/>
                <w:rtl w:val="true"/>
              </w:rPr>
              <w:t>شبهه</w:t>
            </w:r>
            <w:r>
              <w:rPr>
                <w:rStyle w:val="IndexLink"/>
                <w:rtl w:val="true"/>
              </w:rPr>
              <w:t xml:space="preserve">: </w:t>
            </w:r>
            <w:r>
              <w:rPr>
                <w:rStyle w:val="IndexLink"/>
                <w:rtl w:val="true"/>
              </w:rPr>
              <w:t>آيه تطهير دليل بر عصمت نيست</w:t>
            </w:r>
            <w:r>
              <w:rPr>
                <w:rStyle w:val="IndexLink"/>
                <w:rtl w:val="true"/>
              </w:rPr>
              <w:t>!</w:t>
              <w:tab/>
            </w:r>
            <w:r>
              <w:rPr>
                <w:rStyle w:val="IndexLink"/>
              </w:rPr>
              <w:t>26</w:t>
            </w:r>
          </w:hyperlink>
        </w:p>
        <w:p>
          <w:pPr>
            <w:pStyle w:val="Contents4"/>
            <w:tabs>
              <w:tab w:val="clear" w:pos="8176"/>
              <w:tab w:val="right" w:pos="9026" w:leader="dot"/>
            </w:tabs>
            <w:rPr/>
          </w:pPr>
          <w:hyperlink w:anchor="__RefHeading___Toc1012243_3650668749">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1012245_3650668749">
            <w:r>
              <w:rPr>
                <w:webHidden/>
                <w:rStyle w:val="IndexLink"/>
                <w:rtl w:val="true"/>
              </w:rPr>
              <w:t>پاسخ</w:t>
            </w:r>
            <w:r>
              <w:rPr>
                <w:rStyle w:val="IndexLink"/>
                <w:rtl w:val="true"/>
              </w:rPr>
              <w:tab/>
            </w:r>
            <w:r>
              <w:rPr>
                <w:rStyle w:val="IndexLink"/>
              </w:rPr>
              <w:t>26</w:t>
            </w:r>
          </w:hyperlink>
        </w:p>
        <w:p>
          <w:pPr>
            <w:pStyle w:val="Contents5"/>
            <w:tabs>
              <w:tab w:val="clear" w:pos="7892"/>
              <w:tab w:val="right" w:pos="9026" w:leader="dot"/>
            </w:tabs>
            <w:rPr/>
          </w:pPr>
          <w:hyperlink w:anchor="__RefHeading___Toc1012247_3650668749">
            <w:r>
              <w:rPr>
                <w:webHidden/>
                <w:rStyle w:val="IndexLink"/>
                <w:rtl w:val="true"/>
              </w:rPr>
              <w:t>اشاره</w:t>
            </w:r>
            <w:r>
              <w:rPr>
                <w:rStyle w:val="IndexLink"/>
                <w:rtl w:val="true"/>
              </w:rPr>
              <w:tab/>
            </w:r>
            <w:r>
              <w:rPr>
                <w:rStyle w:val="IndexLink"/>
              </w:rPr>
              <w:t>26</w:t>
            </w:r>
          </w:hyperlink>
        </w:p>
        <w:p>
          <w:pPr>
            <w:pStyle w:val="Contents5"/>
            <w:tabs>
              <w:tab w:val="clear" w:pos="7892"/>
              <w:tab w:val="right" w:pos="9026" w:leader="dot"/>
            </w:tabs>
            <w:rPr/>
          </w:pPr>
          <w:hyperlink w:anchor="__RefHeading___Toc1012249_3650668749">
            <w:r>
              <w:rPr>
                <w:webHidden/>
                <w:rStyle w:val="IndexLink"/>
                <w:rtl w:val="true"/>
              </w:rPr>
              <w:t>بررسى مقدمه نخست</w:t>
            </w:r>
            <w:r>
              <w:rPr>
                <w:rStyle w:val="IndexLink"/>
                <w:rtl w:val="true"/>
              </w:rPr>
              <w:tab/>
            </w:r>
            <w:r>
              <w:rPr>
                <w:rStyle w:val="IndexLink"/>
              </w:rPr>
              <w:t>27</w:t>
            </w:r>
          </w:hyperlink>
        </w:p>
        <w:p>
          <w:pPr>
            <w:pStyle w:val="Contents5"/>
            <w:tabs>
              <w:tab w:val="clear" w:pos="7892"/>
              <w:tab w:val="right" w:pos="9026" w:leader="dot"/>
            </w:tabs>
            <w:rPr/>
          </w:pPr>
          <w:hyperlink w:anchor="__RefHeading___Toc1012251_3650668749">
            <w:r>
              <w:rPr>
                <w:webHidden/>
                <w:rStyle w:val="IndexLink"/>
                <w:rtl w:val="true"/>
              </w:rPr>
              <w:t>بررسى مقدمه دوم</w:t>
            </w:r>
            <w:r>
              <w:rPr>
                <w:rStyle w:val="IndexLink"/>
                <w:rtl w:val="true"/>
              </w:rPr>
              <w:tab/>
            </w:r>
            <w:r>
              <w:rPr>
                <w:rStyle w:val="IndexLink"/>
              </w:rPr>
              <w:t>33</w:t>
            </w:r>
          </w:hyperlink>
        </w:p>
        <w:p>
          <w:pPr>
            <w:pStyle w:val="Contents5"/>
            <w:tabs>
              <w:tab w:val="clear" w:pos="7892"/>
              <w:tab w:val="right" w:pos="9026" w:leader="dot"/>
            </w:tabs>
            <w:rPr/>
          </w:pPr>
          <w:hyperlink w:anchor="__RefHeading___Toc1012253_3650668749">
            <w:r>
              <w:rPr>
                <w:webHidden/>
                <w:rStyle w:val="IndexLink"/>
                <w:rtl w:val="true"/>
              </w:rPr>
              <w:t>بررسى مقدمه سوم</w:t>
            </w:r>
            <w:r>
              <w:rPr>
                <w:rStyle w:val="IndexLink"/>
                <w:rtl w:val="true"/>
              </w:rPr>
              <w:tab/>
            </w:r>
            <w:r>
              <w:rPr>
                <w:rStyle w:val="IndexLink"/>
              </w:rPr>
              <w:t>37</w:t>
            </w:r>
          </w:hyperlink>
        </w:p>
        <w:p>
          <w:pPr>
            <w:pStyle w:val="Contents2"/>
            <w:tabs>
              <w:tab w:val="clear" w:pos="8743"/>
              <w:tab w:val="right" w:pos="9026" w:leader="dot"/>
            </w:tabs>
            <w:rPr/>
          </w:pPr>
          <w:hyperlink w:anchor="__RefHeading___Toc1012255_3650668749">
            <w:r>
              <w:rPr>
                <w:webHidden/>
                <w:rStyle w:val="IndexLink"/>
                <w:rtl w:val="true"/>
              </w:rPr>
              <w:t>فصل دوم</w:t>
            </w:r>
            <w:r>
              <w:rPr>
                <w:rStyle w:val="IndexLink"/>
                <w:rtl w:val="true"/>
              </w:rPr>
              <w:t xml:space="preserve">: </w:t>
            </w:r>
            <w:r>
              <w:rPr>
                <w:rStyle w:val="IndexLink"/>
                <w:rtl w:val="true"/>
              </w:rPr>
              <w:t>دلالت آيه تطهير بر عصمت امامان عليهم السلام</w:t>
            </w:r>
            <w:r>
              <w:rPr>
                <w:rStyle w:val="IndexLink"/>
                <w:rtl w:val="true"/>
              </w:rPr>
              <w:tab/>
            </w:r>
            <w:r>
              <w:rPr>
                <w:rStyle w:val="IndexLink"/>
              </w:rPr>
              <w:t>39</w:t>
            </w:r>
          </w:hyperlink>
        </w:p>
        <w:p>
          <w:pPr>
            <w:pStyle w:val="Contents2"/>
            <w:tabs>
              <w:tab w:val="clear" w:pos="8743"/>
              <w:tab w:val="right" w:pos="9026" w:leader="dot"/>
            </w:tabs>
            <w:rPr/>
          </w:pPr>
          <w:hyperlink w:anchor="__RefHeading___Toc1012257_3650668749">
            <w:r>
              <w:rPr>
                <w:webHidden/>
                <w:rStyle w:val="IndexLink"/>
                <w:rtl w:val="true"/>
              </w:rPr>
              <w:t>فصل سوم</w:t>
            </w:r>
            <w:r>
              <w:rPr>
                <w:rStyle w:val="IndexLink"/>
                <w:rtl w:val="true"/>
              </w:rPr>
              <w:t xml:space="preserve">: </w:t>
            </w:r>
            <w:r>
              <w:rPr>
                <w:rStyle w:val="IndexLink"/>
                <w:rtl w:val="true"/>
              </w:rPr>
              <w:t>شبهات دلالت آيه و سبب نزول آن</w:t>
            </w:r>
            <w:r>
              <w:rPr>
                <w:rStyle w:val="IndexLink"/>
                <w:rtl w:val="true"/>
              </w:rPr>
              <w:tab/>
            </w:r>
            <w:r>
              <w:rPr>
                <w:rStyle w:val="IndexLink"/>
              </w:rPr>
              <w:t>95</w:t>
            </w:r>
          </w:hyperlink>
        </w:p>
        <w:p>
          <w:pPr>
            <w:pStyle w:val="Contents2"/>
            <w:tabs>
              <w:tab w:val="clear" w:pos="8743"/>
              <w:tab w:val="right" w:pos="9026" w:leader="dot"/>
            </w:tabs>
            <w:rPr/>
          </w:pPr>
          <w:hyperlink w:anchor="__RefHeading___Toc1012259_3650668749">
            <w:r>
              <w:rPr>
                <w:webHidden/>
                <w:rStyle w:val="IndexLink"/>
                <w:rtl w:val="true"/>
              </w:rPr>
              <w:t>كتابنامه</w:t>
            </w:r>
            <w:r>
              <w:rPr>
                <w:rStyle w:val="IndexLink"/>
                <w:rtl w:val="true"/>
              </w:rPr>
              <w:tab/>
            </w:r>
            <w:r>
              <w:rPr>
                <w:rStyle w:val="IndexLink"/>
              </w:rPr>
              <w:t>160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24_12237"/>
      <w:bookmarkStart w:id="1" w:name="pg1624_12237"/>
      <w:bookmarkEnd w:id="1"/>
    </w:p>
    <w:p>
      <w:pPr>
        <w:pStyle w:val="Heading2"/>
        <w:numPr>
          <w:ilvl w:val="1"/>
          <w:numId w:val="1"/>
        </w:numPr>
        <w:rPr/>
      </w:pPr>
      <w:bookmarkStart w:id="2" w:name="pg1624_12237"/>
      <w:bookmarkStart w:id="3" w:name="__RefHeading___Toc1012189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۲۸۶۶۱۰۳</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عرشيان فرش‌نشين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نقدي بر كتاب آيه تطهير و ارتباط آن با عصمت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زماني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۱۷۲</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رديه‌اي است بر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آيه‌التطهير و علاقتها بعصمه‌الائمه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تاليف عبدالهادي حسيني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نبوت در قرآن</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حسيني، عبدالهادي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آية‌التطهير و علاقتها بعصمة‌الائمة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تفسير</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احزاب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تطهير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دفاعيه‌ها و رديه‌ها</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۱۸</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۱۰۲</w:t>
      </w:r>
      <w:r>
        <w:rPr>
          <w:rFonts w:eastAsia="IRNazanin" w:cs="IRNazanin"/>
          <w:color w:val="111111"/>
          <w:sz w:val="28"/>
          <w:szCs w:val="28"/>
          <w:lang w:bidi="fa-IR"/>
        </w:rPr>
        <w:t>/</w:t>
      </w:r>
      <w:r>
        <w:rPr>
          <w:rFonts w:ascii="IRNazanin" w:hAnsi="IRNazanin" w:eastAsia="IRNazanin"/>
          <w:color w:val="111111"/>
          <w:sz w:val="28"/>
          <w:sz w:val="28"/>
          <w:szCs w:val="28"/>
          <w:lang w:bidi="fa-IR"/>
        </w:rPr>
        <w:t>۶۵۴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۹۰۸۴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زماني، محمود، </w:t>
      </w:r>
      <w:r>
        <w:rPr>
          <w:rFonts w:ascii="Amiri" w:hAnsi="Amiri" w:eastAsia="Amiri" w:cs="Amiri"/>
          <w:color w:val="111111"/>
          <w:sz w:val="28"/>
          <w:sz w:val="28"/>
          <w:szCs w:val="28"/>
          <w:lang w:bidi="ar-SA"/>
        </w:rPr>
        <w:t>۱۳۴۴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حسيني، عبدالهادي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آية‌التطهير و علاقتها بعصمة‌الائمة</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12191_3650668749"/>
      <w:bookmarkStart w:id="6" w:name="_Toc2"/>
      <w:bookmarkEnd w:id="5"/>
      <w:r>
        <w:rPr>
          <w:rtl w:val="true"/>
        </w:rPr>
        <w:t>اشاره</w:t>
      </w:r>
      <w:bookmarkStart w:id="7" w:name="pg1624_12247"/>
      <w:bookmarkEnd w:id="6"/>
    </w:p>
    <w:p>
      <w:pPr>
        <w:pStyle w:val="Heading2"/>
        <w:numPr>
          <w:ilvl w:val="1"/>
          <w:numId w:val="1"/>
        </w:numPr>
        <w:rPr/>
      </w:pPr>
      <w:bookmarkStart w:id="8" w:name="__RefHeading___Toc1012193_3650668749"/>
      <w:bookmarkStart w:id="9" w:name="_Toc3"/>
      <w:bookmarkEnd w:id="7"/>
      <w:bookmarkEnd w:id="8"/>
      <w:r>
        <w:rPr>
          <w:rtl w:val="true"/>
        </w:rPr>
        <w:t>ديباچه</w:t>
      </w:r>
      <w:bookmarkEnd w:id="9"/>
    </w:p>
    <w:p>
      <w:pPr>
        <w:pStyle w:val="BookText"/>
        <w:rPr/>
      </w:pPr>
      <w:r>
        <w:rPr>
          <w:rFonts w:ascii="Amiri" w:hAnsi="Amiri" w:eastAsia="Amiri" w:cs="Amiri"/>
          <w:color w:val="111111"/>
          <w:sz w:val="28"/>
          <w:sz w:val="28"/>
          <w:szCs w:val="28"/>
          <w:rtl w:val="true"/>
          <w:lang w:bidi="ar-SA"/>
        </w:rPr>
        <w:t>الحمدلله رب العالمين و صلى الله على محمد و 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تمسك به ثقلين، يعنى كتاب و عترت، از سفارش‌هاى مكرر رسول گرامى اسلام براى در امان ماندن از خطر گمراهى امت بوده است؛ زيرا عترت، به بيان آيه </w:t>
      </w:r>
      <w:r>
        <w:rPr>
          <w:rFonts w:ascii="IRNazanin" w:hAnsi="IRNazanin" w:eastAsia="IRNazanin"/>
          <w:color w:val="111111"/>
          <w:sz w:val="28"/>
          <w:sz w:val="28"/>
          <w:szCs w:val="28"/>
          <w:lang w:bidi="fa-IR"/>
        </w:rPr>
        <w:t>٣٣</w:t>
      </w:r>
      <w:r>
        <w:rPr>
          <w:rFonts w:ascii="IRNazanin" w:hAnsi="IRNazanin" w:eastAsia="IRNazanin"/>
          <w:color w:val="111111"/>
          <w:sz w:val="28"/>
          <w:sz w:val="28"/>
          <w:szCs w:val="28"/>
          <w:rtl w:val="true"/>
          <w:lang w:bidi="fa-IR"/>
        </w:rPr>
        <w:t xml:space="preserve"> سوره احزاب، از هرگونه خطا و گناهى پاك و معصوم‌اند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پيروان مكتب اهل‌بيت عليهم السلام با تمسك به قرآن، افتخار پيروى از آنان را نيز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برخى مى‌خواهند تا در اين باور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كنند و دلايل و مدارك آن را نااستوار جلوه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 دليمى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كسانى است كه با نوشتن جزوه‌اى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تطهير و ارتباط آن با عصمت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راه گام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فاضل جناب آقاى محمود زمانى با بهره‌گيرى از منابع معتبر اهل‌سنت به دفاع از اين عقيده پرداخته و شبهات وى را پاسخ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كلام و معارف پژوهشكده حج و زيارت با تقدير از تلاش علمى ايشان، از خداوند مى‌طلبد اين اثر را چراغ راه حقيقت‌جويان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ولى التوفيق</w:t>
      </w:r>
    </w:p>
    <w:p>
      <w:pPr>
        <w:pStyle w:val="BookText"/>
        <w:rPr/>
      </w:pPr>
      <w:r>
        <w:rPr>
          <w:rFonts w:ascii="IRNazanin" w:hAnsi="IRNazanin" w:eastAsia="IRNazanin"/>
          <w:color w:val="111111"/>
          <w:sz w:val="28"/>
          <w:sz w:val="28"/>
          <w:szCs w:val="28"/>
          <w:rtl w:val="true"/>
          <w:lang w:bidi="fa-IR"/>
        </w:rPr>
        <w:t>گروه كلام و معارف</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پژوهشكده حج و زيارت</w:t>
      </w:r>
      <w:bookmarkStart w:id="10" w:name="pg1624_12249"/>
    </w:p>
    <w:p>
      <w:pPr>
        <w:pStyle w:val="Heading2"/>
        <w:numPr>
          <w:ilvl w:val="1"/>
          <w:numId w:val="1"/>
        </w:numPr>
        <w:rPr/>
      </w:pPr>
      <w:bookmarkStart w:id="11" w:name="__RefHeading___Toc1012195_3650668749"/>
      <w:bookmarkStart w:id="12" w:name="_Toc4"/>
      <w:bookmarkEnd w:id="10"/>
      <w:bookmarkEnd w:id="11"/>
      <w:r>
        <w:rPr>
          <w:rtl w:val="true"/>
        </w:rPr>
        <w:t>مقدمه</w:t>
      </w:r>
      <w:bookmarkEnd w:id="12"/>
    </w:p>
    <w:p>
      <w:pPr>
        <w:pStyle w:val="Heading3"/>
        <w:numPr>
          <w:ilvl w:val="2"/>
          <w:numId w:val="1"/>
        </w:numPr>
        <w:rPr/>
      </w:pPr>
      <w:bookmarkStart w:id="13" w:name="__RefHeading___Toc1012197_3650668749"/>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برخى از باورهاى دينى، مانند امامت بنيادى است؛ بدين‌معنا كه زيربناى بسيارى از باورهاى ديگر قرار مى‌گيرد و ازاين‌رو اين مسئله همواره مورد توجه شيعه و اهل‌سنت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هر دو گروه به مسئله ضرورت امامت و رهبرى بعد از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دارند ولى در اوصاف امام و مصداق خليفه پيامبر هم‌عقيده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اماميه دو صفت را براى امام شرط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آنكه امام و جانشين پيامبر بايد از گناه و خطا معصوم باشد؛ ديگر آنكه امام بايد از همه مردم در علم، ديندارى، بندگى، كرامت، شجاعت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برتر باشد</w:t>
      </w:r>
      <w:r>
        <w:rPr>
          <w:rFonts w:eastAsia="IRNazanin" w:cs="IRNazanin"/>
          <w:color w:val="111111"/>
          <w:sz w:val="28"/>
          <w:szCs w:val="28"/>
          <w:rtl w:val="true"/>
          <w:lang w:bidi="fa-IR"/>
        </w:rPr>
        <w:t>.</w:t>
      </w:r>
      <w:r>
        <w:rPr>
          <w:rStyle w:val="FootnoteAnchor"/>
          <w:rtl w:val="true"/>
        </w:rPr>
        <w:footnoteReference w:id="2"/>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لوازم عصمت امام آن است كه بايد از سوى خداوند منصوب شود؛ زيرا تشخيص فرد معصوم بر انسان، دشوار، بلكه غير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غير اماميه درباره صفات امام نظرى استوار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قاضى عضدالدين ايجى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اكثر بر اين رأى هستند كه امام بايد فردى مجتهد، شجاع و در كشوردارى صاحب رأى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نظر ديگرى را ياد مى‌كند كه معتقد است</w:t>
      </w:r>
      <w:r>
        <w:rPr>
          <w:rFonts w:eastAsia="IRNazanin" w:cs="IRNazanin"/>
          <w:color w:val="111111"/>
          <w:sz w:val="28"/>
          <w:szCs w:val="28"/>
          <w:rtl w:val="true"/>
          <w:lang w:bidi="fa-IR"/>
        </w:rPr>
        <w:t>:</w:t>
      </w:r>
      <w:bookmarkStart w:id="15" w:name="pg1624_12250"/>
    </w:p>
    <w:p>
      <w:pPr>
        <w:pStyle w:val="BookText"/>
        <w:rPr/>
      </w:pPr>
      <w:bookmarkEnd w:id="15"/>
      <w:r>
        <w:rPr>
          <w:rFonts w:ascii="Amiri" w:hAnsi="Amiri" w:eastAsia="Amiri" w:cs="Amiri"/>
          <w:color w:val="111111"/>
          <w:sz w:val="28"/>
          <w:sz w:val="28"/>
          <w:szCs w:val="28"/>
          <w:rtl w:val="true"/>
          <w:lang w:bidi="ar-SA"/>
        </w:rPr>
        <w:t>صفات مذكور در امام شرط نيست؛ زيرا كسى را نمى‌توان يافت كه داراى اين صفات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ازاين‌رو شرط قراردادن آن، كارى بيهوده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امام بايد فردى عادل، بالغ، عاقل و مرد باشد</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همان‌گونه كه مشاهده مى‌شود اختلاف بين صفاتى كه اماميه در امام شرط مى‌داند با آنچه ديگران در او شرط مى‌دانند،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پرسيده شود كه چرا اماميه صفات امام را چنان سخت گرفته است كه جز افراد اندك و مورد توجه خداوند، كسى نمى‌تواند به امامت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غير اماميه مسئله را آن‌قدر آسان گرفته است كه حتى اگر كسى بزرگ‌ترين گناه را مرتكب، و سپس پشيمان شود و به مرتبه‌اى هرچند پايين از عدالت برسد، مى‌تواند امام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بايد گفت سرمنشأ اين اختلاف نداشتن تفاهم در مسئله وظايف و شئون امام است كه در مباحث آينده به آن اشاره خواهد شد</w:t>
      </w:r>
      <w:r>
        <w:rPr>
          <w:rFonts w:eastAsia="IRNazanin" w:cs="IRNazanin"/>
          <w:color w:val="111111"/>
          <w:sz w:val="28"/>
          <w:szCs w:val="28"/>
          <w:rtl w:val="true"/>
          <w:lang w:bidi="fa-IR"/>
        </w:rPr>
        <w:t>.</w:t>
      </w:r>
    </w:p>
    <w:p>
      <w:pPr>
        <w:pStyle w:val="Heading3"/>
        <w:numPr>
          <w:ilvl w:val="2"/>
          <w:numId w:val="1"/>
        </w:numPr>
        <w:rPr/>
      </w:pPr>
      <w:bookmarkStart w:id="16" w:name="__RefHeading___Toc1012199_3650668749"/>
      <w:bookmarkStart w:id="17" w:name="_Toc6"/>
      <w:bookmarkEnd w:id="16"/>
      <w:r>
        <w:rPr>
          <w:rtl w:val="true"/>
        </w:rPr>
        <w:t>ادله عصمت امام</w:t>
      </w:r>
      <w:bookmarkEnd w:id="17"/>
    </w:p>
    <w:p>
      <w:pPr>
        <w:pStyle w:val="Heading4"/>
        <w:numPr>
          <w:ilvl w:val="3"/>
          <w:numId w:val="1"/>
        </w:numPr>
        <w:rPr/>
      </w:pPr>
      <w:bookmarkStart w:id="18" w:name="__RefHeading___Toc1012201_3650668749"/>
      <w:bookmarkStart w:id="19" w:name="_Toc7"/>
      <w:bookmarkEnd w:id="18"/>
      <w:r>
        <w:rPr>
          <w:rtl w:val="true"/>
        </w:rPr>
        <w:t>اشاره</w:t>
      </w:r>
      <w:bookmarkEnd w:id="19"/>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ميان دو صفتى كه اماميه در امام شرط مى‌داند، صفت عصمت اهميت ويژه‌اى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آنان در آثار خود به بهترين شيوه‌ها و با محكم‌ترين ادله به اثبات آن پرداخته‌اند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تجريد معروف به كشف‌المراد، پنج دليل عقلى بر لزوم عصمت امام بيان مى‌كند كه هر كدام به تنهايى بر اثبات اين صفت در امام كافى است</w:t>
      </w:r>
      <w:r>
        <w:rPr>
          <w:rFonts w:eastAsia="IRNazanin" w:cs="IRNazanin"/>
          <w:color w:val="111111"/>
          <w:sz w:val="28"/>
          <w:szCs w:val="28"/>
          <w:rtl w:val="true"/>
          <w:lang w:bidi="fa-IR"/>
        </w:rPr>
        <w:t>.</w:t>
      </w:r>
      <w:r>
        <w:rPr>
          <w:rStyle w:val="FootnoteAnchor"/>
          <w:rtl w:val="true"/>
        </w:rPr>
        <w:footnoteReference w:id="4"/>
      </w:r>
      <w:bookmarkStart w:id="20" w:name="pg1624_12251"/>
    </w:p>
    <w:p>
      <w:pPr>
        <w:pStyle w:val="BookText"/>
        <w:rPr/>
      </w:pPr>
      <w:bookmarkEnd w:id="20"/>
      <w:r>
        <w:rPr>
          <w:rFonts w:ascii="Amiri" w:hAnsi="Amiri" w:eastAsia="Amiri" w:cs="Amiri"/>
          <w:color w:val="111111"/>
          <w:sz w:val="28"/>
          <w:sz w:val="28"/>
          <w:szCs w:val="28"/>
          <w:rtl w:val="true"/>
          <w:lang w:bidi="ar-SA"/>
        </w:rPr>
        <w:t>اين دليل‌ها نشان مى‌دهد كه راه اثبات عصمت امامان منحصر به دليل‌هاى نقلى نيست، بلكه از راه عقل نيز مى‌توان به عصمت امام رسيد</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1012203_3650668749"/>
      <w:bookmarkStart w:id="22" w:name="_Toc8"/>
      <w:bookmarkEnd w:id="21"/>
      <w:r>
        <w:rPr>
          <w:rtl w:val="true"/>
        </w:rPr>
        <w:t>آيات قرآن</w:t>
      </w:r>
      <w:bookmarkEnd w:id="22"/>
    </w:p>
    <w:p>
      <w:pPr>
        <w:pStyle w:val="Heading5"/>
        <w:numPr>
          <w:ilvl w:val="4"/>
          <w:numId w:val="1"/>
        </w:numPr>
        <w:rPr/>
      </w:pPr>
      <w:bookmarkStart w:id="23" w:name="__RefHeading___Toc1012205_3650668749"/>
      <w:bookmarkStart w:id="24" w:name="_Toc9"/>
      <w:bookmarkEnd w:id="23"/>
      <w:r>
        <w:rPr>
          <w:rtl w:val="true"/>
        </w:rPr>
        <w:t>اشاره</w:t>
      </w:r>
      <w:bookmarkEnd w:id="24"/>
    </w:p>
    <w:p>
      <w:pPr>
        <w:pStyle w:val="BookText"/>
        <w:rPr/>
      </w:pPr>
      <w:r>
        <w:rPr>
          <w:rFonts w:ascii="Amiri" w:hAnsi="Amiri" w:eastAsia="Amiri" w:cs="Amiri"/>
          <w:color w:val="111111"/>
          <w:sz w:val="28"/>
          <w:sz w:val="28"/>
          <w:szCs w:val="28"/>
          <w:rtl w:val="true"/>
          <w:lang w:bidi="ar-SA"/>
        </w:rPr>
        <w:t>افزون بر دليل‌هاى عقلى به تعدادى از آيات قرآن نيز استدلال كرده‌اند كه مى‌توان از آيات زير نام برد</w:t>
      </w:r>
      <w:r>
        <w:rPr>
          <w:rFonts w:eastAsia="Amiri" w:cs="Amiri" w:ascii="Amiri" w:hAnsi="Amiri"/>
          <w:color w:val="111111"/>
          <w:sz w:val="28"/>
          <w:szCs w:val="28"/>
          <w:rtl w:val="true"/>
          <w:lang w:bidi="ar-SA"/>
        </w:rPr>
        <w:t>:</w:t>
      </w:r>
    </w:p>
    <w:p>
      <w:pPr>
        <w:pStyle w:val="Heading5"/>
        <w:numPr>
          <w:ilvl w:val="4"/>
          <w:numId w:val="1"/>
        </w:numPr>
        <w:rPr/>
      </w:pPr>
      <w:bookmarkStart w:id="25" w:name="__RefHeading___Toc1012207_3650668749"/>
      <w:bookmarkStart w:id="26" w:name="_Toc10"/>
      <w:bookmarkEnd w:id="25"/>
      <w:r>
        <w:rPr/>
        <w:t>1</w:t>
      </w:r>
      <w:r>
        <w:rPr>
          <w:rtl w:val="true"/>
        </w:rPr>
        <w:t>-</w:t>
      </w:r>
      <w:r>
        <w:rPr>
          <w:rtl w:val="true"/>
        </w:rPr>
        <w:t>آيه ابتلاء ابراهيم عليه السلام</w:t>
      </w:r>
      <w:bookmarkEnd w:id="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ابْتَلى إِبْراهِيمَ رَبُّهُ بِكَلِماتٍ فَأَتَمَّهُنَّ قالَ إِنِّي جاعِلُكَ لِلنَّاسِ إِماماً قالَ وَ مِنْ ذُرِّيَّتِي قالَ لا يَنالُ عَهْدِي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پروردگار ابراهيم، او را با دستورهايى آزمود و او به‌طور كامل از عهده آنها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امام و پيشواى مردم قرار دادم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دودمان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امامانى قرار بده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پيمان من به ستمكاران نمى‌رسد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آنها كه شايسته‌اند</w:t>
      </w:r>
      <w:r>
        <w:rPr>
          <w:rFonts w:eastAsia="IRNazanin" w:cs="IRNazanin"/>
          <w:color w:val="111111"/>
          <w:sz w:val="28"/>
          <w:szCs w:val="28"/>
          <w:rtl w:val="true"/>
          <w:lang w:bidi="fa-IR"/>
        </w:rPr>
        <w:t>]»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پس از اينكه خداوند خطاب به حضرت ابراهيم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امام و پيشواى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حضرت براى فرزندان خود نيز اين مقام را تقاضا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پاسخ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پيمان من به ستمكاران نمى‌رسد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ستم و ظلم را مانع رسيدن به مقام امامت اعلام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آيه </w:t>
      </w:r>
      <w:r>
        <w:rPr>
          <w:rFonts w:ascii="IRNazanin" w:hAnsi="IRNazanin" w:eastAsia="IRNazanin"/>
          <w:color w:val="111111"/>
          <w:sz w:val="28"/>
          <w:sz w:val="28"/>
          <w:szCs w:val="28"/>
          <w:lang w:bidi="fa-IR"/>
        </w:rPr>
        <w:t>٢٢٩</w:t>
      </w:r>
      <w:r>
        <w:rPr>
          <w:rFonts w:ascii="IRNazanin" w:hAnsi="IRNazanin" w:eastAsia="IRNazanin"/>
          <w:color w:val="111111"/>
          <w:sz w:val="28"/>
          <w:sz w:val="28"/>
          <w:szCs w:val="28"/>
          <w:rtl w:val="true"/>
          <w:lang w:bidi="fa-IR"/>
        </w:rPr>
        <w:t xml:space="preserve"> سوره بقره نيز گناه را از مصاديق ستم مى‌شمارد و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يَتَعَدَّ حُدُودَ اللهِ فَأُولئِكَ هُمُ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هركس از حدود خدا تجاوز كند، ستمكار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بنابراين كسانى كه در</w:t>
      </w:r>
      <w:bookmarkStart w:id="27" w:name="pg1624_12252"/>
    </w:p>
    <w:p>
      <w:pPr>
        <w:pStyle w:val="BookText"/>
        <w:rPr/>
      </w:pPr>
      <w:bookmarkEnd w:id="27"/>
      <w:r>
        <w:rPr>
          <w:rFonts w:ascii="IRNazanin" w:hAnsi="IRNazanin" w:eastAsia="IRNazanin"/>
          <w:color w:val="111111"/>
          <w:sz w:val="28"/>
          <w:sz w:val="28"/>
          <w:szCs w:val="28"/>
          <w:rtl w:val="true"/>
          <w:lang w:bidi="fa-IR"/>
        </w:rPr>
        <w:t>زندگى خود دچار لغزش و گناه شده‌اند، نمى‌توانند به مقام امامت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كسانى كه به اين مقام رسيده‌اند، اهل گناه نبوده و معصوم‌اند</w:t>
      </w:r>
      <w:r>
        <w:rPr>
          <w:rFonts w:eastAsia="IRNazanin" w:cs="IRNazanin"/>
          <w:color w:val="111111"/>
          <w:sz w:val="28"/>
          <w:szCs w:val="28"/>
          <w:rtl w:val="true"/>
          <w:lang w:bidi="fa-IR"/>
        </w:rPr>
        <w:t>.</w:t>
      </w:r>
    </w:p>
    <w:p>
      <w:pPr>
        <w:pStyle w:val="Heading5"/>
        <w:numPr>
          <w:ilvl w:val="4"/>
          <w:numId w:val="1"/>
        </w:numPr>
        <w:rPr/>
      </w:pPr>
      <w:bookmarkStart w:id="28" w:name="__RefHeading___Toc1012209_3650668749"/>
      <w:bookmarkStart w:id="29" w:name="_Toc11"/>
      <w:bookmarkEnd w:id="28"/>
      <w:r>
        <w:rPr/>
        <w:t>2</w:t>
      </w:r>
      <w:r>
        <w:rPr>
          <w:rtl w:val="true"/>
        </w:rPr>
        <w:t>-</w:t>
      </w:r>
      <w:r>
        <w:rPr>
          <w:rtl w:val="true"/>
        </w:rPr>
        <w:t>آيه تطهير</w:t>
      </w:r>
      <w:bookmarkEnd w:id="2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فقط مى‌خواهد پليدى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شما اهل‌بيت دور كند و كاملاً شما را پاك سازد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چگونگى دلالت اين آيه بر عصمت امامان به‌طور مشروح در بخش دوم بيان خواهد شد</w:t>
      </w:r>
      <w:r>
        <w:rPr>
          <w:rFonts w:eastAsia="IRNazanin" w:cs="IRNazanin"/>
          <w:color w:val="111111"/>
          <w:sz w:val="28"/>
          <w:szCs w:val="28"/>
          <w:rtl w:val="true"/>
          <w:lang w:bidi="fa-IR"/>
        </w:rPr>
        <w:t>.</w:t>
      </w:r>
    </w:p>
    <w:p>
      <w:pPr>
        <w:pStyle w:val="Heading5"/>
        <w:numPr>
          <w:ilvl w:val="4"/>
          <w:numId w:val="1"/>
        </w:numPr>
        <w:rPr/>
      </w:pPr>
      <w:bookmarkStart w:id="30" w:name="__RefHeading___Toc1012211_3650668749"/>
      <w:bookmarkStart w:id="31" w:name="_Toc12"/>
      <w:bookmarkEnd w:id="30"/>
      <w:r>
        <w:rPr/>
        <w:t>3</w:t>
      </w:r>
      <w:r>
        <w:rPr>
          <w:rtl w:val="true"/>
        </w:rPr>
        <w:t>-</w:t>
      </w:r>
      <w:r>
        <w:rPr>
          <w:rtl w:val="true"/>
        </w:rPr>
        <w:t>آيه اطاعت از اولوا الامر</w:t>
      </w:r>
      <w:bookmarkEnd w:id="3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أَطِيعُوا اللهَ وَ أَطِيعُوا الرَّسُولَ وَ أُولِي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كنيد خدا را و اطاعت كنيد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پيشوايان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۵٩</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سبحان در اين آيه، كنار دعوت به اطاعت از خود و رسولش، به پيروى از اولواالامر نيز دعوت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دعوت به صورت مطلق است و به چيزى مقيد نشده است و نشان مى‌دهد كه اولواالامر معصوم‌اند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لازم مى‌آيد خداوند به اطاعت از كفر و معصيت دعوت كند؛ درحالى‌كه خداوند كفر را بر بندگان خود نمى‌پسندد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آنكه هرگاه به اطاعت مطلق از كسى فرمان داده شود، معنايش اين است كه بايد در همه زمان‌ها و حالت‌ها از او فرمان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حالتى كه فرد كافر يا فاسق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در حالتى كه عادل است گناه كوچكى كند، بايد براى پيروى از او، آن گناه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خداوند پاك و منزه است از</w:t>
      </w:r>
      <w:bookmarkStart w:id="32" w:name="pg1624_12253"/>
    </w:p>
    <w:p>
      <w:pPr>
        <w:pStyle w:val="BookText"/>
        <w:rPr/>
      </w:pPr>
      <w:bookmarkEnd w:id="32"/>
      <w:r>
        <w:rPr>
          <w:rFonts w:ascii="IRNazanin" w:hAnsi="IRNazanin" w:eastAsia="IRNazanin"/>
          <w:color w:val="111111"/>
          <w:sz w:val="28"/>
          <w:sz w:val="28"/>
          <w:szCs w:val="28"/>
          <w:rtl w:val="true"/>
          <w:lang w:bidi="fa-IR"/>
        </w:rPr>
        <w:t>اينكه به اطاعت از كافر و گنهكار فرمان دهد، يا از ديگران بخواهد براى پيروى از عادل، گناه كوچك انجام‌دهند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صراحت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يَرْضى لِعِبادِهِ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ناسپاسى را براى بندگانش نمى‌پسندد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آيه </w:t>
      </w:r>
      <w:r>
        <w:rPr>
          <w:rFonts w:ascii="IRNazanin" w:hAnsi="IRNazanin" w:eastAsia="IRNazanin"/>
          <w:color w:val="111111"/>
          <w:sz w:val="28"/>
          <w:sz w:val="28"/>
          <w:szCs w:val="28"/>
          <w:lang w:bidi="fa-IR"/>
        </w:rPr>
        <w:t>۵٩</w:t>
      </w:r>
      <w:r>
        <w:rPr>
          <w:rFonts w:ascii="IRNazanin" w:hAnsi="IRNazanin" w:eastAsia="IRNazanin"/>
          <w:color w:val="111111"/>
          <w:sz w:val="28"/>
          <w:sz w:val="28"/>
          <w:szCs w:val="28"/>
          <w:rtl w:val="true"/>
          <w:lang w:bidi="fa-IR"/>
        </w:rPr>
        <w:t xml:space="preserve"> سوره نساء به اطاعت مطلق از اولواالامر فرمان مى‌دهد، معلوم مى‌شود اولواالامر نه اهل كفرند و نه اهل گناه؛ نه گناه بزرگ مرتكب مى‌شوند و نه گناه كوچك، و اين همان عصمت است</w:t>
      </w:r>
      <w:r>
        <w:rPr>
          <w:rFonts w:eastAsia="IRNazanin" w:cs="IRNazanin"/>
          <w:color w:val="111111"/>
          <w:sz w:val="28"/>
          <w:szCs w:val="28"/>
          <w:rtl w:val="true"/>
          <w:lang w:bidi="fa-IR"/>
        </w:rPr>
        <w:t>.</w:t>
      </w:r>
      <w:r>
        <w:rPr>
          <w:rStyle w:val="FootnoteAnchor"/>
          <w:rtl w:val="true"/>
        </w:rPr>
        <w:footnoteReference w:id="5"/>
      </w:r>
    </w:p>
    <w:p>
      <w:pPr>
        <w:pStyle w:val="Heading4"/>
        <w:numPr>
          <w:ilvl w:val="3"/>
          <w:numId w:val="1"/>
        </w:numPr>
        <w:rPr/>
      </w:pPr>
      <w:bookmarkStart w:id="33" w:name="__RefHeading___Toc1012213_3650668749"/>
      <w:bookmarkStart w:id="34" w:name="_Toc13"/>
      <w:bookmarkEnd w:id="33"/>
      <w:r>
        <w:rPr>
          <w:rtl w:val="true"/>
        </w:rPr>
        <w:t xml:space="preserve">سخنان پيامبر </w:t>
      </w:r>
      <w:r>
        <w:rPr>
          <w:rtl w:val="true"/>
        </w:rPr>
        <w:t>(</w:t>
      </w:r>
      <w:r>
        <w:rPr>
          <w:rtl w:val="true"/>
        </w:rPr>
        <w:t>ص</w:t>
      </w:r>
      <w:r>
        <w:rPr>
          <w:rtl w:val="true"/>
        </w:rPr>
        <w:t>)</w:t>
      </w:r>
      <w:bookmarkEnd w:id="34"/>
    </w:p>
    <w:p>
      <w:pPr>
        <w:pStyle w:val="BookText"/>
        <w:rPr/>
      </w:pPr>
      <w:r>
        <w:rPr>
          <w:rFonts w:ascii="IRNazanin" w:hAnsi="IRNazanin" w:eastAsia="IRNazanin"/>
          <w:color w:val="111111"/>
          <w:sz w:val="28"/>
          <w:sz w:val="28"/>
          <w:szCs w:val="28"/>
          <w:rtl w:val="true"/>
          <w:lang w:bidi="fa-IR"/>
        </w:rPr>
        <w:t xml:space="preserve">افزون بر آيات، سخنان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گواه بر عصمت امامان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سخنان را در مباحث آينده به‌طور مشروح بيان خواهيم كرد و نشان خواهيم داد كه حضرت در زمان‌هاى مختلف با شيوه‌هاى گوناگون به بيان عصمت امامان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دليل‌هاى اماميه بر عصمت امامان بسيار است و بدين موارد ذكر شده محدود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حلى با تلاشى بى‌نظير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هزار دليل عقلى و نقلى درباره موضوع امامت و لزوم عصمت آن،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دليل‌ها را مخالفان نقد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علماى اماميه نيز پاسخ آنان را داده‌اند</w:t>
      </w:r>
      <w:r>
        <w:rPr>
          <w:rFonts w:eastAsia="IRNazanin" w:cs="IRNazanin"/>
          <w:color w:val="111111"/>
          <w:sz w:val="28"/>
          <w:szCs w:val="28"/>
          <w:rtl w:val="true"/>
          <w:lang w:bidi="fa-IR"/>
        </w:rPr>
        <w:t>.</w:t>
      </w:r>
    </w:p>
    <w:p>
      <w:pPr>
        <w:pStyle w:val="Heading4"/>
        <w:numPr>
          <w:ilvl w:val="3"/>
          <w:numId w:val="1"/>
        </w:numPr>
        <w:rPr/>
      </w:pPr>
      <w:bookmarkStart w:id="35" w:name="__RefHeading___Toc1012215_3650668749"/>
      <w:bookmarkStart w:id="36" w:name="_Toc14"/>
      <w:bookmarkEnd w:id="35"/>
      <w:r>
        <w:rPr>
          <w:rtl w:val="true"/>
        </w:rPr>
        <w:t>شبهه‌افكنى وهابيان</w:t>
      </w:r>
      <w:bookmarkEnd w:id="36"/>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وهابيان كه با افكار و عقايد خاص خود، فرقه جديدى را ميان مسلمانان پديد آورده‌اند و در سال‌هاى اخير بيشترين تلاش خود را براى</w:t>
      </w:r>
      <w:bookmarkStart w:id="37" w:name="pg1624_12254"/>
    </w:p>
    <w:p>
      <w:pPr>
        <w:pStyle w:val="BookText"/>
        <w:rPr/>
      </w:pPr>
      <w:bookmarkEnd w:id="37"/>
      <w:r>
        <w:rPr>
          <w:rFonts w:ascii="IRNazanin" w:hAnsi="IRNazanin" w:eastAsia="IRNazanin"/>
          <w:color w:val="111111"/>
          <w:sz w:val="28"/>
          <w:sz w:val="28"/>
          <w:szCs w:val="28"/>
          <w:rtl w:val="true"/>
          <w:lang w:bidi="fa-IR"/>
        </w:rPr>
        <w:t>شبهه‌افكنى و زير سؤال بردن عقايد شيعه به كار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آنان كتاب‌هايى را به زبان فارسى منتشر مى‌سازند و رايگان بين شيعيان فارسى‌زبانى كه به زيارت خانه خدا و بارگاه ملكوتى پيامبر مى‌روند، توزيع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اين فرقه، صلاح خود را در تضعيف باورهاى ميهمانان خداى رحمان مى‌بيند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باور به عصمت امامان عليهم السلام نيز از اين تهاجم به دور نمانده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اخيراً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آيه تطهير و ارتباط آن با عصمت 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ميان زائران در مدينةالنبى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توزيع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اين كتاب طبق ترجمه فارسى آن، فردى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 دليمى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معرفى شده، اما نام نويسنده در متن 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عبدالهادى حسينى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شده است</w:t>
      </w:r>
      <w:r>
        <w:rPr>
          <w:rFonts w:eastAsia="Amiri" w:cs="Amiri" w:ascii="Amiri" w:hAnsi="Amiri"/>
          <w:color w:val="111111"/>
          <w:sz w:val="28"/>
          <w:szCs w:val="28"/>
          <w:rtl w:val="true"/>
          <w:lang w:bidi="ar-SA"/>
        </w:rPr>
        <w:t xml:space="preserve">. </w:t>
      </w:r>
      <w:r>
        <w:rPr>
          <w:rStyle w:val="FootnoteAnchor"/>
          <w:rtl w:val="true"/>
        </w:rPr>
        <w:footnoteReference w:id="6"/>
      </w:r>
      <w:r>
        <w:rPr>
          <w:rFonts w:ascii="IRNazanin" w:hAnsi="IRNazanin" w:eastAsia="IRNazanin"/>
          <w:color w:val="111111"/>
          <w:sz w:val="28"/>
          <w:sz w:val="28"/>
          <w:szCs w:val="28"/>
          <w:rtl w:val="true"/>
          <w:lang w:bidi="fa-IR"/>
        </w:rPr>
        <w:t>اين از ابهام‌هايى است كه در اين كتاب وجود دارد كه نويسنده را در متن عربى به نام فردى و در ترجمه به نام فردى ديگر معرفى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نويسنده در اين كتاب يكى از دلايل اماميه بر عصمت امامان، يعنى آيه تطهير را نقد مى‌كند و شبهات و ايرادهايى را بر آن وارد مى‌سازد</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1012217_3650668749"/>
      <w:bookmarkStart w:id="39" w:name="_Toc15"/>
      <w:bookmarkEnd w:id="38"/>
      <w:r>
        <w:rPr>
          <w:rtl w:val="true"/>
        </w:rPr>
        <w:t>روش نويسنده و نقد آن</w:t>
      </w:r>
      <w:bookmarkEnd w:id="39"/>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نويسنده، آيه تطهير را به گونه‌اى تبيين و تفسير مى‌كند كه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شامل شود و از آن نتيجه كلامى گرفته است كه ائمه عليهم السلام معصوم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نويسنده در تفسير آيه، استفاده از گفتار اهل لغت و سياق آياتى است كه آيه تطهير ميان آنها قرار گرفته است و روش وى در</w:t>
      </w:r>
    </w:p>
    <w:p>
      <w:pPr>
        <w:pStyle w:val="BookText"/>
        <w:rPr/>
      </w:pPr>
      <w:r>
        <w:rPr>
          <w:rFonts w:ascii="Amiri" w:hAnsi="Amiri" w:eastAsia="Amiri" w:cs="Amiri"/>
          <w:color w:val="111111"/>
          <w:sz w:val="28"/>
          <w:sz w:val="28"/>
          <w:szCs w:val="28"/>
          <w:rtl w:val="true"/>
          <w:lang w:bidi="ar-SA"/>
        </w:rPr>
        <w:t>بحث كلامى، نقد تنها يك دليل از ادله شيعه بر عصمت امامان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روش در تبيين و تفسير آيات، روش كاملى نيست؛ زيرا در تبيين و تفسير آيات افزون بر گفتار اهل لغت و سياق آيات، بايد به دو امر ديگر نيز توجه كرد و از نقش مؤثر آنها در روشن‌شدن معناى آيات غافل نشد؛ يكى سبب نزول آيات است و ديگرى سخنان مبارك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سبب نزول آيات، از امورى است كه به فهم معانى آيات كمك زيادى مى‌كند و مفسران در تفسير و تبيين آيات از آن بهره مى‌جويند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دليمى به سبب نزول آيه تطهير و سبب نزول آياتى كه آيه تطهير در آن واقع شده است، توجهى نكرده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نزول آيه تطهير، جريان كساء است كه حديث معروف كساء آن را بيان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محدثان و مفسران در تفاسير خود با سندهاى مختلف اين حديث را در ذيل آيه نقل كرده‌اند</w:t>
      </w:r>
      <w:r>
        <w:rPr>
          <w:rFonts w:eastAsia="Amiri" w:cs="Amiri" w:ascii="Amiri" w:hAnsi="Amiri"/>
          <w:color w:val="111111"/>
          <w:sz w:val="28"/>
          <w:szCs w:val="28"/>
          <w:rtl w:val="true"/>
          <w:lang w:bidi="ar-SA"/>
        </w:rPr>
        <w:t>.</w:t>
      </w:r>
      <w:r>
        <w:rPr>
          <w:rStyle w:val="FootnoteAnchor"/>
          <w:rtl w:val="true"/>
        </w:rPr>
        <w:footnoteReference w:id="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جامع‌البيان</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سيوطى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الدرالمنثور</w:t>
      </w:r>
      <w:r>
        <w:rPr>
          <w:rFonts w:eastAsia="Amiri" w:cs="Amiri" w:ascii="Amiri" w:hAnsi="Amiri"/>
          <w:color w:val="111111"/>
          <w:sz w:val="28"/>
          <w:szCs w:val="28"/>
          <w:rtl w:val="true"/>
          <w:lang w:bidi="ar-SA"/>
        </w:rPr>
        <w:t xml:space="preserve">» </w:t>
      </w:r>
      <w:r>
        <w:rPr>
          <w:rStyle w:val="FootnoteAnchor"/>
          <w:rtl w:val="true"/>
        </w:rPr>
        <w:footnoteReference w:id="9"/>
      </w:r>
      <w:r>
        <w:rPr>
          <w:rFonts w:ascii="IRNazanin" w:hAnsi="IRNazanin" w:eastAsia="IRNazanin"/>
          <w:color w:val="111111"/>
          <w:sz w:val="28"/>
          <w:sz w:val="28"/>
          <w:szCs w:val="28"/>
          <w:rtl w:val="true"/>
          <w:lang w:bidi="fa-IR"/>
        </w:rPr>
        <w:t>هر كدام با بيش از ده روايت اين واقعه را سبب نزول آيه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دليمى اين حديث را فقط شبهه‌اى مى‌داند كه شيعه براى عقيده خود به آن تمسك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بدون توجه به سبب نزول آيه، به تفسير آيه پرداخته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سخنان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امورى است كه در تبيين معانى آيات، نقش مهمى را ايفا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يكى از اهداف فرستادن وحى را روشن‌ساختن موارد اختلاف بين مؤمنان معرفى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خطاب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أَنْزَلْنا عَلَيْكَ الْكِتابَ إِلَّا لِتُبَيِّنَ لَهُمُ الَّذِي اخْتَلَفُوا فيهِ وَ هُدًى وَ رَحْمَةً لِقَوْمٍ يُومِنُونَ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اين كتاب را بر تو نازل نكرديم، مگر براى اينكه آنچه را در آن اختلاف دارند، براى آنها روشن كنى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مايه هدايت و رحمت است براى قومى كه ايمان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كلام پيامبر اختلافات بين مؤمنان را حل مى‌سازد، بدون ترديد كلام آن حضرت نيز اختلافات آنان را در معنا و محتواى آيات قرآن كه همان وحى است، حل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قرآن كريم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روشنگر وحى معرفى مى‌كند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إِلَيْكَ الذِّكْرَ لِتُبَيِّنَ لِلنّاسِ ما نُزِّلَ إِلَيْهِمْ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تو نيز قرآن را نازل كرديم تا آنچه را كه به سوى مردم نازل شده است براى آنها روشن سازى</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خصوص آيه تطهير چندين روايت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حضرت به معرفى اهل‌بيت پرداخته و آنان را مشخص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را مفسران بزرگ اهل‌سنت، چون طبرى</w:t>
      </w:r>
      <w:r>
        <w:rPr>
          <w:rStyle w:val="FootnoteAnchor"/>
          <w:rtl w:val="true"/>
        </w:rPr>
        <w:footnoteReference w:id="10"/>
      </w:r>
      <w:r>
        <w:rPr>
          <w:rFonts w:ascii="Amiri" w:hAnsi="Amiri" w:eastAsia="Amiri" w:cs="Amiri"/>
          <w:color w:val="111111"/>
          <w:sz w:val="28"/>
          <w:sz w:val="28"/>
          <w:szCs w:val="28"/>
          <w:rtl w:val="true"/>
          <w:lang w:bidi="ar-SA"/>
        </w:rPr>
        <w:t>، سيوطى</w:t>
      </w:r>
      <w:r>
        <w:rPr>
          <w:rStyle w:val="FootnoteAnchor"/>
          <w:rtl w:val="true"/>
        </w:rPr>
        <w:footnoteReference w:id="11"/>
      </w:r>
      <w:r>
        <w:rPr>
          <w:rFonts w:ascii="IRNazanin" w:hAnsi="IRNazanin" w:eastAsia="IRNazanin"/>
          <w:color w:val="111111"/>
          <w:sz w:val="28"/>
          <w:sz w:val="28"/>
          <w:szCs w:val="28"/>
          <w:rtl w:val="true"/>
          <w:lang w:bidi="fa-IR"/>
        </w:rPr>
        <w:t>و ديگران در ذيل آيه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دليمى به اين روايات توجهى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روش وى در تفسير و تبيين آيه، روش ناقصى است و از همه امورى كه در تفسير آيه نقش دارد استفاده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وى در بحث كلامى نيز روش صحيح نيست</w:t>
      </w:r>
      <w:r>
        <w:rPr>
          <w:rFonts w:eastAsia="IRNazanin" w:cs="IRNazanin"/>
          <w:color w:val="111111"/>
          <w:sz w:val="28"/>
          <w:szCs w:val="28"/>
          <w:rtl w:val="true"/>
          <w:lang w:bidi="fa-IR"/>
        </w:rPr>
        <w:t>.</w:t>
      </w:r>
      <w:bookmarkStart w:id="40" w:name="pg1624_12257"/>
    </w:p>
    <w:p>
      <w:pPr>
        <w:pStyle w:val="BookText"/>
        <w:rPr/>
      </w:pPr>
      <w:bookmarkEnd w:id="40"/>
      <w:r>
        <w:rPr>
          <w:rFonts w:ascii="IRNazanin" w:hAnsi="IRNazanin" w:eastAsia="IRNazanin"/>
          <w:color w:val="111111"/>
          <w:sz w:val="28"/>
          <w:sz w:val="28"/>
          <w:szCs w:val="28"/>
          <w:rtl w:val="true"/>
          <w:lang w:bidi="fa-IR"/>
        </w:rPr>
        <w:t>نويسنده با زير سؤال بردن استدلال به آيه تطهير، چه هدفى را دنبال كرده است؟ آيا هدف وى اين است كه با نقد اين استدلال، عقيده اماميه به عصمت را بدون دليل جلوه دهد يا مى‌خواهد ثابت كند عصمت امامان پشتوانه قرآنى ندارد؟ اگر مقصود وى اين است كه عقيده به عصمت را بدون دليل جلوه دهد، روشن است كه اين اعتقاد از عقايد ممتازى است كه ادله و شواهد فراوان دارد و نمى‌توان با نقد تنها يكى از دلايل، اين عقيده را رد كرد؛ هر چند نويسنده در نقد اين دليل هم ناكام مانده است؛ زيرا اگر مقصود نويسنده اين است كه هيچ‌كدام از آيات قرآن، عصمت امامان را نمى‌رساند، روشن است كه استدلال اماميه به آيه تطهير منحصر نيست و آيه‌هاى ديگرى نيز وجود دارند كه مانند آيه تطهير اين عقيده را ثابت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مباحث آينده روشن خواهد شد كه استدلال به آيه تطهير براى اثبات عصمت امامان، استدلال قوى و محكمى است و هيچ‌يك از نقدهاى نويسنده بر آن وارد نيست</w:t>
      </w:r>
      <w:r>
        <w:rPr>
          <w:rFonts w:eastAsia="IRNazanin" w:cs="IRNazanin"/>
          <w:color w:val="111111"/>
          <w:sz w:val="28"/>
          <w:szCs w:val="28"/>
          <w:rtl w:val="true"/>
          <w:lang w:bidi="fa-IR"/>
        </w:rPr>
        <w:t>.</w:t>
      </w:r>
    </w:p>
    <w:p>
      <w:pPr>
        <w:pStyle w:val="Heading4"/>
        <w:numPr>
          <w:ilvl w:val="3"/>
          <w:numId w:val="1"/>
        </w:numPr>
        <w:rPr/>
      </w:pPr>
      <w:bookmarkStart w:id="41" w:name="__RefHeading___Toc1012219_3650668749"/>
      <w:bookmarkStart w:id="42" w:name="_Toc16"/>
      <w:bookmarkEnd w:id="41"/>
      <w:r>
        <w:rPr>
          <w:rtl w:val="true"/>
        </w:rPr>
        <w:t>روش نقد كتاب</w:t>
      </w:r>
      <w:bookmarkEnd w:id="42"/>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نقد و بررسى اين كتاب كوشيده‌ايم با استفاده از منابع اهل‌سنت و احاديث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تبيين مراد آيه بپردازيم تا غبار شك و ترديد از آن زدوده، و حقيقت بر همه، به ويژه حق‌جويان آشكار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كوشيده‌ايم كه شبهه‌هاى مطرح شده را، دور از هرگونه تعصب، به شيوه منطقى و استدلالى پاسخ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در ابتداى هر بحث و گفت‌وگويى، نخست سخن نويسنده را نقل كرده، و در صورت نياز به سخنان و شبهات وى، صورت منطقى داده و سپس به نقد آن پرداخته‌ايم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روش افزون بر اينكه لغزش‌هاى نويسنده را روشن مى‌سازد، قدرت و توانايى داورى خواننده را نيز افزايش مى‌دهد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شبهاتى كه نويسنده بر استدلال به آيه تطهير بيان كرده، داراى دو محور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محور نخست، آيه تطهير را دليلِ يك باور مى‌داند، درحالى‌كه آيه شرايط لازم براى دليل بودن يك باور را ندارد؛ در محور دوم، دلالت آيه را بر عصمت اهل‌بيت مورد ترديد قرار مى‌دهد و ادعا مى‌كند كه آيه بر عصمت آنان دلالت ندارد</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ازاين‌رو لازم است قبل از بررسى شبهات نويسنده در محور دوم، استدلال اماميه را بيان كنيم تا روشن شود آيا شبهات نويسنده وارد است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كتاب حاضر در سه فصل تنظيم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مقدمه نويسنده و شبهات محور نخست بررسى مى‌شود؛ در فصل دوم به كيفيت استدلال اماميه به آيه تطهير پرداخته مى‌شود و در فصل سوم به شبهات نويسنده در محور دوم پاسخ داده مى‌شود</w:t>
      </w:r>
      <w:r>
        <w:rPr>
          <w:rFonts w:eastAsia="IRNazanin" w:cs="IRNazanin"/>
          <w:color w:val="111111"/>
          <w:sz w:val="28"/>
          <w:szCs w:val="28"/>
          <w:rtl w:val="true"/>
          <w:lang w:bidi="fa-IR"/>
        </w:rPr>
        <w:t>.</w:t>
      </w:r>
      <w:bookmarkStart w:id="43" w:name="pg1624_12259"/>
    </w:p>
    <w:p>
      <w:pPr>
        <w:pStyle w:val="Heading2"/>
        <w:numPr>
          <w:ilvl w:val="1"/>
          <w:numId w:val="1"/>
        </w:numPr>
        <w:rPr/>
      </w:pPr>
      <w:bookmarkStart w:id="44" w:name="__RefHeading___Toc1012221_3650668749"/>
      <w:bookmarkStart w:id="45" w:name="_Toc17"/>
      <w:bookmarkEnd w:id="43"/>
      <w:bookmarkEnd w:id="44"/>
      <w:r>
        <w:rPr>
          <w:rtl w:val="true"/>
        </w:rPr>
        <w:t>فصل اول</w:t>
      </w:r>
      <w:r>
        <w:rPr>
          <w:rtl w:val="true"/>
        </w:rPr>
        <w:t xml:space="preserve">: </w:t>
      </w:r>
      <w:r>
        <w:rPr>
          <w:rtl w:val="true"/>
        </w:rPr>
        <w:t>آيه تطهير، دليل عصمت ائمه عليهم السلام</w:t>
      </w:r>
      <w:bookmarkEnd w:id="45"/>
    </w:p>
    <w:p>
      <w:pPr>
        <w:pStyle w:val="Heading3"/>
        <w:numPr>
          <w:ilvl w:val="2"/>
          <w:numId w:val="1"/>
        </w:numPr>
        <w:rPr/>
      </w:pPr>
      <w:bookmarkStart w:id="46" w:name="__RefHeading___Toc1012223_3650668749"/>
      <w:bookmarkStart w:id="47" w:name="_Toc18"/>
      <w:bookmarkEnd w:id="46"/>
      <w:r>
        <w:rPr>
          <w:rtl w:val="true"/>
        </w:rPr>
        <w:t>شبهه</w:t>
      </w:r>
      <w:r>
        <w:rPr>
          <w:rtl w:val="true"/>
        </w:rPr>
        <w:t xml:space="preserve">: </w:t>
      </w:r>
      <w:r>
        <w:rPr>
          <w:rtl w:val="true"/>
        </w:rPr>
        <w:t>دليل فقط بايد از قرآن باشد</w:t>
      </w:r>
      <w:bookmarkEnd w:id="47"/>
    </w:p>
    <w:p>
      <w:pPr>
        <w:pStyle w:val="Heading4"/>
        <w:numPr>
          <w:ilvl w:val="3"/>
          <w:numId w:val="1"/>
        </w:numPr>
        <w:rPr/>
      </w:pPr>
      <w:bookmarkStart w:id="48" w:name="__RefHeading___Toc1012225_3650668749"/>
      <w:bookmarkStart w:id="49" w:name="_Toc19"/>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نويسنده پس از بيان اين نكته كه خداوند هدايت را فقط در قرآن قرار داده است،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دلايل، به ويژه در اصول عقايد، آيات قرآن باشد و اين آيات بر معناى مورد نظر به وضوح دلالت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وى در تأييد نظر خود به دو آيه و روايتى از اميرمؤمنان على عليه السلام استناد مى‌كند؛ از آيات قرآن به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الْكِتابُ لا رَيْبَ فيهِ هُدىً لِلْمُتَّقينَ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كتاب باعظمتى است كه شك در آن راه ندارد و مايه هدايت پرهيزكاران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 هُدَى اللهِ هُوَ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واقعى، هدايت خداست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از سخنان حضرت امير به اين سخن استناد كرده است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الْتَمَسَ الهُدى فِى غَيرِه اَضلَّه اللهُ</w:t>
      </w:r>
      <w:r>
        <w:rPr>
          <w:rFonts w:eastAsia="Amiri" w:cs="Amiri" w:ascii="Amiri" w:hAnsi="Amiri"/>
          <w:color w:val="111111"/>
          <w:sz w:val="28"/>
          <w:szCs w:val="28"/>
          <w:rtl w:val="true"/>
          <w:lang w:bidi="ar-SA"/>
        </w:rPr>
        <w:t>.</w:t>
      </w:r>
      <w:r>
        <w:rPr>
          <w:rStyle w:val="FootnoteAnchor"/>
          <w:rtl w:val="true"/>
        </w:rPr>
        <w:footnoteReference w:id="12"/>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هركس هدايت را در غير قرآن جست‌وجو كند، خداوند او را گمراه مى‌سازد</w:t>
      </w:r>
      <w:r>
        <w:rPr>
          <w:rFonts w:eastAsia="IRNazanin" w:cs="IRNazanin"/>
          <w:color w:val="111111"/>
          <w:sz w:val="28"/>
          <w:szCs w:val="28"/>
          <w:rtl w:val="true"/>
          <w:lang w:bidi="fa-IR"/>
        </w:rPr>
        <w:t>.</w:t>
      </w:r>
      <w:bookmarkStart w:id="50" w:name="pg1624_12260"/>
    </w:p>
    <w:p>
      <w:pPr>
        <w:pStyle w:val="Heading4"/>
        <w:numPr>
          <w:ilvl w:val="3"/>
          <w:numId w:val="1"/>
        </w:numPr>
        <w:rPr/>
      </w:pPr>
      <w:bookmarkStart w:id="51" w:name="__RefHeading___Toc1012227_3650668749"/>
      <w:bookmarkStart w:id="52" w:name="_Toc20"/>
      <w:bookmarkEnd w:id="50"/>
      <w:bookmarkEnd w:id="51"/>
      <w:r>
        <w:rPr>
          <w:rtl w:val="true"/>
        </w:rPr>
        <w:t>پاسخ اول</w:t>
      </w:r>
      <w:bookmarkEnd w:id="52"/>
    </w:p>
    <w:p>
      <w:pPr>
        <w:pStyle w:val="BookText"/>
        <w:rPr/>
      </w:pPr>
      <w:r>
        <w:rPr>
          <w:rFonts w:ascii="Amiri" w:hAnsi="Amiri" w:eastAsia="Amiri" w:cs="Amiri"/>
          <w:color w:val="111111"/>
          <w:sz w:val="28"/>
          <w:sz w:val="28"/>
          <w:szCs w:val="28"/>
          <w:rtl w:val="true"/>
          <w:lang w:bidi="ar-SA"/>
        </w:rPr>
        <w:t>بدون ترديد قرآن كريم منبع هدايت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نكته از آيات فراوانى استفاده مى‌شود و حتى دلالت برخى از آنها روشن‌تر از دلالت دو آيه‌اى است كه نويسنده به آن استناد كرده است؛ براى نمونه خداوند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هُدَى اللهِ يَهْدي بِهِ مَنْ يَشاءُ وَ مَنْ يُضْلِلِ اللهُ فَما لَهُ مِنْ 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هدايت الهى است كه هركس را بخواهد با آن راهنمايى مى‌كند و هركس را خداوند گمراه سازد، هيچ راهنمايى براى او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هدايت را تنها در كتاب خود مى‌داند و سرپيچى از آن را به گمراهى توصيف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بايد پيروى از قرآن كريم در تمام ابعاد آن باشد؛ يعنى انسان بايد از آنچه قرآن، آن را عامل گمراهى مى‌داند، دورى كند و از آنچه مايه هدايت معرفى مى‌كند، پيروى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شيطان و خواهش‌هاى نفسانى انسان را عامل گمراهى معرفى مى‌كند و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تَتَّبِعُوا خُطُواتِ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گام‌هاى شيطان پيروى نكنيد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١۴٢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آيه ديگرى از اين سوره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أَتَّبِعُ أَهْواءَكُمْ قَدْ ضَلَلْتُ إِذاً وَ ما أَنَا مِنَ الْمُهْتَدينَ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از هوى و هوس‌هاى شما پيروى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كنم، گمراه شده‌ام و از هدايت‌يافتگان نخواهم بود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سوره نجم، هرگونه پيروى پيامبر از خواهش‌هاى نفسانى</w:t>
      </w:r>
    </w:p>
    <w:p>
      <w:pPr>
        <w:pStyle w:val="BookText"/>
        <w:rPr/>
      </w:pPr>
      <w:r>
        <w:rPr>
          <w:rFonts w:ascii="IRNazanin" w:hAnsi="IRNazanin" w:eastAsia="IRNazanin"/>
          <w:color w:val="111111"/>
          <w:sz w:val="28"/>
          <w:sz w:val="28"/>
          <w:szCs w:val="28"/>
          <w:rtl w:val="true"/>
          <w:lang w:bidi="fa-IR"/>
        </w:rPr>
        <w:t>مردود دانسته، و گفتار آن حضرت را جز وحى ندانسته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يَنْطِقُ عَنِ الْهَوى إِنْ هُوَ إِلَّا وَحْيٌ يُوحى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هرگز از روى هواى نفس سخن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مى‌گويد چيزى جز وحى كه بر او نازل شده،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پيروى از گفتار و رفتار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مايه هدايت معرفى مى‌كند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بِاللهِ وَ رَسُولِهِ النَّبِيِّ الْأُمِّيِّ الَّذي يُؤْمِنُ بِاللهِ وَ كَلِماتِهِ وَ اتَّبِعُوهُ لَعَلَّكُمْ تَهْتَدُونَ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١۵٨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ايمان بياوريد به خدا و فرستاده‌اش؛ آن پيامبر درس نخوانده‌اى كه به خدا و سخنانش ايمان دارد و از او پيروى كنيد تا هدايت يابيد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پيامبر خود را الگوى زيبايى براى رهپويان راه هدايت معرفى مى‌كند و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كانَ لَكُمْ في رَسُولِ اللهِ أُسْوَةٌ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 براى شما در زندگى پيامبر خدا سرمشق نيكويى بود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به صراحت هدايت را به رسول خدا نسبت مى‌دهد و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إِنَّكَ لَتَهْدي إِلى 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به‌يقين تو به سوى راه راست هدايت مى‌كنى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۵٢</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اين آيه‌ها چنين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قرآن كتاب هدايت است و سرپيچى از آن جز گمراهى به همراه ندارد، رفتار و گفتار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هدايت است و سرپيچى از آن جز گمراهى به دنبال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همان‌طور كه قرآن مى‌تواند در اصول و فروع دين دليل و مستند باشد، گفتار و رفتار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مى‌تواند در هر دو مستند و دليل باشد</w:t>
      </w:r>
      <w:r>
        <w:rPr>
          <w:rFonts w:eastAsia="IRNazanin" w:cs="IRNazanin"/>
          <w:color w:val="111111"/>
          <w:sz w:val="28"/>
          <w:szCs w:val="28"/>
          <w:rtl w:val="true"/>
          <w:lang w:bidi="fa-IR"/>
        </w:rPr>
        <w:t>.</w:t>
      </w:r>
      <w:bookmarkStart w:id="53" w:name="pg1624_12262"/>
    </w:p>
    <w:p>
      <w:pPr>
        <w:pStyle w:val="BookText"/>
        <w:rPr/>
      </w:pPr>
      <w:bookmarkEnd w:id="53"/>
      <w:r>
        <w:rPr>
          <w:rFonts w:ascii="IRNazanin" w:hAnsi="IRNazanin" w:eastAsia="IRNazanin"/>
          <w:color w:val="111111"/>
          <w:sz w:val="28"/>
          <w:sz w:val="28"/>
          <w:szCs w:val="28"/>
          <w:rtl w:val="true"/>
          <w:lang w:bidi="fa-IR"/>
        </w:rPr>
        <w:t>در غير اين صورت، محدود ساختن دليل و هدايت در آيات قرآن باعث مى‌شود بسيارى از اصول و فروع دين، گمراهى باشد؛ براى مثال دو ركعتى بودن نماز صبح و چهار ركعتى بودن نماز ظهر، عصر و عشا و سه ركعتى بودن نماز مغرب بايد به تعبير نويسنده گمراهى باشد؛ زيرا هيچ‌يك از آنها در آيات قرآن ذكر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تاكنون كسى چنين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سخنان پيامبر مى‌تواند همانند آيات قرآن دليل و مستند باشد؛ هم در اصول و هم در 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مسئله عصمت ائمه عليهم السلام، هم آيه‌هاى قرآنى و هم سخنان پيامبر مى‌توانند دليل معصوم بودن آنان از گناه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سخن نويسنده كه اظهار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دلايل، به ويژه در اصول عقايد، آيات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سخنى بى‌اساس است</w:t>
      </w:r>
      <w:r>
        <w:rPr>
          <w:rFonts w:eastAsia="IRNazanin" w:cs="IRNazanin"/>
          <w:color w:val="111111"/>
          <w:sz w:val="28"/>
          <w:szCs w:val="28"/>
          <w:rtl w:val="true"/>
          <w:lang w:bidi="fa-IR"/>
        </w:rPr>
        <w:t>.</w:t>
      </w:r>
    </w:p>
    <w:p>
      <w:pPr>
        <w:pStyle w:val="Heading4"/>
        <w:numPr>
          <w:ilvl w:val="3"/>
          <w:numId w:val="1"/>
        </w:numPr>
        <w:rPr/>
      </w:pPr>
      <w:bookmarkStart w:id="54" w:name="__RefHeading___Toc1012229_3650668749"/>
      <w:bookmarkStart w:id="55" w:name="_Toc21"/>
      <w:bookmarkEnd w:id="54"/>
      <w:r>
        <w:rPr>
          <w:rtl w:val="true"/>
        </w:rPr>
        <w:t>پاسخ دوم</w:t>
      </w:r>
      <w:bookmarkEnd w:id="55"/>
    </w:p>
    <w:p>
      <w:pPr>
        <w:pStyle w:val="BookText"/>
        <w:rPr/>
      </w:pPr>
      <w:r>
        <w:rPr>
          <w:rFonts w:ascii="IRNazanin" w:hAnsi="IRNazanin" w:eastAsia="IRNazanin"/>
          <w:color w:val="111111"/>
          <w:sz w:val="28"/>
          <w:sz w:val="28"/>
          <w:szCs w:val="28"/>
          <w:rtl w:val="true"/>
          <w:lang w:bidi="fa-IR"/>
        </w:rPr>
        <w:t>اثبات برخى از اصول عقايد با قرآن ممكن نيست و استدلال به آيات قرآن براى اثبات آنها موجب دور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عقيده‌اى مهم‌تر از عقيده به وجود خداى سبحان و صفات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اثبات وجود خدا ممكن نيست به آيات قرآن استدلال كرد؛ زيرا براى اينكه بتوان از آيات قرآن به منزله دليل براى عقايد استفاده كرد، بايد ابتدا وجود خدا را ثابت كرد و آن‌گاه ثابت كرد قرآن كتاب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بخواهيم وجود خدا را با آيات قرآن ثابت كنيم، لازم مى‌آيد با يك واسطه وجود خدا را با وجود خدا ثابت كنيم كه اين توقف شىء بر خودش خواهد بود كه در</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اصطلاح به آن دور گويند</w:t>
      </w:r>
      <w:r>
        <w:rPr>
          <w:rFonts w:eastAsia="IRNazanin" w:cs="IRNazanin"/>
          <w:color w:val="111111"/>
          <w:sz w:val="28"/>
          <w:szCs w:val="28"/>
          <w:rtl w:val="true"/>
          <w:lang w:bidi="fa-IR"/>
        </w:rPr>
        <w:t>.</w:t>
      </w:r>
      <w:bookmarkStart w:id="56" w:name="pg1624_12263"/>
    </w:p>
    <w:p>
      <w:pPr>
        <w:pStyle w:val="BookText"/>
        <w:rPr/>
      </w:pPr>
      <w:bookmarkEnd w:id="56"/>
      <w:r>
        <w:rPr>
          <w:rFonts w:ascii="IRNazanin" w:hAnsi="IRNazanin" w:eastAsia="IRNazanin"/>
          <w:color w:val="111111"/>
          <w:sz w:val="28"/>
          <w:sz w:val="28"/>
          <w:szCs w:val="28"/>
          <w:rtl w:val="true"/>
          <w:lang w:bidi="fa-IR"/>
        </w:rPr>
        <w:t>دورى بودن استدلال به آيات قرآن اختصاص به اثبات وجود خدا ندارد، بلكه شامل برخى از اصول عقايد ديگر، مانند نبوت نيز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نمى‌توان وجود خدا و صفات او را با آيات قرآن اثبات كرد، نمى‌توان اصل نبوت را با آيات قرآن اثبات نمود؛ زيرا هنگامى آيات قرآن مى‌تواند دليل باشد كه ثابت شود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خداست و قرآن، كتاب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نخست بايد نبوت پيامبر را ثابت كرد تا ثابت شود اين كتاب، كتاب آسمانى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نبوت آن حضرت را با آيات قرآن ثابت كنيم، لازم مى‌آيد با يك واسطه، نبوت آن حضرت را با نبوت آن حضرت ثابت كنيم و اين دور خواهد بود</w:t>
      </w:r>
      <w:r>
        <w:rPr>
          <w:rFonts w:eastAsia="IRNazanin" w:cs="IRNazanin"/>
          <w:color w:val="111111"/>
          <w:sz w:val="28"/>
          <w:szCs w:val="28"/>
          <w:rtl w:val="true"/>
          <w:lang w:bidi="fa-IR"/>
        </w:rPr>
        <w:t>.</w:t>
      </w:r>
    </w:p>
    <w:p>
      <w:pPr>
        <w:pStyle w:val="Heading4"/>
        <w:numPr>
          <w:ilvl w:val="3"/>
          <w:numId w:val="1"/>
        </w:numPr>
        <w:rPr/>
      </w:pPr>
      <w:bookmarkStart w:id="57" w:name="__RefHeading___Toc1012231_3650668749"/>
      <w:bookmarkStart w:id="58" w:name="_Toc22"/>
      <w:bookmarkEnd w:id="57"/>
      <w:r>
        <w:rPr>
          <w:rtl w:val="true"/>
        </w:rPr>
        <w:t>پاسخ سوم</w:t>
      </w:r>
      <w:bookmarkEnd w:id="58"/>
    </w:p>
    <w:p>
      <w:pPr>
        <w:pStyle w:val="BookText"/>
        <w:rPr/>
      </w:pPr>
      <w:r>
        <w:rPr>
          <w:rFonts w:ascii="Amiri" w:hAnsi="Amiri" w:eastAsia="Amiri" w:cs="Amiri"/>
          <w:color w:val="111111"/>
          <w:sz w:val="28"/>
          <w:sz w:val="28"/>
          <w:szCs w:val="28"/>
          <w:rtl w:val="true"/>
          <w:lang w:bidi="ar-SA"/>
        </w:rPr>
        <w:t>ادله اثبات اصول عقايد يكسان نيستند، بلكه بر سه دسته‌اند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اثبات برخى از اصول عقايد، فقط دليل عقلى است؛ زيرا با توضيحى كه در پاسخ دوم گذشت، از راه دليل نقلى نمى‌توان به اثبات آنها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عقيده به وجود خداى متعال و صفات او، عقيده به اصل نبوت كه در اصطلاح به آن نبوت عامه گويند و عقيده به نبوت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اصطلاح به آن نبوت خاصه گويند، از اين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اثبات برخى از اصول عقايد، فقط دليل نقلى، يعنى قرآن كريم و سخنان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به جزئيات معاد، عقيده به آنچه در قبر، عالم برزخ و عالم قيامت بر انسان مى‌گذرد و عقيده به آنچه درباره بهشت و بهشتيان يا جهنم و جهنميان رسيده است، همه از اين دسته‌اند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عقايد را نمى‌توان با دليل عقلى ثابت كرد؛ زيرا عقل به سوى آنها</w:t>
      </w:r>
      <w:bookmarkStart w:id="59" w:name="pg1624_12264"/>
    </w:p>
    <w:p>
      <w:pPr>
        <w:pStyle w:val="BookText"/>
        <w:rPr/>
      </w:pPr>
      <w:bookmarkEnd w:id="59"/>
      <w:r>
        <w:rPr>
          <w:rFonts w:ascii="IRNazanin" w:hAnsi="IRNazanin" w:eastAsia="IRNazanin"/>
          <w:color w:val="111111"/>
          <w:sz w:val="28"/>
          <w:sz w:val="28"/>
          <w:szCs w:val="28"/>
          <w:rtl w:val="true"/>
          <w:lang w:bidi="fa-IR"/>
        </w:rPr>
        <w:t xml:space="preserve">راهى ندارد و تنها مى‌توان از راه آيات قرآن و سخنان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دست يافت و معتقد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اثبات دسته‌اى از اصول عقايد، هم دليل عقلى است و هم دليل نقلى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به اصل معاد و كليات آن و عقيده به امام و صفات آن، از اين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عقيده به جزئيات معاد از راه عقل امكان‌پذير نيست، اما اصل وجود معاد و مؤاخذه و پاداش انسان‌ها بعد از مرگ و همچنين ضرورت امامت و صفات امام، به‌ويژه عصمت، از امورى است كه افزون بر دليل نقلى، از راه عقل نيز مى‌توان به آنها رسيد</w:t>
      </w:r>
      <w:r>
        <w:rPr>
          <w:rFonts w:eastAsia="IRNazanin" w:cs="IRNazanin"/>
          <w:color w:val="111111"/>
          <w:sz w:val="28"/>
          <w:szCs w:val="28"/>
          <w:rtl w:val="true"/>
          <w:lang w:bidi="fa-IR"/>
        </w:rPr>
        <w:t>.</w:t>
      </w:r>
    </w:p>
    <w:p>
      <w:pPr>
        <w:pStyle w:val="Heading4"/>
        <w:numPr>
          <w:ilvl w:val="3"/>
          <w:numId w:val="1"/>
        </w:numPr>
        <w:rPr/>
      </w:pPr>
      <w:bookmarkStart w:id="60" w:name="__RefHeading___Toc1012233_3650668749"/>
      <w:bookmarkStart w:id="61" w:name="_Toc23"/>
      <w:bookmarkEnd w:id="60"/>
      <w:r>
        <w:rPr>
          <w:rtl w:val="true"/>
        </w:rPr>
        <w:t>پاسخ چهارم</w:t>
      </w:r>
      <w:bookmarkEnd w:id="61"/>
    </w:p>
    <w:p>
      <w:pPr>
        <w:pStyle w:val="BookText"/>
        <w:rPr/>
      </w:pPr>
      <w:r>
        <w:rPr>
          <w:rFonts w:ascii="IRNazanin" w:hAnsi="IRNazanin" w:eastAsia="IRNazanin"/>
          <w:color w:val="111111"/>
          <w:sz w:val="28"/>
          <w:sz w:val="28"/>
          <w:szCs w:val="28"/>
          <w:rtl w:val="true"/>
          <w:lang w:bidi="fa-IR"/>
        </w:rPr>
        <w:t>نويسنده در مقدمه خود به نكته ديگرى اشاره مى‌كند و مى‌گويد كه عصمت ائمه در نظر شيعه، جزو اصول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امامت و اوصاف امام، از جمله وصف عصمت، جزو اصول مذهب اماميه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نويسنده به امامت، آن‌گونه كه اماميه بدان باور دارد معتقد نيست، ولى خلافت پس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اوصاف خليفه از مسائلى است كه بايد هر مسلمانى، از جمله نويسنده، بدان معتقد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مسلمانى بايد بداند خليفه بعد از پيامبر كيست و چه اوصافى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سؤال اين است كه آيا مسئله امامت و خلافت بعد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مسائل اساسى است يا نه؟ بدون ترديد مسئله تبيين وحى و رهبرى امت اسلام بعد از پيامبراكرم از مسائل اساسى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جست‌وجوى راه هدايت در اين مسائل، به اعتراف نويسنده،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بايد سراغ قرآن رفت، قرآن در اين زمينه يا سكوت كرده، يا</w:t>
      </w:r>
      <w:bookmarkStart w:id="62" w:name="pg1624_12265"/>
    </w:p>
    <w:p>
      <w:pPr>
        <w:pStyle w:val="BookText"/>
        <w:rPr/>
      </w:pPr>
      <w:bookmarkEnd w:id="62"/>
      <w:r>
        <w:rPr>
          <w:rFonts w:ascii="IRNazanin" w:hAnsi="IRNazanin" w:eastAsia="IRNazanin"/>
          <w:color w:val="111111"/>
          <w:sz w:val="28"/>
          <w:sz w:val="28"/>
          <w:szCs w:val="28"/>
          <w:rtl w:val="true"/>
          <w:lang w:bidi="fa-IR"/>
        </w:rPr>
        <w:t>راهنمايى‌هاى لازم را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قرآن را نمى‌توان پذيرفت؛ زيرا قرآن، كتاب هدايت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راهنمايى‌هاى لازم را ارائه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در مسئله امامت امامان و عصمت آنان به چندين آيه از آيات قرآن استناد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نويسنده بر امام نبودن امامان و خلفاى بعد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چيست؟ اگر دليل وى آيه‌اى از آيات قرآن، يا سخنى از سخنان پيامبر اكرم است، نشان دهد و اگر غير از آن است، به بيان خود وى، جست‌وجوى هدايت در غير قرآن خواهد بود كه گمراهى و ضلالت است</w:t>
      </w:r>
      <w:r>
        <w:rPr>
          <w:rFonts w:eastAsia="IRNazanin" w:cs="IRNazanin"/>
          <w:color w:val="111111"/>
          <w:sz w:val="28"/>
          <w:szCs w:val="28"/>
          <w:rtl w:val="true"/>
          <w:lang w:bidi="fa-IR"/>
        </w:rPr>
        <w:t>.</w:t>
      </w:r>
    </w:p>
    <w:p>
      <w:pPr>
        <w:pStyle w:val="Heading3"/>
        <w:numPr>
          <w:ilvl w:val="2"/>
          <w:numId w:val="1"/>
        </w:numPr>
        <w:rPr/>
      </w:pPr>
      <w:bookmarkStart w:id="63" w:name="__RefHeading___Toc1012235_3650668749"/>
      <w:bookmarkStart w:id="64" w:name="_Toc24"/>
      <w:bookmarkEnd w:id="63"/>
      <w:r>
        <w:rPr>
          <w:rtl w:val="true"/>
        </w:rPr>
        <w:t>شبهه</w:t>
      </w:r>
      <w:r>
        <w:rPr>
          <w:rtl w:val="true"/>
        </w:rPr>
        <w:t xml:space="preserve">: </w:t>
      </w:r>
      <w:r>
        <w:rPr>
          <w:rtl w:val="true"/>
        </w:rPr>
        <w:t>آيه تطهير، آيه كامل نيست</w:t>
      </w:r>
      <w:bookmarkEnd w:id="64"/>
    </w:p>
    <w:p>
      <w:pPr>
        <w:pStyle w:val="Heading4"/>
        <w:numPr>
          <w:ilvl w:val="3"/>
          <w:numId w:val="1"/>
        </w:numPr>
        <w:rPr/>
      </w:pPr>
      <w:bookmarkStart w:id="65" w:name="__RefHeading___Toc1012237_3650668749"/>
      <w:bookmarkStart w:id="66" w:name="_Toc25"/>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 xml:space="preserve">نويسنده پس از مقدمه مبحثى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آيه، آيه كامل نيست، بلكه قسمت آخر آيه‌اى است كه در آغاز آن همسران پيامبر مورد خطاب قرار گرفته‌اند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آيه را به‌طور كامل ذكر مى‌كند و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نامگذارى اين قسمت آيه از سوى مخالفان به آيه تطهير، فريب و دروغ است؛ چون آيه كامل نيست، بلكه بخشى از يك آيه است</w:t>
      </w:r>
      <w:r>
        <w:rPr>
          <w:rFonts w:eastAsia="IRNazanin" w:cs="IRNazanin"/>
          <w:color w:val="111111"/>
          <w:sz w:val="28"/>
          <w:szCs w:val="28"/>
          <w:rtl w:val="true"/>
          <w:lang w:bidi="fa-IR"/>
        </w:rPr>
        <w:t>» .</w:t>
      </w:r>
    </w:p>
    <w:p>
      <w:pPr>
        <w:pStyle w:val="Heading4"/>
        <w:numPr>
          <w:ilvl w:val="3"/>
          <w:numId w:val="1"/>
        </w:numPr>
        <w:rPr/>
      </w:pPr>
      <w:bookmarkStart w:id="67" w:name="__RefHeading___Toc1012239_3650668749"/>
      <w:bookmarkStart w:id="68" w:name="_Toc26"/>
      <w:bookmarkEnd w:id="67"/>
      <w:r>
        <w:rPr>
          <w:rtl w:val="true"/>
        </w:rPr>
        <w:t>پاسخ</w:t>
      </w:r>
      <w:bookmarkEnd w:id="68"/>
    </w:p>
    <w:p>
      <w:pPr>
        <w:pStyle w:val="BookText"/>
        <w:rPr/>
      </w:pPr>
      <w:r>
        <w:rPr>
          <w:rFonts w:ascii="IRNazanin" w:hAnsi="IRNazanin" w:eastAsia="IRNazanin"/>
          <w:color w:val="111111"/>
          <w:sz w:val="28"/>
          <w:sz w:val="28"/>
          <w:szCs w:val="28"/>
          <w:rtl w:val="true"/>
          <w:lang w:bidi="fa-IR"/>
        </w:rPr>
        <w:t xml:space="preserve">در اينكه آيه تطهير، بخش پايانى آيه </w:t>
      </w:r>
      <w:r>
        <w:rPr>
          <w:rFonts w:ascii="IRNazanin" w:hAnsi="IRNazanin" w:eastAsia="IRNazanin"/>
          <w:color w:val="111111"/>
          <w:sz w:val="28"/>
          <w:sz w:val="28"/>
          <w:szCs w:val="28"/>
          <w:lang w:bidi="fa-IR"/>
        </w:rPr>
        <w:t>٣٣</w:t>
      </w:r>
      <w:r>
        <w:rPr>
          <w:rFonts w:ascii="IRNazanin" w:hAnsi="IRNazanin" w:eastAsia="IRNazanin"/>
          <w:color w:val="111111"/>
          <w:sz w:val="28"/>
          <w:sz w:val="28"/>
          <w:szCs w:val="28"/>
          <w:rtl w:val="true"/>
          <w:lang w:bidi="fa-IR"/>
        </w:rPr>
        <w:t xml:space="preserve"> سوره احزاب است، ترديدى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بدين صورت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قَرْنَ في بُيُوتِكُنَّ وَ لا تَبَرَّجْنَ تَبَرُّجَ الْجاهِلِيَّةِ الْأُولى وَ أَقِمْنَ</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 آتينَ الزَّكاةَ وَأَطِعْنَ اللهَ وَ رَسُولَهُ إِنَّما يُريدُ اللهُ لِيُذْهِبَ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عَنْكُمُ الرِّجْسَ أَهْلَ الْبَيْتِ وَ يُطَهِّرَكُمْ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خانه‌هاى خود بمانيد و همچون دوران جاهليت نخستين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نشويد و نماز را بر پا داريد و زكات را بپردازيد و خدا و پيامبرش را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فقط مى‌خواهد پليدى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شما اهل‌بيت دور كند و كاملا شما را پاك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آيا شيعه آن را به تعبير نويسنده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دروغ و فريب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آيه ناميده است يا اينكه به كاربردن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اين قسمت از آيه، ريشه در زمان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قبل از پاسخ به اين سؤال درباره،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فرهنگِ واژه‌هاى قرآن رجوع مى‌كنيم تا روشن شود اين واژه در چه مواردى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به فرهنگ‌هاى واژه‌شناسى كلمات قرآن، روشن مى‌شود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به دو معنا استعمال شده است؛ يكى آنكه به هر بخشى از سوره كه با ارقام عددى از يكديگر جدا شده، آيه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آنكه به هر جمله‌اى از جمله‌هاى قرآن كه بر حكمى دلالت كند نيز آيه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راغب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الفاظ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معناى آيه 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جمله‌اى از قرآن كه بر حكمى دلالت كند آيه گفته مى‌شود؛ خواه آن جمله سوره باشد و خواه فصل يا فصولى از يك سوره، و به هر كلامى از قرآن نيز كه با فصل لفظى جدا مى‌گردد نيز آيه گفته مى‌شود و بر اين اساس، آيات سوره‌هاى قرآن، شمارش</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چنان‌كه مشاهده مى‌شود راغب دو كاربرد براى اين واژه ذكر مى‌كند؛ در كاربرد اول معيار استعمال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جمله‌اى از جمله‌هاى قرآن باشد كه بر حكمى دلالت كند؛ خواه آن جمله يك سوره باشد، خواه يك آيه و حتى بخشى از يك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كاربرد دوم معيار همان چيزى است كه هم‌اكنون در قرآن مشاهده مى‌شود كه قسمت‌هاى قرآن با رقم‌هاى عددى از هم جدا شده است و به هر قسمتى آيه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آن قسمت از آيه </w:t>
      </w:r>
      <w:r>
        <w:rPr>
          <w:rFonts w:ascii="IRNazanin" w:hAnsi="IRNazanin" w:eastAsia="IRNazanin"/>
          <w:color w:val="111111"/>
          <w:sz w:val="28"/>
          <w:sz w:val="28"/>
          <w:szCs w:val="28"/>
          <w:lang w:bidi="fa-IR"/>
        </w:rPr>
        <w:t>٣٣</w:t>
      </w:r>
      <w:r>
        <w:rPr>
          <w:rFonts w:ascii="IRNazanin" w:hAnsi="IRNazanin" w:eastAsia="IRNazanin"/>
          <w:color w:val="111111"/>
          <w:sz w:val="28"/>
          <w:sz w:val="28"/>
          <w:szCs w:val="28"/>
          <w:rtl w:val="true"/>
          <w:lang w:bidi="fa-IR"/>
        </w:rPr>
        <w:t xml:space="preserve"> سوره احزاب كه به آيه تطهير معروف شده است، هرچند بر اساس كاربرد دوم، آيه كامل نيست، ولى بر اساس كاربرد اول، مى‌توان درباره آن واژه آيه را به كار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مراجعه به احاديث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مى‌شود كه آن حضرت اين واژه را درباره آيه تطهير استعمال كرده است؛ براى نمونه روايتى كه سيوطى و ديگران نقل كرده‌اند، گواه بر اين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مى‌گويد كه ابن‌جرير، ابن ابى‌حاتم و طبرانى از ابوسعيد خدرى نقل مى‌كنند كه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نُزِلَتْ هَذه الآيةُ في خَمسةٍ فيَّ وَ في عليٍّ وَ فاطمَةَ وَحسنٍ وَحُسينٍ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اين آيه در شأن پنج تن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من، على، فاطمه، حسن و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 لِيُذْهِبَ عَنْكُمُ الرِّجْسَ أَهْلَ الْبَيْتِ وَ يُطَهِّرَكُمْ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تَطْهِيراً</w:t>
      </w:r>
      <w:r>
        <w:rPr>
          <w:rFonts w:eastAsia="Amiri" w:cs="Amiri" w:ascii="Amiri" w:hAnsi="Amiri"/>
          <w:color w:val="111111"/>
          <w:sz w:val="28"/>
          <w:szCs w:val="28"/>
          <w:rtl w:val="true"/>
          <w:lang w:bidi="ar-SA"/>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واژه آيه را درباره آيه تطهير به كار برده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ديگر احاديث روشن مى‌شود چنين كاربردى، رايج بوده است؛ براى نمونه به ذكر دو روايت بسنده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در مستدرك در تفسير سوره احزاب به اسناد خود از ام‌سلمه، يكى از زنان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نقل مى‌كند كه وى چنين گفت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فِى بَيتى نُزلتْ هذهِ الآيةُ </w:t>
      </w:r>
      <w:r>
        <w:rPr>
          <w:rFonts w:eastAsia="Amiri" w:cs="Amiri" w:ascii="Amiri" w:hAnsi="Amiri"/>
          <w:color w:val="111111"/>
          <w:sz w:val="28"/>
          <w:szCs w:val="28"/>
          <w:rtl w:val="true"/>
          <w:lang w:bidi="ar-SA"/>
        </w:rPr>
        <w:t>»</w:t>
      </w:r>
      <w:r>
        <w:rPr>
          <w:rStyle w:val="FootnoteAnchor"/>
          <w:rtl w:val="true"/>
        </w:rPr>
        <w:footnoteReference w:id="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آيه در خانه من نازل شد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در الدرالمنثور از واثلة بن أسقع چنين روايت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فاطمة وَمعه حَسنٌ وَحُسينٌ وَعَلىٌّ حَتى دَخَلَ فَأدنى عَليّاً وَ فاطمةَ فَاَجلَسَهما بَينَ يَديهِ وَأجلَسَ حَسناً وَحُسيناً كُلَّ واحدٍ مِنهما عَلَى فَخذِه ثُمَّ لَفَّ عَليهِم ثَوبَه وأنا مُستدبِرهُم ثُمَّ تلا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سمت فاطمه آمد درحالى‌كه با آن حضرت، حسن، حسين و على بودند تا اينكه داخل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على و فاطمه را به خود نزديك كرد و آنها را روبه‌روى خود نشاند و حسن و حسين را روى پاى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لباس خود را روى آنان كشيد درحالى‌كه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واثلة بن إسقع، راوى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آنها بودم و اين آيه را تلاوت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w:t>
      </w:r>
      <w:bookmarkStart w:id="69" w:name="pg1624_12269"/>
    </w:p>
    <w:p>
      <w:pPr>
        <w:pStyle w:val="BookText"/>
        <w:rPr/>
      </w:pPr>
      <w:bookmarkEnd w:id="69"/>
      <w:r>
        <w:rPr>
          <w:rFonts w:ascii="IRNazanin" w:hAnsi="IRNazanin" w:eastAsia="IRNazanin"/>
          <w:color w:val="111111"/>
          <w:sz w:val="28"/>
          <w:sz w:val="28"/>
          <w:szCs w:val="28"/>
          <w:rtl w:val="true"/>
          <w:lang w:bidi="fa-IR"/>
        </w:rPr>
        <w:t>در اين دو روايت واژه آيه درباره آيه تطهير به كار رفته است؛ يكى از سوى ام‌سلمه و ديگرى از سوى واثلة بن اسقع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ديگرى نيز وجود دارد كه به همين صورت، واژه آيه درباره اين قسمت از آيه استعمال شده است</w:t>
      </w:r>
      <w:r>
        <w:rPr>
          <w:rFonts w:eastAsia="IRNazanin" w:cs="IRNazanin"/>
          <w:color w:val="111111"/>
          <w:sz w:val="28"/>
          <w:szCs w:val="28"/>
          <w:rtl w:val="true"/>
          <w:lang w:bidi="fa-IR"/>
        </w:rPr>
        <w:t>.</w:t>
      </w:r>
    </w:p>
    <w:p>
      <w:pPr>
        <w:pStyle w:val="Heading3"/>
        <w:numPr>
          <w:ilvl w:val="2"/>
          <w:numId w:val="1"/>
        </w:numPr>
        <w:rPr/>
      </w:pPr>
      <w:bookmarkStart w:id="70" w:name="__RefHeading___Toc1012241_3650668749"/>
      <w:bookmarkStart w:id="71" w:name="_Toc27"/>
      <w:bookmarkEnd w:id="70"/>
      <w:r>
        <w:rPr>
          <w:rtl w:val="true"/>
        </w:rPr>
        <w:t>شبهه</w:t>
      </w:r>
      <w:r>
        <w:rPr>
          <w:rtl w:val="true"/>
        </w:rPr>
        <w:t xml:space="preserve">: </w:t>
      </w:r>
      <w:r>
        <w:rPr>
          <w:rtl w:val="true"/>
        </w:rPr>
        <w:t>آيه تطهير دليل بر عصمت نيست</w:t>
      </w:r>
      <w:r>
        <w:rPr>
          <w:rtl w:val="true"/>
        </w:rPr>
        <w:t>!</w:t>
      </w:r>
      <w:bookmarkEnd w:id="71"/>
    </w:p>
    <w:p>
      <w:pPr>
        <w:pStyle w:val="Heading4"/>
        <w:numPr>
          <w:ilvl w:val="3"/>
          <w:numId w:val="1"/>
        </w:numPr>
        <w:rPr/>
      </w:pPr>
      <w:bookmarkStart w:id="72" w:name="__RefHeading___Toc1012243_3650668749"/>
      <w:bookmarkStart w:id="73" w:name="_Toc28"/>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نويسنده پس از ذكر اين نكته كه آيه تطهير قوى‌ترين دليل شيعيان بر اثبات عصمت ائمه است، به نقد آن مى‌پردازد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آيه تطهير نمى‌تواند دليل بر عصمت آنان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وى در توضيح آن مى‌افزايد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اثبات قضاياى بزرگ اعتقادى و امور اساسى و مهم دين، بايد دلايلى قطعى و صريح از قرآن كه به‌طور قطع بر مفهوم مورد نظر دلالت دارند،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تطهير به صراحت بر معصوم بودن هيچ‌كس دلالت نمى‌كند؛ چه رسد به اينكه بر عصمت افراد معينى دلالت كند</w:t>
      </w:r>
      <w:r>
        <w:rPr>
          <w:rFonts w:eastAsia="IRNazanin" w:cs="IRNazanin"/>
          <w:color w:val="111111"/>
          <w:sz w:val="28"/>
          <w:szCs w:val="28"/>
          <w:rtl w:val="true"/>
          <w:lang w:bidi="fa-IR"/>
        </w:rPr>
        <w:t>.</w:t>
      </w:r>
    </w:p>
    <w:p>
      <w:pPr>
        <w:pStyle w:val="Heading4"/>
        <w:numPr>
          <w:ilvl w:val="3"/>
          <w:numId w:val="1"/>
        </w:numPr>
        <w:rPr/>
      </w:pPr>
      <w:bookmarkStart w:id="74" w:name="__RefHeading___Toc1012245_3650668749"/>
      <w:bookmarkStart w:id="75" w:name="_Toc29"/>
      <w:bookmarkEnd w:id="74"/>
      <w:r>
        <w:rPr>
          <w:rtl w:val="true"/>
        </w:rPr>
        <w:t>پاسخ</w:t>
      </w:r>
      <w:bookmarkEnd w:id="75"/>
    </w:p>
    <w:p>
      <w:pPr>
        <w:pStyle w:val="Heading5"/>
        <w:numPr>
          <w:ilvl w:val="4"/>
          <w:numId w:val="1"/>
        </w:numPr>
        <w:rPr/>
      </w:pPr>
      <w:bookmarkStart w:id="76" w:name="__RefHeading___Toc1012247_3650668749"/>
      <w:bookmarkStart w:id="77" w:name="_Toc30"/>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براى بررسى اين ادعاى نويسنده، لازم است دليل آن را بررسى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دليل از سه مقدمه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ابتدا اين سه مقدمه را بازگو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نقد و بررسى هر كدام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مقدمه از اين قرارند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دليل اثبات گزاره‌هاى بزرگ اعتقادى، از آيات قرآن باشد و</w:t>
      </w:r>
    </w:p>
    <w:p>
      <w:pPr>
        <w:pStyle w:val="BookText"/>
        <w:rPr/>
      </w:pPr>
      <w:r>
        <w:rPr>
          <w:rFonts w:ascii="Amiri" w:hAnsi="Amiri" w:eastAsia="Amiri" w:cs="Amiri"/>
          <w:color w:val="111111"/>
          <w:sz w:val="28"/>
          <w:sz w:val="28"/>
          <w:szCs w:val="28"/>
          <w:rtl w:val="true"/>
          <w:lang w:bidi="ar-SA"/>
        </w:rPr>
        <w:t>دلالت آيات نيز بر مفهوم مورد نظر، صريح و قطعى باشد؛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ائمه از ديدگاه شيعه اماميه، از ضروريات دينى و از</w:t>
      </w:r>
      <w:bookmarkStart w:id="78" w:name="pg1624_12270"/>
    </w:p>
    <w:p>
      <w:pPr>
        <w:pStyle w:val="BookText"/>
        <w:rPr/>
      </w:pPr>
      <w:bookmarkEnd w:id="78"/>
      <w:r>
        <w:rPr>
          <w:rFonts w:ascii="IRNazanin" w:hAnsi="IRNazanin" w:eastAsia="IRNazanin"/>
          <w:color w:val="111111"/>
          <w:sz w:val="28"/>
          <w:sz w:val="28"/>
          <w:szCs w:val="28"/>
          <w:rtl w:val="true"/>
          <w:lang w:bidi="fa-IR"/>
        </w:rPr>
        <w:t>گزاره‌هاى بزرگ اعتقادى است؛</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تطهير به صراحت بر معصوم بودن هيچ‌كس دلالت نمى‌كند، چه رسد به اينكه بر عصمت افراد معينى دلالت كند</w:t>
      </w:r>
      <w:r>
        <w:rPr>
          <w:rFonts w:eastAsia="IRNazanin" w:cs="IRNazanin"/>
          <w:color w:val="111111"/>
          <w:sz w:val="28"/>
          <w:szCs w:val="28"/>
          <w:rtl w:val="true"/>
          <w:lang w:bidi="fa-IR"/>
        </w:rPr>
        <w:t>.</w:t>
      </w:r>
    </w:p>
    <w:p>
      <w:pPr>
        <w:pStyle w:val="Heading5"/>
        <w:numPr>
          <w:ilvl w:val="4"/>
          <w:numId w:val="1"/>
        </w:numPr>
        <w:rPr/>
      </w:pPr>
      <w:bookmarkStart w:id="79" w:name="__RefHeading___Toc1012249_3650668749"/>
      <w:bookmarkStart w:id="80" w:name="_Toc31"/>
      <w:bookmarkEnd w:id="79"/>
      <w:r>
        <w:rPr>
          <w:rtl w:val="true"/>
        </w:rPr>
        <w:t>بررسى مقدمه نخست</w:t>
      </w:r>
      <w:bookmarkEnd w:id="80"/>
    </w:p>
    <w:p>
      <w:pPr>
        <w:pStyle w:val="BookText"/>
        <w:rPr/>
      </w:pPr>
      <w:r>
        <w:rPr>
          <w:rFonts w:ascii="IRNazanin" w:hAnsi="IRNazanin" w:eastAsia="IRNazanin"/>
          <w:color w:val="111111"/>
          <w:sz w:val="28"/>
          <w:sz w:val="28"/>
          <w:szCs w:val="28"/>
          <w:rtl w:val="true"/>
          <w:lang w:bidi="fa-IR"/>
        </w:rPr>
        <w:t>نويسنده در مقدمه نخست، دو ويژگى براى دليلى ذكر مى‌كند كه اثبات گزاره‌هاى بزرگ اعتقادى را بر عهده دارد؛ يكى اينكه دليل بايد از آيات قرآن باشد و ديگر اينكه آيات بر مفهوم مورد نظر به صراحت دلالت كند و دلالت قطعى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وى هيچ توضيح و دليلى ارائه نكرده است كه چرا بايد دليل گزاره‌هاى بزرگ اعتقادى از آيات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اينكه مسئله‌اى، از گزاره‌هاى بزرگ اعتقادى است، دليل بر اين نمى‌شود كه بايد با آيات قرآن اثبات شود، بلكه همان‌گونه كه در مقدمه گذشت، برخى از گزاره‌هاى اعتقادى را ابتدا نمى‌توان با آيات قرآن ثابت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گزاره‌اى مهم‌تر از گزاره اثبات خداوند وجود دارد؟ چگونه مى‌توان براى كسى كه به چنين گزاره‌اى عقيده ندارد و كافر است، خداوند را با آيات قرآن ثابت كرد و وى را به خداپرستى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صرف ارائه آيه‌اى كه بر وجود خدا و توحيد دلالت قطعى دارد، آن كافر به اين گزاره اعتقادى اساسى، دعوت خواهد شد؟ يا بايد براى اين منظور ابتدا با دليل عقلى كه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قرآن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است</w:t>
      </w:r>
      <w:r>
        <w:rPr>
          <w:rStyle w:val="FootnoteAnchor"/>
          <w:rtl w:val="true"/>
        </w:rPr>
        <w:footnoteReference w:id="17"/>
      </w:r>
      <w:r>
        <w:rPr>
          <w:rFonts w:ascii="IRNazanin" w:hAnsi="IRNazanin" w:eastAsia="IRNazanin"/>
          <w:color w:val="111111"/>
          <w:sz w:val="28"/>
          <w:sz w:val="28"/>
          <w:szCs w:val="28"/>
          <w:rtl w:val="true"/>
          <w:lang w:bidi="fa-IR"/>
        </w:rPr>
        <w:t>، اصل وجود خدا، و آن‌گاه توحيد و</w:t>
      </w:r>
    </w:p>
    <w:p>
      <w:pPr>
        <w:pStyle w:val="BookText"/>
        <w:rPr/>
      </w:pPr>
      <w:r>
        <w:rPr>
          <w:rFonts w:ascii="IRNazanin" w:hAnsi="IRNazanin" w:eastAsia="IRNazanin"/>
          <w:color w:val="111111"/>
          <w:sz w:val="28"/>
          <w:sz w:val="28"/>
          <w:szCs w:val="28"/>
          <w:rtl w:val="true"/>
          <w:lang w:bidi="fa-IR"/>
        </w:rPr>
        <w:t>ساير اوصاف او را اثبات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با همين شيوه نبوت عامه و نبوت خاصه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نبوت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كتاب آن حضرت، قرآن است، ثابت شد، از آن پس مى‌توان در اقامه دليل بر گزاره‌هاى اعتقادى، از آيات قرآن نيز بهره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براى بهره‌گيرى از آيات قرآن در اثبات گزاره‌هاى اعتقادى، چندين گزاره اعتقادى مهم وجود دارد كه تنها راه اثبات آنها دليل عقلى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خداوند در قرآن كريم در دعوت به توحيد و خداپرستى و ساير گزاره‌هاى اعتقادى كه به آنها اشاره شد، دليل‌هاى عقلى به كار مى‌برد و به پيامبر خود نيز آموزش مى‌دهد كه چگونه با استفاده از اين دليل‌ها، غير مؤمنان را به توحيد و ساير گزاره‌هاى اعتقادى دعوت كند؛ براى نمونه در دعوت به توحيد در خالقيت، به پيامبر خود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اللهُ خالِقُ كُلِّ شَيْءٍ وَ هُوَ الْواحِدُ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 آفريننده همه چيز است و اوست يكتا و حاكم بر همه چيز</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داراى يك دليل عقلى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موجودى كه آفريدگار تمام موجودات باشد، فقط يكى است و نمى‌تواند دو موجود چنين وصفى را داشته باشند؛ زيرا اگر دو موجود چنين وصفى را داشته باشند، معلوم مى‌شود كه هر كدام به تنهايى آفريدگار تمام موجودات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آفريدگار بخشى از آنهايند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اگر موجودى آفريننده تمام موجودات شد، ديگر موجودى باقى نمى‌ماند تا آفريننده دوم، آن را بيافريند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موجودى باقى مانده است تا آفريدگار دوم آن را بيافريند، معلوم مى‌شود آفريدگار اول آفريننده همه موجودات نبوده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خداوند، آفريدگار همه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او آفريدگار يكتا و بى‌همتاست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آيات فراوانى از قرآن داراى استدلال‌هاى عقلى‌اند كه ما براى رعايت اختصار به ذكر همين آيه بسنده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ويژگى ديگرى كه نويسنده در مقدمه نخست ذكر مى‌كند،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دلالت آيات بر مفهوم مورد نظر، قطعى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وى براى توضيح به چند گزاره اشاره مى‌كند كه آيات قرآن بر آنها دلالت مى‌كنند؛ براى توحيد به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 لا إِلهَ إِلَّا هُوَ الْحَيُّ الْقَيُّومُ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معبودى جز خداوند يگانه زنده و پاينده نيست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براى اثبات نبوت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آيه كريمه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فرستاده خداست</w:t>
      </w:r>
      <w:r>
        <w:rPr>
          <w:rFonts w:eastAsia="IRNazanin" w:cs="IRNazanin"/>
          <w:color w:val="111111"/>
          <w:sz w:val="28"/>
          <w:szCs w:val="28"/>
          <w:rtl w:val="true"/>
          <w:lang w:bidi="fa-IR"/>
        </w:rPr>
        <w:t>. . .» .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وجوب نماز به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وَأَقيمُوا الصَّلاةَ وَ آتُوا الزَّكاةَ وَ ارْكَعُوا مَعَ الرَّاكِعينَ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را برپا داريد و زكات را بپردازيد و همراه ركوع‌كنندگان ركوع كنيد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است و اظهار داشته است دلالت اين آيات بر گزاره‌هاى مربوط، دلالت صريح و قطعى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اثبات اينكه چرا بايد دلالت آيات بر مفهوم مورد نظر قطعى باشد، به اين نكته استناد مى‌كند كه اگر امور مهم و اساسى دين به‌وسيله دليل‌هاى غير قطعى و غير صريح اثبات شوند، به اساس دين ترديد مى‌شود و قرآن به صراحت از آن نهى كرده،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أَنْزَلَ عَلَيْكَ الْكِتابَ مِنْهُ آياتٌ مُحْكَماتٌ هُنَّ أُمُّ الْكِتابِ وَ أُخَرُ مُتَشابِهاتٌ فَأَمَّا الَّذينَ في قُلُوبِهِمْ زَيْغٌ فَيَتَّبِعُونَ ما تَشابَهَ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كسى است كه اين كتاب آسمانى را بر تو نازل كرد كه بخشى از آن، آيات محكم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صريح و روشن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اساس اين كتاب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هرگونه پيچيدگى در آيات ديگر، با مراجعه به اينها برطرف مى‌شود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بخشى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پيچيده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كه در قلوبشان انحراف است، به دنبال آيات متشابه‌اند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براى اقامه دين خود آيات واضح و روشن را شرط قرار داده است و كسانى را كه به آيات متشابه تكيه مى‌كنند؛ چنين توصيف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فَيَتَّبِعُونَ ما تَشابَهَ مِنْهُ ابْتِغاءَ الْفِتْنَةِ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دنبال آيات متشابه‌اند تا فتنه‌انگيزى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گمراه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لَهُمْ بِهِ مِنْ عِلْمٍ إِنْ يَتَّبِعُونَ إِلَّا الظَّنَّ وَ إِنَّ الظَّنَّ لا يُغْني مِنَ الْحَقِّ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آنها هرگز در اين‌باره دانشى ندارند، تنها از گمان بى‌پايه پيروى مى‌كنند با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حق بى‌نياز نمى‌كند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اينكه بايد دلالت دليل بر مقصود، صريح و قطعى باشد، ترديدى نيست؛ خواه دليل، آيه‌اى از قرآن باشد يا سخنى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زيرا با وجود احتمال ديگرى در دليل، مقصود اثبات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سؤال اين است كه آيا نويسنده و همفكران وى اين ويژگى را در استدلال‌هايشان رعايت مى‌كنند؟ با مراجعه به كتاب‌هاى كلامى آنان مشاهده مى‌شود آنان برخى عقايد خود را در صفات خداوند بر آيات متشابه بنا ساخته‌اند؛ براى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نويسنده از پيروان اوست، درباره خداى سبحان معتقد است كه او مانند آفريده‌هاى جسمانى خود داراى دست و</w:t>
      </w:r>
    </w:p>
    <w:p>
      <w:pPr>
        <w:pStyle w:val="BookText"/>
        <w:rPr/>
      </w:pPr>
      <w:r>
        <w:rPr>
          <w:rFonts w:ascii="IRNazanin" w:hAnsi="IRNazanin" w:eastAsia="IRNazanin"/>
          <w:color w:val="111111"/>
          <w:sz w:val="28"/>
          <w:sz w:val="28"/>
          <w:szCs w:val="28"/>
          <w:rtl w:val="true"/>
          <w:lang w:bidi="fa-IR"/>
        </w:rPr>
        <w:t xml:space="preserve">صورت است </w:t>
      </w:r>
      <w:r>
        <w:rPr>
          <w:rStyle w:val="FootnoteAnchor"/>
          <w:rtl w:val="true"/>
        </w:rPr>
        <w:footnoteReference w:id="18"/>
      </w:r>
      <w:r>
        <w:rPr>
          <w:rFonts w:ascii="IRNazanin" w:hAnsi="IRNazanin" w:eastAsia="IRNazanin"/>
          <w:color w:val="111111"/>
          <w:sz w:val="28"/>
          <w:sz w:val="28"/>
          <w:szCs w:val="28"/>
          <w:rtl w:val="true"/>
          <w:lang w:bidi="fa-IR"/>
        </w:rPr>
        <w:t xml:space="preserve">، و دليل آن را آياتى از قرآن قرار داده است كه به تصريح بزرگان اهل سنت، نظير جلال‌الدين سيوطى </w:t>
      </w:r>
      <w:r>
        <w:rPr>
          <w:rStyle w:val="FootnoteAnchor"/>
          <w:rtl w:val="true"/>
        </w:rPr>
        <w:footnoteReference w:id="19"/>
      </w:r>
      <w:r>
        <w:rPr>
          <w:rFonts w:ascii="IRNazanin" w:hAnsi="IRNazanin" w:eastAsia="IRNazanin"/>
          <w:color w:val="111111"/>
          <w:sz w:val="28"/>
          <w:sz w:val="28"/>
          <w:szCs w:val="28"/>
          <w:rtl w:val="true"/>
          <w:lang w:bidi="fa-IR"/>
        </w:rPr>
        <w:t>، فخر رازى</w:t>
      </w:r>
      <w:r>
        <w:rPr>
          <w:rStyle w:val="FootnoteAnchor"/>
          <w:rtl w:val="true"/>
        </w:rPr>
        <w:footnoteReference w:id="20"/>
      </w:r>
      <w:r>
        <w:rPr>
          <w:rFonts w:ascii="IRNazanin" w:hAnsi="IRNazanin" w:eastAsia="IRNazanin"/>
          <w:color w:val="111111"/>
          <w:sz w:val="28"/>
          <w:sz w:val="28"/>
          <w:szCs w:val="28"/>
          <w:rtl w:val="true"/>
          <w:lang w:bidi="fa-IR"/>
        </w:rPr>
        <w:t xml:space="preserve">و ديگران، از آيات متشابه است؛ مانند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يَبْقى وَجْهُ رَبِّكَ ذُو الْجَلالِ وَ الْإِكْرامِ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ذات صاحب جلال و گرامى پروردگارت باقى مى‌ماند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يَداهُ مَبْسُوطَتان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بلكه هر دو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گشاده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نخست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آيه دوم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واژه‌هاى متشابه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وهابيان، كه نويسنده نيز از گروه ياد شده است، وجه را به معناى صورت و يد را به معناى دست پنداشته‌اند و بر اين اساس معتقد شده‌اند كه خداوند داراى دست 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جمله اماميه و حتى برخى از محققان سنى، از جمله فخر رازى، با استناد به آيات محكمى چون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كَمِثْلِهِ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 همانند او نيست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را منزه از آن دانسته‌اند كه مانند آفريده‌هاى جسمانى خود، داراى دست و صورت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هيچ گزاره‌اى مهم‌تر و اساسى‌تر از گزاره اثبات خداوند و صفات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بايد دليل بر گزاره‌هاى مهم اعتقادى، آيات قرآن باشد و دلالت آيات نيز قطعى باشد به‌گونه‌اى كه احتمال ديگرى در دلالت و مفاد آنها نباشد، گزاره‌هايى كه درباره خداوند و صفات اوست، شايسته‌تر است كه چنين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اين نقض بر نويسنده وارد است كه چگونه اصرار مى‌ورزد</w:t>
      </w:r>
    </w:p>
    <w:p>
      <w:pPr>
        <w:pStyle w:val="BookText"/>
        <w:rPr/>
      </w:pPr>
      <w:r>
        <w:rPr>
          <w:rFonts w:ascii="IRNazanin" w:hAnsi="IRNazanin" w:eastAsia="IRNazanin"/>
          <w:color w:val="111111"/>
          <w:sz w:val="28"/>
          <w:sz w:val="28"/>
          <w:szCs w:val="28"/>
          <w:rtl w:val="true"/>
          <w:lang w:bidi="fa-IR"/>
        </w:rPr>
        <w:t>كه بايد دليل بر گزاره‌هاى اعتقادى بزرگ، آيات با دلالت قطعى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هم‌مسلكان وى در اساسى‌ترين گزاره اعتقادى، بر آيات متشابه تكيه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ابن‌تيميه آيات يادشده را متشابه نمى‌داند، در پاسخ گفته مى‌شود آيه تطهير را نيز كسى از آيات متشابه ندانسته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صحيح در مسائلى كه دليل اثبات آنها آيات قرآن است، چه در مسائل اعتقادى و چه در مسائل غير اعتقادى، آن است كه با كمك آيات محكم و آياتى كه دلالت قطعى دارند، آيات متشابه و آياتى را كه دلالت قطعى ندارند، معنا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آيات محكم، دليل و مستند خواهند بود، نه آيات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آياتى كه نه متشابه‌اند و نه دلالت صريح و قطعى دارند، بايد دلالت آنها را به كمك آيات ديگر روشن ساخت و در صورتى كه به كمك آيات ديگر هم نتوانستيم به معناى آنها پى ببريم، بايد براساس راهنمايى قرآن كريم، به سخنان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كنيم؛ همان‌گونه كه خداوند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إِلَيْكَ الذِّكْرَ لِتُبَيِّنَ لِلنَّاسِ ما نُزِّلَ إِلَيْهِمْ وَ لَعَلَّهُمْ يَتَفَكَّرُونَ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تو نيز قرآن را نازل كرديم تا آنچه را كه به سوى مردم نازل</w:t>
      </w:r>
    </w:p>
    <w:p>
      <w:pPr>
        <w:pStyle w:val="BookText"/>
        <w:rPr/>
      </w:pPr>
      <w:r>
        <w:rPr>
          <w:rFonts w:ascii="Amiri" w:hAnsi="Amiri" w:eastAsia="Amiri" w:cs="Amiri"/>
          <w:color w:val="111111"/>
          <w:sz w:val="28"/>
          <w:sz w:val="28"/>
          <w:szCs w:val="28"/>
          <w:rtl w:val="true"/>
          <w:lang w:bidi="ar-SA"/>
        </w:rPr>
        <w:t>شده است، براى آنها روشن سازى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شايد انديشه كنند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شريفه خداوند رسول خود را بيانگر كتاب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آيه، اگر معناى آيه‌اى به كمك سخنان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روشن شود، چرا نتوان آن را دليل گزاره دينى قرار داد؟ آيا در اين صورت اين عذر پذيرفته است كه بگوييم دلالت آيه صريح نيست و</w:t>
      </w:r>
      <w:bookmarkStart w:id="81" w:name="pg1624_12276"/>
    </w:p>
    <w:p>
      <w:pPr>
        <w:pStyle w:val="BookText"/>
        <w:rPr/>
      </w:pPr>
      <w:bookmarkEnd w:id="81"/>
      <w:r>
        <w:rPr>
          <w:rFonts w:ascii="IRNazanin" w:hAnsi="IRNazanin" w:eastAsia="IRNazanin"/>
          <w:color w:val="111111"/>
          <w:sz w:val="28"/>
          <w:sz w:val="28"/>
          <w:szCs w:val="28"/>
          <w:rtl w:val="true"/>
          <w:lang w:bidi="fa-IR"/>
        </w:rPr>
        <w:t>نمى‌توان به محتواى آن معتقد بود؟ آيا اين كنارنهادن آيات قرآن نيست؟ بدون ترديد هنگامى كه معناى آيات به كمك آيات ديگر، يا سخنان پيامبر روشن شود، ديگر هيچ عذر و بهانه‌اى باقى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مقدمه نخست دليل نويسنده، ايرادهاى بسيارى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 ايرادها كافى است تا اين مقدمه را ناكارآمد سازد و ناكارآمدى يك مقدمه از مقدمات هر دليلى، براى صحيح نبودن آن دليل،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براى روشن شدن سستى اين دليل، دو مقدمه ديگر آن را نيز بررسى مى‌كنيم</w:t>
      </w:r>
      <w:r>
        <w:rPr>
          <w:rFonts w:eastAsia="IRNazanin" w:cs="IRNazanin"/>
          <w:color w:val="111111"/>
          <w:sz w:val="28"/>
          <w:szCs w:val="28"/>
          <w:rtl w:val="true"/>
          <w:lang w:bidi="fa-IR"/>
        </w:rPr>
        <w:t>.</w:t>
      </w:r>
    </w:p>
    <w:p>
      <w:pPr>
        <w:pStyle w:val="Heading5"/>
        <w:numPr>
          <w:ilvl w:val="4"/>
          <w:numId w:val="1"/>
        </w:numPr>
        <w:rPr/>
      </w:pPr>
      <w:bookmarkStart w:id="82" w:name="__RefHeading___Toc1012251_3650668749"/>
      <w:bookmarkStart w:id="83" w:name="_Toc32"/>
      <w:bookmarkEnd w:id="82"/>
      <w:r>
        <w:rPr>
          <w:rtl w:val="true"/>
        </w:rPr>
        <w:t>بررسى مقدمه دوم</w:t>
      </w:r>
      <w:bookmarkEnd w:id="83"/>
    </w:p>
    <w:p>
      <w:pPr>
        <w:pStyle w:val="BookText"/>
        <w:rPr/>
      </w:pPr>
      <w:r>
        <w:rPr>
          <w:rFonts w:ascii="IRNazanin" w:hAnsi="IRNazanin" w:eastAsia="IRNazanin"/>
          <w:color w:val="111111"/>
          <w:sz w:val="28"/>
          <w:sz w:val="28"/>
          <w:szCs w:val="28"/>
          <w:rtl w:val="true"/>
          <w:lang w:bidi="fa-IR"/>
        </w:rPr>
        <w:t>مقدمه دوم دليل نويسنده اين بود كه عصمت ائمه از ديدگاه شيعه اماميه، از ضروريات دينى و از گزاره‌هاى مهم اعتقادى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عقيده به عصمت از عقايد بسيار مهم اماميه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ضروريات مذهب است، نه از ضروريات دين، و اهميت آن به اندازه اهميت اعتقاد به امامت است؛ در اين اعتقاد ترديدى نيست، ولى نويسنده براى بيان اهميت اين عقيده نزد اماميه، به سخنى از شيخ صدوق، فقيه و متكلم بزرگ اماميه، اشاره مى‌كند كه وى چنين اظهار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بگويد كه ائمه در بعضى حالاتشان معصوم نيستند، آنها را نشناخته، و هركس آنان را نشناخته باشد، كافر است</w:t>
      </w:r>
      <w:r>
        <w:rPr>
          <w:rFonts w:eastAsia="IRNazanin" w:cs="IRNazanin"/>
          <w:color w:val="111111"/>
          <w:sz w:val="28"/>
          <w:szCs w:val="28"/>
          <w:rtl w:val="true"/>
          <w:lang w:bidi="fa-IR"/>
        </w:rPr>
        <w:t>» .</w:t>
      </w:r>
      <w:r>
        <w:rPr>
          <w:rStyle w:val="FootnoteAnchor"/>
          <w:rtl w:val="true"/>
        </w:rPr>
        <w:footnoteReference w:id="21"/>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سخن شيخ صدوق بر اساس روايتى است كه در جوامع روايى فريقين از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روايت را احمد بن حنبل</w:t>
      </w:r>
    </w:p>
    <w:p>
      <w:pPr>
        <w:pStyle w:val="BookText"/>
        <w:rPr/>
      </w:pPr>
      <w:r>
        <w:rPr>
          <w:rFonts w:ascii="IRNazanin" w:hAnsi="IRNazanin" w:eastAsia="IRNazanin"/>
          <w:color w:val="111111"/>
          <w:sz w:val="28"/>
          <w:sz w:val="28"/>
          <w:szCs w:val="28"/>
          <w:rtl w:val="true"/>
          <w:lang w:bidi="fa-IR"/>
        </w:rPr>
        <w:t xml:space="preserve">در مسند خود </w:t>
      </w:r>
      <w:r>
        <w:rPr>
          <w:rStyle w:val="FootnoteAnchor"/>
          <w:rtl w:val="true"/>
        </w:rPr>
        <w:footnoteReference w:id="22"/>
      </w:r>
      <w:r>
        <w:rPr>
          <w:rFonts w:ascii="Amiri" w:hAnsi="Amiri" w:eastAsia="Amiri" w:cs="Amiri"/>
          <w:color w:val="111111"/>
          <w:sz w:val="28"/>
          <w:sz w:val="28"/>
          <w:szCs w:val="28"/>
          <w:rtl w:val="true"/>
          <w:lang w:bidi="ar-SA"/>
        </w:rPr>
        <w:t>، حاكم در مستدرك</w:t>
      </w:r>
      <w:r>
        <w:rPr>
          <w:rStyle w:val="FootnoteAnchor"/>
          <w:rtl w:val="true"/>
        </w:rPr>
        <w:footnoteReference w:id="23"/>
      </w:r>
      <w:r>
        <w:rPr>
          <w:rFonts w:ascii="Amiri" w:hAnsi="Amiri" w:eastAsia="Amiri" w:cs="Amiri"/>
          <w:color w:val="111111"/>
          <w:sz w:val="28"/>
          <w:sz w:val="28"/>
          <w:szCs w:val="28"/>
          <w:rtl w:val="true"/>
          <w:lang w:bidi="ar-SA"/>
        </w:rPr>
        <w:t>، و ابن‌حبان در كتاب صحيح خود</w:t>
      </w:r>
      <w:r>
        <w:rPr>
          <w:rStyle w:val="FootnoteAnchor"/>
          <w:rtl w:val="true"/>
        </w:rPr>
        <w:footnoteReference w:id="24"/>
      </w:r>
      <w:r>
        <w:rPr>
          <w:rFonts w:ascii="IRNazanin" w:hAnsi="IRNazanin" w:eastAsia="IRNazanin"/>
          <w:color w:val="111111"/>
          <w:sz w:val="28"/>
          <w:sz w:val="28"/>
          <w:szCs w:val="28"/>
          <w:rtl w:val="true"/>
          <w:lang w:bidi="fa-IR"/>
        </w:rPr>
        <w:t xml:space="preserve">، البته با عبارت‌هاى مختلف، از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كه حضرت فرمود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ماتَ وَ لَيسَ لَه إمامٌ مَاتَ مِيتةَ الْجاهلِية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بميرد درحالى‌كه براى او امامى نباشد، به مرگ جاهليت مرده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شيخ صدوق اين روايت را به اين صورت نقل مى‌كند كه حضرت فرمود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مَنْ مَاتَ وَ لَمْ يَعْرِفْ إِمَامَ زَمَانِهِ مَاتَ مِيتَةً جَاهِلِيَّة </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بميرد درحالى‌كه امام زمان خويش را نشناخته باشد، به مرگ جاهليت مرده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سخن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اهميت شناخت امام را بر هر مسلمانى آشكار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 هر مسلمانى واجب است براى اينكه مرگ او، مرگ دوران جاهليت نباشد، هم شخص، و هم اوصاف امام زمان خود را كامل بشناسد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روايت به خوبى استفاده مى‌شود كه هر زمانى، امامى دارد و از</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آنجا كه امامت منصبى الهى است </w:t>
      </w:r>
      <w:r>
        <w:rPr>
          <w:rStyle w:val="FootnoteAnchor"/>
          <w:rtl w:val="true"/>
        </w:rPr>
        <w:footnoteReference w:id="26"/>
      </w:r>
      <w:r>
        <w:rPr>
          <w:rFonts w:ascii="IRNazanin" w:hAnsi="IRNazanin" w:eastAsia="IRNazanin"/>
          <w:color w:val="111111"/>
          <w:sz w:val="28"/>
          <w:sz w:val="28"/>
          <w:szCs w:val="28"/>
          <w:rtl w:val="true"/>
          <w:lang w:bidi="fa-IR"/>
        </w:rPr>
        <w:t>و نصب و عزل امام به دست خداست،</w:t>
      </w:r>
    </w:p>
    <w:p>
      <w:pPr>
        <w:pStyle w:val="BookText"/>
        <w:rPr/>
      </w:pPr>
      <w:r>
        <w:rPr>
          <w:rFonts w:ascii="IRNazanin" w:hAnsi="IRNazanin" w:eastAsia="IRNazanin"/>
          <w:color w:val="111111"/>
          <w:sz w:val="28"/>
          <w:sz w:val="28"/>
          <w:szCs w:val="28"/>
          <w:rtl w:val="true"/>
          <w:lang w:bidi="fa-IR"/>
        </w:rPr>
        <w:t>بايد پيامبر اكرم، امامان را تعيين كند؛ زيرا آن حضرت پيام‌آور و ابلاغ‌كننده احكام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مهم‌ترين وظايف پيامبر، ابلاغ امامت فرد يا افرادى است كه از سوى خداوند براى اين جايگاه منصوب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جوامع روايى فريقين، پيامبر اكرم امامان مذكور را تعيين كرده است؛ براى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كتاب‌هاى صحيح خود روايتى را، با اختلاف اندكى،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نقل مى‌كنند كه وى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دَخلتُ مَعَ أبي عَلَى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الْاَمرَ لايَنقَضي حَتَّى يَمضيَ فِيهم إثنا عشر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بِكلامٍ خَفِيَ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با پدرم به ديدار پيامبر اكرم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شنيدم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اسلام به پايان نمى‌رسد تا اينكه دوازده خليفه به خلافت برسند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گفت كه من نشنيدم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سؤال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فرمود همه دوازده خليفه از قريش‌اند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توجه به اين حديث و روايت مشهور ثقلين كه قرآن و عترت را از يكديگر جدانشدنى مى‌داند، معلوم مى‌شود در هر زمانى تا برپايى قيامت، يكى از دوازده خليفه و امام، كه از عترت‌اند، خلافت را بر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روايت، روايت ديگرى هم وجود دارد كه دلالت بر معرفى امام هر عصر دارد كه در مباحث آينده به آن اشاره خواهد 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گفتنى است مراد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شيخ صدوق، معناى</w:t>
      </w:r>
    </w:p>
    <w:p>
      <w:pPr>
        <w:pStyle w:val="BookText"/>
        <w:rPr/>
      </w:pPr>
      <w:r>
        <w:rPr>
          <w:rFonts w:ascii="IRNazanin" w:hAnsi="IRNazanin" w:eastAsia="IRNazanin"/>
          <w:color w:val="111111"/>
          <w:sz w:val="28"/>
          <w:sz w:val="28"/>
          <w:szCs w:val="28"/>
          <w:rtl w:val="true"/>
          <w:lang w:bidi="fa-IR"/>
        </w:rPr>
        <w:t xml:space="preserve">اصطلاحى آن نيست، بلكه معناى لغوى آن مراد است؛ توضيح آنكه گاهى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الوهيت خداوند يا رسالت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يكى از ضروريات دين، مانند نماز را انكار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نيز مراد از كافر، كسى است كه حق را كتمان مى‌كند و برابر آن تسليم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نخست، معناى اصطلاحى و معروف اين واژه و معناى دوم، معناى لغوى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مراد شيخ صدوق اين است كه با توجه به خبر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وجود امام در هر عصر و توصيه فراوان به شناخت امام زمان، هر كس امام زمان خود را نشناسد حق را كتمان كرده و كافر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كريم نيز، واژه كفر در برخى موارد به همان معناى لغوى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آنكه به مؤمنان صالح، خلافت روى زمين را همراه با آسايش و برپايى دين پسنديده وعده مى‌دهد،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كَفَرَ بَعْدَ ذلِكَ فَأُولئِكَ هُمُ الْفاسِقُونَ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پس از آن كافر شوند، آنها همان فاسقان‌اند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در اين آيه شريفه چنان‌كه راغب اصفهانى </w:t>
      </w:r>
      <w:r>
        <w:rPr>
          <w:rStyle w:val="FootnoteAnchor"/>
          <w:rtl w:val="true"/>
        </w:rPr>
        <w:footnoteReference w:id="28"/>
      </w:r>
      <w:r>
        <w:rPr>
          <w:rFonts w:ascii="IRNazanin" w:hAnsi="IRNazanin" w:eastAsia="IRNazanin"/>
          <w:color w:val="111111"/>
          <w:sz w:val="28"/>
          <w:sz w:val="28"/>
          <w:szCs w:val="28"/>
          <w:rtl w:val="true"/>
          <w:lang w:bidi="fa-IR"/>
        </w:rPr>
        <w:t>گفته، به معناى كتمان حق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شايد شيخ صدوق براى مبالغه و تأكيد بر نادرستى اين عقيده، كه ائمه در برخى حالات معصوم نيستند، تعبير كافر را به معناى معروف آن به كار برده باشد؛ چنان‌كه گاهى اين تعبير درباره افرادى كه در امور دينى سهل‌انگارند، استفاده مى‌شود وگرنه واژه كافر در كتاب‌هاى فقهى اماميه، واژه تعريف‌شده‌اى است؛ 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ثانى</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و ديگر فقيهان</w:t>
      </w:r>
      <w:bookmarkStart w:id="84" w:name="pg1624_12280"/>
    </w:p>
    <w:p>
      <w:pPr>
        <w:pStyle w:val="BookText"/>
        <w:rPr/>
      </w:pPr>
      <w:bookmarkEnd w:id="84"/>
      <w:r>
        <w:rPr>
          <w:rFonts w:ascii="IRNazanin" w:hAnsi="IRNazanin" w:eastAsia="IRNazanin"/>
          <w:color w:val="111111"/>
          <w:sz w:val="28"/>
          <w:sz w:val="28"/>
          <w:szCs w:val="28"/>
          <w:rtl w:val="true"/>
          <w:lang w:bidi="fa-IR"/>
        </w:rPr>
        <w:t xml:space="preserve">اماميه كسى را كه الوهيت پروردگار يا رسالت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يكى از ضروريات دين، مانند نماز، روزه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 انكار مى‌كند، كافر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برداشت نويسنده از كلام شيخ صدوق كاملاً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نقل كلام شيخ صدوق، اظهار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بيان مستلزم آن است كه بيش از يك ميليارد مسلمان كه بدان معتقد نيستند، كافر قلمداد شوند و چنين اعتقادى مفاسد بى‌شمارى دارد كه كمترين آن حرام بودن ازدواج با آنهايى است كه به عصمت ائمه معتقد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برداشت نادرست، ناشى از بى‌اطلاعى وى از عقايد و احكام فقهى اماميه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انديشه‌هاى اماميه اندك اطلاعى داشت، چنين برداشتى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در تعريف اسلام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اسلام اقرار به شهادتين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جان‌ها و اموال محترم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بگويد لا اله الا الله محمد رسول الله مال و جانش محترم است</w:t>
      </w:r>
      <w:r>
        <w:rPr>
          <w:rFonts w:eastAsia="IRNazanin" w:cs="IRNazanin"/>
          <w:color w:val="111111"/>
          <w:sz w:val="28"/>
          <w:szCs w:val="28"/>
          <w:rtl w:val="true"/>
          <w:lang w:bidi="fa-IR"/>
        </w:rPr>
        <w:t xml:space="preserve">» . </w:t>
      </w:r>
      <w:r>
        <w:rPr>
          <w:rStyle w:val="FootnoteAnchor"/>
          <w:rtl w:val="true"/>
        </w:rPr>
        <w:footnoteReference w:id="30"/>
      </w:r>
      <w:r>
        <w:rPr>
          <w:rFonts w:ascii="IRNazanin" w:hAnsi="IRNazanin" w:eastAsia="IRNazanin"/>
          <w:color w:val="111111"/>
          <w:sz w:val="28"/>
          <w:sz w:val="28"/>
          <w:szCs w:val="28"/>
          <w:rtl w:val="true"/>
          <w:lang w:bidi="fa-IR"/>
        </w:rPr>
        <w:t>بنابراين از ديدگاه شيخ صدوق همه كسانى كه به شهادتين اقرار كنند، مسلمان‌اند و جان و مالشان محترم است</w:t>
      </w:r>
      <w:r>
        <w:rPr>
          <w:rFonts w:eastAsia="IRNazanin" w:cs="IRNazanin"/>
          <w:color w:val="111111"/>
          <w:sz w:val="28"/>
          <w:szCs w:val="28"/>
          <w:rtl w:val="true"/>
          <w:lang w:bidi="fa-IR"/>
        </w:rPr>
        <w:t>.</w:t>
      </w:r>
    </w:p>
    <w:p>
      <w:pPr>
        <w:pStyle w:val="Heading5"/>
        <w:numPr>
          <w:ilvl w:val="4"/>
          <w:numId w:val="1"/>
        </w:numPr>
        <w:rPr/>
      </w:pPr>
      <w:bookmarkStart w:id="85" w:name="__RefHeading___Toc1012253_3650668749"/>
      <w:bookmarkStart w:id="86" w:name="_Toc33"/>
      <w:bookmarkEnd w:id="85"/>
      <w:r>
        <w:rPr>
          <w:rtl w:val="true"/>
        </w:rPr>
        <w:t>بررسى مقدمه سوم</w:t>
      </w:r>
      <w:bookmarkEnd w:id="8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سوم دليل نويسنده اين است كه آيه تطهير به صراحت بر معصوم بودن هيچ‌كس دلالت نمى‌كند؛ چه رسد به اينكه بر عصمت افراد خاصى دلالت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هيچ توضيحى ارائه نكرده است كه چرا آيه</w:t>
      </w:r>
    </w:p>
    <w:p>
      <w:pPr>
        <w:pStyle w:val="BookText"/>
        <w:rPr/>
      </w:pPr>
      <w:r>
        <w:rPr>
          <w:rFonts w:ascii="IRNazanin" w:hAnsi="IRNazanin" w:eastAsia="IRNazanin"/>
          <w:color w:val="111111"/>
          <w:sz w:val="28"/>
          <w:sz w:val="28"/>
          <w:szCs w:val="28"/>
          <w:rtl w:val="true"/>
          <w:lang w:bidi="fa-IR"/>
        </w:rPr>
        <w:t>شريفه بر عصمت هيچ‌كس دلالت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منظور وى از صراحت اين است كه در آيه شريفه به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نشده، پاسخ آن روشن است؛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آيه‌اى هم كه نويسنده براى صراحت به آنها مثال زد، به اين معنا صريح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براى توحيد به آيه كريمه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لا إِلهَ إِلَّا هُوَ الْحَي الْقَيُّومُ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درحالى‌كه در اين آيه نيز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وى بر واجب بودن نماز به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أَقيمُوا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درحالى‌كه در اين آيه نيز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دليلى وجود ندارد كه دلالت آيات بر گزاره‌هاى اعتقادى، بايد به اين معنا صريح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فقط لازم است گزاره‌هاى اعتقادى به خوبى، از آيات مربوط به آنها استفاده شوند؛ مثال روشن آن، آيه‌اى است كه براى توحيد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به واژه توحيد تصريح نشده است، ولى يكتايى خداوند، از آن به خوبى استفاده مى‌شود؛ زيرا نفى خدايان و اثبات خداوند چيزى جز توحيد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نويسنده از صراحت، نفى هرگونه احتمال ديگر از دلالت دليل است، درحالى‌كه در آيه احتمال ديگر وجود دارد، در مبحث بعدى ثابت خواهد شد، شواهد و قرائن فراوانى همراه آيه وجود دارد كه هر احتمال ديگرى را نفى مى‌كند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گذشت روشن شد كه دليل نويسنده بر ناتوانى آيه تطهير در اثبات عصمت ائمه، خود صلاحيت دليل بودن را ندارد؛ زيرا به مقدمه‌هاى آن ايرادهاى جدى وارد است كه هر كدام از آنها براى صحيح نبودن كلام نويسنده كافى است</w:t>
      </w:r>
      <w:r>
        <w:rPr>
          <w:rFonts w:eastAsia="IRNazanin" w:cs="IRNazanin"/>
          <w:color w:val="111111"/>
          <w:sz w:val="28"/>
          <w:szCs w:val="28"/>
          <w:rtl w:val="true"/>
          <w:lang w:bidi="fa-IR"/>
        </w:rPr>
        <w:t>.</w:t>
      </w:r>
      <w:bookmarkStart w:id="87" w:name="pg1624_12283"/>
    </w:p>
    <w:p>
      <w:pPr>
        <w:pStyle w:val="Heading2"/>
        <w:numPr>
          <w:ilvl w:val="1"/>
          <w:numId w:val="1"/>
        </w:numPr>
        <w:rPr/>
      </w:pPr>
      <w:bookmarkStart w:id="88" w:name="__RefHeading___Toc1012255_3650668749"/>
      <w:bookmarkStart w:id="89" w:name="_Toc34"/>
      <w:bookmarkEnd w:id="87"/>
      <w:bookmarkEnd w:id="88"/>
      <w:r>
        <w:rPr>
          <w:rtl w:val="true"/>
        </w:rPr>
        <w:t>فصل دوم</w:t>
      </w:r>
      <w:r>
        <w:rPr>
          <w:rtl w:val="true"/>
        </w:rPr>
        <w:t xml:space="preserve">: </w:t>
      </w:r>
      <w:r>
        <w:rPr>
          <w:rtl w:val="true"/>
        </w:rPr>
        <w:t>دلالت آيه تطهير بر عصمت امامان عليهم السلام</w:t>
      </w:r>
      <w:bookmarkEnd w:id="89"/>
    </w:p>
    <w:p>
      <w:pPr>
        <w:pStyle w:val="BookText"/>
        <w:rPr/>
      </w:pPr>
      <w:r>
        <w:rPr>
          <w:rFonts w:ascii="IRNazanin" w:hAnsi="IRNazanin" w:eastAsia="IRNazanin"/>
          <w:color w:val="111111"/>
          <w:sz w:val="28"/>
          <w:sz w:val="28"/>
          <w:szCs w:val="28"/>
          <w:rtl w:val="true"/>
          <w:lang w:bidi="fa-IR"/>
        </w:rPr>
        <w:t>از مباحث مهم در آيه تطهير، دلالت آن بر عصمت امامان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شبهات نويسنده، مربوط به دلالت آيه بر عصمت 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قبل از ورود به بررسى شبهات وى، لازم است چگونگى دلالت آيه را بر معصوم بودن ائمه عليهم السلام بيان كنيم تا روشن شود اماميه چگونه با استناد به آيه، عصمت ائمه را ثابت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اماميه براى اثبات عصمت ائمه، هم از گناه و هم از خطا، به آيه تطهير استدلال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بحث از چگونگى دلالت آيه بر عصمت ائمه را در دو قسمت بررسى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آيه بر عصمت از گناه</w:t>
      </w:r>
    </w:p>
    <w:p>
      <w:pPr>
        <w:pStyle w:val="BookText"/>
        <w:rPr/>
      </w:pPr>
      <w:r>
        <w:rPr>
          <w:rFonts w:ascii="IRNazanin" w:hAnsi="IRNazanin" w:eastAsia="IRNazanin"/>
          <w:color w:val="111111"/>
          <w:sz w:val="28"/>
          <w:sz w:val="28"/>
          <w:szCs w:val="28"/>
          <w:rtl w:val="true"/>
          <w:lang w:bidi="fa-IR"/>
        </w:rPr>
        <w:t>براى روشن شدن دلالت آيه بر عصمت از گناه، بيان چند نكته لازم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شىء پليد معنا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چيزى كه پليد شمرده شود، رجس است</w:t>
      </w:r>
      <w:r>
        <w:rPr>
          <w:rFonts w:eastAsia="IRNazanin" w:cs="IRNazanin"/>
          <w:color w:val="111111"/>
          <w:sz w:val="28"/>
          <w:szCs w:val="28"/>
          <w:rtl w:val="true"/>
          <w:lang w:bidi="fa-IR"/>
        </w:rPr>
        <w:t>» .</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xml:space="preserve">، راغب در مفردات </w:t>
      </w:r>
      <w:r>
        <w:rPr>
          <w:rStyle w:val="FootnoteAnchor"/>
          <w:rtl w:val="true"/>
        </w:rPr>
        <w:footnoteReference w:id="33"/>
      </w:r>
      <w:r>
        <w:rPr>
          <w:rFonts w:ascii="IRNazanin" w:hAnsi="IRNazanin" w:eastAsia="IRNazanin"/>
          <w:color w:val="111111"/>
          <w:sz w:val="28"/>
          <w:sz w:val="28"/>
          <w:szCs w:val="28"/>
          <w:rtl w:val="true"/>
          <w:lang w:bidi="fa-IR"/>
        </w:rPr>
        <w:t xml:space="preserve">و ديگر عالمان لغت </w:t>
      </w:r>
      <w:r>
        <w:rPr>
          <w:rStyle w:val="FootnoteAnchor"/>
          <w:rtl w:val="true"/>
        </w:rPr>
        <w:footnoteReference w:id="34"/>
      </w:r>
      <w:r>
        <w:rPr>
          <w:rFonts w:ascii="Amiri" w:hAnsi="Amiri" w:eastAsia="Amiri" w:cs="Amiri"/>
          <w:color w:val="111111"/>
          <w:sz w:val="28"/>
          <w:sz w:val="28"/>
          <w:szCs w:val="28"/>
          <w:rtl w:val="true"/>
          <w:lang w:bidi="ar-SA"/>
        </w:rPr>
        <w:t>رجس را به همين صورت معنا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قرآن كريم اين واژه در مواردگوناگونى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إِنَّمَا الْخَمْرُ وَ الْمَيْسِرُ وَ اْلأَنْصابُ وَ اْلأَزْلامُ رِجْسٌ مِنْ عَمَلِ الشَّيْطانِ فَاجْتَنِبُوهُ لَعَلَّكُمْ تُفْلِحُونَ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و قمار و بت‌ها و ازلام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نوعى بخت‌آزمايى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پليد و از عمل شيطان است، از آن دورى كنيد تا رستگار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أَجِدُ فِي ما أُوحِيَ إِلَيَّ مُحَرَّماً عَلى طاعِمٍ يَطْعَمُهُ إِلَّا أَنْ يَكُونَ مَيْتَةً أَوْ دَماً مَسْفُوحاً أَوْ لَحْمَ خِنزِيرٍ فَإِنَّهُ 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١۴۵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بر من وحى شده، هيچ طعامى را براى خورندگان حرام نمى‌يابم، به جز اينكه مردار باشد يا خونى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بدن 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ريخته يا گوشت خوك، كه اينها همه پليدند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دو آيه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شراب، قمار، بت‌ها، مردار، خون و گوشت خوك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واژه در آيات ديگر درباره برخى از عقايد و رفتار آدميان، مانند كفر ورزيدن و گناه نيز به كار رفته است؛ براى مثال خداوند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الَّذينَ في قُلُوبِهِمْ مَرَضٌ فَزادَتْهُمْ رِجْسًا إِلَى رِجْسِهِمْ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كسانى كه در دل‌هايشان بيمارى است، پليدى بر پليدى‌شان افزوده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گناه و كفرورزى به آيات قرآن،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واژه درباره كافرانى كه به ظاهر ايمان آورده و از رفتن به جهاد تخلف كرده‌اند، به كار رفته است؛ چنان‌كه خداوند خطاب به مؤمنان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فَأَعْرِضُوا عَنْهُمْ إِنَّهُمْ 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آنها اعراض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روى گردانيد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كه آنان پليدند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آياتى كه اين واژه در آنها به كار رفته، استفاده مى‌شود، اين واژه در قرآن نيز به معناى لغوى آن،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پليد و مورد تنفر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كار رفته است و مواردى كه يادآورى شده، از مصاديق اين معنا هستند كه يكى از آنها گناه و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مراد از رجس در آيه تطهير گناه، كفر و هر نوع پليدى است كه مورد تنفر است؛ چنان‌كه مفسران به آن تصريح كرده‌اند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نقاء و پاكى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ابن‌فارس در معجم خود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طهر بر پاكى و برطرف شدن آلودگى دلالت دارد</w:t>
      </w:r>
      <w:r>
        <w:rPr>
          <w:rFonts w:eastAsia="IRNazanin" w:cs="IRNazanin"/>
          <w:color w:val="111111"/>
          <w:sz w:val="28"/>
          <w:szCs w:val="28"/>
          <w:rtl w:val="true"/>
          <w:lang w:bidi="fa-IR"/>
        </w:rPr>
        <w:t>» .</w:t>
      </w:r>
      <w:r>
        <w:rPr>
          <w:rStyle w:val="FootnoteAnchor"/>
          <w:rtl w:val="true"/>
        </w:rPr>
        <w:footnoteReference w:id="36"/>
      </w:r>
      <w:r>
        <w:rPr>
          <w:rFonts w:ascii="IRNazanin" w:hAnsi="IRNazanin" w:eastAsia="IRNazanin"/>
          <w:color w:val="111111"/>
          <w:sz w:val="28"/>
          <w:sz w:val="28"/>
          <w:szCs w:val="28"/>
          <w:rtl w:val="true"/>
          <w:lang w:bidi="fa-IR"/>
        </w:rPr>
        <w:t>ديگر لغوى‌ها نيز اين واژه را به همين صورت معنا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راغب اين نكته را اضافه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طهارت و پاكى بر دو</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جسم و طهارت روح</w:t>
      </w:r>
      <w:r>
        <w:rPr>
          <w:rFonts w:eastAsia="IRNazanin" w:cs="IRNazanin"/>
          <w:color w:val="111111"/>
          <w:sz w:val="28"/>
          <w:szCs w:val="28"/>
          <w:rtl w:val="true"/>
          <w:lang w:bidi="fa-IR"/>
        </w:rPr>
        <w:t xml:space="preserve">» . </w:t>
      </w:r>
      <w:r>
        <w:rPr>
          <w:rStyle w:val="FootnoteAnchor"/>
          <w:rtl w:val="true"/>
        </w:rPr>
        <w:footnoteReference w:id="37"/>
      </w:r>
      <w:r>
        <w:rPr>
          <w:rFonts w:ascii="IRNazanin" w:hAnsi="IRNazanin" w:eastAsia="IRNazanin"/>
          <w:color w:val="111111"/>
          <w:sz w:val="28"/>
          <w:sz w:val="28"/>
          <w:szCs w:val="28"/>
          <w:rtl w:val="true"/>
          <w:lang w:bidi="fa-IR"/>
        </w:rPr>
        <w:t>گاهى از اين دو نوع، به طهارت ظاهرى و طهارت باطنى تعبير مى‌شود؛ طهارت ظاهرى، مانند طهارت از نجاسات معروف و طهارت باطنى، مانند طهارت از كفر و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مطلق آمده و الف و لام آن نيز استغراق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هر عمل پليدى را كه مورد تنفر عقل، عرف يا شرع است،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مفسران اماميه، برخى مفسران غير اماميه نيز به اين نكته تصريح كرده‌اند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رجس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 در الرجس براى جنس يا استغراق و شمول است</w:t>
      </w:r>
      <w:r>
        <w:rPr>
          <w:rFonts w:eastAsia="IRNazanin" w:cs="IRNazanin"/>
          <w:color w:val="111111"/>
          <w:sz w:val="28"/>
          <w:szCs w:val="28"/>
          <w:rtl w:val="true"/>
          <w:lang w:bidi="fa-IR"/>
        </w:rPr>
        <w:t xml:space="preserve">» . </w:t>
      </w:r>
      <w:r>
        <w:rPr>
          <w:rStyle w:val="FootnoteAnchor"/>
          <w:rtl w:val="true"/>
        </w:rPr>
        <w:footnoteReference w:id="38"/>
      </w:r>
      <w:r>
        <w:rPr>
          <w:rFonts w:ascii="IRNazanin" w:hAnsi="IRNazanin" w:eastAsia="IRNazanin"/>
          <w:color w:val="111111"/>
          <w:sz w:val="28"/>
          <w:sz w:val="28"/>
          <w:szCs w:val="28"/>
          <w:rtl w:val="true"/>
          <w:lang w:bidi="fa-IR"/>
        </w:rPr>
        <w:t xml:space="preserve">زمخشرى نيز در تفسير اين واژه در آيه،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جمع ذنب و به معناى گناه است، را به كار برده است</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بسيارى از مفسران ديگر نيز به همين صورت از اين واژه، عموم را استفاده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اطلاق و شمول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دورساختن پليدى نيز به معناى دورساختن هرگونه پليدى و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مفاد آيه چنين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خداوند بر اين است كه هر نوع گناه و پليدى را از شما اهل‌بيت،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دورساختن هرگونه پليدى و گناه به معناى انجام نشدن هيچ‌گونه گناه و خطا در سراسر زندگى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كار رفتن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مطلق بعد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خوبى بر دورساختن هرگونه رجس و پليدى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كاملاً شما را پاك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براى تأكيد بيشتر ذكر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افزون بر اينكه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يُطَهِّرَكُمْ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لِيُذْهِبَ عَنْكُمُ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تأكيد مى‌كند،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ديگرى است كه برخى به آن اشاره كرده‌اند</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ازاين‌رو دورساختن پليدى از اهل‌بيت با ذكر تأكيدهاى فراوان چيزى جز اين نيست كه خداوند اراده كرده است هرگونه پليدى و گناه را از آنان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اماميه در عصمت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عليه السلام برخلاف دو گروه معتزله و اشاعره معتقد است كه پيامبر و امام از هر نوع عمل زشت و ناپسندى، عمدى يا سهوى، در سراسر عمر خود پاك و مصون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حلى، فقيه و متكلم بزرگ اماميه، در اين‌باره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اماميه بر اين باور است كه امامان لازم است همچون پيامبران از همه كارهاى زشت و ناپسند، از دوران كودكى تا هنگام مرگ، خواه عمدى باشد و خواه سهوى، معصوم باشند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معتزله و اشاعره دو گروه مهم از اهل تسنن با اينكه عصمت در پيامبران را پذيرفته‌اند، لكن معتزلى‌ها صدور گناه صغيره را از پيامبران، و اشاعره و حشويه صدور گناه صغيره و كبيره به جز كفر و دروغ‌گويى را از آنان جايز دانسته‌اند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همان‌گونه كه ملاحظه شد، شرايط اماميه در معصوم بودن پيامبران،</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سخت‌تر است از شرايطى كه معتزله، اشاعره و حشويه در عصمت پيامبران ذكر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اماميه افزون بر گناه كبيره، گناه صغيره را حتى در</w:t>
      </w:r>
    </w:p>
    <w:p>
      <w:pPr>
        <w:pStyle w:val="BookText"/>
        <w:rPr/>
      </w:pPr>
      <w:r>
        <w:rPr>
          <w:rFonts w:ascii="IRNazanin" w:hAnsi="IRNazanin" w:eastAsia="IRNazanin"/>
          <w:color w:val="111111"/>
          <w:sz w:val="28"/>
          <w:sz w:val="28"/>
          <w:szCs w:val="28"/>
          <w:rtl w:val="true"/>
          <w:lang w:bidi="fa-IR"/>
        </w:rPr>
        <w:t>دوران كودكى از پيامبران نفى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آيه تطهير با نفى گناه و هر امر ناپسند از اهل‌بيت، شرايط اماميه در عصمت را تأمين مى‌كند؛ زيرا روشن شد معناى آيه اين است كه خداوند اراده كرده است كه هر نوع گناه و امر ناپسند را در تمام عمر از اهل‌بيت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آيه به خوبى بر عصمت اهل‌بيت دلالت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دلالت آيه بر عصمت از خطا</w:t>
      </w:r>
    </w:p>
    <w:p>
      <w:pPr>
        <w:pStyle w:val="BookText"/>
        <w:rPr/>
      </w:pPr>
      <w:r>
        <w:rPr>
          <w:rFonts w:ascii="IRNazanin" w:hAnsi="IRNazanin" w:eastAsia="IRNazanin"/>
          <w:color w:val="111111"/>
          <w:sz w:val="28"/>
          <w:sz w:val="28"/>
          <w:szCs w:val="28"/>
          <w:rtl w:val="true"/>
          <w:lang w:bidi="fa-IR"/>
        </w:rPr>
        <w:t>در بحث گذشته، دلالت آيه بر عصمت اهل‌بيت از گناه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آيا مى‌توان از آيه تطهير، عصمت از خطا را نيز استفاده كرد؟</w:t>
      </w:r>
    </w:p>
    <w:p>
      <w:pPr>
        <w:pStyle w:val="BookText"/>
        <w:rPr/>
      </w:pPr>
      <w:r>
        <w:rPr>
          <w:rFonts w:ascii="IRNazanin" w:hAnsi="IRNazanin" w:eastAsia="IRNazanin"/>
          <w:color w:val="111111"/>
          <w:sz w:val="28"/>
          <w:sz w:val="28"/>
          <w:szCs w:val="28"/>
          <w:rtl w:val="true"/>
          <w:lang w:bidi="fa-IR"/>
        </w:rPr>
        <w:t>گفتنى است مراد از خطا، رفتارهاى بدون قصد انسان است، نه رفتارهاى عمدى كه از آن به گناه تعبير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مراد از عصمت امامان از خطا، عصمت از خطا در تبيين وحى و مسائل مربوط به امامت و رهبرى جامعه است؛ مثل اينكه امام در تبيين قرآن كريم يا در تشخيص مصالح اجتماعى براى هدايت و رهبرى جامعه، دچار تزلزل و خطا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اماميه براى اثبات عصمت امامان از خطا نيز، افزون بر دليل‌هاى ديگر، به آيه تطهير استدلال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نهج‌الحق و كشف‌الصدق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مبحث اجماع و ارزشگذارى اجماع‌ها، درباره اجماع عترت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اجماع عترت، برخلاف اكثر مخالفان، از حق و اعتبار</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برخوردار است؛ زيرا خداوند متعال رجس و پليدى را از آنان دور ساخته و آنان را پاك نگه داشته 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در ادامه از مخالفان تعجب كرده و اضافه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آنان غريب و ناآشنا رفتار كردند كه اجماع كسانى كه خداى متعال آنان را از خطا و لغزش منزه ساخته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معتبر و حجت ندانسته‌اند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براى بيان چگونگى دلالت آيه بر عصمت از خطا، ذكر دو نكته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شد واژه رجس كه معادل آن در زبان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وصف اشيائى قرار مى‌گيرد كه مورد تنفر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اين معنا را چنين بيان مى‌كند و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شىء كه به رجس توصيف مى‌شود، ممكن است از نظر طبع آدمى يا عقل و يا شرع، پليد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ممكن است از نظر بيش از يكى از آنها پليد باشد</w:t>
      </w:r>
      <w:r>
        <w:rPr>
          <w:rFonts w:eastAsia="IRNazanin" w:cs="IRNazanin"/>
          <w:color w:val="111111"/>
          <w:sz w:val="28"/>
          <w:szCs w:val="28"/>
          <w:rtl w:val="true"/>
          <w:lang w:bidi="fa-IR"/>
        </w:rPr>
        <w:t>.</w:t>
      </w:r>
      <w:r>
        <w:rPr>
          <w:rStyle w:val="FootnoteAnchor"/>
          <w:rtl w:val="true"/>
        </w:rPr>
        <w:footnoteReference w:id="44"/>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اشياء يا رفتارهايى كه زشت است مورد تنفر طبع، عقل يا شرع است، برخى از اهل لغت دسته‌اى از اشياى پليد را اعمال و اشياى قبيح دانسته‌اند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وى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زمانى كه فردى عمل قبيح و زشتى مرتكب شود، درباره او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گشت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 وى نيز چنين اضافه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گاهى از عمل حرام، رفتار قبيح و زشت، عذاب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رجس و پليدى تعبير مى‌شود</w:t>
      </w:r>
      <w:r>
        <w:rPr>
          <w:rFonts w:eastAsia="IRNazanin" w:cs="IRNazanin"/>
          <w:color w:val="111111"/>
          <w:sz w:val="28"/>
          <w:szCs w:val="28"/>
          <w:rtl w:val="true"/>
          <w:lang w:bidi="fa-IR"/>
        </w:rPr>
        <w:t xml:space="preserve">» . </w:t>
      </w:r>
      <w:r>
        <w:rPr>
          <w:rStyle w:val="FootnoteAnchor"/>
          <w:rtl w:val="true"/>
        </w:rPr>
        <w:footnoteReference w:id="45"/>
      </w:r>
      <w:r>
        <w:rPr>
          <w:rFonts w:ascii="IRNazanin" w:hAnsi="IRNazanin" w:eastAsia="IRNazanin"/>
          <w:color w:val="111111"/>
          <w:sz w:val="28"/>
          <w:sz w:val="28"/>
          <w:szCs w:val="28"/>
          <w:rtl w:val="true"/>
          <w:lang w:bidi="fa-IR"/>
        </w:rPr>
        <w:t>كه رفتار زشت را در رديف اشياى پليد و رجس ذكر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مفسران نيز به اين نكته اشاره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نيشابورى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معناى رجس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رجس در اصل، عمل قبيح و زشت و پليد</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معناى رجس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گاهى مراد از رجس، عمل قبيح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از مجموع سخنان عالمان لغت و مفسران استفاده مى‌شود هر شىء و رفتارى كه مورد تنفر طبع، عقل يا شرع باشد، رجس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از هركس، و به هر اندازه باشد، مورد تنفر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خطاها در آثار و نتايج‌شان مختلف‌اند؛ برخى از آنها نتايج ناگوار و زيانبارى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تنفرى هم كه از آن پديد مى‌آيد، بسيار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نتايج ناگوار برخى از خطاها فقط محدود به فرد خطاكار است، ولى نتايج برخى از خطاها، افراد ديگرى را نيز در برمى‌گيرد؛ براى مثال خطاى سرباز معمولى با خطاى فرمانده ارشد نظامى برابر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سربازى در شناسايى راه اشتباه كند، فقط جان خود را به خطر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فرمانده ارشد او در شناسايى راه اشتباه كند جان صدها انسان ديگر را نيز به خطر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زشتى خطاى فرمانده و تنفر از آن به مراتب بيش از زشتى خطاى سرباز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فردى خطا كند كه رهبرى و هدايت امتى را برعهده دارد، به مراتب نتايج ناگوارى كه از آن پديد مى‌آيد، بيش از نتايج خطاى فرمانده ارشد نظامى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بعد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هدايت و رهبرى امت اسلامى، تبيين وحى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احكام شريعت را، برعهده</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در هر يك از اين مناصب خطا كند، آثار ناگوار آن بسيار فراگير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از مصاديق پليدى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حلى در اين‌باره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رجسى بزرگ‌تر از خطا در احكام شرعى به ويژه احكامى كه به عبادات مربوط است، نيست و هيچ طهارت و پاكى بزرگ‌تر از مصونيت از خطا به گونه‌اى كه در هيچ حكمى از احكام اشتباه رخ ندهد، نيست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پس از بيان اين دو نكته، دلالت آيه بر عصمت اهل‌بيت از خطا و گناه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پليدى را، خواه گناه باشد خواه خطا،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اذهاب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ساختن همه آنها خواهد بود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استفاده زياد از ادات تأكيد، مانند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لام تأكيد، تأكيد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يُطَهِّرَكُمْ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تأكيد مجدد آن با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معنايى نخواهد داشت جز اينكه خداوند اراده كرده است هر نوع پليدى را از اهل‌بيت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جز عصمت از گناه و خطا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طريحى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دلالت آيه تصريح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لام در الرجس لام جنس است و نفى ماهيت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نفى همه جزئيات آن از خطا و غير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گفتار اهل‌بيت حجت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شبهه ابن تيميه</w:t>
      </w:r>
    </w:p>
    <w:p>
      <w:pPr>
        <w:pStyle w:val="BookText"/>
        <w:rPr/>
      </w:pPr>
      <w:r>
        <w:rPr>
          <w:rFonts w:ascii="IRNazanin" w:hAnsi="IRNazanin" w:eastAsia="IRNazanin"/>
          <w:color w:val="111111"/>
          <w:sz w:val="28"/>
          <w:sz w:val="28"/>
          <w:szCs w:val="28"/>
          <w:rtl w:val="true"/>
          <w:lang w:bidi="fa-IR"/>
        </w:rPr>
        <w:t>برخى به دلالت آيه بر عصمت از خطا اين‌گونه ايراد كرده‌اند كه چون خطا بخشش‌پذير است، پليد و رجس نخواهد بود</w:t>
      </w:r>
      <w:r>
        <w:rPr>
          <w:rFonts w:eastAsia="IRNazanin" w:cs="IRNazanin"/>
          <w:color w:val="111111"/>
          <w:sz w:val="28"/>
          <w:szCs w:val="28"/>
          <w:rtl w:val="true"/>
          <w:lang w:bidi="fa-IR"/>
        </w:rPr>
        <w:t>.</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آيه را زنان پيامبر مى‌پندارد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 هم از زنان پيامبر و هم از غير آنان بخشيده شده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Amiri" w:hAnsi="Amiri" w:eastAsia="Amiri" w:cs="Amiri"/>
          <w:color w:val="111111"/>
          <w:sz w:val="28"/>
          <w:sz w:val="28"/>
          <w:szCs w:val="28"/>
          <w:rtl w:val="true"/>
          <w:lang w:bidi="ar-SA"/>
        </w:rPr>
        <w:t>اين ايراد از جهاتى مردود است كه به برخى از آنها اشاره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رفتار خطا، موجب از بين رفتن پليدى آن نيست؛ چنان‌كه آيات و رواياتى گواه بر اين نكته‌اند كه به برخى از آنها اشاره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سبحان درباره كسى كه از روى خطا انسان مؤمنى را كشته است،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قَتَلَ مُؤمِنًا خَطَأً فَتَحْريرُ رَقَبَةٍ مُؤمِنَةٍ وَ دِيَةٌ مُسَلَّمَةٌ إِلى أَهْلِهِ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كسى مؤمنى را از روى خطا به قتل رساند، بايد يك برده مؤمن را آزاد كند و خونبهايى به كسان او بپردازد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ذيل آيه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يَجِدْ فَصِيامُ شَهْرَيْنِ مُتَتابِعَيْنِ تَوْبَةً مِنَ اللهِ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كس كه نمى‌تواند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آزاده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دو ماه پى‌درپى روزه بگيرد،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نوع تخفيف،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خداوند براى كسى كه از روى خطا مرتكب قتل شده، كفاره و توبه را واجب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هيچ پليدى در عمل ياد شده وجود ندارد، چرا بايد افزون بر توبه، كفاره بپردازد؟ در واقع، وجوب توبه و كفاره بر چنين شخصى، بيانگر اين است كه عمل قتل صرف‌نظر از نيت عامل، عملى پليد است كه طبع آدمى، عقل و شرع از آن متنفر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همين نكته، ابن‌كثير چنين قتلى را گناه بزرگ مى‌شمارد و وجوب كفاره، يعنى آزادسازى برده، را اين‌گونه توجيه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كفاره واجب است به خاطر گناه بزرگى كه مرتكب شده، هرچند از روى خطا بوده است</w:t>
      </w:r>
      <w:r>
        <w:rPr>
          <w:rFonts w:eastAsia="IRNazanin" w:cs="IRNazanin"/>
          <w:color w:val="111111"/>
          <w:sz w:val="28"/>
          <w:szCs w:val="28"/>
          <w:rtl w:val="true"/>
          <w:lang w:bidi="fa-IR"/>
        </w:rPr>
        <w:t>» .</w:t>
      </w:r>
      <w:r>
        <w:rPr>
          <w:rStyle w:val="FootnoteAnchor"/>
          <w:rtl w:val="true"/>
        </w:rPr>
        <w:footnoteReference w:id="52"/>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دعاهاى پايانى سوره بقره، درخواست مؤاخذه نكردن رفتارهاى از روى فراموشى يا خطايى است كه مورد رضايت خداوند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رَبَّنا لا تُؤاخِذْنا إِنْ نَسينا أَوْ أَخْطَأْنا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فراموش يا خطا كرديم، ما را مؤاخذه مكن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٢٨۶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مفسران تصريح كرده‌اند كه مراد از خطا در اين آيه، خطاى مقابل درست و صواب است</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بحرالمحيط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اين رأى به بسيارى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ابن‌عطيه گفت بسيارى از عالمان بر اين باورند كه دعا در اين آيه فقط درباره نسيان و خطاى از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مى‌افزايد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رأى، رأى صحيح است</w:t>
      </w:r>
      <w:r>
        <w:rPr>
          <w:rFonts w:eastAsia="IRNazanin" w:cs="IRNazanin"/>
          <w:color w:val="111111"/>
          <w:sz w:val="28"/>
          <w:szCs w:val="28"/>
          <w:rtl w:val="true"/>
          <w:lang w:bidi="fa-IR"/>
        </w:rPr>
        <w:t xml:space="preserve">» . </w:t>
      </w:r>
      <w:r>
        <w:rPr>
          <w:rStyle w:val="FootnoteAnchor"/>
          <w:rtl w:val="true"/>
        </w:rPr>
        <w:footnoteReference w:id="54"/>
      </w:r>
      <w:r>
        <w:rPr>
          <w:rFonts w:ascii="Amiri" w:hAnsi="Amiri" w:eastAsia="Amiri" w:cs="Amiri"/>
          <w:color w:val="111111"/>
          <w:sz w:val="28"/>
          <w:sz w:val="28"/>
          <w:szCs w:val="28"/>
          <w:rtl w:val="true"/>
          <w:lang w:bidi="ar-SA"/>
        </w:rPr>
        <w:t>بنابراين مراد از</w:t>
      </w:r>
    </w:p>
    <w:p>
      <w:pPr>
        <w:pStyle w:val="BookText"/>
        <w:rPr/>
      </w:pPr>
      <w:r>
        <w:rPr>
          <w:rFonts w:ascii="Amiri" w:hAnsi="Amiri" w:eastAsia="Amiri" w:cs="Amiri"/>
          <w:color w:val="111111"/>
          <w:sz w:val="28"/>
          <w:sz w:val="28"/>
          <w:szCs w:val="28"/>
          <w:rtl w:val="true"/>
          <w:lang w:bidi="ar-SA"/>
        </w:rPr>
        <w:t>خطا در آيه، رفتارهاى غيرعمدى انسان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هرچند خداوند سبحان، شخص فراموشكار و خطاكار را براساس رحمت واسعه خود مؤاخذه نمى‌كند</w:t>
      </w:r>
      <w:r>
        <w:rPr>
          <w:rStyle w:val="FootnoteAnchor"/>
          <w:rtl w:val="true"/>
        </w:rPr>
        <w:footnoteReference w:id="55"/>
      </w:r>
      <w:r>
        <w:rPr>
          <w:rFonts w:ascii="IRNazanin" w:hAnsi="IRNazanin" w:eastAsia="IRNazanin"/>
          <w:color w:val="111111"/>
          <w:sz w:val="28"/>
          <w:sz w:val="28"/>
          <w:szCs w:val="28"/>
          <w:rtl w:val="true"/>
          <w:lang w:bidi="fa-IR"/>
        </w:rPr>
        <w:t>، ولى اين دعا نشان مى‌دهد كه اگر خداوند مؤاخذه كند، مؤاخذه به‌جايى است و عملى كه از روى خطا سر زده، امرى منفور و پليد است كه خداوند از آن ناخشنود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مفسران نيز به اين نكته تصريح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ادريسى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بحرالمديد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مؤاخذه عملى كه از روى فراموشى يا اشتباه انجام شده، عقلاً ممكن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مى‌افزايد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مانند سم است؛ همان‌گونه كه خوردن سم موجب مرگ مى‌شود، هرچند از روى خطا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عمل گناه نيز بعيد نيست</w:t>
      </w:r>
    </w:p>
    <w:p>
      <w:pPr>
        <w:pStyle w:val="BookText"/>
        <w:rPr/>
      </w:pPr>
      <w:r>
        <w:rPr>
          <w:rFonts w:ascii="IRNazanin" w:hAnsi="IRNazanin" w:eastAsia="IRNazanin"/>
          <w:color w:val="111111"/>
          <w:sz w:val="28"/>
          <w:sz w:val="28"/>
          <w:szCs w:val="28"/>
          <w:rtl w:val="true"/>
          <w:lang w:bidi="fa-IR"/>
        </w:rPr>
        <w:t>به عقاب بينجامد، هرچند از روى قصد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از سر فضل و رحمت، بخشش از آن را وعده كرده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بخارى، مسلم و ديگران در جوامع روايى خود از عايشه نقل مى‌كنند كه پيامبر اكرم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مكرر چنين دعا مى‌فرمود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اللَّهمَّ اغْسِلْ خَطايايَ بِماءِ الثَّلجِ وَ الْبَردِ وَ نَقّ قَلْبي مِنَ الْخطايا كَما يَنقي الثَّوبُ الْاَبيضُ مِنَ الدَّنسِ وَ باعِدْ بَيني وَ بَينَ خَطايايَ كَما</w:t>
      </w:r>
    </w:p>
    <w:p>
      <w:pPr>
        <w:pStyle w:val="BookText"/>
        <w:rPr/>
      </w:pPr>
      <w:r>
        <w:rPr>
          <w:rFonts w:ascii="Amiri" w:hAnsi="Amiri" w:eastAsia="Amiri" w:cs="Amiri"/>
          <w:color w:val="111111"/>
          <w:sz w:val="28"/>
          <w:sz w:val="28"/>
          <w:szCs w:val="28"/>
          <w:rtl w:val="true"/>
          <w:lang w:bidi="ar-SA"/>
        </w:rPr>
        <w:t>بَاعَدتَ بَينَ المَشرِق وَ المَغربِ</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بار الها خطاهاى مرا با آب 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سرد بشوى و قلبم را از خطاهايم پاك گردان؛ چنان‌كه لباس سفيد از آلودگى پاك است و بين من و خطاهايم آن‌چنان فاصله بينداز كه بين مشرق و مغرب فاصله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روايت از خداوند خواسته شده است كه خطا را از قلب انسان پاك و دور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به‌كاربردن ماده نقاء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دعا، كه مقابل خطاست، نشان مى‌دهد كه خطا از نوعى پليدى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گفته شود مراد از خطا در اين روايت،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بايد گفت هرچند خطا در مورد گناه، فراوان به كار رفته است، لكن با توجه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خطاياى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جمع و بدون هيچ قيدى است، مى‌توان گفت شامل خطاى در فكر و رفتارهاى غيرعمدى نيز مى‌شود و قرينه‌اى نيست كه آن را به گناه اختصاص دهد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مفسران اهل سنت نيز رجس و پليد بودن خطا را پذيرفته‌اند و واژه رجس در آيه تطهير را شامل خطا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از مفسران نامى اهل‌سنت، در ذيل آيه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معتقدند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 به اين آيه استدلال كرده‌اند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در ادامه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خطا، رجس است و رجس از اهل‌بيت نفى شده است</w:t>
      </w:r>
      <w:r>
        <w:rPr>
          <w:rFonts w:eastAsia="IRNazanin" w:cs="IRNazanin"/>
          <w:color w:val="111111"/>
          <w:sz w:val="28"/>
          <w:szCs w:val="28"/>
          <w:rtl w:val="true"/>
          <w:lang w:bidi="fa-IR"/>
        </w:rPr>
        <w:t xml:space="preserve">» . </w:t>
      </w:r>
      <w:r>
        <w:rPr>
          <w:rStyle w:val="FootnoteAnchor"/>
          <w:rtl w:val="true"/>
        </w:rPr>
        <w:footnoteReference w:id="58"/>
      </w:r>
      <w:r>
        <w:rPr>
          <w:rFonts w:ascii="Amiri" w:hAnsi="Amiri" w:eastAsia="Amiri" w:cs="Amiri"/>
          <w:color w:val="111111"/>
          <w:sz w:val="28"/>
          <w:sz w:val="28"/>
          <w:szCs w:val="28"/>
          <w:rtl w:val="true"/>
          <w:lang w:bidi="ar-SA"/>
        </w:rPr>
        <w:t>جمله اخير يا سخن خود سيوطى است كه در بيان</w:t>
      </w:r>
    </w:p>
    <w:p>
      <w:pPr>
        <w:pStyle w:val="BookText"/>
        <w:rPr/>
      </w:pPr>
      <w:r>
        <w:rPr>
          <w:rFonts w:ascii="IRNazanin" w:hAnsi="IRNazanin" w:eastAsia="IRNazanin"/>
          <w:color w:val="111111"/>
          <w:sz w:val="28"/>
          <w:sz w:val="28"/>
          <w:szCs w:val="28"/>
          <w:rtl w:val="true"/>
          <w:lang w:bidi="fa-IR"/>
        </w:rPr>
        <w:t>كيفيت دلالت آيه بر اعتبار اجماع اهل‌بيت عليهم السلام اضافه كرده است، يا سخن كسانى است كه به آيه بر اعتبار اجماع اهل‌بيت استدلال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خود سيوطى باشد كه به وضوح نشان مى‌دهد كه به‌كاررفتن رجس در مورد خطا، در نظر وى امرى پذيرفته است و اگر سخن او نباشد، نقد نكردن آن، گواه بر تأييد اين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اثبات رجس بودن خطا گذشت، به گونه‌اى است كه پليد بودن آن را حتى بر اساس نظر اشاعره ثابت مى‌كند؛ زيرا آنان معتقدند كه اشياء، صرف نظر از امر و نهى خداوند متعال، زيبايى و زشتى ندارند و فقط با امر خداوند زيبا، و با نهى او زشت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اساس نظريه عدليه كه براى اشياء زيبايى و زشتى ذاتى معتقد است، پليد بودن خطا روشن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تطهير</w:t>
      </w:r>
    </w:p>
    <w:p>
      <w:pPr>
        <w:pStyle w:val="BookText"/>
        <w:rPr/>
      </w:pPr>
      <w:r>
        <w:rPr>
          <w:rFonts w:ascii="Amiri" w:hAnsi="Amiri" w:eastAsia="Amiri" w:cs="Amiri"/>
          <w:color w:val="111111"/>
          <w:sz w:val="28"/>
          <w:sz w:val="28"/>
          <w:szCs w:val="28"/>
          <w:rtl w:val="true"/>
          <w:lang w:bidi="ar-SA"/>
        </w:rPr>
        <w:t xml:space="preserve">از مباحث مهم در آيه تطهير، تعيين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اهل‌بيت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اختلاف چندانى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اينكه چه كسانى از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مرادند، نظرها مختلف است؛ اين نظرها عبارت‌انداز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پيامبرند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عكرمه، ابن‌سائب و مقاتل، اين نظر را داشته‌اند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روايت كرده است</w:t>
      </w:r>
      <w:r>
        <w:rPr>
          <w:rFonts w:eastAsia="IRNazanin" w:cs="IRNazanin"/>
          <w:color w:val="111111"/>
          <w:sz w:val="28"/>
          <w:szCs w:val="28"/>
          <w:rtl w:val="true"/>
          <w:lang w:bidi="fa-IR"/>
        </w:rPr>
        <w:t>.</w:t>
      </w:r>
      <w:r>
        <w:rPr>
          <w:rStyle w:val="FootnoteAnchor"/>
          <w:rtl w:val="true"/>
        </w:rPr>
        <w:footnoteReference w:id="59"/>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مراد از اهل‌بيت،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اميرمؤمنان، فاطمه، و حسن و</w:t>
      </w:r>
    </w:p>
    <w:p>
      <w:pPr>
        <w:pStyle w:val="BookText"/>
        <w:rPr/>
      </w:pPr>
      <w:r>
        <w:rPr>
          <w:rFonts w:ascii="Amiri" w:hAnsi="Amiri" w:eastAsia="Amiri" w:cs="Amiri"/>
          <w:color w:val="111111"/>
          <w:sz w:val="28"/>
          <w:sz w:val="28"/>
          <w:szCs w:val="28"/>
          <w:rtl w:val="true"/>
          <w:lang w:bidi="ar-SA"/>
        </w:rPr>
        <w:t>حسين عليهم السلام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ابوسعيد خدرى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نظر را داشته است و انس، عايشه و ام‌سلمه آن را روايت كرده‌اند</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افزون بر كسانى كه در قول دوم ذكر شدند، همسران پيامبر نيز مرادند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ضحاك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 را داشته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 المحرقه</w:t>
      </w:r>
      <w:r>
        <w:rPr>
          <w:rFonts w:eastAsia="IRNazanin" w:cs="IRNazanin"/>
          <w:color w:val="111111"/>
          <w:sz w:val="28"/>
          <w:szCs w:val="28"/>
          <w:rtl w:val="true"/>
          <w:lang w:bidi="fa-IR"/>
        </w:rPr>
        <w:t xml:space="preserve">» </w:t>
      </w:r>
      <w:r>
        <w:rPr>
          <w:rStyle w:val="FootnoteAnchor"/>
          <w:rtl w:val="true"/>
        </w:rPr>
        <w:footnoteReference w:id="6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 نقاش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تفسير خود، ذيل آيه مودت تصريح مى‌كند كه بيشتر مفسران معتقدند آيه تطهير، درباره على، فاطمه، حسن و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استدلال نظر نخست اين است كه واقع‌شدن آيه تطهير ميان آياتى كه مخاطب آن، زنان پيامبرند، گواه اين است كه مخاطب در آيه تطهير نيز آنان‌اند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وحدت سياق در اين آيات، قرينه‌اى است كه روى سخن در آيه تطهير نيز زنان پيامبرند؛ زيرا اين شيوه خردمندان است كه اگر سخنى از گوينده ابهام داشت، سياق سخن وى، راهنماى تفسير سخن مبهم قرار مى‌گيرد و بدين شيوه، ابهام آن برطرف مى‌شود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بررسى اين دليل، توضيح كوتاهى درباره سياق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كوچك‌ترين واحد كلام است كه انسان براى بيان مقاصد خود از آن استفاده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مجموعه‌اى از جمله‌ها را كنار هم قرار مى‌دهد و يك بند را تشكيل مى‌دهد و بين آنها ارتباط برقرار مى‌كند، اشتراك در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مقصود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يك‌پارچگى كه در اثر اشتراك يكى از اين سه امر ايجاد مى‌شود سياق</w:t>
      </w:r>
    </w:p>
    <w:p>
      <w:pPr>
        <w:pStyle w:val="BookText"/>
        <w:rPr/>
      </w:pPr>
      <w:r>
        <w:rPr>
          <w:rFonts w:ascii="IRNazanin" w:hAnsi="IRNazanin" w:eastAsia="IRNazanin"/>
          <w:color w:val="111111"/>
          <w:sz w:val="28"/>
          <w:sz w:val="28"/>
          <w:szCs w:val="28"/>
          <w:rtl w:val="true"/>
          <w:lang w:bidi="fa-IR"/>
        </w:rPr>
        <w:t>كلام را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هرگاه در چند جمله كه در كنار هم قرار گرفته‌اند نهاد يا گزاره يك چيز باشد، در اصطلاح گفته مى‌شود آن جمله‌ها داراى سياق واحدى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چند جمله براى بيان يك مقصود كنار هم قرار گيرند، باز گفته مى‌شود آن جمله‌ها سياق واحدى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توجه به اين توضيح، ايرادهايى بر اين دليل وارد است كه به برخى از آنها اشاره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آيات قبل و آيه بعد قرينه است كه مخاطب در آيه تطهير، زنان پيامبرند، بايد ضمير خطاب در آن مانند آيات قبل و بعد از آن، جمع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درحالى‌كه ضمير خطاب در آيه، مذكر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بنابراين تغيير خطاب از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بيانگر اين نكته است كه مخاطب در اين آيه با مخاطب در آيات قبل و بعد از اين آيه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سياق از امورى است كه در فهم مراد گوينده، كمك درخور توجهى به مخاطبان مى‌كند و به آنان اين امكان را مى‌دهد كه با راهنمايى سياق، ابهام سخن وى را برطرف سازند، ولى اعتبار سياق، در حد ظهور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علم اصول فقه، سياق را از امورى برشمرده‌اند كه فقط به كلام گوينده ظهور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ظهور تا هنگامى اعتبار دارد كه دليلى برخلاف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تطهير نيز هرچند آيات قبل و بعد از آن درباره</w:t>
      </w:r>
    </w:p>
    <w:p>
      <w:pPr>
        <w:pStyle w:val="BookText"/>
        <w:rPr/>
      </w:pPr>
      <w:r>
        <w:rPr>
          <w:rFonts w:ascii="IRNazanin" w:hAnsi="IRNazanin" w:eastAsia="IRNazanin"/>
          <w:color w:val="111111"/>
          <w:sz w:val="28"/>
          <w:sz w:val="28"/>
          <w:szCs w:val="28"/>
          <w:rtl w:val="true"/>
          <w:lang w:bidi="fa-IR"/>
        </w:rPr>
        <w:t>زنان پيامبر است، ولى شواهدى بر اين نكته دلالت دارند كه آيه تطهير درباره همسران پيامبر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اين شواهد، از خود آيات به دست مى‌آيد كه به آنها شواهد و قرائن داخلى گفته مى‌شود و برخى ديگر، از غير آيات، مانند سخنان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سخنان برخى همسران و سخنان برخى صحابه به 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اين قرائن از آيات قرآن نيستند، در اصطلاح به آنها شواهد و قرائن خارجى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اينكه اين نقد، رويكردى تفسيرى است، ابتدا شواهد داخلى را ذكر مى‌كنيم و سپس به شواهد خارجى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برخى از اين شواهد فقط روشن مى‌سازند كه مراد از آيه تطهير، همسران پيامبر نيستند و برخى ديگر، افزون بر اين، ثابت مى‌كنند كه مراد از آيه چه كسانى‌اند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و قرائن داخلى</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عنوان خطاب</w:t>
      </w:r>
    </w:p>
    <w:p>
      <w:pPr>
        <w:pStyle w:val="BookText"/>
        <w:rPr/>
      </w:pPr>
      <w:r>
        <w:rPr>
          <w:rFonts w:ascii="IRNazanin" w:hAnsi="IRNazanin" w:eastAsia="IRNazanin"/>
          <w:color w:val="111111"/>
          <w:sz w:val="28"/>
          <w:sz w:val="28"/>
          <w:szCs w:val="28"/>
          <w:rtl w:val="true"/>
          <w:lang w:bidi="fa-IR"/>
        </w:rPr>
        <w:t xml:space="preserve">در سوره احزاب آياتى كه مربوط به همسران پيامبر است از آيه </w:t>
      </w:r>
      <w:r>
        <w:rPr>
          <w:rFonts w:ascii="IRNazanin" w:hAnsi="IRNazanin" w:eastAsia="IRNazanin"/>
          <w:color w:val="111111"/>
          <w:sz w:val="28"/>
          <w:sz w:val="28"/>
          <w:szCs w:val="28"/>
          <w:lang w:bidi="fa-IR"/>
        </w:rPr>
        <w:t>٢٨</w:t>
      </w:r>
      <w:r>
        <w:rPr>
          <w:rFonts w:ascii="IRNazanin" w:hAnsi="IRNazanin" w:eastAsia="IRNazanin"/>
          <w:color w:val="111111"/>
          <w:sz w:val="28"/>
          <w:sz w:val="28"/>
          <w:szCs w:val="28"/>
          <w:rtl w:val="true"/>
          <w:lang w:bidi="fa-IR"/>
        </w:rPr>
        <w:t xml:space="preserve"> اين سوره شروع شده، و تا آيه </w:t>
      </w:r>
      <w:r>
        <w:rPr>
          <w:rFonts w:ascii="IRNazanin" w:hAnsi="IRNazanin" w:eastAsia="IRNazanin"/>
          <w:color w:val="111111"/>
          <w:sz w:val="28"/>
          <w:sz w:val="28"/>
          <w:szCs w:val="28"/>
          <w:lang w:bidi="fa-IR"/>
        </w:rPr>
        <w:t>٣۴</w:t>
      </w:r>
      <w:r>
        <w:rPr>
          <w:rFonts w:ascii="IRNazanin" w:hAnsi="IRNazanin" w:eastAsia="IRNazanin"/>
          <w:color w:val="111111"/>
          <w:sz w:val="28"/>
          <w:sz w:val="28"/>
          <w:szCs w:val="28"/>
          <w:rtl w:val="true"/>
          <w:lang w:bidi="fa-IR"/>
        </w:rPr>
        <w:t xml:space="preserve"> ادامه پيدا كرده است؛ اين آيات از اين قرارند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قُلْ لِأَزْواجِكَ إِنْ كُنْتُنَّ تُرِدْنَ الْحَياةَ الدُّنْيا وَ زِينَتَها فَتَعالَيْنَ أُمَتِّعْكُنَّ وَ أُسَرِّحْكُنَّ سَراحاً جَمِيلاً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كُنْتُنَّ تُرِدْنَ اللهَ وَ رَسُولَهُ وَ الدَّارَ الْآخِرَةَ فَإِنَّ اللهَ أَعَدَّ لِلْمُحْسِناتِ مِنْكُنَّ أَجْراً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نِساءَ النَّبِيِّ مَنْ يَأْتِ مِنْكُنَّ بِفاحِشَةٍ مُبَيِّنَةٍ يُضاعَفْ لَهَا الْعَذابُ ضِعْفَيْنِ وَ كانَ ذلِكَ عَلَى اللهِ يَسِيراً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يَقْنُتْ مِنْكُنَّ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وَ رَسُولِهِ وَ تَعْمَلْ صالِحاً نُؤْتِها أَجْرَها مَرَّتَيْنِ وَ أَعْتَدْنا لَها رِزْقاً كَرِيماً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نِساءَ النَّبِيِّ لَسْتُنَّ كَأَحَدٍ مِنَ النِّساءِ إِنِ اتَّقَيْتُنَّ فَلا تَخْضَعْنَ بِالْقَوْلِ فَيَطْمَعَ الَّذِي فِي قَلْبِهِ مَرَضٌ وَ قُلْنَ قَوْلاً مَعْرُوفاً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قَرْنَ فِي بُيُوتِكُنَّ وَ لا تَبَرَّجْنَ تَبَرُّجَ الْجاهِلِيَّةِ الْأُولى وَ أَقِمْنَ الصَّلاةَ وَ آتِينَ الزَّكاةَ وَ أَطِعْنَ اللهَ وَ رَسُولَهُ إِنَّما يُرِيدُ اللهُ لِيُذْهِبَ عَنْكُمُ الرِّجْسَ أَهلَ‌البَيْتِ وَ 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اذْكُرْنَ ما يُتْلى فِي بُيُوتِكُنَّ مِنْ آياتِ اللهِ وَ الْحِكْمَةِ إِنَّ اللهَ كانَ لَطِيفاً خَبِيراً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همسرانت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زندگى دنيا و زرق و برق آن را مى‌خواهيد، بياييد با هديه‌اى شما را بهره‌مند ساخته و به نيكويى رها سازم و اگر شما خدا و پيامبرش و سراى آخرت را مى‌خواهيد، خداوند براى نيكوكاران شما پاداش عظيمى آماده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همسران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از شما گناه آشكار و فاحشى مرتكب شود، عذاب او دوچندان خواهد بود و اين براى خدا آسان است، و</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هركس از شما براى خدا و پيامبرش خضوع كند و عمل صالح انجام دهد، دوبار به او پاداش خواهيم داد، و روزى پر ارزشى براى او آماده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همسران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همچون يكى از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نيستيد، اگر تقوا پيشه كنيد، پس به گونه‌اى هوس‌انگيز سخن نگوييد كه بيماردلان در شما طمع كنند و سخن شايسته بگوييد و در خانه‌هاى خود بمانيد و همچون دوران جاهليت نخستين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نشويد و نماز را برپا داريد و زكات را بپردازيد و خدا و پيامبرش را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فقط مى‌خواهد</w:t>
      </w:r>
    </w:p>
    <w:p>
      <w:pPr>
        <w:pStyle w:val="BookText"/>
        <w:rPr/>
      </w:pPr>
      <w:r>
        <w:rPr>
          <w:rFonts w:ascii="IRNazanin" w:hAnsi="IRNazanin" w:eastAsia="IRNazanin"/>
          <w:color w:val="111111"/>
          <w:sz w:val="28"/>
          <w:sz w:val="28"/>
          <w:szCs w:val="28"/>
          <w:rtl w:val="true"/>
          <w:lang w:bidi="fa-IR"/>
        </w:rPr>
        <w:t xml:space="preserve">پليدى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شما اهل‌بيت دور كند و كاملاً شما را پاك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در خانه‌هاى شما از آيات خداوند و حكمت و دانش خوانده مى‌شود، يادآور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اسرار دقيق آگاه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محتواى اين هفت آيه در چهار محور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آيه نخست كه محور اول را تشكيل مى‌دهند، خداوند به رسولش فرمان مى‌دهد كه همسران خود را هشدار دهد كه يا زندگى دنيوى و زرق و برق آن را برگزينند يا خدا و پيامبر و سراى آخرت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آيه دوم، كه محور دوم را تشكيل مى‌دهد، خداوند مستقيماً خطاب به زنان پيامبر مى‌فرمايد كه اگر آنان دست به عمل زشت زنند، عذاب آنان دو برابر خواهد بود و اگر برابر خدا و رسول او خضوع كنند و عمل صالح انجام دهند، پاداش آنان دو برابر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آيه اخير كه محور سوم را تشكيل مى‌دهد خداوند با خطاب مستقيم، زنان پيامبر را به چند دستور اخلاقى</w:t>
      </w:r>
    </w:p>
    <w:p>
      <w:pPr>
        <w:pStyle w:val="BookText"/>
        <w:rPr/>
      </w:pPr>
      <w:r>
        <w:rPr>
          <w:rFonts w:ascii="IRNazanin" w:hAnsi="IRNazanin" w:eastAsia="IRNazanin"/>
          <w:color w:val="111111"/>
          <w:sz w:val="28"/>
          <w:sz w:val="28"/>
          <w:szCs w:val="28"/>
          <w:rtl w:val="true"/>
          <w:lang w:bidi="fa-IR"/>
        </w:rPr>
        <w:t>فرمان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آيات مربوط به محور سوم، آيه تطهير است كه همان محور چهارم بحث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اراده الهى فقط بر اين است كه هرگونه پليدى را از شما اهل‌بيت دور كند و شما را پاك سازد</w:t>
      </w:r>
      <w:r>
        <w:rPr>
          <w:rFonts w:eastAsia="IRNazanin" w:cs="IRNazanin"/>
          <w:color w:val="111111"/>
          <w:sz w:val="28"/>
          <w:szCs w:val="28"/>
          <w:rtl w:val="true"/>
          <w:lang w:bidi="fa-IR"/>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گفتنى است كه عنوان خطاب محور اول،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أَزْواجَكَ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عنوان خطاب محور دوم و سوم،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عنوان خطاب محور چهارم با هيچ‌يك از عنوان‌هاى قبل شباهت ندارد و عنوان جديد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مخاطب در آيه محور چهارم، همان مخاطبان در سه محور نخست، يعنى زنانِ پيامبر بود،</w:t>
      </w:r>
    </w:p>
    <w:p>
      <w:pPr>
        <w:pStyle w:val="BookText"/>
        <w:rPr/>
      </w:pPr>
      <w:r>
        <w:rPr>
          <w:rFonts w:ascii="IRNazanin" w:hAnsi="IRNazanin" w:eastAsia="IRNazanin"/>
          <w:color w:val="111111"/>
          <w:sz w:val="28"/>
          <w:sz w:val="28"/>
          <w:szCs w:val="28"/>
          <w:rtl w:val="true"/>
          <w:lang w:bidi="fa-IR"/>
        </w:rPr>
        <w:t>بايد عنوان خطاب نيز يكى از آن عنوان‌ها انتخاب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عنوان خطاب، دست‌كم نشان مى‌دهد كه مخاطب، زنان پيامبر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تغيير عنوان خطاب در آيه تطهير شاهدى است كه اين آيه از سياق آيات خارج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ضمير</w:t>
      </w:r>
    </w:p>
    <w:p>
      <w:pPr>
        <w:pStyle w:val="BookText"/>
        <w:rPr/>
      </w:pPr>
      <w:r>
        <w:rPr>
          <w:rFonts w:ascii="IRNazanin" w:hAnsi="IRNazanin" w:eastAsia="IRNazanin"/>
          <w:color w:val="111111"/>
          <w:sz w:val="28"/>
          <w:sz w:val="28"/>
          <w:szCs w:val="28"/>
          <w:rtl w:val="true"/>
          <w:lang w:bidi="fa-IR"/>
        </w:rPr>
        <w:t xml:space="preserve">در هفت آيه مربوط به زنان پيامبر، در سه محور ياد شده، جمعاً </w:t>
      </w:r>
      <w:r>
        <w:rPr>
          <w:rFonts w:ascii="IRNazanin" w:hAnsi="IRNazanin" w:eastAsia="IRNazanin"/>
          <w:color w:val="111111"/>
          <w:sz w:val="28"/>
          <w:sz w:val="28"/>
          <w:szCs w:val="28"/>
          <w:lang w:bidi="fa-IR"/>
        </w:rPr>
        <w:t>٢٢</w:t>
      </w:r>
      <w:r>
        <w:rPr>
          <w:rFonts w:ascii="IRNazanin" w:hAnsi="IRNazanin" w:eastAsia="IRNazanin"/>
          <w:color w:val="111111"/>
          <w:sz w:val="28"/>
          <w:sz w:val="28"/>
          <w:szCs w:val="28"/>
          <w:rtl w:val="true"/>
          <w:lang w:bidi="fa-IR"/>
        </w:rPr>
        <w:t xml:space="preserve"> بار ضمير مؤنث به كار رفته است؛ هشت‌بار آن در محور اول با واژه‌هايى چون</w:t>
      </w:r>
    </w:p>
    <w:p>
      <w:pPr>
        <w:pStyle w:val="BookText"/>
        <w:rPr/>
      </w:pPr>
      <w:r>
        <w:rPr>
          <w:rFonts w:ascii="IRNazanin" w:hAnsi="IRNazanin" w:eastAsia="IRNazanin"/>
          <w:color w:val="111111"/>
          <w:sz w:val="28"/>
          <w:sz w:val="28"/>
          <w:szCs w:val="28"/>
          <w:rtl w:val="true"/>
          <w:lang w:bidi="fa-IR"/>
        </w:rPr>
        <w:t>كُنْتُنَّ، تُرِدْنَ، فَتَعالَيْنَ، أُمَتِّعْكُنَّ، أُسَرِّحْكُنَّ، كُنْتُنَّ، تُرِدْنَ و مِنْكُنَّ ، و دو بارِ آن در محور دوم و آن واژه</w:t>
      </w:r>
    </w:p>
    <w:p>
      <w:pPr>
        <w:pStyle w:val="BookText"/>
        <w:rPr/>
      </w:pPr>
      <w:r>
        <w:rPr>
          <w:rFonts w:ascii="IRNazanin" w:hAnsi="IRNazanin" w:eastAsia="IRNazanin"/>
          <w:color w:val="111111"/>
          <w:sz w:val="28"/>
          <w:sz w:val="28"/>
          <w:szCs w:val="28"/>
          <w:rtl w:val="true"/>
          <w:lang w:bidi="fa-IR"/>
        </w:rPr>
        <w:t>مِنْكُنَّ كه يك‌بار تكرار شده است و دوازده بار در محور سوم با واژه‌هايى مانند لَسْتُنَّ، اتَّقَيْتُنَّ، فَلا تَخْضَعْنَ، قُلْنَ، قَرْنَ، بُيُوتِكُنَّ، لا تَبَرَّجْنَ، أَقِمْنَ، آتينَ، أَطِعْنَ، اذْكُرْنَ و بُيُوتِكُنَّ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محور چهارم، يعنى آيه تطهير كه در ضمن آيات محور سوم قرار گرفته است، ضمير جمع مذكر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دوبار ضمير مذكر در واژه‌هاى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يُطَهِّرَكُمْ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ضمير از جمع مؤنت به جمع مذكر، نشان مى‌دهد مخاطبان آيه تطهير، مخاطبان آيات ديگر نيستند و آيه از سياق مذكور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ديگر در آيه تطهير، تغيير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بُيُوتِكُنَّ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خانه‌هاى شما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آيات مربوط به زنان پيامبر، به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تطهير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مربوط به محور سوم، دوبار واژه بيوت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w:t>
      </w:r>
    </w:p>
    <w:p>
      <w:pPr>
        <w:pStyle w:val="BookText"/>
        <w:rPr/>
      </w:pPr>
      <w:r>
        <w:rPr>
          <w:rFonts w:ascii="IRNazanin" w:hAnsi="IRNazanin" w:eastAsia="IRNazanin"/>
          <w:color w:val="111111"/>
          <w:sz w:val="28"/>
          <w:sz w:val="28"/>
          <w:szCs w:val="28"/>
          <w:rtl w:val="true"/>
          <w:lang w:bidi="fa-IR"/>
        </w:rPr>
        <w:t xml:space="preserve">دوبار واژه بيوت به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شده،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بيوتكن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است؛ بار اول خداوند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قَرْنَ فِي بُيُوتِكُنَّ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زنان پيامبر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خانه‌هاى خود بمانيد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 دوم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اذْكُرْنَ ما يُتْلى فِي بُيُوتِكُنَّ مِنْ آياتِ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را در خانه‌هاى شما از آيات خداوند و حكمت و دانش خوانده مى‌شود، يادآور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اين دو آيه، بيوت را به زنان پيامبر منتسب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درحالى‌كه واژه بيت در آيه تطهير را به صورت مفرد،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انتساب به زنان پيامبر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بُيُوتِكُنَّ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قرينه‌اى است بر اينكه ساكنان اين بيت، ساكنان بيوت مذكور در آيه قبل و آيه بعد از اين آيه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و لام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براى شمول همه خانه‌هاست يا اشاره به خانه خاصى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الف و لام نمى‌تواند الف و لام شمول باشد؛</w:t>
      </w:r>
    </w:p>
    <w:p>
      <w:pPr>
        <w:pStyle w:val="BookText"/>
        <w:rPr/>
      </w:pPr>
      <w:r>
        <w:rPr>
          <w:rFonts w:ascii="IRNazanin" w:hAnsi="IRNazanin" w:eastAsia="IRNazanin"/>
          <w:color w:val="111111"/>
          <w:sz w:val="28"/>
          <w:sz w:val="28"/>
          <w:szCs w:val="28"/>
          <w:rtl w:val="true"/>
          <w:lang w:bidi="fa-IR"/>
        </w:rPr>
        <w:t xml:space="preserve">زيرا در اين صورت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 خانه زنان پيامبر و هم خانه ديگران را در برمى‌گرفت و در نتيجه، آيه اختصاص به افراد خاصى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 تنها برخلاف همه آراء است، بلكه با خود آيه نيز سازگار نيست؛ زيرا آيه در مقام بيان دورساختن پليدى از گروه خاصى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نمى‌توان گفت الف و لام، الف و لام شمول و استغراق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خانه‌هاى زنان پيامبر مذكور در اين آيات است؛ زيرا بنابر قواعد ادبى براى رساندن اين منظور بايد بيت به صورت جمع به كار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الف و لام در البيت، الف و لام عهد است كه اشاره به خانه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الف و لام نمى‌تواند براى اشاره به</w:t>
      </w:r>
    </w:p>
    <w:p>
      <w:pPr>
        <w:pStyle w:val="BookText"/>
        <w:rPr/>
      </w:pPr>
      <w:r>
        <w:rPr>
          <w:rFonts w:ascii="IRNazanin" w:hAnsi="IRNazanin" w:eastAsia="IRNazanin"/>
          <w:color w:val="111111"/>
          <w:sz w:val="28"/>
          <w:sz w:val="28"/>
          <w:szCs w:val="28"/>
          <w:rtl w:val="true"/>
          <w:lang w:bidi="fa-IR"/>
        </w:rPr>
        <w:t>يك خانه از خانه‌هاى زنان پيامبر باشد؛ زيرا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صاحبان سه رأى، اتفاق نظر دارند كه خانه خاصى از خانه‌هاى زنان پيامبر مراد نيست؛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خانه خاصى باشد سؤال اين است كه آن خانه كدام است و چه امتيازى داشته كه خداوند اين‌گونه از آن تجليل كرده است؛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آيه تطهير با آيات قبل و بعد آن ناهماهنگ خواهد بود؛ زيرا براساس اين رأى، ابتدا خداوند تكاليفى را متوجه همه زنان كرده، سپس نكته‌اى را به برخى از آنان اختصاص داده است؛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از اهل‌البيت، خانه‌اى از خانه‌هاى زنان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هر خانه فقط يكى از همسران زندگى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هنگام خطاب، ضمير مفرد استفاده شود، نه ضمير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چاره‌اى جز اين نيست كه بگوييم مراد از الف و لام عهد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خانه خاصى است كه بين گوينده و مخاطب، معهود و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خانه خاص چه خانه‌اى است و اهل آن چه كسانى‌اند، سؤالى است كه پاسخ آن را بايد در سبب نزول آيه و سخنان روشنگر وحى، يعنى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جست‌وجو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زبان و لحن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قرائن موجود در آيات مربوط به همسران پيامبر و آيه تطهير، تغيير زبان و لحن آيات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آيات مربوط به زنان پيامبر، هشدار و تحريك براى انجام دادن وظايف است؛ ولى لحن آيه تطهير، ستايش و كرامت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آيه محور نخست نشان مى‌دهد كه برخى از زنان پيامبر، براى توسعه دنياى خود، آن‌چنان پافشارى كردند كه خداوند</w:t>
      </w:r>
    </w:p>
    <w:p>
      <w:pPr>
        <w:pStyle w:val="BookText"/>
        <w:rPr/>
      </w:pPr>
      <w:r>
        <w:rPr>
          <w:rFonts w:ascii="IRNazanin" w:hAnsi="IRNazanin" w:eastAsia="IRNazanin"/>
          <w:color w:val="111111"/>
          <w:sz w:val="28"/>
          <w:sz w:val="28"/>
          <w:szCs w:val="28"/>
          <w:rtl w:val="true"/>
          <w:lang w:bidi="fa-IR"/>
        </w:rPr>
        <w:t>سبحان، پيامبر را فرمان داد به همسرانش هشدار دهد كه يكى از دو گزينه را انتخاب كنند؛ گزينه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و زيور آن و جدا شدن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گزينه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سبحان، رسول او و سراى آخرت و قناعت به آنچه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فراهم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اين دو آيه، ستايش نيست، بلكه هشدار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محور دوم، خداوند مستقيماً به زنان پيامبر هشدار مى‌دهد كه اگر به وضوح عمل قبيحى مانند آزار دادن پيامبر، انجام دهند، كيفر آنان دو برابر، و اگر برابر خداوند و رسول او تواضع كنند و عمل نيكى انجام دهند، پاداش آنان نيز دو برابر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محور سوم نيز به آنان تذكر مى‌دهد كه چون همسر پيامبرند، بايد بيش از ديگران مواظب رفتار خود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لحن محور چهارم، يعنى آيه تطهير، به گونه‌اى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w:t>
      </w:r>
    </w:p>
    <w:p>
      <w:pPr>
        <w:pStyle w:val="BookText"/>
        <w:rPr/>
      </w:pPr>
      <w:r>
        <w:rPr>
          <w:rFonts w:ascii="IRNazanin" w:hAnsi="IRNazanin" w:eastAsia="IRNazanin"/>
          <w:color w:val="111111"/>
          <w:sz w:val="28"/>
          <w:sz w:val="28"/>
          <w:szCs w:val="28"/>
          <w:rtl w:val="true"/>
          <w:lang w:bidi="fa-IR"/>
        </w:rPr>
        <w:t>در اين آيه، لحن كرامت‌بخشيدن و ستايش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نكته از آيه، اين لحن و زبان را آشكار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دورساختن پليدى از انسان، كرامتى بزرگ است كه در آيه نصيب اهل‌بيت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اراده الهى در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واژه اسم جنس همراه با الف و لام شمول است كه شامل همه انواع پليدى‌ها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معناى آيه اين خواهد شد كه خداوند اراده كرده است همه پليدى‌ها را از شما اهل‌بيت دور سازد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آيه عنوان مخاطبان، اهل‌بيت است و اين عنوان وصفى است كه بر ستايش مخاطب دلالت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براساس آيه </w:t>
      </w:r>
      <w:r>
        <w:rPr>
          <w:rFonts w:ascii="Amiri" w:hAnsi="Amiri" w:eastAsia="Amiri" w:cs="Amiri"/>
          <w:color w:val="111111"/>
          <w:sz w:val="28"/>
          <w:sz w:val="28"/>
          <w:szCs w:val="28"/>
          <w:lang w:bidi="ar-SA"/>
        </w:rPr>
        <w:t>٣٢</w:t>
      </w:r>
      <w:r>
        <w:rPr>
          <w:rFonts w:ascii="Amiri" w:hAnsi="Amiri" w:eastAsia="Amiri" w:cs="Amiri"/>
          <w:color w:val="111111"/>
          <w:sz w:val="28"/>
          <w:sz w:val="28"/>
          <w:szCs w:val="28"/>
          <w:rtl w:val="true"/>
          <w:lang w:bidi="ar-SA"/>
        </w:rPr>
        <w:t xml:space="preserve"> در صورتى</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موجب كرامت همسران حضرت مى‌شود كه آنان پرهيزكار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عنوان اهل‌البيت چنين قيدى ندارد و اين نشان مى‌دهد كه مخاطبان آيه تطهير، همه از پرهيزكارانى‌اند كه جز پرهيزكارى در رفتار آنان مشاهده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تأكيدهاى فراوانى دارد كه به اختصار به آنها در اينجا اشاره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حصر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انحصار اراده خداوند در دورساختن رجس از مخاطبان، يعنى اهل‌بيت،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اراده الهى بر دورساختن هرگونه پليدى از اهل‌البيت است؛ يعنى افزون بر بيان دورساختن پليدى از اهل‌بيت، بيان تعلق اراده الهى به اين امر، تأكيد ديگرى بر اين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برخلاف فعل ماضى، دلالت بر استمرار فعل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تطهير نيز سه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يُطَهِّرَكُمْ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است كه نشان مى‌دهد دورساختن پليدى از اهل‌بيت، اراده هميشگى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فعل مضارع تأكيد ديگرى بر دورساختن پليدى از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مضمون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يُطَهِّرَكُمْ تَطْهِيراً</w:t>
      </w:r>
      <w:r>
        <w:rPr>
          <w:rFonts w:eastAsia="Amiri" w:cs="Amiri" w:ascii="Amiri" w:hAnsi="Amiri"/>
          <w:color w:val="111111"/>
          <w:sz w:val="28"/>
          <w:szCs w:val="28"/>
          <w:rtl w:val="true"/>
          <w:lang w:bidi="ar-SA"/>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روش‌هاى تأكيد مقصود، تكرار مصدر بعد از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تطهير نيز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يطهركم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تأكيد ديگرى بر پاكى اهل‌بيت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گذشت بخشى از قرائن و شواهد داخلى بود كه نشان مى‌داد سياق آيات مربوط به زنان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آيه تطهير جارى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قرائن و شواهد ديگرى هم وجود دارد كه براى رعايت اختصار از ذكر آنها خوددارى مى‌كنيم</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قرائن و شواهد خارجى</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سبب نزول</w:t>
      </w:r>
    </w:p>
    <w:p>
      <w:pPr>
        <w:pStyle w:val="BookText"/>
        <w:rPr/>
      </w:pPr>
      <w:r>
        <w:rPr>
          <w:rFonts w:ascii="IRNazanin" w:hAnsi="IRNazanin" w:eastAsia="IRNazanin"/>
          <w:color w:val="111111"/>
          <w:sz w:val="28"/>
          <w:sz w:val="28"/>
          <w:szCs w:val="28"/>
          <w:rtl w:val="true"/>
          <w:lang w:bidi="fa-IR"/>
        </w:rPr>
        <w:t>يكى از قرائنى كه مى‌توان در رسيدن به مدلول آيات از آن بهره گرفت، سبب نزول آيات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گرفتن پيش‌آمدى كه سبب نزول آيات شده است، در فهم آيات و تشخيص امور نامعلوم، از جمله</w:t>
      </w:r>
    </w:p>
    <w:p>
      <w:pPr>
        <w:pStyle w:val="BookText"/>
        <w:rPr/>
      </w:pPr>
      <w:r>
        <w:rPr>
          <w:rFonts w:ascii="IRNazanin" w:hAnsi="IRNazanin" w:eastAsia="IRNazanin"/>
          <w:color w:val="111111"/>
          <w:sz w:val="28"/>
          <w:sz w:val="28"/>
          <w:szCs w:val="28"/>
          <w:rtl w:val="true"/>
          <w:lang w:bidi="fa-IR"/>
        </w:rPr>
        <w:t>مخاطب، نقش درخور توجهى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سبب نزول آيه تطهير را غير از سبب نزول آيات مربوط به زنان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ابتدا سبب نزول هر دو دسته از آيات مربوط به زنان پيامبر و آيه تطهير را از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بررسى هر كدام و نتايجى كه از آنها به دست مى‌آيد،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 آيات مربوط به زنان پيامبر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جلال‌الدين سيوطى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الدرالمنثور درباره سبب نزول آيات مربوط به زنان پيامبر چنين مى‌گويد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احمد و مسلم و نسايى و ابن‌مردويه از ابوزبير، از جابر نقل مى‌كنند</w:t>
      </w:r>
    </w:p>
    <w:p>
      <w:pPr>
        <w:pStyle w:val="BookText"/>
        <w:rPr/>
      </w:pP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كه جابر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درحالى‌كه مردم مقابل خانه پيامبر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نشسته بودند، ابوبكر اجازه ورود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او اجازه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و عمر اجازه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داخل خانه پيامبر شدند، درحالى‌كه مشاهده كردند پيامبر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ساكت نشسته و زنان وى، اطراف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اين انگيزه كه پيامبر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بخنداند،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هنگامى كه دختر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درخواست نفقه كرد، مى‌ديدى چگونه من وى را زدم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خنديد به گونه‌اى كه دندان‌هاى آن حضرت نمايان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اطراف مرا گرفته از من نفقه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مى‌كنند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شنيدن اين سخن ابوبكر به سمت عايشه، و عمر به سمت حفصه حمله‌ور شدند تا آنها را بزنند، درحالى‌كه هر دو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پيامبر چيزى را كه ندارد درخواست مى‌كنيد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آنان را از اين عمل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زنان پيامبر سوگند ياد كردند از اين پس از پيامبر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چيزى را كه ندارد، درخواست نخواهيم كرد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خداوند متعال آيات در بردارنده حكم تخيير زنان آن حضرت، بين بقاى بر زوجيت آن حضرت و يا رها ساختن و طلاق آنان، را نازل كرد</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سيوطى در روايت مفصل ديگرى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ابوسلمه خضرمى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وى گفت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ابوسعيد خدرى و جابر بن عبدالله نشسته بوديم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دو با هم</w:t>
      </w:r>
    </w:p>
    <w:p>
      <w:pPr>
        <w:pStyle w:val="BookText"/>
        <w:rPr/>
      </w:pPr>
      <w:r>
        <w:rPr>
          <w:rFonts w:ascii="IRNazanin" w:hAnsi="IRNazanin" w:eastAsia="IRNazanin"/>
          <w:color w:val="111111"/>
          <w:sz w:val="28"/>
          <w:sz w:val="28"/>
          <w:szCs w:val="28"/>
          <w:rtl w:val="true"/>
          <w:lang w:bidi="fa-IR"/>
        </w:rPr>
        <w:t>گفت‌وگو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جابر بينايى خود را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مردى وارد شد و نشست و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عروة بن زبير مرا به نزد تو فرستاده تا از علت كنارگيرى پيامبر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زنان خود سؤال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در پاسخ وى پاسخى مى‌دهد كه همان روايت قبلى است كه سيوطى از ابوزبير از جابر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اين روايت، پاسخ جابر مشتمل بر نكته‌اى است كه در روايت قبلى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در ادامه مى‌افزايد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اينكه دو آيه مربوط به تخيير زنان پيامبر نازل شد، حضرت به آنان خطاب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 آخرت را برمى‌گزينيد يا دنيا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 كُنْتُنَّ تُرِدْنَ اللَّهَ وَ رَسُولَهُ وَ الدَّارَ الْآخِرَةَ فَإِنَّ اللهَ أَعَدَّ لِلْمُحْسِناتِ مِنْكُنَّ أَجْراً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شما خدا و پيامبرش و سراى آخرت را مى‌خواهيد، خداوند براى نيكوكاران شما پاداش عظيمى آماده ساخته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زنان پيامبر تصميم گرفتند بعد از آن حضرت ازدواج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نِساءَ النَّبِيِّ مَنْ يَأْتِ مِنْكُنَّ بِفاحِشَةٍ مُبَيِّنَةٍ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همسران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شما گناه آشكار و فاحشى مرتكب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زنا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يُضاعَفْ لَهَا الْعَذابُ ضِعْفَيْنِ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او دو چندان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كانَ ذلِكَ عَلَى اللَّهِ يَسِيراً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براى خدا آسان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مَنْ يَقْنُتْ مِنْكُنَّ 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هركس از شما براى خدا و پيامبرش خضوع كند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تَعْمَلْ صالِحاً نُؤْتِها أَجْرَها مَرَّتَيْنِ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صالح انجام دهد، دو بار به او پاداش خواهيم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أَعْتَدْنا لَها رِزْقاً كَرِيماً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روزى پر ارزشى براى او آماده كرده‌ايم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يا نِساءَ النَّبِيِّ لَسْتُنَّ كَأَحَدٍ مِنَ النِّساءِ إِنِ اتَّقَيْتُنَّ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تَخْضَعْنَ بِالْقَوْلِ فَيَطْمَعَ الَّذِي فِي قَلْبِهِ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همسران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همچون يكى از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نيستيد، اگر تقوا پيشه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گونه‌اى هوس‌انگيز سخن نگوييد تا بيماردلان در شما طمع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قصد تجاوز به شما را داشته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قُلْنَ قَوْلاً 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قَرْنَ فِي بُيُوتِكُنَّ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شايسته بگوييد و در خانه‌هاى خود بمانيد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خانه‌هاى خود خارج نشويد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تَبَرَّجْنَ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جاهليت نخستين ظاهر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روسرى خود را كنار نزنيد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جابر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روايت اين‌گونه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طبرى و ديگر مفسران نيز اين دو روايت را با مقدارى اختلاف نقل كرده‌اند</w:t>
      </w:r>
      <w:r>
        <w:rPr>
          <w:rFonts w:eastAsia="IRNazanin" w:cs="IRNazanin"/>
          <w:color w:val="111111"/>
          <w:sz w:val="28"/>
          <w:szCs w:val="28"/>
          <w:rtl w:val="true"/>
          <w:lang w:bidi="fa-IR"/>
        </w:rPr>
        <w:t>.</w:t>
      </w:r>
      <w:r>
        <w:rPr>
          <w:rStyle w:val="FootnoteAnchor"/>
          <w:rtl w:val="true"/>
        </w:rPr>
        <w:footnoteReference w:id="66"/>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آيات مربوط به زنان پيامبر در اين سوره از اين جهت پيوسته‌اند و سبب نزول واحدى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نيز در روايت اخير، آيات قبل از آيه تطهير را ذكر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آيه تطهير كه مى‌رسد، متوقف مى‌شود و آن را در ادامه آيات مربوط به زنان پيامبر ذكر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دست‌كم نشان مى‌دهد كه آيه تطهير با آيات قبل از آن نازل نشده است و آيه تطهير مربوط به واقعه ديگرى است و سبب نزول مستقلى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نزول آيه تطهير</w:t>
      </w:r>
    </w:p>
    <w:p>
      <w:pPr>
        <w:pStyle w:val="BookText"/>
        <w:rPr/>
      </w:pPr>
      <w:r>
        <w:rPr>
          <w:rFonts w:ascii="IRNazanin" w:hAnsi="IRNazanin" w:eastAsia="IRNazanin"/>
          <w:color w:val="111111"/>
          <w:sz w:val="28"/>
          <w:sz w:val="28"/>
          <w:szCs w:val="28"/>
          <w:rtl w:val="true"/>
          <w:lang w:bidi="fa-IR"/>
        </w:rPr>
        <w:t>سيوطى و ديگر مفسران در سبب نزول آيه تطهير واقعه‌اى را نقل كرده‌اند كه به حديث كساء 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سيوطى، در ذيل آيه، از افراد مختلفى نقل مى‌كند كه به نقل برخى از آنها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ابن‌جرير و ابن ابى‌حاتم و طبرانى و ابن‌مردويه از ام‌سلمه همسر پيامبر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بِبَيتِها عَلَى مَنامةٍ لَه، عَليهِ كَساءٌ خِيبريّ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فَاطِمَةُ رَضي الله عنها بِبُرْمَةٍ فِيها خَزيرةٌ فَقال</w:t>
      </w:r>
    </w:p>
    <w:p>
      <w:pPr>
        <w:pStyle w:val="BookText"/>
        <w:rPr/>
      </w:pPr>
      <w:r>
        <w:rPr>
          <w:rFonts w:ascii="Amiri" w:hAnsi="Amiri" w:eastAsia="Amiri" w:cs="Amiri"/>
          <w:color w:val="111111"/>
          <w:sz w:val="28"/>
          <w:sz w:val="28"/>
          <w:szCs w:val="28"/>
          <w:rtl w:val="true"/>
          <w:lang w:bidi="ar-SA"/>
        </w:rPr>
        <w:t xml:space="preserve">رسول‌الله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اُدعِي زَوجَك وَابْنيَك حَسناً وَ حُسيناً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هُم يَأكُلون، اِذ نُزلتْ عَلَى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بِفَضْلِ اِزارِه فَغَشّاهم إيّاها ثُمَّ أَخرَجَ يَدَه مِنَ الْكَساءِ وَ أوْمَأَ بِها إلَى السَّماءِ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اهل‌بيتي وَخاصَّتي فَاذهبْ عَنهُم الرِّجْسَ وَطَهِّرْهُم تَطهيرا قَالَها ثَلاثَ مَرّاتٍ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قَالتْ أمُ‌سَلَمة رضي‌الله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فَاَدْخَلتُ رَأسِي فِي السِّترِ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وَأنَا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اِنّك إلى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r>
        <w:rPr>
          <w:rStyle w:val="FootnoteAnchor"/>
          <w:rtl w:val="true"/>
        </w:rPr>
        <w:footnoteReference w:id="67"/>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خانه او در بستر خود بودند و بر آن حضرت كساء خيبرى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ديگى را آورد كه در آن خزيره </w:t>
      </w:r>
      <w:r>
        <w:rPr>
          <w:rStyle w:val="FootnoteAnchor"/>
          <w:rtl w:val="true"/>
        </w:rPr>
        <w:footnoteReference w:id="68"/>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و دو</w:t>
      </w:r>
    </w:p>
    <w:p>
      <w:pPr>
        <w:pStyle w:val="BookText"/>
        <w:rPr/>
      </w:pPr>
      <w:r>
        <w:rPr>
          <w:rFonts w:ascii="IRNazanin" w:hAnsi="IRNazanin" w:eastAsia="IRNazanin"/>
          <w:color w:val="111111"/>
          <w:sz w:val="28"/>
          <w:sz w:val="28"/>
          <w:szCs w:val="28"/>
          <w:rtl w:val="true"/>
          <w:lang w:bidi="fa-IR"/>
        </w:rPr>
        <w:t>فرزندانت را فراخوان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فاطمه آنها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درحالى‌كه آنها مشغول خوردن غذا بودند،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پيامبر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ديگر كساء را گرفته و آنها را با آن پوشاند و دست خود را از كساء به سوى آسمان بيرون آورد و ابراز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اهل‌بيت و خواص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رجس و پليدى را از آنان دور ساز و آنان را پاك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اين دعا را سه بار تكرار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گفت من سر خود را داخل كساء بردم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پيامبر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هم با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تو به نيكى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طبرانى از ام‌سلمه روايت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لِفاطِمَةَ رضي‌الله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اِئتِني بِزَوجِكَ وَابْنَيه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فَجاءَتْ بِهم فَألقَى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عَليهِم كَساءً فَدكيّا ثُم وَضعَ يَدَه عَليهِم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 هؤُلاءِ أهلُ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لفظ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 صَلواتِكَ وَبركاتِك عَلَى آلِ مُحمّد كَما جَعلتَها عَلى آل إبراهيمَ إنّك حَميدٌ مَجيدٌ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قَالتْ أمُ‌سلمةَ رضي‌الله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فَرفعتُ الْكَساءَ لأدخلَ مَعَهُم فَجَذبَه مِنْ يَدي وَقالَ إنَّك عَلَى خَير</w:t>
      </w:r>
      <w:r>
        <w:rPr>
          <w:rFonts w:eastAsia="Amiri" w:cs="Amiri" w:ascii="Amiri" w:hAnsi="Amiri"/>
          <w:color w:val="111111"/>
          <w:sz w:val="28"/>
          <w:szCs w:val="28"/>
          <w:rtl w:val="true"/>
          <w:lang w:bidi="ar-SA"/>
        </w:rPr>
        <w:t>» .</w:t>
      </w:r>
      <w:r>
        <w:rPr>
          <w:rStyle w:val="FootnoteAnchor"/>
          <w:rtl w:val="true"/>
        </w:rPr>
        <w:footnoteReference w:id="69"/>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و دو فرزندان خود را با خود بياور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آنها را آورد، رسول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كساء فدكى بر</w:t>
      </w:r>
    </w:p>
    <w:p>
      <w:pPr>
        <w:pStyle w:val="BookText"/>
        <w:rPr/>
      </w:pPr>
      <w:r>
        <w:rPr>
          <w:rFonts w:ascii="IRNazanin" w:hAnsi="IRNazanin" w:eastAsia="IRNazanin"/>
          <w:color w:val="111111"/>
          <w:sz w:val="28"/>
          <w:sz w:val="28"/>
          <w:szCs w:val="28"/>
          <w:rtl w:val="true"/>
          <w:lang w:bidi="fa-IR"/>
        </w:rPr>
        <w:t>آنها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خود را بر آنها گذاشت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بارالها اينان اهل‌محمد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نقلى ديگر آل‌محمد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درودها و بركات خود را همان‌گونه كه بر آل‌ابراهيم قرار دادى، بر آل‌محمد نيز قرار ده؛ به راستى تو ستوده و بزرگى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كساء را بالا بردم تا كنار آنها زير آن قرار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دست من گرفت و فرمود تو برخير هستى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ابن‌مردويه و خطيب از ابوسعيد خدرى روايت كرده است كه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يومَ أُمّ سَلَمة أم‌المؤمنين رضي‌الله عنها فَنزلَ جَبريلُ عليه السلام عَلَى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بِحَسنٍ وَحُسينٍ وَفاطمَةَ وَعليٍّ فَضَمَّهم اِلَيه وَنَشَرَ عَليهم الثَّوبَ وَالحِجاب عَلَى أمّ‌سلمة مَضروبٌ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اهل‌بيتي اللَّهمَّ أذْهبْ عَنهُم الرِّجسَ وَطَهِّرهُم تَطهيراً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قالَتْ أمُ‌سلمةَ رضي‌الله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فَانَا مَعَهم يا نبيَّ‌الله؟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عَلَى مَكانِك وَ إنَّك عَلَى خَيرٍ</w:t>
      </w:r>
      <w:r>
        <w:rPr>
          <w:rFonts w:eastAsia="Amiri" w:cs="Amiri" w:ascii="Amiri" w:hAnsi="Amiri"/>
          <w:color w:val="111111"/>
          <w:sz w:val="28"/>
          <w:szCs w:val="28"/>
          <w:rtl w:val="true"/>
          <w:lang w:bidi="ar-SA"/>
        </w:rPr>
        <w:t>»</w:t>
      </w:r>
      <w:r>
        <w:rPr>
          <w:rStyle w:val="FootnoteAnchor"/>
          <w:rtl w:val="true"/>
        </w:rPr>
        <w:footnoteReference w:id="70"/>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بود كه پيامبر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خانه ام‌المؤمنين، ام‌سلمه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جبرئيل عليه السلام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حضرت 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نزول آيه، رسول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و حسين و فاطمه و على را دعوت كرد و كنار خود جاى داد و پارچه‌اى را بر آنها گسترد، درحالى‌كه</w:t>
      </w:r>
    </w:p>
    <w:p>
      <w:pPr>
        <w:pStyle w:val="BookText"/>
        <w:rPr/>
      </w:pPr>
      <w:r>
        <w:rPr>
          <w:rFonts w:ascii="IRNazanin" w:hAnsi="IRNazanin" w:eastAsia="IRNazanin"/>
          <w:color w:val="111111"/>
          <w:sz w:val="28"/>
          <w:sz w:val="28"/>
          <w:szCs w:val="28"/>
          <w:rtl w:val="true"/>
          <w:lang w:bidi="fa-IR"/>
        </w:rPr>
        <w:t>ام‌سلمه پشت پرده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اهل‌بيت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پليدى را دورساز و آنان را پاك‌دار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ام‌سلمه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آنان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همان‌جا بمان، تو برخير و نيكى هستى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ابن‌ابى‌شيبه و احمد و مسلم و ابن‌جرير و ابن‌ابى‌حاتم و حاكم از عايشه روايت كرده‌اند كه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غَداةً وَعَليه مَرطٌ مُرَجَّل مِن شَعرٍ أَسودَ فَجاءَ الحَسَنُ وَالحُسينُ رضي الله عنهما فَأَدخلَهما مَعَه ثُم جاءَ عَليٌّ فَادخَلَه</w:t>
      </w:r>
    </w:p>
    <w:p>
      <w:pPr>
        <w:pStyle w:val="BookText"/>
        <w:rPr/>
      </w:pPr>
      <w:r>
        <w:rPr>
          <w:rFonts w:ascii="Amiri" w:hAnsi="Amiri" w:eastAsia="Amiri" w:cs="Amiri"/>
          <w:color w:val="111111"/>
          <w:sz w:val="28"/>
          <w:sz w:val="28"/>
          <w:szCs w:val="28"/>
          <w:rtl w:val="true"/>
          <w:lang w:bidi="ar-SA"/>
        </w:rPr>
        <w:t xml:space="preserve">مَعه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صبح از خانه خارج شد، درحالى‌كه بردوش آن كسائى بود كه از موى سياه بافته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حسن و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دو را زير كساء جاى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على آمد، او را نيز با خود زير كساء جاى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ابى‌شيبه و احمد و ابن‌جرير و ابن‌المنذر و ابن ابى‌حاتم و طبرانى و حاكم ضمن آنكه آن را صحيح دانسته‌اند و همچنين بيهقى كه آن را در سنن خود صحيح دانسته است، از واثلة بن اسقع روايت كرده‌اند كه وى گفت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فاطمةَ وَ مَعهُ حَسنٌ وَ حُسينٌ وَ عَليٌّ حَتَّى دَخلَ فَأدْنَى عَليّاً وَ فَاطمة فَاَجلَسَهما بَينَ يَديهِ وَ أجلَسَ حَسناً وَ حُسيناً كُلَّ واحدٍ مِنهما عَلَى فَخذِه ثُم لَفَّ عَليهِم ثَوبَه وَ أنا</w:t>
      </w:r>
    </w:p>
    <w:p>
      <w:pPr>
        <w:pStyle w:val="BookText"/>
        <w:rPr/>
      </w:pPr>
      <w:r>
        <w:rPr>
          <w:rFonts w:ascii="Amiri" w:hAnsi="Amiri" w:eastAsia="Amiri" w:cs="Amiri"/>
          <w:color w:val="111111"/>
          <w:sz w:val="28"/>
          <w:sz w:val="28"/>
          <w:szCs w:val="28"/>
          <w:rtl w:val="true"/>
          <w:lang w:bidi="ar-SA"/>
        </w:rPr>
        <w:t>مُستدبِرهُم ثُم تلا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رسول خدا به سمت فاطمه آمد، درحالى‌كه حسن و حسين و على با او بودند تا اينكه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فاطمه و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خود نزديك ساخت و آنها را جلو خود و حسن و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را روى پاى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لباس خود را برآنان گسترد، درحالى‌كه من پشت سر آن حضرت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آيه را تلاوت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ابن‌مردويه از ام‌سلمه چنين روايت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نُزلتْ هذه الآية فِي بَيتي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الْبيتِ سَبعةٌ جَبريلُ وَميكائيلُ عليهما السلام وَعليٌّ وَفاطمةُ وَالحسنُ وَالحسينُ رضي الله عنهم وَأنا عَلَى بابِ‌ِ الْبيتِ،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ألستُ مِنْ اهل‌البيت؟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اِنَّك إلى خَيرٍ إنَّك مِن أَزواجِ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Style w:val="FootnoteAnchor"/>
          <w:rtl w:val="true"/>
        </w:rPr>
        <w:footnoteReference w:id="72"/>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در خانه من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يُرِيدُ اللَّهُ لِيُذْهِبَ عَنْكُمُ الرِّجْسَ أَهلَ الْبَيْتِ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 در خانه هفت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و ميكائيل عليهما السلام و على و فاطمه و حسن و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در خانه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اهل‌بيت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 تو به خير و نيكى است، تو از زنان پيامبر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كه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ذكرنا علي بن أبي‌طالب رضي‌الله عنه عند أمّ‌سلمة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نُزلت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بَيتِي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تَأذَنِي لأحَدٍ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فَجاءتْ فاطمةُ فَلَم أستطِعْ أنْ أحجُبَها عَن أَبيها ثُمَّ جاءَ الْحَسنُ فَلَم أستَطِعْ أنْ أمنَعهُ أنْ يَدخُلَ عَلَى جَدِّه وَأمِّه وَجاءَ الحُسينُ</w:t>
      </w:r>
    </w:p>
    <w:p>
      <w:pPr>
        <w:pStyle w:val="BookText"/>
        <w:rPr/>
      </w:pPr>
      <w:r>
        <w:rPr>
          <w:rFonts w:ascii="Amiri" w:hAnsi="Amiri" w:eastAsia="Amiri" w:cs="Amiri"/>
          <w:color w:val="111111"/>
          <w:sz w:val="28"/>
          <w:sz w:val="28"/>
          <w:szCs w:val="28"/>
          <w:rtl w:val="true"/>
          <w:lang w:bidi="ar-SA"/>
        </w:rPr>
        <w:t xml:space="preserve">فَلَم أسْتطِعْ أنْ أحجُبه عَن جَده وَ امه ثُمَّ جاءَ عليٌ فَلم اَسْتَطِعْ اَنْ اَحجُبهُ فَاجْتَمَعُوا حَولَ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بَساطٍ فَجَلَّلهُم نَبيُّ اللهِ بِكَساءٍ كَان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اهل‌بيتي فَأذْهِبْ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هَذه الآيةُ حِينَ اجْتَمَعوا عَلَى الْبَساطِ قَالتْ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وَأنَا؟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أنْعَم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عَلَى خَيْرٍ</w:t>
      </w:r>
      <w:r>
        <w:rPr>
          <w:rFonts w:eastAsia="Amiri" w:cs="Amiri" w:ascii="Amiri" w:hAnsi="Amiri"/>
          <w:color w:val="111111"/>
          <w:sz w:val="28"/>
          <w:szCs w:val="28"/>
          <w:rtl w:val="true"/>
          <w:lang w:bidi="ar-SA"/>
        </w:rPr>
        <w:t>» .</w:t>
      </w:r>
      <w:r>
        <w:rPr>
          <w:rStyle w:val="FootnoteAnchor"/>
          <w:rtl w:val="true"/>
        </w:rPr>
        <w:footnoteReference w:id="73"/>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ام‌سلمه سخن از على بن ابى‌طالب رضى‌الله عنه به ميان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نازل گشت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ام‌سلمه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خانه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هيچ‌كس اجازه ورود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نتوانستم وى را مانع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نتوانستم وى را از ورود بر جد و مادرش مانع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نتوانستم وى را از ورود بر جد و مادرش مانع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نتوانستم او را</w:t>
      </w:r>
    </w:p>
    <w:p>
      <w:pPr>
        <w:pStyle w:val="BookText"/>
        <w:rPr/>
      </w:pPr>
      <w:r>
        <w:rPr>
          <w:rFonts w:ascii="IRNazanin" w:hAnsi="IRNazanin" w:eastAsia="IRNazanin"/>
          <w:color w:val="111111"/>
          <w:sz w:val="28"/>
          <w:sz w:val="28"/>
          <w:szCs w:val="28"/>
          <w:rtl w:val="true"/>
          <w:lang w:bidi="fa-IR"/>
        </w:rPr>
        <w:t>مانع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اطراف پيامبر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فرشى حلقه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با كسائى كه بر دوش خود داشت، آنان 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اهل‌بيت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رجس و پليدى را از آنان دور ساز و آنان را كاملاً پاك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كه آنان روى فرش اجتماع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نازل گشت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ام‌سلمه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گفتم اى رسول خدا من هم از اهل‌بيت هستم؟ به خدا سوگند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تو بر خير و نيكى هستى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نكاتى مستفاد از روايات</w:t>
      </w:r>
    </w:p>
    <w:p>
      <w:pPr>
        <w:pStyle w:val="BookText"/>
        <w:rPr/>
      </w:pPr>
      <w:r>
        <w:rPr>
          <w:rFonts w:ascii="Amiri" w:hAnsi="Amiri" w:eastAsia="Amiri" w:cs="Amiri"/>
          <w:color w:val="111111"/>
          <w:sz w:val="28"/>
          <w:sz w:val="28"/>
          <w:szCs w:val="28"/>
          <w:rtl w:val="true"/>
          <w:lang w:bidi="ar-SA"/>
        </w:rPr>
        <w:t>اين روايات، تنها بخشى از روايت‌هاى مربوط به سبب نزول آيه تطهير است كه از مجموع آنها نكاتى استفاده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كساء حداقل سه بار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روايت اول، دوم، سوم، ششم و هفتم، بار نخست در خانه ام‌سلمه و براساس روايت چهارم و پنجم، بار دوم و سوم، يكى بيرون خانه عايشه و ديگرى در خانه فاطمه عليها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تطهير در بار نخست نازل شده و بار دوم و سوم بعد از نزول آيه بوده، و فقط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را تلاوت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سه نوبت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عباى خود را بر سر كسانى كه همراه آن حضرت بودند،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سه نوبت، حضرت كساى خود را بر سر حضرت على، فاطمه حسن و حسين عليهم السلام كشيد و در هيچ نوبت، تعداد اين افراد تغيير نكرد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اصحاب كساء در بار نخست، كه آيه شريفه نازل شد،</w:t>
      </w:r>
    </w:p>
    <w:p>
      <w:pPr>
        <w:pStyle w:val="BookText"/>
        <w:rPr/>
      </w:pPr>
      <w:r>
        <w:rPr>
          <w:rFonts w:ascii="IRNazanin" w:hAnsi="IRNazanin" w:eastAsia="IRNazanin"/>
          <w:color w:val="111111"/>
          <w:sz w:val="28"/>
          <w:sz w:val="28"/>
          <w:szCs w:val="28"/>
          <w:rtl w:val="true"/>
          <w:lang w:bidi="fa-IR"/>
        </w:rPr>
        <w:t>برحسب اتفاق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فراخواندن آنان و پس از اجتماعشان، دست به دعا برداشته و آيه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نزول آيه،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حضرت على، فاطمه، حسن و حسين عليهم السلام در خانه ام‌سلمه بودند و غير از ام‌سلمه، انسان ديگرى در خانه نبوده است؛ چنان‌كه خود ام‌سلمه در روايت ششم به اين</w:t>
      </w:r>
    </w:p>
    <w:p>
      <w:pPr>
        <w:pStyle w:val="BookText"/>
        <w:rPr/>
      </w:pPr>
      <w:r>
        <w:rPr>
          <w:rFonts w:ascii="IRNazanin" w:hAnsi="IRNazanin" w:eastAsia="IRNazanin"/>
          <w:color w:val="111111"/>
          <w:sz w:val="28"/>
          <w:sz w:val="28"/>
          <w:szCs w:val="28"/>
          <w:rtl w:val="true"/>
          <w:lang w:bidi="fa-IR"/>
        </w:rPr>
        <w:t>نكته تصريح كرده است كه هنگام نزول آيه، در خانه وى، فقط هفت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ميكائيل،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على، فاطمه، حسن و حسين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نزول آيه اصرار داشت كسى وارد خانه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براساس روايت هفتم، به ام‌سلمه دستور دادند كه به هيچ‌كس اجازه ورود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نزول آيه،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دعا برداشت و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اهل‌بيت من‌اند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و پليدى را از آنان دور ساز و آنان را كاملاً پاك ساز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ولى ايشان در دو بار ديگر فقط آيه تطهير را تلاوت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در دعاى خود، همان عنوانى را كه در آيه تطهير است، يعنى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را به كار برد</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اجتماع اصحاب كساء در بار نخست كه آيه نازل شده، در خانه ام‌سلمه بوده است، ولى خود ام‌سلمه زير كساء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براساس برخى روايات،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هم با شمايم؟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 خير و نيكى هستى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براساس روايت هفتم نيز وقتى با صراحت از پيامبر سؤال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هم از</w:t>
      </w:r>
    </w:p>
    <w:p>
      <w:pPr>
        <w:pStyle w:val="BookText"/>
        <w:rPr/>
      </w:pPr>
      <w:r>
        <w:rPr>
          <w:rFonts w:ascii="IRNazanin" w:hAnsi="IRNazanin" w:eastAsia="IRNazanin"/>
          <w:color w:val="111111"/>
          <w:sz w:val="28"/>
          <w:sz w:val="28"/>
          <w:szCs w:val="28"/>
          <w:rtl w:val="true"/>
          <w:lang w:bidi="fa-IR"/>
        </w:rPr>
        <w:t>اهل‌بيت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 تو به خير و نيكى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همسران پيامبرى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بنابراين حضرت به صراحت به او پاسخ منفى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با كنايه، او را از اهل‌بيت نمى‌داند اين همان چيزى است كه ام‌سلمه در روايت هفتم از آن به صراحت سخن گفته و سوگند ياد كرده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تو از اهل‌بيت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برخير و نيكى هستى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مجموع اين نكات استفاده مى‌شود كه مراد از اهل‌بيت،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حضرت على، فاطمه، حسن و حسين عليهم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آيا از آنها نيز استفاده مى‌شود كه فقط اين پنج نفر از اهل‌بيت‌اند و عنوان اهل‌بيت حتى زنان پيامبر را شامل نمى‌شود؟ با توجه به شواهد موجود در حديث، دلالت حديث بر انحصار اهل‌بيت در آل‌عبا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ما به تعدادى از آنها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اول</w:t>
      </w:r>
    </w:p>
    <w:p>
      <w:pPr>
        <w:pStyle w:val="BookText"/>
        <w:rPr/>
      </w:pPr>
      <w:r>
        <w:rPr>
          <w:rFonts w:ascii="IRNazanin" w:hAnsi="IRNazanin" w:eastAsia="IRNazanin"/>
          <w:color w:val="111111"/>
          <w:sz w:val="28"/>
          <w:sz w:val="28"/>
          <w:szCs w:val="28"/>
          <w:rtl w:val="true"/>
          <w:lang w:bidi="fa-IR"/>
        </w:rPr>
        <w:t>همان‌گونه كه در نكته چهارم اشاره شد، اجتماع اصحاب كساء برحسب اتفاق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آنها را فراخوانده است سپس آنان اجتماع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آيه تطهير در مورد غير افراد ياد شده بود،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آنان را نيز فرا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چنين امرى از هيچ‌كس نقل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دوم</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كه در نكته سوم بيان شد،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سه نوبت كساى خود را بر سر كسانى كه كنار آن حضرت بودند، يعنى حضرت</w:t>
      </w:r>
    </w:p>
    <w:p>
      <w:pPr>
        <w:pStyle w:val="BookText"/>
        <w:rPr/>
      </w:pPr>
      <w:r>
        <w:rPr>
          <w:rFonts w:ascii="IRNazanin" w:hAnsi="IRNazanin" w:eastAsia="IRNazanin"/>
          <w:color w:val="111111"/>
          <w:sz w:val="28"/>
          <w:sz w:val="28"/>
          <w:szCs w:val="28"/>
          <w:rtl w:val="true"/>
          <w:lang w:bidi="fa-IR"/>
        </w:rPr>
        <w:t>فاطمه زهرا و همسر و دو فرزند او،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استفاده از كساء و قراردادن افراد زير آن و نزول آيه در يك مرتبه و تلاوت آيه در دوبار ديگر چه معنا و مفهومى مى‌تواند داشته باشد؟ آن هم از سوى كسى كه</w:t>
      </w:r>
    </w:p>
    <w:p>
      <w:pPr>
        <w:pStyle w:val="BookText"/>
        <w:rPr/>
      </w:pPr>
      <w:r>
        <w:rPr>
          <w:rFonts w:ascii="Amiri" w:hAnsi="Amiri" w:eastAsia="Amiri" w:cs="Amiri"/>
          <w:color w:val="111111"/>
          <w:sz w:val="28"/>
          <w:sz w:val="28"/>
          <w:szCs w:val="28"/>
          <w:rtl w:val="true"/>
          <w:lang w:bidi="ar-SA"/>
        </w:rPr>
        <w:t>خداوند او را معلم حكمت دانسته است</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به يقين، حضرت در نظر داشته است با اين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تطهير را معرفى كند و افراد آن را به طور دقيق مشخص سازد تا مبادا به اشتباه گمان رود كسان ديگرى نيز از اهل‌بيت‌اند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اين نكته آن است كه بار نخست كه آيه نازل شد، اجتماع اصحاب كساء در خانه ام‌سلمه بود و به اعتراف ام‌سلمه، غير از او و اصحاب كساء، فرد ديگرى در خانه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استفاده از كساء و جدا ساختن اصحاب كساء از ديگر اعضاى خانه، گواه بر اين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عمل خواسته نشان دهد مراد از اهل‌البيت چه كسانى‌اند و اين عنوان شامل ام‌سلمه نيز نمى‌شود تا چه رسد به ديگر همسران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سوم</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كه در نكته هفتم گذشت، براساس روايت هفتم،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داشت كسى وارد خانه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آيه اختصاص به اصحاب كساء نداشت و مراد از اهل‌بيت فقط آنها نبودند و آيه شامل</w:t>
      </w:r>
    </w:p>
    <w:p>
      <w:pPr>
        <w:pStyle w:val="BookText"/>
        <w:rPr/>
      </w:pPr>
      <w:r>
        <w:rPr>
          <w:rFonts w:ascii="IRNazanin" w:hAnsi="IRNazanin" w:eastAsia="IRNazanin"/>
          <w:color w:val="111111"/>
          <w:sz w:val="28"/>
          <w:sz w:val="28"/>
          <w:szCs w:val="28"/>
          <w:rtl w:val="true"/>
          <w:lang w:bidi="fa-IR"/>
        </w:rPr>
        <w:t>زنان پيامبر هم بود، پيامبر زنان خود را استثنا مى‌كرد و مى‌فرمود به كسى جز همسران ايشان اجازه ورود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چهارم</w:t>
      </w:r>
    </w:p>
    <w:p>
      <w:pPr>
        <w:pStyle w:val="BookText"/>
        <w:rPr/>
      </w:pPr>
      <w:r>
        <w:rPr>
          <w:rFonts w:ascii="IRNazanin" w:hAnsi="IRNazanin" w:eastAsia="IRNazanin"/>
          <w:color w:val="111111"/>
          <w:sz w:val="28"/>
          <w:sz w:val="28"/>
          <w:szCs w:val="28"/>
          <w:rtl w:val="true"/>
          <w:lang w:bidi="fa-IR"/>
        </w:rPr>
        <w:t>در نكته چهارم بيان شد كه داستان كساء دست‌كم در سه نوبت اتفاق افتاد، ولى اصحاب كساء تغيير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مراد از اهل‌بيت در آيه، افزون بر اصحاب كساء، همسران آن حضرت بودند، بايد دست‌كم يك‌بار نيز براى آنان اين قضيه روى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شواهد نشان مى‌دهد كه مراد از اهل‌بيت، فقط اصحاب كسايند و اين عنوان حتى شامل زنان پيامبر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شواهد ديگرى هم وجود دارد كه در ضمن مباحث آينده به آن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آيه تطهير داراى سبب نزول مستقل و جدا از سبب نزول آيات مربوط به زنان پيامبر است و اين خود شاهد بسيار قوى بر خلاف سياق آياتى است كه آيه تطهير در ضمن آنها قرار گرفته است و با وجود آن، قرينه سياق، اعتبار خود را از دست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تبيين آيه</w:t>
      </w:r>
    </w:p>
    <w:p>
      <w:pPr>
        <w:pStyle w:val="BookText"/>
        <w:rPr/>
      </w:pPr>
      <w:r>
        <w:rPr>
          <w:rFonts w:ascii="IRNazanin" w:hAnsi="IRNazanin" w:eastAsia="IRNazanin"/>
          <w:color w:val="111111"/>
          <w:sz w:val="28"/>
          <w:sz w:val="28"/>
          <w:szCs w:val="28"/>
          <w:rtl w:val="true"/>
          <w:lang w:bidi="fa-IR"/>
        </w:rPr>
        <w:t xml:space="preserve">سخن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تبيين آيه از شواهدى است كه نشان مى‌دهد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تطهير، خصوص اصحاب كساست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ترديد وجود اختلاف در جوامع انسانى، امرى طبيعى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دينى از جمله جامعه مسلمانان نيز از اين مسئله مستثنا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كه كتاب هدايت است، راهى را براى حل‌اختلاف‌ها معرفى مى‌كند؛ چنان‌كه در سوره نحل خطاب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أَنْزَلْنا عَلَيْكَ الْكِتابَ إِلاَّ لِتُبَيِّنَ لَهُمُ الَّذِي اخْتَلَفُوا فِيهِ وَ هُدىً وَ رَحْمَةً لِقَوْمٍ يُؤْمِنُونَ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اين كتاب را بر تو نازل نكرديم، مگر براى اينكه آنچه را در آن اختلاف كرده‌اند، براى آنها روشن كنى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مايه هدايت و رحمت است براى قومى كه ايمان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اين اساس، سخن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اختلاف، فصل‌الخطاب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قرآن وقتى كامل است كه ايمان به تمام آيات آن را شامل شود، وگرنه شخص، گرفتار تبعيض در ايمان خواهد شد و قرآن چنين افرادى را به شدت سرزنش كرده</w:t>
      </w:r>
      <w:r>
        <w:rPr>
          <w:rStyle w:val="FootnoteAnchor"/>
          <w:rtl w:val="true"/>
        </w:rPr>
        <w:footnoteReference w:id="75"/>
      </w:r>
      <w:r>
        <w:rPr>
          <w:rFonts w:ascii="Amiri" w:hAnsi="Amiri" w:eastAsia="Amiri" w:cs="Amiri"/>
          <w:color w:val="111111"/>
          <w:sz w:val="28"/>
          <w:sz w:val="28"/>
          <w:szCs w:val="28"/>
          <w:rtl w:val="true"/>
          <w:lang w:bidi="ar-SA"/>
        </w:rPr>
        <w:t>و كافران راستين خوانده است</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بنابراين براى دورى از گرفتار شدن به تبعيض در ايمان، لازم است كه انسان به تمام آيات، از جمله آيه‌اى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مرجع حل اختلاف مى‌داند، ايمان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در مخاطبان آيه تطهير نيز از همين دسته است كه بايد براى حل آن به سخنان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حديث‌هايى كه مخاطب آيه را معلوم مى‌سازد، روايتى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خود ذكر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بكر بن يحيى بن زبان عنزى بر ما روايت كرد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مندل روايت كرد از اعمش از عطيه از ابوسعيد خدرى كه گفت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نُزلتْ هَذِه الْآيةُ فِي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 في عَليٍّ رضي الله عنه و حسن رضي الله عنه و حسين رضي الله عنه و فاطمة رضي الله</w:t>
      </w:r>
    </w:p>
    <w:p>
      <w:pPr>
        <w:pStyle w:val="BookText"/>
        <w:rPr/>
      </w:pPr>
      <w:r>
        <w:rPr>
          <w:rFonts w:ascii="Amiri" w:hAnsi="Amiri" w:eastAsia="Amiri" w:cs="Amiri"/>
          <w:color w:val="111111"/>
          <w:sz w:val="28"/>
          <w:sz w:val="28"/>
          <w:szCs w:val="28"/>
          <w:rtl w:val="true"/>
          <w:lang w:bidi="ar-SA"/>
        </w:rPr>
        <w:t xml:space="preserve">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مورد پنج نفر نازل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من و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روايت به وضوح نشان مى‌دهد كه آيه فقط در مورد پنج تن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عدد پنج، حصر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پنج تن نشان مى‌دهد و جايى براى سخن ديگر باقى نمى‌گذارد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روايت مذكور دليل محكمى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تطهير پنج تن مذكورند و با وجود اين دليل، جايى براى استناد به سياق آيات قبل و بعد باقى نمى‌ماند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آيه بر در خانه فاطمه</w:t>
      </w:r>
    </w:p>
    <w:p>
      <w:pPr>
        <w:pStyle w:val="BookText"/>
        <w:rPr/>
      </w:pPr>
      <w:r>
        <w:rPr>
          <w:rFonts w:ascii="IRNazanin" w:hAnsi="IRNazanin" w:eastAsia="IRNazanin"/>
          <w:color w:val="111111"/>
          <w:sz w:val="28"/>
          <w:sz w:val="28"/>
          <w:szCs w:val="28"/>
          <w:rtl w:val="true"/>
          <w:lang w:bidi="fa-IR"/>
        </w:rPr>
        <w:t xml:space="preserve">يكى ديگر از شواهدى كه نشان مى‌دهد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تطهير خصوص اصحاب كسايند، حكايتى است كه اماميه و اهل تسنن نقل كرده‌اند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هنگام نماز بر درِ خانه فاطمه عليها السلام حاضر مى‌شد و پس از دعوت به نماز، آيه تطهير را تلاوت مى‌كرد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راويان، اين واقعه را به صورت‌هاى مختلف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نقل كرده‌اند كه حضرت، شش ماه اين عمل را تكرار مى‌كرد و برخى آن را هشت ماه و برخى نه ماه دانسته‌اند؛ چنان‌كه برخى، زمان تلاوت را</w:t>
      </w:r>
    </w:p>
    <w:p>
      <w:pPr>
        <w:pStyle w:val="BookText"/>
        <w:rPr/>
      </w:pPr>
      <w:r>
        <w:rPr>
          <w:rFonts w:ascii="IRNazanin" w:hAnsi="IRNazanin" w:eastAsia="IRNazanin"/>
          <w:color w:val="111111"/>
          <w:sz w:val="28"/>
          <w:sz w:val="28"/>
          <w:szCs w:val="28"/>
          <w:rtl w:val="true"/>
          <w:lang w:bidi="fa-IR"/>
        </w:rPr>
        <w:t>هنگام نماز صبح ذكر كرده‌اند و برخى آن را به نماز خاصى محدود</w:t>
      </w:r>
    </w:p>
    <w:p>
      <w:pPr>
        <w:pStyle w:val="BookText"/>
        <w:rPr/>
      </w:pPr>
      <w:r>
        <w:rPr>
          <w:rFonts w:ascii="Amiri" w:hAnsi="Amiri" w:eastAsia="Amiri" w:cs="Amiri"/>
          <w:color w:val="111111"/>
          <w:sz w:val="28"/>
          <w:sz w:val="28"/>
          <w:szCs w:val="28"/>
          <w:rtl w:val="true"/>
          <w:lang w:bidi="ar-SA"/>
        </w:rPr>
        <w:t>نساخته‌اند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اختلاف‌ها مشكلى را ايجاد نمى‌كند؛ زيرا ممكن است هر كدام از راويان، زمان و مشاهده خود را نقل كرده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ابتدا اين روايت‌ها را نقل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ذكر نكته‌هايى كه از آنها استفاده مى‌شود، مى‌پردازيم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طبرى در تفسير خود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يَمرّ بِبَيتِ فاطمةَ سِتَّةَ أشهُرٍ كُلَّما خَرجَ اِلَى الصَّلاةِ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الصَلاةُ اهل‌البيت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شش ماه، هرگاه براى اقامه نماز از خانه خارج مى‌شد، از خانه فاطمه عبور مى‌كرد و كنار درِ خانه مى‌ايستاد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اهل‌بيت، نماز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طبرى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رَابطتُ المدينةَ سَبعةَ أشهُرٍ عَلَى عَهدِ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طَلعَ الْفَجرُ جَاءَ إلَى بابِ عَليٍّ وَ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حيات پيامبر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هفت ماه در مدينه بودم كه مى‌ديدم پيامبر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 طلوع فجر بر درِ خانه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مى‌آمد و مى‌فرمود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برخلاف روايت اول كه اختصاص به نماز خاصى از نمازهاى شبانه‌روز ندارد، روايت دوم در خصوص نماز صبح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طبرى روايت دوم را با همين مضمون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بن ابى‌اسحاق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نقل كرده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حدثنى عَبدُالاعلى بنُ واصلٍ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يونسُ بنُ أبى‌اسحاقَ باسنادِه عَن النَّبى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در تفسير الدرالمنثور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واخرج ابنُ‌مردويه عَن ابنِ‌عباس رضي‌الله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شَهِدنا رَسولَ‌الله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تِسعَةَ أشهُرٍ يَاتي كُلَّ يَومٍ بابَ عَلي‌بنِ‌أبي‌طالبٍ رضي‌الله عنه عِندَ وَقتِ كُلِّ صَلاةٍ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عَليكُم وَرحمةُ اللهِ وَبركاتُه اهل‌البيت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رَحِمَكم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يومٍ خَمسَ مرّاتٍ</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ابن‌مردويه از ابن‌عباس نقل مى‌كند كه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شاهد اين بوديم كه پيامبر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ماه، هر روز هنگام همه نمازها، بر درِ خانه على‌بن‌ابى‌طالب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مى‌آمد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و رحمت و بركات خداوند بر شما اهل‌بيتم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يُرِيدُ اللَّهُ لِيُذْهِبَ عَنْكُمُ الرِّجْسَ اهل‌البيت وَ يُطَهِّرَكُمْ تَطْهِيراً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سوى نماز بشتابيد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كند شما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روز پنج مرتبه اين را تكرار مى‌فرمود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در تفسير الدرالمنثور مى‌گويد طبرانى از ابوالحمراء</w:t>
      </w:r>
    </w:p>
    <w:p>
      <w:pPr>
        <w:pStyle w:val="BookText"/>
        <w:rPr/>
      </w:pPr>
      <w:r>
        <w:rPr>
          <w:rFonts w:ascii="IRNazanin" w:hAnsi="IRNazanin" w:eastAsia="IRNazanin"/>
          <w:color w:val="111111"/>
          <w:sz w:val="28"/>
          <w:sz w:val="28"/>
          <w:szCs w:val="28"/>
          <w:rtl w:val="true"/>
          <w:lang w:bidi="fa-IR"/>
        </w:rPr>
        <w:t>روايت مى‌كند كه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بابَ عليٍّ وَ فاطمةَ سِتَّةَ اَشْهُرٍ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ديدم رسول خدا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شش ماه بر درِ خانه على و فاطمه مى‌آمد و مى‌فرمود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اين بخشى از روايات مربوط به تلاوت آيه تطهير توسط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خانه حضرت امام على و فاطمه زهرا عليهما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و سيوطى روايات ديگرى هم نقل كرده‌اند كه براى رعايت اختصار به نقل همين تعداد بسنده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نكاتى مستفاد از روايات</w:t>
      </w:r>
    </w:p>
    <w:p>
      <w:pPr>
        <w:pStyle w:val="BookText"/>
        <w:rPr/>
      </w:pPr>
      <w:r>
        <w:rPr>
          <w:rFonts w:ascii="Amiri" w:hAnsi="Amiri" w:eastAsia="Amiri" w:cs="Amiri"/>
          <w:color w:val="111111"/>
          <w:sz w:val="28"/>
          <w:sz w:val="28"/>
          <w:szCs w:val="28"/>
          <w:rtl w:val="true"/>
          <w:lang w:bidi="ar-SA"/>
        </w:rPr>
        <w:t>نكات زير را مى‌توان از اين روايات استفاده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آيه تطهير فقط درِ خانه على و فاطمه عليهما السلام بوده است و اين عمل از پيامبر بزرگوار اسلام در مورد خانه‌اى غير از خانه آنان، حتى از خانه‌هاى همسران آن حضرت، گزارش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دعوت به نماز، اهل خانه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خطاب در سخنان پيامبر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فقط درباره خانه حضرت على و فاطمه عليهما السلام نقل شده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ماجراى مذكور، حادثه‌اى اتفاقى نبوده است، بلكه حادثه‌اى از روى قصد و توجه بوده است كه دست‌كم شش ماه پياپى پيامبر اكرم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هنگام رفتن به مسجد براى اقامه نمازهاى يوميه، اين عمل را تكرار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يا بعد از دعوت به نماز يا بدون آن، آيه تطهير را فقط بر درِ خانه حضرت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اهل آن خانه تلاوت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نكات استفاده مى‌شود پيامبر اكرم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روشن ساختن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فقط به سبب نزول آن، يعنى واقعه كساء، بسنده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با تلاوت آن بر درِ خانه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ماه‌هاى متوالى، مصداق آن را به خوبى روشن كرده است تا هيچ ابهامى براى رهپويان راه حقيقت و تشنگان معارف زلال قرآنى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نمى‌توان با استناد به سياق آيات، آيه تطهير را خطاب به زنان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زيرا همان‌گونه كه بيان شد، سياق ظهورى بيش نيست و اعتبار آن تا هنگامى است كه دليلى برخلاف آن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 به آيه تطهير</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بى‌شك ستايش خداوند از فرد يا گروهى در قرآن مى‌تواند سندى براى برترى آنان به حساب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مخاطب در آيه تطهير، زنان پيامبرند، چرا هيچ‌يك از آنان براى اثبات پاكى خود به آيه تطهير استناد نكرده‌اند؛ به ويژه برخى از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آن حضرت در موقعيتى قرار گرفتند كه به جلب ديده‌ها، نياز شديد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روايت‌هاى فراوانى در جوامع روايى شيعه و اهل‌سنت نقل شده است كه اهل‌بيت براى معرفى خود، به آيه تطهير استناد كرده و گفته‌اند كه آيه</w:t>
      </w:r>
    </w:p>
    <w:p>
      <w:pPr>
        <w:pStyle w:val="BookText"/>
        <w:rPr/>
      </w:pPr>
      <w:r>
        <w:rPr>
          <w:rFonts w:ascii="IRNazanin" w:hAnsi="IRNazanin" w:eastAsia="IRNazanin"/>
          <w:color w:val="111111"/>
          <w:sz w:val="28"/>
          <w:sz w:val="28"/>
          <w:szCs w:val="28"/>
          <w:rtl w:val="true"/>
          <w:lang w:bidi="fa-IR"/>
        </w:rPr>
        <w:t>تطهير درباره آنان نازل شده است و كسى هم در اين‌باره به آنان اعتراض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برعكس برخى از زنان پيامبر به اين نكته اعتراف كرده‌اند كه آيه تطهير درباره اصحاب كساء نازل شده است؛ مانند روايت چهارم و روايت هفتم از رواياتى كه از عايشه و ام‌سلمه در ابتداى بحث حديث كساء نقل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رواياتى كه در آن هر يك از اهل‌بيت به آيه تطهير اشاره كرده و يادآور شده‌اند كه آيه تطهير درباره آنان نازل شده است، در جوامع روايى اماميه بسيار فراوان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روايات كم و بيش در جوامع روايى غير اماميه نيز نقل شده است كه در اينجا به بخشى از آنها اشاره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روايت اول</w:t>
      </w:r>
    </w:p>
    <w:p>
      <w:pPr>
        <w:pStyle w:val="BookText"/>
        <w:rPr/>
      </w:pPr>
      <w:r>
        <w:rPr>
          <w:rFonts w:ascii="IRNazanin" w:hAnsi="IRNazanin" w:eastAsia="IRNazanin"/>
          <w:color w:val="111111"/>
          <w:sz w:val="28"/>
          <w:sz w:val="28"/>
          <w:szCs w:val="28"/>
          <w:rtl w:val="true"/>
          <w:lang w:bidi="fa-IR"/>
        </w:rPr>
        <w:t>حاكم در مستدرك چنين نقل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خَطبَ الَحسَنُ بنُ عَليٍّ النّاسَ حِينَ قُتِلَ عَليٌّ فَحَمِدَ اللهَ وَ اثْنَى عَليه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عَرَفني فَقْد عَرَفني وَ مَنْ لَمْ يَعرِفْني فَانَا الَحسَنُ بنُ عَليٍّ وَ اَنَا ابْنُ النَّبيِّ وَ اَنَا ابْنُ الْوَصيِّ وَ اَنَا ابْنُ الْبَشيرِ وَ اَنَا ابْنُ النَّذيرِ وَ اَنَا ابْنُ الدّاعي إلى اللهِ بِإذنِه وَ اَنَا ابْنُ السِّراجُ المُنيرُ وَ اَنَا مِنْ اهل‌البيت الَّذي كَانَ جَبرئيلُ يَنزِلُ إلينا وَ يَصعَدُ مِن عِندِنا وَ اَنَا مِنْ اهل‌البيت الَّذين اَذهبَ اللهُ عَنهمُ الرِّجسَ وَ طَهَّرَهُم تَطْهيراً</w:t>
      </w:r>
      <w:r>
        <w:rPr>
          <w:rFonts w:eastAsia="Amiri" w:cs="Amiri" w:ascii="Amiri" w:hAnsi="Amiri"/>
          <w:color w:val="111111"/>
          <w:sz w:val="28"/>
          <w:szCs w:val="28"/>
          <w:rtl w:val="true"/>
          <w:lang w:bidi="ar-SA"/>
        </w:rPr>
        <w:t>.</w:t>
      </w:r>
      <w:r>
        <w:rPr>
          <w:rStyle w:val="FootnoteAnchor"/>
          <w:rtl w:val="true"/>
        </w:rPr>
        <w:footnoteReference w:id="82"/>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خطبه‌اى ايراد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حمد و ثناى خداوند سبحان پرداخت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مرا</w:t>
      </w:r>
    </w:p>
    <w:p>
      <w:pPr>
        <w:pStyle w:val="BookText"/>
        <w:rPr/>
      </w:pPr>
      <w:r>
        <w:rPr>
          <w:rFonts w:ascii="IRNazanin" w:hAnsi="IRNazanin" w:eastAsia="IRNazanin"/>
          <w:color w:val="111111"/>
          <w:sz w:val="28"/>
          <w:sz w:val="28"/>
          <w:szCs w:val="28"/>
          <w:rtl w:val="true"/>
          <w:lang w:bidi="fa-IR"/>
        </w:rPr>
        <w:t>مى‌شناسد، مى‌شناسد و هركس مرا نمى‌شناسد، من حسن بن على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پيامبرم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وصى و جانشين اويم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بشارت‌دهنده‌ام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ترساننده و فرزند كسى كه به اذن خداوند مردم را به خدا دعوت مى‌كرد،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چراغ روشن الهى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اهل‌بيتى هستم كه جبرئيل به سوى ما فرود مى‌آمد و صعود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اهل‌بيتى هستم كه خداوند درباره آنها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روايت دوم</w:t>
      </w:r>
    </w:p>
    <w:p>
      <w:pPr>
        <w:pStyle w:val="BookText"/>
        <w:rPr/>
      </w:pPr>
      <w:r>
        <w:rPr>
          <w:rFonts w:ascii="IRNazanin" w:hAnsi="IRNazanin" w:eastAsia="IRNazanin"/>
          <w:color w:val="111111"/>
          <w:sz w:val="28"/>
          <w:sz w:val="28"/>
          <w:szCs w:val="28"/>
          <w:rtl w:val="true"/>
          <w:lang w:bidi="fa-IR"/>
        </w:rPr>
        <w:t>طبرى در تفسير خود در ذيل آيه از ابوديلم چنين نقل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 بنُ الحُسينِ لِرَجُلٍ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قَرأتَ فِي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لأَنتُم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على‌بن‌الحسين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مردى از اهل شام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از سوره احزاب اين آيه را تلاوت نكرده‌اى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راستى شما آنهاييد؟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چنان‌كه بيان شد، برخى از زنان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براى ستايش اصحاب كساء به آيه تطهير استناد كرده‌اند؛ براى نمونه طبرى در تفسير خود در ذيل آيه تطهير از حكيم بن سعد نقل مى‌كند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ذكرنا عَليَّ بنَ ابي طالِبِ‌ٍ رضي الله عنه عِندَ امِّ‌سَلَمة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نُزلتْ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تَطْهِيراً</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حضور ام‌سلمه از على بن ابى‌طالب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وى نازل شد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نتيجه</w:t>
      </w:r>
    </w:p>
    <w:p>
      <w:pPr>
        <w:pStyle w:val="BookText"/>
        <w:rPr/>
      </w:pPr>
      <w:r>
        <w:rPr>
          <w:rFonts w:ascii="IRNazanin" w:hAnsi="IRNazanin" w:eastAsia="IRNazanin"/>
          <w:color w:val="111111"/>
          <w:sz w:val="28"/>
          <w:sz w:val="28"/>
          <w:szCs w:val="28"/>
          <w:rtl w:val="true"/>
          <w:lang w:bidi="fa-IR"/>
        </w:rPr>
        <w:t>هرچند وحدت سياق در بسيارى از موارد مى‌تواند به فهم آيات كمك كند، ولى نمى‌تواند در تعيين مخاطب آيه قرينه و شاهد باشد؛ زيرا سياق فقط باعث ظهور كلام در يك معنا مى‌شود و اين ظهور تا هنگامى اعتبار دارد كه دليلى خلاف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شواهد و ادله‌اى كه بيان شد، آيه تطهير نمى‌تواند خطاب به همسران پيامبر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شواهد و قرائن چنان مخاطب را در آيه روشن مى‌سازد كه تمسك به سياق را براى تبيين مخاطب، اجتهاد برابر نص و رها كردن يقين و تمسك به گمان مى‌نماياند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 الظَّنَّ لَا يُغْنِي مِنَ الْحَقِّ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گمان،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 بى‌نياز نمى‌سازد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حق نمى‌رساند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اراده در آيه تكوينى است</w:t>
      </w:r>
    </w:p>
    <w:p>
      <w:pPr>
        <w:pStyle w:val="BookText"/>
        <w:rPr/>
      </w:pPr>
      <w:r>
        <w:rPr>
          <w:rFonts w:ascii="IRNazanin" w:hAnsi="IRNazanin" w:eastAsia="IRNazanin"/>
          <w:color w:val="111111"/>
          <w:sz w:val="28"/>
          <w:sz w:val="28"/>
          <w:szCs w:val="28"/>
          <w:rtl w:val="true"/>
          <w:lang w:bidi="fa-IR"/>
        </w:rPr>
        <w:t>پيش از ورود به بحث لازم است توضيح مختصرى درباره اراده تكوينى و اراده تشريعى داده شود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آيات قرآن، خداوند بر هر چيز تواناست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عَلى كُلِّ شَيْءٍ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بر هر چيز تواناست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هرچه را اراده كند، بى‌درنگ تحقق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خداوند يا بدون واسطه است يا با واسطه فرشته‌ها و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اراده بدون واسطه، اراده تكوينى و تقديرى، و به اراده با واسطه، اراده تشريعى گويند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اراده تكوينى را از آن رو تكوينى گويند كه به امور تكوينى، مانند آسمان و زمين، تعلق گرفته است و از آن رو تقديرى گويند كه به عالم تقدير، نه عالم قضاى حتمى،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تشريعى را از آن رو تشريعى گويند كه به واسطه قانون و شريعت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اراده تشريعى، اراده خداوند بر اين است كه ميان انسان‌ها يگانه‌پرستى رواج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اراده او بر اين است كه انسان‌ها با اراده خود، به توحيد گرايش يابند و شريعتش را اجرا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برخى انسان‌ها فرمان‌بردارند و برخى عصيانگر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اراده تشريعى تخلف‌پذير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اراده تكوينى چون عامل مختار واسطه نيست، اراده، تخلف‌پذير نيست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اين اساس اراده 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اللهُ بِقَوْمٍ سُوْءاً فَلا مَرَدَّ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هنگامى كه خدا براى قومى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هيچ چيز مانع آن نخواهد شد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تكوينى است و اراده 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يُرِيدُ اللهُ لِيَجْعَلَ عَلَيْكُمْ مِنْ حَرَجٍ وَ لكِنْ يُرِيدُ لِيُطَهِّرَكُمْ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نمى‌خواهد شما را در تنگنا قرار دهد، بلكه مى‌خواهد شما را پاك سازد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تشريعى است؛ زيرا، در صدر اين آيه سخن از امر به غسل، وضو و تيمم است كه</w:t>
      </w:r>
    </w:p>
    <w:p>
      <w:pPr>
        <w:pStyle w:val="BookText"/>
        <w:rPr/>
      </w:pPr>
      <w:r>
        <w:rPr>
          <w:rFonts w:ascii="Amiri" w:hAnsi="Amiri" w:eastAsia="Amiri" w:cs="Amiri"/>
          <w:color w:val="111111"/>
          <w:sz w:val="28"/>
          <w:sz w:val="28"/>
          <w:szCs w:val="28"/>
          <w:rtl w:val="true"/>
          <w:lang w:bidi="ar-SA"/>
        </w:rPr>
        <w:t>از احكام و قوانين شريعت به حساب مى‌آيد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بيان معناى اراده تكوينى و تشريعى، به ذكر برخى از شواهدى مى‌پردازيم كه اثبات مى‌كند اراده در آيه تطهير، تكوينى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بودن اراده در آيه تطهير</w:t>
      </w:r>
    </w:p>
    <w:p>
      <w:pPr>
        <w:pStyle w:val="BookText"/>
        <w:rPr/>
      </w:pPr>
      <w:r>
        <w:rPr>
          <w:rFonts w:ascii="IRNazanin" w:hAnsi="IRNazanin" w:eastAsia="IRNazanin"/>
          <w:color w:val="111111"/>
          <w:sz w:val="28"/>
          <w:sz w:val="28"/>
          <w:szCs w:val="28"/>
          <w:rtl w:val="true"/>
          <w:lang w:bidi="fa-IR"/>
        </w:rPr>
        <w:t>از ويژگى‌هاى روشن اراده تشريعى، آن است كه به افراد يا گروهى اختصاص ندارد، بلكه شامل همه انسان‌هاى بالغِ عاقل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اراده در آيه تطهير، به افراد خاصى تعلق گرفته است، معلوم مى‌شود كه اراده در آيه، اراده تشريعى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اختصاص نداشتن اراده تشريعى به افراد يا گروه خاص بدان علت است كه شريعت، مجموعه‌اى از قوانين است كه در زبان قرآن به احكام الله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براى اينكه قانون باشد، بايد كلى و فراگير باشد و به فرد يا گروهى اختصاص نداشته باشد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اين، پيامبر، خود را فرستاده خدا معرفى، و قلمرو رسالت خود را چنين تعيين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يا أَيُّهَا النَّاسُ إِنِّي رَسُولُ اللهِ إِلَيْكُمْ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خدا به سوى همه شما هستم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١۵٨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كه رسالتش براى همه انسان‌هاست، شريعتش نيز همه انسان‌ها را شامل مى‌شود و اختصاص به فرد يا گروه خاصى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برخى از آياتى كه احكام شريعت را بيان مى‌كند،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شده است؛ مانند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إِذا قُمْتُمْ إِلَى الصَّلاةِ فَاغْسِلُوا وُجُوهَكُمْ وَ أَيْدِيَكُمْ إِلَى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براى نماز برمى‌خيزيد، صورت و دست‌ها را تا آرنج بشوييد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ديگر با</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مانند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عَلَى النَّاسِ حِجُّ الْبَيْتِ مَنِ اسْتَطاعَ إِلَيْهِ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خدا بر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آهنگ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توانايى رفتن به سوى آن دارند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٩٧</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اما اراده در آيه تطهير، اختصاص به افراد خاص دارد؛ زيرا خداوند مخاطب در آيه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كرده است و پيش از اين ثابت شد اين عنوان فقط به آل عبا اختصاص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ستايشى بودن زبان آيه</w:t>
      </w:r>
    </w:p>
    <w:p>
      <w:pPr>
        <w:pStyle w:val="BookText"/>
        <w:rPr/>
      </w:pPr>
      <w:r>
        <w:rPr>
          <w:rFonts w:ascii="IRNazanin" w:hAnsi="IRNazanin" w:eastAsia="IRNazanin"/>
          <w:color w:val="111111"/>
          <w:sz w:val="28"/>
          <w:sz w:val="28"/>
          <w:szCs w:val="28"/>
          <w:rtl w:val="true"/>
          <w:lang w:bidi="fa-IR"/>
        </w:rPr>
        <w:t>از شواهدى كه نشان مى‌دهد اراده در آيه تطهير، اراده تكوينى است، زبان آيه تطهير است؛ زيرا زبان آيه، زبان ستايش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در اراده تشريعى هيچ‌گونه ستايشى وجود ندارد؛ زيرا اراده تشريعى، قراردادن تكليف بر بندگان است و چنين اراده‌اى ستايشى را در برندارد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اينكه زبان آيه، زبان ستايش است، هم متن آيه بر آن گواه است و هم سخنان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آيه، خداوند مخاطبان خود را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مى‌كند و تعيين مخاطب با اين وصف، ستايشى براى آنان به شمار مى‌آيد؛ زيرا در آينده ثابت مى‌كنيم اگر كسى از بيت نبوت باشد، به يقين از شايستگى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گواه بر ستايشى بودن زبان آيه است؛ براى نمونه به سخنى از حضرت اشاره مى‌شود و آن روايتى است كه سيوطى و ديگران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در الدرالمنثور چنين نقل مى‌كند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حكيم ترمذى و طبرانى و ابن‌مردويه و ابونعيم و بيهقى در كتاب</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ابن‌عباس روايت كرده‌اند كه پيامبر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مردمان را به دو قسم تقسيم كرد و مرا در قسم برتر قرار داد و آن كلام خداوند متعال است كه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أَصْحابُ الْيَمِينِ</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وَ أَصْحابُ الشِّمالِ</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يمين و خجستگان و اصحاب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اصحاب يمين و بهترين آنان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دو قسم را به سه قسم تقسيم كرد و مرا در بهترين آنها قرار داد و آن، گفتار خداوند متعال است كه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فَأَصْحابُ الْمَيْمَنَةِ ما أَصْحابُ الْمَيْمَنَةِ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أَصْحابُ الْمَشْئَمَةِ ما أَصْحابُ الْمَشْئَمَةِ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السَّابِقُونَ السَّابِقُونَ</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سعادتمندان و خجستگان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سعات‌مندان و خجستگانى، گروه ديگر شقاوتمندان و شومان‌اند چه شقاوتمندان و شومانى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سومين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پيشگامان پيشگامند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پيشگامان و بهترين آنان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سه قسم را قبيله‌هايى قرار داد و مرا در بهترين آنها قرار داد و آن كلام خداوند متعال است كه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جَعَلْناكُمْ شُعُوباً وَ قَبائِلَ لِتَعارَفُوا إِنَّ أَكْرَمَكُمْ عِنْدَ اللهِ أَتْقاكُمْ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تيره‌ها و قبيله‌ها قرار داديم تا يكديگر را بشناسيد؛ گرامى‌ترين شما نزد خداوند پرهيزكارترين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پرهيزكارترين فرزند آدم و گرامى‌ترين آنان نزد خداوند هستم و فخر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قبايل را در خانه‌هايى اسكان داد و مرا در بهترين آنها قرار داد و آن كلام خداوند است كه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يُرِيدُ اللهُ لِيُذْهِبَ عَنْكُمُ الرِّجْسَ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فقط مى‌خواهد پليدى و گناه را از شما اهل‌بيت دور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و اهل‌بيتم از گناهان پاك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اهل‌بيت نيز براى بيان برترى خود به آيه</w:t>
      </w:r>
    </w:p>
    <w:p>
      <w:pPr>
        <w:pStyle w:val="BookText"/>
        <w:rPr/>
      </w:pPr>
      <w:r>
        <w:rPr>
          <w:rFonts w:ascii="Amiri" w:hAnsi="Amiri" w:eastAsia="Amiri" w:cs="Amiri"/>
          <w:color w:val="111111"/>
          <w:sz w:val="28"/>
          <w:sz w:val="28"/>
          <w:szCs w:val="28"/>
          <w:rtl w:val="true"/>
          <w:lang w:bidi="ar-SA"/>
        </w:rPr>
        <w:t>تطهير، كه آنان را ستايش مى‌كند، استناد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در اينجا به برخى از اين سخنان اشاره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على بن ابى‌طالب عليه السلام در روايتى طولانى، كه درآينده بدان اشاره مى‌شود، برابر گروهى از بزرگان مهاجر و انصار، فضيلت‌هاى خود را يادآورى، و به آياتى از كتاب الهى، از جمله آيه تطهير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حسن بن على عليه السلام نيز براساس روايتى كه حاكم در مستدرك نقل مى‌كند، پس از شهادت پدر بزرگوارش خطبه‌اى خواند كه در آن پس از ثناى خداوند به ذكر فضيلت‌هاى خود پرداخت؛ از جمله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خاندانى هستم كه خداوند متعال پليدى را از آنان دور ساخته و آنان را كاملاً پاك نگه داشته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زين‌العابدين عليه السلام نيز در روايتى كه طبرى در تفسير خود در ذيل آيه از ابوديلم نقل مى‌كند، به مردى از شام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از سوره احزاب اين آيه را تلاوت نكرده‌اى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راستى شما آنهاييد؟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افزون بر اهل‌بيت عليهم السلام، صحابه و حتى زنان پيامبر نيز براى اثبات برترى اهل‌بيت در مواردى به آيه تطهير استناد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به دو مورد از آنها اشاره مى‌كنيم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طبرى با سند خود از حكيم بن سعد روايت مى‌كند كه وى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ام‌سلمه سخن از على بن ابى‌طالب عليه السلام به ميان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نازل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ابن‌عباس آشكارا در روايتى از صحابه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اظهار داشته است كه آيه تطهير در مقام بيان برترى اهل‌بيت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احمد بن حنبل در مسند خود</w:t>
      </w:r>
      <w:r>
        <w:rPr>
          <w:rStyle w:val="FootnoteAnchor"/>
          <w:rtl w:val="true"/>
        </w:rPr>
        <w:footnoteReference w:id="88"/>
      </w:r>
      <w:r>
        <w:rPr>
          <w:rFonts w:ascii="Amiri" w:hAnsi="Amiri" w:eastAsia="Amiri" w:cs="Amiri"/>
          <w:color w:val="111111"/>
          <w:sz w:val="28"/>
          <w:sz w:val="28"/>
          <w:szCs w:val="28"/>
          <w:rtl w:val="true"/>
          <w:lang w:bidi="ar-SA"/>
        </w:rPr>
        <w:t>، نسائى در سنن كبرى</w:t>
      </w:r>
      <w:r>
        <w:rPr>
          <w:rStyle w:val="FootnoteAnchor"/>
          <w:rtl w:val="true"/>
        </w:rPr>
        <w:footnoteReference w:id="89"/>
      </w:r>
      <w:r>
        <w:rPr>
          <w:rFonts w:ascii="Amiri" w:hAnsi="Amiri" w:eastAsia="Amiri" w:cs="Amiri"/>
          <w:color w:val="111111"/>
          <w:sz w:val="28"/>
          <w:sz w:val="28"/>
          <w:szCs w:val="28"/>
          <w:rtl w:val="true"/>
          <w:lang w:bidi="ar-SA"/>
        </w:rPr>
        <w:t>، حاكم در مستدرك</w:t>
      </w:r>
      <w:r>
        <w:rPr>
          <w:rStyle w:val="FootnoteAnchor"/>
          <w:rtl w:val="true"/>
        </w:rPr>
        <w:footnoteReference w:id="90"/>
      </w:r>
      <w:r>
        <w:rPr>
          <w:rFonts w:ascii="IRNazanin" w:hAnsi="IRNazanin" w:eastAsia="IRNazanin"/>
          <w:color w:val="111111"/>
          <w:sz w:val="28"/>
          <w:sz w:val="28"/>
          <w:szCs w:val="28"/>
          <w:rtl w:val="true"/>
          <w:lang w:bidi="fa-IR"/>
        </w:rPr>
        <w:t>، ذهبى در تلخيص، با اعتراف به صحيح بودن آن، و ديگر صاحبان سنن به طرق صحيح از عمرو بن ميمون چنين نقل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اِنّي جَالسٌ عِندَ ابْنِ‌عَباسٍ اِذ أتاهُ تسعةُ رهط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ابن‌عباس إمّا أن تَقومَ مَعَنا وَإمّا اَن تَخلوَ بِنا مِنْ بَينِ هولاءِ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اَنَا أقومُ مَعَكم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يَومئذٍ صَحيحٌ قَبلَ اَن يعمى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فَابْتَدؤوا فَتحدَّثوا، فَلانَدري مَا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يَنفذُ ثَوبَه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 وَتفٍّ وَقعُوا في رَجلٍ لَه بِضعَ عَشرةَ فَضائلَ لَيستْ لأِحدٍ غَيرِه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وَأَخذَ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ثوبَه، فَوَضَعَه عَلَى عليّ وَفاطمةَ وَحَسنٍ وَحُسينٍ،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حضور ابن‌عباس نشسته بودم كه نه نفر آمدند و به ابن‌عباس گفتند يا با ما باش يا مجلس را براى ما خلوت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 شما مى‌آيم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ابن‌ميمون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ابن‌عباس آن روز هنوز بينايى خود را از دست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شروع كردند و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نمى‌دانيم چه گفتند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آن‌گاه ابن‌عباس آمد درحالى‌كه لباس خود را چاك مى‌كرد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خورده‌گيرى مردى برخاسته‌اند كه بيش از سيزده برترى براى وى هست كه براى هيچ فردى غير از او نيست</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آن‌گاه ابن‌عباس در اين حديث به بيان آن برترى‌ها مى‌پردازد تا مى‌رسد به آيه تطهير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عباى خود را گرفت و بر على، فاطمه، حسن و حسين كشيد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بنابراين افزون بر اهل‌بيت، همسران و صحابه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صراحت بيان كرده‌اند كه آيه در ستايش اهل‌بيت نازل شده است، و چون در اراده تشريعى، ستايشى نيست، پس معلوم مى‌شود اراده در آيه، تكوينى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اراده الهى</w:t>
      </w:r>
    </w:p>
    <w:p>
      <w:pPr>
        <w:pStyle w:val="BookText"/>
        <w:rPr/>
      </w:pPr>
      <w:r>
        <w:rPr>
          <w:rFonts w:ascii="IRNazanin" w:hAnsi="IRNazanin" w:eastAsia="IRNazanin"/>
          <w:color w:val="111111"/>
          <w:sz w:val="28"/>
          <w:sz w:val="28"/>
          <w:szCs w:val="28"/>
          <w:rtl w:val="true"/>
          <w:lang w:bidi="fa-IR"/>
        </w:rPr>
        <w:t>پس از اينكه ثابت شد اراده در آيه تطهير اراده تكوينى است، ثابت مى‌گردد اين اراده محقق شده است؛ زيرا چنان‌كه گذشت، در اراده تكوينى، مراد از اراده تفكيك‌پذير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تطهير اهل‌بيت از هرگونه پليدى، ثابت مى‌شود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دلالت خود آيه، سخنان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اهل‌بيت عليهم السلام نيز گواه بر</w:t>
      </w:r>
    </w:p>
    <w:p>
      <w:pPr>
        <w:pStyle w:val="BookText"/>
        <w:rPr/>
      </w:pPr>
      <w:r>
        <w:rPr>
          <w:rFonts w:ascii="IRNazanin" w:hAnsi="IRNazanin" w:eastAsia="IRNazanin"/>
          <w:color w:val="111111"/>
          <w:sz w:val="28"/>
          <w:sz w:val="28"/>
          <w:szCs w:val="28"/>
          <w:rtl w:val="true"/>
          <w:lang w:bidi="fa-IR"/>
        </w:rPr>
        <w:t xml:space="preserve">وقوع اراده الهى بر تطهير آنان است؛ چنان‌كه گذشت، استناد به آيه تطهير به عنوان يك فضيلت، هم در سخنان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 در سخنان اهل بيت و استناد به آيه به اين عنوان هنگامى صحيح است كه اراده الهى محقق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ابن‌عباس، كه در مبحث قبل نقل شد، 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فَانَا وَ اهل‌بيتي مُطهَّرونَ مِنَ الذُّنوبِ</w:t>
      </w:r>
      <w:r>
        <w:rPr>
          <w:rFonts w:eastAsia="Amiri" w:cs="Amiri" w:ascii="Amiri" w:hAnsi="Amiri"/>
          <w:color w:val="111111"/>
          <w:sz w:val="28"/>
          <w:szCs w:val="28"/>
          <w:rtl w:val="true"/>
          <w:lang w:bidi="ar-SA"/>
        </w:rPr>
        <w:t>»</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اهل‌بيتم از گناه پاك هستيم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سخن كه به صورت جمله اسميه است، بر وقوع و استمرار تطهير آنان از گناه دلالت مى‌كند و نشان‌دهنده تحقق اراده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w:t>
      </w:r>
    </w:p>
    <w:p>
      <w:pPr>
        <w:pStyle w:val="BookText"/>
        <w:rPr/>
      </w:pPr>
      <w:r>
        <w:rPr>
          <w:rFonts w:ascii="IRNazanin" w:hAnsi="IRNazanin" w:eastAsia="IRNazanin"/>
          <w:color w:val="111111"/>
          <w:sz w:val="28"/>
          <w:sz w:val="28"/>
          <w:szCs w:val="28"/>
          <w:rtl w:val="true"/>
          <w:lang w:bidi="fa-IR"/>
        </w:rPr>
        <w:t>براساس مطالب مطرح شده، روشن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اراده در آيه تطهير، تكوينى است و بر اين نكته شواهدى وجود دارد كه مى‌توان خاص بودن اراده در آيه و ستايشى بودن زبان آيه را از جمله اين شواهد شمرد</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شواهدى وجود دارد كه بيانگر اين واقعيت است كه اراده خداوند در دورساختن گناه و پليدى از اهل‌بيت عليهم السلام تحقق يافته است</w:t>
      </w:r>
      <w:r>
        <w:rPr>
          <w:rFonts w:eastAsia="IRNazanin" w:cs="IRNazanin"/>
          <w:color w:val="111111"/>
          <w:sz w:val="28"/>
          <w:szCs w:val="28"/>
          <w:rtl w:val="true"/>
          <w:lang w:bidi="fa-IR"/>
        </w:rPr>
        <w:t>.</w:t>
      </w:r>
      <w:bookmarkStart w:id="90" w:name="pg1624_12339"/>
    </w:p>
    <w:p>
      <w:pPr>
        <w:pStyle w:val="Heading2"/>
        <w:numPr>
          <w:ilvl w:val="1"/>
          <w:numId w:val="1"/>
        </w:numPr>
        <w:rPr/>
      </w:pPr>
      <w:bookmarkStart w:id="91" w:name="__RefHeading___Toc1012257_3650668749"/>
      <w:bookmarkStart w:id="92" w:name="_Toc35"/>
      <w:bookmarkEnd w:id="90"/>
      <w:bookmarkEnd w:id="91"/>
      <w:r>
        <w:rPr>
          <w:rtl w:val="true"/>
        </w:rPr>
        <w:t>فصل سوم</w:t>
      </w:r>
      <w:r>
        <w:rPr>
          <w:rtl w:val="true"/>
        </w:rPr>
        <w:t xml:space="preserve">: </w:t>
      </w:r>
      <w:r>
        <w:rPr>
          <w:rtl w:val="true"/>
        </w:rPr>
        <w:t>شبهات دلالت آيه و سبب نزول آن</w:t>
      </w:r>
      <w:bookmarkEnd w:id="92"/>
    </w:p>
    <w:p>
      <w:pPr>
        <w:pStyle w:val="BookText"/>
        <w:rPr/>
      </w:pPr>
      <w:r>
        <w:rPr>
          <w:rFonts w:ascii="IRNazanin" w:hAnsi="IRNazanin" w:eastAsia="IRNazanin"/>
          <w:color w:val="111111"/>
          <w:sz w:val="28"/>
          <w:sz w:val="28"/>
          <w:szCs w:val="28"/>
          <w:rtl w:val="true"/>
          <w:lang w:bidi="fa-IR"/>
        </w:rPr>
        <w:t>در اين بخش به شبهات نويسنده درباره دلالت آيه تطهير بر عصمت اهل‌بيت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برخى از اين شبهات مربوط به خود آيه است و برخى ديگر مربوط به حديث سبب نزول آيه، يعنى حديث كساء، شبهات را در دو مبحث جداگانه مطرح خواهيم كرد و پاسخ آنها را خواهيم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شبهات دلالت آيه</w:t>
      </w:r>
    </w:p>
    <w:p>
      <w:pPr>
        <w:pStyle w:val="BookText"/>
        <w:rPr/>
      </w:pPr>
      <w:r>
        <w:rPr>
          <w:rFonts w:ascii="IRNazanin" w:hAnsi="IRNazanin" w:eastAsia="IRNazanin"/>
          <w:color w:val="111111"/>
          <w:sz w:val="28"/>
          <w:sz w:val="28"/>
          <w:szCs w:val="28"/>
          <w:rtl w:val="true"/>
          <w:lang w:bidi="fa-IR"/>
        </w:rPr>
        <w:t>نويسنده پس از اين ادعا كه آيه دليل عصمت ائمه نيست، ادعاى ديگرى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به زبان عربى نازل شده است و در لغت عرب تطهير و پاك‌كردن و اذهاب‌الرجس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زدودن پليدى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عصمت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سه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ادعا ذكر مى‌كند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بررسى شبهات، اين نكته درخور توجه است كه در آيه تطهير سه واژه مهم و اساسى وجود دارد كه عبارت‌اند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اهل‌البيت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نويسنده تلاش مى‌كند با القاى ترديد درباره معناى آنها، نشان دهد كه آيه بر عصمت اهل بيت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شبهه نخست وى به واژه رجس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دوم مربوط به</w:t>
      </w:r>
    </w:p>
    <w:p>
      <w:pPr>
        <w:pStyle w:val="BookText"/>
        <w:rPr/>
      </w:pPr>
      <w:r>
        <w:rPr>
          <w:rFonts w:ascii="IRNazanin" w:hAnsi="IRNazanin" w:eastAsia="IRNazanin"/>
          <w:color w:val="111111"/>
          <w:sz w:val="28"/>
          <w:sz w:val="28"/>
          <w:szCs w:val="28"/>
          <w:rtl w:val="true"/>
          <w:lang w:bidi="fa-IR"/>
        </w:rPr>
        <w:t xml:space="preserve">هر دو واژه رجس و تطهير است و شبهه سوم، درباره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نخست</w:t>
      </w:r>
    </w:p>
    <w:p>
      <w:pPr>
        <w:pStyle w:val="BookText"/>
        <w:rPr/>
      </w:pPr>
      <w:r>
        <w:rPr>
          <w:rFonts w:ascii="IRNazanin" w:hAnsi="IRNazanin" w:eastAsia="IRNazanin"/>
          <w:color w:val="111111"/>
          <w:sz w:val="28"/>
          <w:sz w:val="28"/>
          <w:szCs w:val="28"/>
          <w:rtl w:val="true"/>
          <w:lang w:bidi="fa-IR"/>
        </w:rPr>
        <w:t xml:space="preserve">نويسنده مى‌گويد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 و پليدى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قرآن هيچ ارتباطى با اشتباه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هيچ آيه از آيات قرآن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خطاى در اجتهاد و اشتباه به كار نرفته است، بلكه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براى اثبات اين ادعا به كلام راغب اصفهانى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الفاظ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معناى رجس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چيز پليد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رجس، يعنى مرد پليد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شراب، قمار و ازلام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نوعى بخت‌آزمايى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پليد است، قرآن درباره آنها از واژه رجس استفاده كرده است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إِنَّمَا الْخَمْرُ وَ الْمَيْسِرُ وَ الْأَنْصابُ وَ الْأَزْلامُ رِجْسٌ مِنْ عَمَلِ الشَّيْطانِ فَاجْتَنِبُوهُ لَعَلَّكُمْ تُفْلِحُونَ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و قمار و بت‌ها و أزلام، پليد و از عمل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دورى كنيد تا رستگار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چون شرك زشت‌ترين گناه است، قرآن كافران را پليد مى‌داند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الَّذِينَ فِي قُلُوبِهِمْ مَرَضٌ فَزادَتْهُمْ رِجْساً إِلَى رِجْسِهِمْ وَ ماتُوا وَ هُمْ كافِرُونَ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١٢۵</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كسانى كه در دل‌هايشان بيمارى است، پليدى بر پليدى‌شان افزوده و از دنيا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كافر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أَيُّهَا الَّذِينَ آمَنُوا إِنَّمَا الْمُشْرِكُونَ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ناپاكند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لَحْمَ خِنزِيرٍ فَإِنَّهُ 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گوشت خوك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پليد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نويسنده نتيجه گرفته است كه هركس بگويد آيه تطهير به منزه بودن اهل‌بيت و معصوم بودن آنها از اشتباه تصريح دارد، سخنش خلاف زبان عربى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شبهه نخست</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شبهه</w:t>
      </w:r>
      <w:r>
        <w:rPr>
          <w:rStyle w:val="FootnoteAnchor"/>
          <w:rtl w:val="true"/>
        </w:rPr>
        <w:footnoteReference w:id="92"/>
      </w:r>
      <w:r>
        <w:rPr>
          <w:rFonts w:ascii="IRNazanin" w:hAnsi="IRNazanin" w:eastAsia="IRNazanin"/>
          <w:color w:val="111111"/>
          <w:sz w:val="28"/>
          <w:sz w:val="28"/>
          <w:szCs w:val="28"/>
          <w:rtl w:val="true"/>
          <w:lang w:bidi="fa-IR"/>
        </w:rPr>
        <w:t xml:space="preserve">را در فصل دوم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آيه بر عصمت از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ساختيم و از آن پاسخ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ثابت شد، رجس درباره خطا و اشتباه نيز به كار مى‌رود؛ زيرا رجس، هم در لغت و هم در قرآن كريم، به معناى امر پليد است كه مورد تنفر طبع، عقل يا شرع يا بيش از يكى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بر اين ادعا آياتى از قرآن و سخنى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ارائه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سخن برخى از مفسران بيانگر اين بود كه رجس در آيه تطهير شامل خطا نيز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جلوگيرى از تكرار، به آن مبحث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در ادامه شبهه نخست خود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آيه تطهير نه مى‌تواند دليل عصمت از خطا باشد و نه دليل عصمت از گناه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دليلى كه نويسنده بر اين نكته اضافه مى‌كند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عصمت را نمى‌توان به چند بخش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ائمه از اشتباه معصوم نبودند، از گناه هم معصوم نخواهند بود؛ زيرا اين دو لازم و ملزوم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دليل وى مركب از سه مقدمه است كه از اين قرارند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ائمه از اشتباه معصوم نيستند؛</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را نمى‌توان به چند جزء تجزيه كرد؛</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بودن از اشتباه و معصوم بودن از گناه لازم و ملزوم يكديگرند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دليل نويسنده نيز داراى ايرادهاى جدى است كه به برخى از آنها اشاره مى‌كنيم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دلالت آيه بر عصمت از خطا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كرديم كه ائمه از خطا معصوم‌اند</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بنابر ادعاى نويسنده عصمت از اشتباه و عصمت از گناه، لازم و ملزوم يكديگرند، نبايد بين صاحب‌نظران اهل‌سنت درباره عصمت از خطاى انبيا اختلاف‌نظر باشد؛ زيرا با پذيرش عصمت از گناه انبيا، عصمت از خطا نيز پذيرفته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چنين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قاضى عضدالدين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بيشتر متكلمان، صدور گناه كبيره عمدى را از انبيا ممنوع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آنان دست به چنين عملى نمى‌زنند؛ ولى صدور آن را از آنان از روى سهو و خطا</w:t>
      </w:r>
    </w:p>
    <w:p>
      <w:pPr>
        <w:pStyle w:val="BookText"/>
        <w:rPr/>
      </w:pPr>
      <w:r>
        <w:rPr>
          <w:rFonts w:ascii="IRNazanin" w:hAnsi="IRNazanin" w:eastAsia="IRNazanin"/>
          <w:color w:val="111111"/>
          <w:sz w:val="28"/>
          <w:sz w:val="28"/>
          <w:szCs w:val="28"/>
          <w:rtl w:val="true"/>
          <w:lang w:bidi="fa-IR"/>
        </w:rPr>
        <w:t>پذيرفته‌اند</w:t>
      </w:r>
      <w:r>
        <w:rPr>
          <w:rFonts w:eastAsia="IRNazanin" w:cs="IRNazanin"/>
          <w:color w:val="111111"/>
          <w:sz w:val="28"/>
          <w:szCs w:val="28"/>
          <w:rtl w:val="true"/>
          <w:lang w:bidi="fa-IR"/>
        </w:rPr>
        <w:t>» .</w:t>
      </w:r>
      <w:r>
        <w:rPr>
          <w:rStyle w:val="FootnoteAnchor"/>
          <w:rtl w:val="true"/>
        </w:rPr>
        <w:footnoteReference w:id="93"/>
      </w:r>
      <w:r>
        <w:rPr>
          <w:rFonts w:ascii="Amiri" w:hAnsi="Amiri" w:eastAsia="Amiri" w:cs="Amiri"/>
          <w:color w:val="111111"/>
          <w:sz w:val="28"/>
          <w:sz w:val="28"/>
          <w:szCs w:val="28"/>
          <w:rtl w:val="true"/>
          <w:lang w:bidi="ar-SA"/>
        </w:rPr>
        <w:t>بنابراين ادعاى نويسنده باطل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دوم و سوم با هم ناسازگارند؛ زيرا براساس مقدمه سوم، بايد عصمت از اشتباه و عصمت از خطا دو چيز باشند تا بين آنها ملازمه باشد؛ زيرا بين شىء و خودش هيچ‌گاه ملازمه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براساس مقدمه دوم عصمت يك چيز است و به دو جزء تجزيه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براساس مقدمه دوم ملازمه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براساس مقدمه سوم ملازمه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كه از كافى نبودن دليل نمى‌توان نبودن چيزى را نتيجه گرفت؛ براى نمونه از كافى نبودن دليلى بر وجود آب در مريخ نمى‌توان نتيجه گرفت كه در مريخ، آب وجود ندارد؛ زيرا ممكن است در مريخ آب باشد، ولى دليل كافى بر اثبات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نويسنده دچار اين اشتباه شده و از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خود چنين نتيجه گرفته است كه ائمه از خطا معصوم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نويسنده وقتى مى‌تواند چنين نتيجه‌اى بگيرد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كند آيه تطهير بر عصمت ائمه از خطا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اثبات ادعاى خود، كه ائمه از خطا معصوم نيستند، دليل ارائه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فقط به ردّ دليل مخالف خود اكتفا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دوم</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نويسنده ادعا مى‌كند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اذهاب‌الرجس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عصمت نيست؛ زيرا اين دو واژه در قرآن كريم در غير اهل‌بيت هم به‌كار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دو واژه به معناى عصمت باشد، غير اهل‌بيت هم بايد</w:t>
      </w:r>
    </w:p>
    <w:p>
      <w:pPr>
        <w:pStyle w:val="BookText"/>
        <w:rPr/>
      </w:pPr>
      <w:r>
        <w:rPr>
          <w:rFonts w:ascii="IRNazanin" w:hAnsi="IRNazanin" w:eastAsia="IRNazanin"/>
          <w:color w:val="111111"/>
          <w:sz w:val="28"/>
          <w:sz w:val="28"/>
          <w:szCs w:val="28"/>
          <w:rtl w:val="true"/>
          <w:lang w:bidi="fa-IR"/>
        </w:rPr>
        <w:t>معصوم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آياتى را ذكر مى‌كند كه در آنها، اين دو واژه درباره غير اهل‌بيت عليهم السلام به 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بررسى آيات، بيان چند نكته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طهارت از واژه‌هايى است كه در قرآن در موارد مختلفى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موارد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از نجاست‌هاى ظاهرى؛ مانند طهارت در آيه </w:t>
      </w:r>
      <w:r>
        <w:rPr>
          <w:rFonts w:ascii="IRNazanin" w:hAnsi="IRNazanin" w:eastAsia="IRNazanin"/>
          <w:color w:val="111111"/>
          <w:sz w:val="28"/>
          <w:sz w:val="28"/>
          <w:szCs w:val="28"/>
          <w:lang w:bidi="fa-IR"/>
        </w:rPr>
        <w:t>٢۴</w:t>
      </w:r>
      <w:r>
        <w:rPr>
          <w:rFonts w:ascii="IRNazanin" w:hAnsi="IRNazanin" w:eastAsia="IRNazanin"/>
          <w:color w:val="111111"/>
          <w:sz w:val="28"/>
          <w:sz w:val="28"/>
          <w:szCs w:val="28"/>
          <w:rtl w:val="true"/>
          <w:lang w:bidi="fa-IR"/>
        </w:rPr>
        <w:t xml:space="preserve"> سوره مدثر كه خداوند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ثِيابَكَ فَطَهِّرْ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لباست را پاكيزه‌دار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از حدث به معناى فقهى آن؛ يعنى پاكى از آنچه بر نمازگزار لازم است؛ خواه حدث اصغر باشد كه طهارت از آن با وضو و تيمم حاصل مى‌شود و خواه حدث اكبر باشد كه طهارت از آن با غسل و تيمم فراهم مى‌شود؛ مانند طهارت در آيه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سوره مائده كه خداوند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 كُنْتُمْ جُنُباً فَاطَّهَّرُوا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جنب باشيد، خود را بشوييد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غسل 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از كفر و شرك؛ مانند آيه </w:t>
      </w:r>
      <w:r>
        <w:rPr>
          <w:rFonts w:ascii="IRNazanin" w:hAnsi="IRNazanin" w:eastAsia="IRNazanin"/>
          <w:color w:val="111111"/>
          <w:sz w:val="28"/>
          <w:sz w:val="28"/>
          <w:szCs w:val="28"/>
          <w:lang w:bidi="fa-IR"/>
        </w:rPr>
        <w:t>۴١</w:t>
      </w:r>
      <w:r>
        <w:rPr>
          <w:rFonts w:ascii="IRNazanin" w:hAnsi="IRNazanin" w:eastAsia="IRNazanin"/>
          <w:color w:val="111111"/>
          <w:sz w:val="28"/>
          <w:sz w:val="28"/>
          <w:szCs w:val="28"/>
          <w:rtl w:val="true"/>
          <w:lang w:bidi="fa-IR"/>
        </w:rPr>
        <w:t xml:space="preserve"> سوره مائده كه خداوند درباره يهوديانى كه ابتدا به اسلام و سپس به كفر گرويدند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أُولئِكَ الَّذِينَ لَمْ يُرِدِ اللهُ أَنْ يُطَهِّرَ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كسانى هستند كه خدا نخواسته دل‌هايشان را پاك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از گناه؛ مانند آيه </w:t>
      </w:r>
      <w:r>
        <w:rPr>
          <w:rFonts w:ascii="IRNazanin" w:hAnsi="IRNazanin" w:eastAsia="IRNazanin"/>
          <w:color w:val="111111"/>
          <w:sz w:val="28"/>
          <w:sz w:val="28"/>
          <w:szCs w:val="28"/>
          <w:lang w:bidi="fa-IR"/>
        </w:rPr>
        <w:t>١٠٣</w:t>
      </w:r>
      <w:r>
        <w:rPr>
          <w:rFonts w:ascii="IRNazanin" w:hAnsi="IRNazanin" w:eastAsia="IRNazanin"/>
          <w:color w:val="111111"/>
          <w:sz w:val="28"/>
          <w:sz w:val="28"/>
          <w:szCs w:val="28"/>
          <w:rtl w:val="true"/>
          <w:lang w:bidi="fa-IR"/>
        </w:rPr>
        <w:t xml:space="preserve"> سوره توبه كه خداوند درباره مؤمنان گناهكار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أَمْوالِهِمْ صَدَقَةً تُطَهِّرُهُمْ وَ تُزَكِّيهِمْ بِها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اموال آنها صدقه‌اى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 تا به وسيله آن، آنها را پاك‌سازى و پرورش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واژه در قرآن كريم در موارد ديگرى هم به كار رفته است كه مى‌توان آنها را يا به اين چهار مورد بازگرداند يا در موارد مستقل ديگرى مطرح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طهارت در آيه تطهير، طهارت و پاكى از شرك و گناه و هرگونه رجس و پليدى است، نه طهارت و پاكى از آلودگى ظاهرى و آلودگى حدث؛ زيرا در آيه سخن از رجس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چنان‌كه در مبحث دلالت آيه بر عصمت ائمه گذشت، عبارت است از هر رفتار ناپسند و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گاهى طهارت، از يك يا چند گناه خاص است و گاهى طهارت، از همه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اماميه، چنان‌كه گذشت، طهارت از يك يا چند گناه، عصمت را به دنبال نمى‌آورد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عصمت مى‌شود پاكى از همه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حلى دراين‌باره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اماميه بر اين باور است كه ائمه مانند انبيا هستند در لزوم معصوم بودن آنها از همه كارهاى زشت و ناپسند از دوران كودكى تا هنگام مرگ</w:t>
      </w:r>
      <w:r>
        <w:rPr>
          <w:rFonts w:eastAsia="IRNazanin" w:cs="IRNazanin"/>
          <w:color w:val="111111"/>
          <w:sz w:val="28"/>
          <w:szCs w:val="28"/>
          <w:rtl w:val="true"/>
          <w:lang w:bidi="fa-IR"/>
        </w:rPr>
        <w:t>. .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مراد از تطهير در آيه شريفه تطهير، طهارت و پاكى از همه گناهان است؛ زيرا منظور از تطهير، تطهير از مطلق رجس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اماميه، معصوم كسى است كه در سراسر عمر خود هيچ‌گاه آلوده به گناه و اشتباه نشده باشد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بيان اين سه نكته به ذكر آيات مورد نظر نويسنده مى‌پردازيم؛</w:t>
      </w:r>
    </w:p>
    <w:p>
      <w:pPr>
        <w:pStyle w:val="BookText"/>
        <w:rPr/>
      </w:pPr>
      <w:r>
        <w:rPr>
          <w:rFonts w:ascii="Amiri" w:hAnsi="Amiri" w:eastAsia="Amiri" w:cs="Amiri"/>
          <w:color w:val="111111"/>
          <w:sz w:val="28"/>
          <w:sz w:val="28"/>
          <w:szCs w:val="28"/>
          <w:rtl w:val="true"/>
          <w:lang w:bidi="ar-SA"/>
        </w:rPr>
        <w:t>آيه اول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آخَرُونَ اعْتَرَفُوا بِذُنُوبِهِمْ خَلَطُوا عَمَلاً صالِحاً وَ آخَرَ سَيِّئاً عَسَى اللهُ أَنْ يَتُوبَ عَلَيْهِمْ إِنَّ اللهَ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أَمْوالِهِمْ صَدَقَةً تُطَهِّرُهُمْ وَ تُزَكِّيهِمْ بِها وَ صَلِّ عَلَيْهِمْ إِنَّ صَلاتَكَ سَكَنٌ لَهُمْ وَ اللهُ سَمِيعٌ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گروهى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مؤمنانى هستند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گناهان خود اعتراف كرده‌اند؛ و كار خوب و بد را به هم آميخته‌اند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مى‌رود كه خداند توبه آنها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خداوند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اموال آنها صدقه‌اى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بگير، تا به وسيله آن، آنها را پاك سازى و پرورش دهى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گرفتن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دعا كن كه دعاى تو مايه آرامش آنهاست و خداوند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در توضيح شبهه خود مى‌گويد افرادى كه آيه درباره آنها نازل شده است، گروهى‌اند كه مرتكب گناه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تطهير به معناى عصمت بود، اين واژه در مورد آنها به كار نمى‌رفت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افزون بر تطهير، به تزكيه آنها هم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اينكه تزكيه مهم‌تر از تطهير است و اين گناهكاران كه معصوم نبودند، آنها را به تزكيه توصيف نموده است، ولى درباره كسانى كه به عقيده شيعيان امامان معصوم‌اند، كلمه تزكيه را به كار نبرده است و فقط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در آيه تطهير و آيه فوق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 ولى فقط آيه تطهير عصمت را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آنكه با بررسى موارد</w:t>
      </w:r>
    </w:p>
    <w:p>
      <w:pPr>
        <w:pStyle w:val="BookText"/>
        <w:rPr/>
      </w:pPr>
      <w:r>
        <w:rPr>
          <w:rFonts w:ascii="IRNazanin" w:hAnsi="IRNazanin" w:eastAsia="IRNazanin"/>
          <w:color w:val="111111"/>
          <w:sz w:val="28"/>
          <w:sz w:val="28"/>
          <w:szCs w:val="28"/>
          <w:rtl w:val="true"/>
          <w:lang w:bidi="fa-IR"/>
        </w:rPr>
        <w:t>استعمال واژه تطهير در قرآن كريم روشن مى‌شود كه اين واژه در دو مورد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درباره شخصى كه ابتدا دچار گناه شده و سپس با انجام دادن كار شايسته يا توبه، از گناه خود پاك شده است و ديگر درباره شخصى كه اصلاً به گناه آلوده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سوره توبه، كه نويسنده به آن استدلال كرده است، از مورد اول است؛ زيرا خداوند سبحان پس از آنكه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گروه به گناهان خود اعتراف كرده‌اند و عمل صالح و گناه را در آميخته‌اند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پيامبرش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صدقه گرفتن بخشى از اموالشان آنان را از گناهانشان پاك گردان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گواه بر اين مطلب سبب نزول آيه است كه طبرى و ديگر مفسران از ابن‌عباس نقل كرده‌اند كه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گروهى، از فرمان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سرپيچى كردند و در جنگ تبوك شركت نكردند، از اين عمل خود پشيمان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خود را به ستون‌هاى مسجد بستند و سوگند ياد كردند كه خود را آزاد نكنند، مگر اينكه پيامبر آنها را آزاد سازد و عذر آنها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چون از حال آنها آگاه شد، سوگند ياد كرد كه آنها را آزاد نمى‌سازد تا اينكه فرمان از سوى خداوند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آخَرُونَ اعْتَرَفُوا بِذُنُوبِهِمْ خَلَطُوا عَمَلاً صالِحاً وَ آخَرَ سَيِّئاً عَسَى اللهُ أَنْ يَتُوبَ عَلَيْهِمْ إِنَّ اللهَ غَفُورٌ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آزاد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آزاد شدن، اموال خود را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و از آن حضرت خواستند آن را صدقه دهد و براى آنها استغفار كند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مأمور نشده‌ام كه اموال شما را بگيرم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w:t>
      </w:r>
    </w:p>
    <w:p>
      <w:pPr>
        <w:pStyle w:val="BookText"/>
        <w:rPr/>
      </w:pPr>
      <w:r>
        <w:rPr>
          <w:rFonts w:ascii="IRNazanin" w:hAnsi="IRNazanin" w:eastAsia="IRNazanin"/>
          <w:color w:val="111111"/>
          <w:sz w:val="28"/>
          <w:sz w:val="28"/>
          <w:szCs w:val="28"/>
          <w:rtl w:val="true"/>
          <w:lang w:bidi="fa-IR"/>
        </w:rPr>
        <w:t xml:space="preserve">هنگام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مِنْ أَمْوالِهِمْ صَدَقَةً تُطَهِّرُهُمْ وَ تُزَكِّيهِمْ بِها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بنابراين تطهير در اين آيه، از مورد اول است؛ يعنى درباره كسانى كه مرتكب گناه شده و پاك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آياتى از قرآن كريم كه درباره همسران اهل بهشت نازل شده است و آنها را به وصف مطهره توصيف مى‌كند، از مورد دوم است؛ يعنى كسانى كه مرتكب گناهى نشده و پاك‌اند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لَهُمْ فِيها أَزْواجٌ مُطَهَّرَةٌ وَ هُمْ فِيها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آنان همسرانى پاكيزه است و جاودانه در آن خواهند بود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أَخْرِجُوا آلَ لُوطٍ مِنْ قَرْيَتِكُمْ إِنَّهُمْ أُناسٌ يَتَطَهَّرُونَ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لوط را از شهر و ديار خود بيرون كنيد، كه اينها افرادى هستند كه پاكدامنى را مى‌طلبند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مورد دوم است؛ زيرا خاندان حضرت لوط كسانى نبودند كه همانند قوم آن حضرت، آلوده به عمل زشت آنان شده باشند تا واژه طهارت به معناى پاك شدن از گناه معنا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چون آنان از كسانى بودند كه هرگز آلوده به اين عمل زشت نشده بودند، به پاكى توصيف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آن قوم تبهكار به اخراج آنان فرمان نمى‌دادند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نيز به اين نكته تصريح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ذيل آيه را اين‌گونه معنا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لوط و پيروان او مردمانى هستند كه از آنچه ما انجام مى‌دهيم، يعنى لواط، پاك هستند</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كه طهارت در آيه را به دورى از گناه لواط معنا كرده است، نه به طهارت حاصل از توبه از گناه 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w:t>
      </w:r>
    </w:p>
    <w:p>
      <w:pPr>
        <w:pStyle w:val="BookText"/>
        <w:rPr/>
      </w:pPr>
      <w:r>
        <w:rPr>
          <w:rFonts w:ascii="Amiri" w:hAnsi="Amiri" w:eastAsia="Amiri" w:cs="Amiri"/>
          <w:color w:val="111111"/>
          <w:sz w:val="28"/>
          <w:sz w:val="28"/>
          <w:szCs w:val="28"/>
          <w:rtl w:val="true"/>
          <w:lang w:bidi="ar-SA"/>
        </w:rPr>
        <w:t>نيز مانند طبرى از ابن‌عباس نقل مى‌كند كه وى نيز طهارت در اين آيه را، به طهارت از عمل زشت لواط معنا كرده است</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البته در آينده روشن خواهد شد كه توصيف آل لوط به طهارت، دليل بر عصمت آنان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آيه تا اين اندازه دلالت دارد كه آنان مانند قوم لوط به عمل زشت آنان آلوده نبودند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توضيحى كه بيان شد، چند امر روشن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تطهير در آيه تطهير به معناى دوم است؛ يعنى كسانى كه بدون ارتكاب هيچ‌گونه گناهى، همواره پاك‌اند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مفسران به اين نكته تصريح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رازى در ذيل آيه مى‌گويد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فَجَعَلَ بَرائَتَهُمْ مِنَ المَعاصِي طَهارَةً لهَم </w:t>
      </w:r>
      <w:r>
        <w:rPr>
          <w:rFonts w:eastAsia="Amiri" w:cs="Amiri" w:ascii="Amiri" w:hAnsi="Amiri"/>
          <w:color w:val="111111"/>
          <w:sz w:val="28"/>
          <w:szCs w:val="28"/>
          <w:rtl w:val="true"/>
          <w:lang w:bidi="ar-SA"/>
        </w:rPr>
        <w:t>»</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مبرّا بودن آنان را از گناهان، طهارت براى آنان قرار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آلوسى نيز در ذيل آيه 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مراد از طهارت، صيانت و نگهدارى باشد و معناى آيه اين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اراده خداوند سبحان بر اين است كه پليدى را از شما دور سازد و شما را از گناهان نگه دارد؛ نگهدارى كامل در آنچه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فرمان داده يا از آن باز داشته است</w:t>
      </w:r>
      <w:r>
        <w:rPr>
          <w:rFonts w:eastAsia="IRNazanin" w:cs="IRNazanin"/>
          <w:color w:val="111111"/>
          <w:sz w:val="28"/>
          <w:szCs w:val="28"/>
          <w:rtl w:val="true"/>
          <w:lang w:bidi="fa-IR"/>
        </w:rPr>
        <w:t>.</w:t>
      </w:r>
      <w:r>
        <w:rPr>
          <w:rStyle w:val="FootnoteAnchor"/>
          <w:rtl w:val="true"/>
        </w:rPr>
        <w:footnoteReference w:id="99"/>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ابن‌تيميه نيز در مبحث آيه تطهير به دو نوع طهارت اشاره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پاكى از گناه يا به انجام ندادن آن است، يا به توبه از آن</w:t>
      </w:r>
      <w:r>
        <w:rPr>
          <w:rFonts w:eastAsia="IRNazanin" w:cs="IRNazanin"/>
          <w:color w:val="111111"/>
          <w:sz w:val="28"/>
          <w:szCs w:val="28"/>
          <w:rtl w:val="true"/>
          <w:lang w:bidi="fa-IR"/>
        </w:rPr>
        <w:t xml:space="preserve">» . </w:t>
      </w:r>
      <w:r>
        <w:rPr>
          <w:rStyle w:val="FootnoteAnchor"/>
          <w:rtl w:val="true"/>
        </w:rPr>
        <w:footnoteReference w:id="100"/>
      </w:r>
      <w:r>
        <w:rPr>
          <w:rFonts w:ascii="IRNazanin" w:hAnsi="IRNazanin" w:eastAsia="IRNazanin"/>
          <w:color w:val="111111"/>
          <w:sz w:val="28"/>
          <w:sz w:val="28"/>
          <w:szCs w:val="28"/>
          <w:rtl w:val="true"/>
          <w:lang w:bidi="fa-IR"/>
        </w:rPr>
        <w:t>وى</w:t>
      </w:r>
    </w:p>
    <w:p>
      <w:pPr>
        <w:pStyle w:val="BookText"/>
        <w:rPr/>
      </w:pPr>
      <w:r>
        <w:rPr>
          <w:rFonts w:ascii="Amiri" w:hAnsi="Amiri" w:eastAsia="Amiri" w:cs="Amiri"/>
          <w:color w:val="111111"/>
          <w:sz w:val="28"/>
          <w:sz w:val="28"/>
          <w:szCs w:val="28"/>
          <w:rtl w:val="true"/>
          <w:lang w:bidi="ar-SA"/>
        </w:rPr>
        <w:t xml:space="preserve">در ادامه براى نوع اول، آيه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سوره نمل، 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أُناسٌ يَتَطَهَّرُونَ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براى نوع دوم، آيه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توبه، 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أَمْوالِهِمْ صَدَقَةً تُطَهِّرُهُمْ وَ تُزَكِّيهِمْ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براى نمونه ذكر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افزون بر اين، هيچ شاهدى وجود ندارد كه آنان، زمانى هرچند اندك، دچار گناه شده باشند تا تطهير در آيه به معناى پاك‌ساختن از اين گناه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مى‌توان گفت،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به معناى زدودن گناه نيست، بلكه برخى اوقات به معناى پاك نگه‌داشتن از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تطهير در آيه سوره توبه، نشانه گنهكار بودن صدقه‌دهندگان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تطهير در آيه طهارت، نشانه پاكى و عصمت اهل‌بيت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نمى‌توان واژه تطهير و مشتقات آن را در آيات قرآن، به معناى عصمت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نويسنده براى صدقه‌دهندگان در آيه صدقه بيان كرده است امتياز نيست؛ زيرا مفسران سه احتمال در معناى تزكيه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تُزَكِّيهِمْ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مبالغه در تطهير</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مانند زمخشرى و آلوسى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تطهير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هنگامى كه مرتبه عالى تطهير حاصل شود از واژه تزكيه استفاده مى‌گردد</w:t>
      </w:r>
      <w:r>
        <w:rPr>
          <w:rFonts w:eastAsia="IRNazanin" w:cs="IRNazanin"/>
          <w:color w:val="111111"/>
          <w:sz w:val="28"/>
          <w:szCs w:val="28"/>
          <w:rtl w:val="true"/>
          <w:lang w:bidi="fa-IR"/>
        </w:rPr>
        <w:t>» .</w:t>
      </w:r>
      <w:r>
        <w:rPr>
          <w:rStyle w:val="FootnoteAnchor"/>
          <w:rtl w:val="true"/>
        </w:rPr>
        <w:footnoteReference w:id="101"/>
      </w:r>
      <w:r>
        <w:rPr>
          <w:rFonts w:ascii="IRNazanin" w:hAnsi="IRNazanin" w:eastAsia="IRNazanin"/>
          <w:color w:val="111111"/>
          <w:sz w:val="28"/>
          <w:sz w:val="28"/>
          <w:szCs w:val="28"/>
          <w:rtl w:val="true"/>
          <w:lang w:bidi="fa-IR"/>
        </w:rPr>
        <w:t>بر اساس اين معنا، پرداخت صدقه موجب مى‌شود مرتبه عالى طهارت بر صدقه‌دهنده حاصل شود و وى كاملاً از گناهانش پاك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نمو دادن به مال</w:t>
      </w:r>
    </w:p>
    <w:p>
      <w:pPr>
        <w:pStyle w:val="BookText"/>
        <w:rPr/>
      </w:pPr>
      <w:r>
        <w:rPr>
          <w:rFonts w:ascii="Amiri" w:hAnsi="Amiri" w:eastAsia="Amiri" w:cs="Amiri"/>
          <w:color w:val="111111"/>
          <w:sz w:val="28"/>
          <w:sz w:val="28"/>
          <w:szCs w:val="28"/>
          <w:rtl w:val="true"/>
          <w:lang w:bidi="ar-SA"/>
        </w:rPr>
        <w:t xml:space="preserve">برخى مانند سيوطى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جلالين</w:t>
      </w:r>
      <w:r>
        <w:rPr>
          <w:rFonts w:eastAsia="Amiri" w:cs="Amiri" w:ascii="Amiri" w:hAnsi="Amiri"/>
          <w:color w:val="111111"/>
          <w:sz w:val="28"/>
          <w:szCs w:val="28"/>
          <w:rtl w:val="true"/>
          <w:lang w:bidi="ar-SA"/>
        </w:rPr>
        <w:t>»</w:t>
      </w:r>
      <w:r>
        <w:rPr>
          <w:rStyle w:val="FootnoteAnchor"/>
          <w:rtl w:val="true"/>
        </w:rPr>
        <w:footnoteReference w:id="102"/>
      </w:r>
      <w:r>
        <w:rPr>
          <w:rFonts w:ascii="IRNazanin" w:hAnsi="IRNazanin" w:eastAsia="IRNazanin"/>
          <w:color w:val="111111"/>
          <w:sz w:val="28"/>
          <w:sz w:val="28"/>
          <w:szCs w:val="28"/>
          <w:rtl w:val="true"/>
          <w:lang w:bidi="fa-IR"/>
        </w:rPr>
        <w:t>و همچنين زمخشرى و آلوسى، بر اساس احتمال دومى كه ذكر كرده‌اند،</w:t>
      </w:r>
      <w:r>
        <w:rPr>
          <w:rStyle w:val="FootnoteAnchor"/>
          <w:rtl w:val="true"/>
        </w:rPr>
        <w:footnoteReference w:id="103"/>
      </w:r>
      <w:r>
        <w:rPr>
          <w:rFonts w:ascii="IRNazanin" w:hAnsi="IRNazanin" w:eastAsia="IRNazanin"/>
          <w:color w:val="111111"/>
          <w:sz w:val="28"/>
          <w:sz w:val="28"/>
          <w:szCs w:val="28"/>
          <w:rtl w:val="true"/>
          <w:lang w:bidi="fa-IR"/>
        </w:rPr>
        <w:t>مراد از تزكيه را رشد و نمو دادن به مال دانسته‌اند؛ به اين معنا كه پرداخت صدقه باعث افزايش و بركت مال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نمو دادن به صدقه‌دهنده</w:t>
      </w:r>
    </w:p>
    <w:p>
      <w:pPr>
        <w:pStyle w:val="BookText"/>
        <w:rPr/>
      </w:pPr>
      <w:r>
        <w:rPr>
          <w:rFonts w:ascii="IRNazanin" w:hAnsi="IRNazanin" w:eastAsia="IRNazanin"/>
          <w:color w:val="111111"/>
          <w:sz w:val="28"/>
          <w:sz w:val="28"/>
          <w:szCs w:val="28"/>
          <w:rtl w:val="true"/>
          <w:lang w:bidi="fa-IR"/>
        </w:rPr>
        <w:t xml:space="preserve">برخى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تزكيه را اين دانسته‌اند كه پرداخت صدقه، باعث خير و بركت در صدقه‌دهنده مى‌شود</w:t>
      </w:r>
      <w:r>
        <w:rPr>
          <w:rFonts w:eastAsia="IRNazanin" w:cs="IRNazanin"/>
          <w:color w:val="111111"/>
          <w:sz w:val="28"/>
          <w:szCs w:val="28"/>
          <w:rtl w:val="true"/>
          <w:lang w:bidi="fa-IR"/>
        </w:rPr>
        <w:t>.</w:t>
      </w:r>
      <w:r>
        <w:rPr>
          <w:rStyle w:val="FootnoteAnchor"/>
          <w:rtl w:val="true"/>
        </w:rPr>
        <w:footnoteReference w:id="104"/>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بايد بر اساس هر يك از اين احتمال‌ها بررسى كرد آيا تزكيه براى صدقه‌دهندگان در سوره توبه امتياز است يا نه؟ بر اساس احتمال نخست، پاك ساختن كامل افراد از گناهانى كه مرتكب شده‌اند، نشان‌دهنده آلودگى آنان به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احتمال دوم، افزايش دادن مال، امتيازى است مربوط به مال صدقه‌دهنده نه خود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احتمال سوم نيز اعطاى رشد و نمو به زكات‌دهنده بعد از زدودن گناه و پليدى، امرى لازم است؛ زيرا گناه، مانع رشد صفات الهى است و با زدوده‌شدن آن، زمينه رشد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بيان شد كه در ساحت قدسى اهل‌بيت چيزى به نام گناه، وجود ندارد و تطهير به معناى زدودن گناه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معناى پاك نگه‌داشتن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هرچند ممكن است تزكيه براى صدقه‌دهندگان كمال باشد؛ ولى امتيازى براى آنها نسبت به اهل‌بيت عليهم السلام محسوب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دوم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جَوابَ قَوْمِهِ إِلَّا أَنْ قالُوا أَخْرِجُوا آلَ لُوطٍ مِنْ قَرْيَتِكُمْ إِنَّهُمْ أُناسٌ يَتَطَهَّرُونَ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آنها پاسخى جز اين نداشتند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لوط را از شهر و ديار خود بيرون كنيد كه اينها افراد پاك‌دامن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در توضيح شبهه خود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دختران لوط با اينكه از خانواده‌اى بودند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شده، اما با وجود اين معصوم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تطهير خانواده محمد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همانند تطهير خانواده لوط عليه السلام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واژه طهارت در اين آيه به همان معناى طهارت و پاكى در آيه تطهير است، اما طهارت در آيه تطهير، طهارت از مطلق گناه است و در آيه مورد بحث، طهارت از گناه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طهارت در اين آيه، دلالت بر عصمت خاندان حضرت لوط نمى‌كند؛ زيرا همان‌گونه كه در نكته دوم روشن شد، طهارت از يك يا چند گناه، عصمت نمى‌آورد، بلكه عصمت به‌معناى پاكى از تمام گناهان در همه دوران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آيه ياد شده فقط دلالت بر طهارت خاندان لوط از عمل زشت لواط مى‌كند، نه پاكى از همه گناهان؛ چنان‌كه مفسران نيز طهارت در آيه را به طهارت از عمل زشت ياد شده، تفسير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طهارت در</w:t>
      </w:r>
    </w:p>
    <w:p>
      <w:pPr>
        <w:pStyle w:val="BookText"/>
        <w:rPr/>
      </w:pPr>
      <w:r>
        <w:rPr>
          <w:rFonts w:ascii="Amiri" w:hAnsi="Amiri" w:eastAsia="Amiri" w:cs="Amiri"/>
          <w:color w:val="111111"/>
          <w:sz w:val="28"/>
          <w:sz w:val="28"/>
          <w:szCs w:val="28"/>
          <w:rtl w:val="true"/>
          <w:lang w:bidi="ar-SA"/>
        </w:rPr>
        <w:t>اين آيه طهارت مقيد است</w:t>
      </w:r>
      <w:r>
        <w:rPr>
          <w:rFonts w:eastAsia="Amiri" w:cs="Amiri" w:ascii="Amiri" w:hAnsi="Amiri"/>
          <w:color w:val="111111"/>
          <w:sz w:val="28"/>
          <w:szCs w:val="28"/>
          <w:rtl w:val="true"/>
          <w:lang w:bidi="ar-SA"/>
        </w:rPr>
        <w:t>.</w:t>
      </w:r>
      <w:r>
        <w:rPr>
          <w:rStyle w:val="FootnoteAnchor"/>
          <w:rtl w:val="true"/>
        </w:rPr>
        <w:footnoteReference w:id="105"/>
      </w:r>
      <w:r>
        <w:rPr>
          <w:rFonts w:ascii="IRNazanin" w:hAnsi="IRNazanin" w:eastAsia="IRNazanin"/>
          <w:color w:val="111111"/>
          <w:sz w:val="28"/>
          <w:sz w:val="28"/>
          <w:szCs w:val="28"/>
          <w:rtl w:val="true"/>
          <w:lang w:bidi="fa-IR"/>
        </w:rPr>
        <w:t xml:space="preserve">بنابراين سخن نويسنده، تطهير خانواده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تطهير خانواده حضرت لوط عليه السلام است، قياسى بى‌اساس و ناشى از دقت نداشتن در آيات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تفاوت آشكار ديگرى نيز بين دو آيه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آيه تطهير اين است كه خداوند اراده كرده است همواره اهل‌بيت را از گناه دور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اين آيه خود قوم لوط، با توجه به سابقه درخشانى كه از پاكى خاندان لوط داشتند، آنان را به پاكى توصيف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آيه دلالت بر پاكى هميشگى خاندان لوط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سوم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رِجالٌ يُحِبُّونَ أَنْ يَتَطَهَّرُوا وَ اللهُ يُحِبُّ الْمُطَّهِّرِينَ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مردانى هستند كه دوست مى‌دارند پاكيزه باشند و خداوند پاكيزگان را دوست دارد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در توضيح شبهه خود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آيه، خداوند نمازگزاران مسجد قبا را به پاكى و طهارت توصيف كرده است؛ با اينكه به اتفاق همه، آنها از گناه معصوم نبودند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 اين نقض نيز با مراجعه به احاديث مربوط به شأن نزول آيه روشن مى‌شود؛ رواياتى كه سيوطى</w:t>
      </w:r>
      <w:r>
        <w:rPr>
          <w:rStyle w:val="FootnoteAnchor"/>
          <w:rtl w:val="true"/>
        </w:rPr>
        <w:footnoteReference w:id="106"/>
      </w:r>
      <w:r>
        <w:rPr>
          <w:rFonts w:ascii="IRNazanin" w:hAnsi="IRNazanin" w:eastAsia="IRNazanin"/>
          <w:color w:val="111111"/>
          <w:sz w:val="28"/>
          <w:sz w:val="28"/>
          <w:szCs w:val="28"/>
          <w:rtl w:val="true"/>
          <w:lang w:bidi="fa-IR"/>
        </w:rPr>
        <w:t>و ديگر مفسران، مانند زمخشرى</w:t>
      </w:r>
      <w:r>
        <w:rPr>
          <w:rStyle w:val="FootnoteAnchor"/>
          <w:rtl w:val="true"/>
        </w:rPr>
        <w:footnoteReference w:id="107"/>
      </w:r>
      <w:r>
        <w:rPr>
          <w:rFonts w:ascii="IRNazanin" w:hAnsi="IRNazanin" w:eastAsia="IRNazanin"/>
          <w:color w:val="111111"/>
          <w:sz w:val="28"/>
          <w:sz w:val="28"/>
          <w:szCs w:val="28"/>
          <w:rtl w:val="true"/>
          <w:lang w:bidi="fa-IR"/>
        </w:rPr>
        <w:t>، در</w:t>
      </w:r>
    </w:p>
    <w:p>
      <w:pPr>
        <w:pStyle w:val="BookText"/>
        <w:rPr/>
      </w:pPr>
      <w:r>
        <w:rPr>
          <w:rFonts w:ascii="IRNazanin" w:hAnsi="IRNazanin" w:eastAsia="IRNazanin"/>
          <w:color w:val="111111"/>
          <w:sz w:val="28"/>
          <w:sz w:val="28"/>
          <w:szCs w:val="28"/>
          <w:rtl w:val="true"/>
          <w:lang w:bidi="fa-IR"/>
        </w:rPr>
        <w:t xml:space="preserve">تفسير خود نقل كرده‌اند؛ براى نمونه سيوطى بيش از بيست روايت از راويان گوناگون نقل كرده است كه هنگام نزول اين آيه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ساكنان قبا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چه مى‌كنيد كه خداوند سبحان شما را اين‌گونه ستوده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دسته‌اى از روايت‌ها گوياى آن است كه آنان در جواب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ما هنگام قضاى حاجت، با آب تحصيل طهارت مى‌كنيم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دسته‌اى ديگر از روايات گوياى آن است كه آنان در جواب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جنابت نمى‌خوابيم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بنابراين مراد از طهارت در آيه، يا طهارت از نجاسات ظاهرى، مانند ادرار و مدفوع انسان است يا مراد، طهارت از حدث اكبر، چون جنابت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با توجه به بيشتر بودن روايات آن، بر احتمال دوم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نكته اول از نكات سه‌گانه بيان كرديم كه مراد از عصمت، پاكى از گناه است، نه پاكى از نجاسات ظاهرى و نه پاكى از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نمى‌توان اين آيه را نقض بر استدلال به آيه تطهير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چهارم</w:t>
      </w:r>
    </w:p>
    <w:p>
      <w:pPr>
        <w:pStyle w:val="BookText"/>
        <w:rPr/>
      </w:pPr>
      <w:r>
        <w:rPr>
          <w:rFonts w:ascii="IRNazanin" w:hAnsi="IRNazanin" w:eastAsia="IRNazanin"/>
          <w:color w:val="111111"/>
          <w:sz w:val="28"/>
          <w:sz w:val="28"/>
          <w:szCs w:val="28"/>
          <w:rtl w:val="true"/>
          <w:lang w:bidi="fa-IR"/>
        </w:rPr>
        <w:t>خداوند پس از نهى از همبستر شدن با زنان در حال حيض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يُحِبُّ التَّوَّابِينَ وَ يُحِبُّ الْمُتَطَهِّرِينَ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 توبه‌كنندگان را دوست دارد و هم پاكان را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٢٢٢</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كسانى كه از همبسترى با زنان در حال حيض خوددارى كنند، به طهارت و پاكى توصيف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آنان معصوم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Amiri" w:hAnsi="Amiri" w:eastAsia="Amiri" w:cs="Amiri"/>
          <w:color w:val="111111"/>
          <w:sz w:val="28"/>
          <w:sz w:val="28"/>
          <w:szCs w:val="28"/>
          <w:rtl w:val="true"/>
          <w:lang w:bidi="ar-SA"/>
        </w:rPr>
        <w:t>با توجه به صدر آيه روشن مى‌شود مراد از طهارت در ذيل آيه، طهارت از دوره ماهانه است؛ زيرا خداوند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يَسْئَلُونَكَ عَنِ الْمَحِيضِ قُلْ هُوَ أَذىً فَاعْتَزِلُوا النِّساءَ فِي الْمَحِيضِ وَ لا تَقْرَبُوهُنَّ حَتَّى يَطْهُرْنَ فَإِذا تَطَهَّرْنَ فَأْتُوهُنَّ مِنْ حَيْثُ أَمَرَكُمُ اللهُ</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٢٢٢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تو درباره حيض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عادت ماهانه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مايه ناراحتى و آلودگى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در حال حيض، از زنان كناره‌گيرى كنيد و با آنها نزديكى ننماييد تا پاك شوند و هنگامى كه پاك شدند، آن‌گونه كه خدا به شما فرمان داده، با آنها آميزش 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در انتهاى آيه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يُحِبُّ التَّوَّابِينَ وَ يُحِبُّ الْمُتَطَهِّرِينَ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خداوند هم توبه‌كنندگان را دوست دارد و هم پاكان را</w:t>
      </w:r>
      <w:r>
        <w:rPr>
          <w:rFonts w:eastAsia="IRNazanin" w:cs="IRNazanin"/>
          <w:color w:val="111111"/>
          <w:sz w:val="28"/>
          <w:szCs w:val="28"/>
          <w:rtl w:val="true"/>
          <w:lang w:bidi="fa-IR"/>
        </w:rPr>
        <w:t>»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مراد از توصيف به طهارت، طهارت از دوره ماهانه است؛ چنان‌كه نظر مفسران نيز اين نكته را تأييد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سيوطى در الدرالمنثور با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پاكان در آيه، پاكان با آب است</w:t>
      </w:r>
      <w:r>
        <w:rPr>
          <w:rFonts w:eastAsia="IRNazanin" w:cs="IRNazanin"/>
          <w:color w:val="111111"/>
          <w:sz w:val="28"/>
          <w:szCs w:val="28"/>
          <w:rtl w:val="true"/>
          <w:lang w:bidi="fa-IR"/>
        </w:rPr>
        <w:t xml:space="preserve">» . </w:t>
      </w:r>
      <w:r>
        <w:rPr>
          <w:rStyle w:val="FootnoteAnchor"/>
          <w:rtl w:val="true"/>
        </w:rPr>
        <w:footnoteReference w:id="108"/>
      </w:r>
      <w:r>
        <w:rPr>
          <w:rFonts w:ascii="IRNazanin" w:hAnsi="IRNazanin" w:eastAsia="IRNazanin"/>
          <w:color w:val="111111"/>
          <w:sz w:val="28"/>
          <w:sz w:val="28"/>
          <w:szCs w:val="28"/>
          <w:rtl w:val="true"/>
          <w:lang w:bidi="fa-IR"/>
        </w:rPr>
        <w:t>همان‌گونه كه در نكته نخست بيان كرديم، طهارت از نجاسات و همچنين طهارت از حدث، عصمت نمى‌آورد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توصيف افراد ياد شده به طهارت و پاكى در اين آيه، نبايد پنداشت كه آنان بايد معصوم نيز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پنجم</w:t>
      </w:r>
    </w:p>
    <w:p>
      <w:pPr>
        <w:pStyle w:val="BookText"/>
        <w:rPr/>
      </w:pPr>
      <w:r>
        <w:rPr>
          <w:rFonts w:ascii="Amiri" w:hAnsi="Amiri" w:eastAsia="Amiri" w:cs="Amiri"/>
          <w:color w:val="111111"/>
          <w:sz w:val="28"/>
          <w:sz w:val="28"/>
          <w:szCs w:val="28"/>
          <w:rtl w:val="true"/>
          <w:lang w:bidi="ar-SA"/>
        </w:rPr>
        <w:t xml:space="preserve">خداوند درباره اهل بدر، كه تعداد آنها </w:t>
      </w:r>
      <w:r>
        <w:rPr>
          <w:rFonts w:ascii="Amiri" w:hAnsi="Amiri" w:eastAsia="Amiri" w:cs="Amiri"/>
          <w:color w:val="111111"/>
          <w:sz w:val="28"/>
          <w:sz w:val="28"/>
          <w:szCs w:val="28"/>
          <w:lang w:bidi="ar-SA"/>
        </w:rPr>
        <w:t>٣١٣</w:t>
      </w:r>
      <w:r>
        <w:rPr>
          <w:rFonts w:ascii="Amiri" w:hAnsi="Amiri" w:eastAsia="Amiri" w:cs="Amiri"/>
          <w:color w:val="111111"/>
          <w:sz w:val="28"/>
          <w:sz w:val="28"/>
          <w:szCs w:val="28"/>
          <w:rtl w:val="true"/>
          <w:lang w:bidi="ar-SA"/>
        </w:rPr>
        <w:t xml:space="preserve"> نفر بود،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يُنَزِّلُ عَلَيْكُمْ مِنَ السَّماءِ ماءً لِيُطَهِّرَكُمْ بِهِ وَ يُذْهِبَ عَنْكُمْ رِجْزَ الشَّيْطانِ وَ لِيَرْبِطَ عَلى قُلُوبِكُمْ وَ يُثَبِّتَ بِهِ الْأَقْدامَ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آبى از آسمان برايتان فرستاد تا شما را با آن پاك كند و پليدى شيطان را از شما برطرف سازد و دل‌هايتان را محكم، و گام‌ها را با آن استوار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در توضيح شبهه خود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نزديك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يطهركم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آيه يك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اهل بدر از گناه معصوم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آيه و شأن نزول آن، روشن مى‌شود مراد از طهارت در آيه، طهارتى است كه با آب به وجود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هدف از فرو فرستادن باران را طهارت و پاكى اهل بدر قرار داده است؛ پس مراد از طهارت، طهارت ناشى از آب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نزول آيه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زمانى به سرزمين نبرد رسيدند كه كفار آب را به تصرف خود در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مسلمانان به ماسه‌زارى بدون آب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حتى براى وضو و غسل هم آب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نيز آنان را وسوسه مى‌كرد كه دشمن بر شما به آب سبقت گرفته است و شما با جنابت و حدث به نماز مى‌ايستيد و قدم‌هايتان در ماسه‌ها فرو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خداوند بر آنان باران را فرو فرستاد و آنها توانستند وضو بگيرند و غسل كنند و زمين بر اثر نم‌دار</w:t>
      </w:r>
    </w:p>
    <w:p>
      <w:pPr>
        <w:pStyle w:val="BookText"/>
        <w:rPr/>
      </w:pPr>
      <w:r>
        <w:rPr>
          <w:rFonts w:ascii="IRNazanin" w:hAnsi="IRNazanin" w:eastAsia="IRNazanin"/>
          <w:color w:val="111111"/>
          <w:sz w:val="28"/>
          <w:sz w:val="28"/>
          <w:szCs w:val="28"/>
          <w:rtl w:val="true"/>
          <w:lang w:bidi="fa-IR"/>
        </w:rPr>
        <w:t>شدن سفت گرديد و مانع فرو رفتن قدم‌ها در آن شد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با توجه به شأن نزول آيه، مراد از طهارت، طهارت حاصل از آب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وسوسه خطرناك شيطانى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روشن شد مراد از طهارت در آيه تطهير، طهارت از گناه و رجس است و مراد از رجس، گناه و هر نوع پليدى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نزديك‌اند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يطهركم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آيه به يك معناست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ششم</w:t>
      </w:r>
    </w:p>
    <w:p>
      <w:pPr>
        <w:pStyle w:val="BookText"/>
        <w:rPr/>
      </w:pPr>
      <w:r>
        <w:rPr>
          <w:rFonts w:ascii="Amiri" w:hAnsi="Amiri" w:eastAsia="Amiri" w:cs="Amiri"/>
          <w:color w:val="111111"/>
          <w:sz w:val="28"/>
          <w:sz w:val="28"/>
          <w:szCs w:val="28"/>
          <w:rtl w:val="true"/>
          <w:lang w:bidi="ar-SA"/>
        </w:rPr>
        <w:t>خداوند خطاب به همه مسلمانان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يُرِيدُ اللهُ لِيَجْعَلَ عَلَيْكُمْ مِنْ حَرَجٍ وَ لكِنْ يُرِيدُ لِيُطَهِّرَكُمْ وَ لِيُتِمَّ نِعْمَتَهُ عَلَيْكُمْ لَعَلَّكُمْ تَشْكُرُونَ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نمى‌خواهد شما را در تنگنا قرار دهد، بلكه مى‌خواهد شما را پاك سازد و نعمتش را بر شما تمام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شكر به جا آوريد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با توجه به اين آيه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در اين آيه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يطهركم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هم در آيه 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عبارت به معناى عصمت باشد، پس بايد تمام مسلمانان معصوم باشند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اين نقض نيز مانند پاسخ نقض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آيه، كه نويسنده آن را نقل نكرده، مربوط به وجوب طهارت از جنابت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كُنْتُمْ جُنُباً فَاطَّهَّرُوا وَ إِنْ كُنْتُمْ مَرْضى أَوْ عَلى سَفَرٍ أَوْ جاءَ أَحَدٌ مِنْكُمْ مِنَ الْغائِطِ أَوْ لامَسْتُمُ النِّساءَ فَلَمْ تَجِدُوا ماءً فَتَيَمَّمُوا صَعِيداً طَيِّباً فَامْسَحُوا بِوُجُوهِكُمْ وَ أَيْدِيكُمْ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جنب باشيد، خود را بشوييد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غسل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بيمار يا مسافر باشيد، يا يكى از شما از محل پستى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قضاى حاجت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 زنان آميزش جنسى داشته‌ايد و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غسل يا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نيافتيد، بر زمين پاكى تيمم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طريق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دست‌هايتان را با آن مسح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صدر آيه، يا مراد از طهارت، طهارت از حدث است؛ چنان‌كه برخى از مفسران بر اين باورند</w:t>
      </w:r>
      <w:r>
        <w:rPr>
          <w:rStyle w:val="FootnoteAnchor"/>
          <w:rtl w:val="true"/>
        </w:rPr>
        <w:footnoteReference w:id="110"/>
      </w:r>
      <w:r>
        <w:rPr>
          <w:rFonts w:ascii="IRNazanin" w:hAnsi="IRNazanin" w:eastAsia="IRNazanin"/>
          <w:color w:val="111111"/>
          <w:sz w:val="28"/>
          <w:sz w:val="28"/>
          <w:szCs w:val="28"/>
          <w:rtl w:val="true"/>
          <w:lang w:bidi="fa-IR"/>
        </w:rPr>
        <w:t>، يا افزون بر طهارت از حدث، طهارت از گناه نيز مراد است؛ چنان‌كه برخى ديگر از مفسران بدان معتقدند</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اگر مراد، طهارت از حدث باشد؛ چنان‌كه ظاهر همين است، در اين صورت، عصمت از گناه نمى‌آورد و اگر مراد، طهارت از حدث و گناه باشد، نشانه معصوم نبودن كسى است كه از گناه پاك شده است؛ زيرا معلوم شد كه مراد از عصمت، به عقيده شيعه، آن است كه فرد اصلاً آلوده به گناه نشده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هفتم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درباره منافقان و يهوديان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أُولئِكَ الَّذِينَ لَمْ يُرِدِ اللهُ أَنْ يُطَهِّرَ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كسانى هستند كه خدا نخواسته دل‌هايشان را پاك كند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توضيح شبهه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 اين نيست كه آنها كسانى هستند كه خداوند نخواسته آنها را از گناهان معصوم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معناى آيه اين باشد، مفهوم مخالف آن چنين مى‌شود كه مؤمنان از گناه معصوم هستند و هيچ‌كس چنين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مراد از طهارت در اين آيه، طهارت از كفر و نفاق است؛ زيرا صدر آيه مربوط به منافقان و گروهى از يهوديان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لا يَحْزُنْكَ الَّذِينَ يُسارِعُونَ فِي الْكُفْرِ مِنَ الَّذِينَ قالُوا آمَنَّا بِأَفْواهِهِمْ وَ لَمْ تُؤْمِنْ قُلُوبُهُمْ وَ مِنَ الَّذِينَ هادُوا سَمَّاعُونَ لِلْكَذِبِ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مسير كفر شتاب مى‌كنند و با زبان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 آنها ايمان نياورده، تو را اندوهگين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گروهى از يهود كه با دقت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مى‌دهند تا دستاويزى بر تكذيب تو بيابند</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در ذيل آيه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الَّذِينَ لَمْ يُرِدِ اللهُ أَنْ يُطَهِّرَ قُلُوبَهُمْ</w:t>
      </w:r>
      <w:r>
        <w:rPr>
          <w:rFonts w:eastAsia="Amiri" w:cs="Amiri" w:ascii="Amiri" w:hAnsi="Amiri"/>
          <w:color w:val="111111"/>
          <w:sz w:val="28"/>
          <w:szCs w:val="28"/>
          <w:rtl w:val="true"/>
          <w:lang w:bidi="ar-SA"/>
        </w:rPr>
        <w:t>»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سيوطى و ديگر مفسران نيز به اين نكته تصريح كرده‌اند كه مراد از طهارت در آيه، طهارت از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و محلى در تفسير آيه گفته‌اند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أُولئِكَ الَّذِينَ لَمْ يُرِدِ اللهُ أَنْ يُطَهِّرَ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الكفر</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كسانى هستند كه خداوند نخواسته دل‌هاى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w:t>
      </w:r>
    </w:p>
    <w:p>
      <w:pPr>
        <w:pStyle w:val="BookText"/>
        <w:rPr/>
      </w:pPr>
      <w:r>
        <w:rPr>
          <w:rFonts w:ascii="IRNazanin" w:hAnsi="IRNazanin" w:eastAsia="IRNazanin"/>
          <w:color w:val="111111"/>
          <w:sz w:val="28"/>
          <w:sz w:val="28"/>
          <w:szCs w:val="28"/>
          <w:rtl w:val="true"/>
          <w:lang w:bidi="fa-IR"/>
        </w:rPr>
        <w:t>طبرى در ذيل آيه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كسانى هستند كه خدا نخواسته دل‌هاى آنان از كثافت كفر و آلودگى شرك، به طهارت اسلام و پاكيزگى ايمان پاك گردد</w:t>
      </w:r>
      <w:r>
        <w:rPr>
          <w:rFonts w:eastAsia="IRNazanin" w:cs="IRNazanin"/>
          <w:color w:val="111111"/>
          <w:sz w:val="28"/>
          <w:szCs w:val="28"/>
          <w:rtl w:val="true"/>
          <w:lang w:bidi="fa-IR"/>
        </w:rPr>
        <w:t>»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در نكته نخست گذشت كه طهارت از كفر به تنهايى موجب عصمت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به معناى طهارت از هرگونه گناه و رجس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معناى آيه چنين خواهد بود كه آنان كسانى‌اند كه خداوند نخواسته دل‌هاى آنها را از كفر پاك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مخالف آيه نيز اين است كه مؤمنان كسانى‌اند كه خداوند دل‌هاى آنان را از كفر پاك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سوم و پاسخ آن</w:t>
      </w:r>
    </w:p>
    <w:p>
      <w:pPr>
        <w:pStyle w:val="BookText"/>
        <w:rPr/>
      </w:pPr>
      <w:r>
        <w:rPr>
          <w:rFonts w:ascii="IRNazanin" w:hAnsi="IRNazanin" w:eastAsia="IRNazanin"/>
          <w:color w:val="111111"/>
          <w:sz w:val="28"/>
          <w:sz w:val="28"/>
          <w:szCs w:val="28"/>
          <w:rtl w:val="true"/>
          <w:lang w:bidi="fa-IR"/>
        </w:rPr>
        <w:t xml:space="preserve">شبهه ديگر نويسنده بر آيه تطهير اين است كه مراد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زنان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آيه نيز خطاب به زنان پيامبر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ادله فراوان ثابت كرديم مراد از اهل‌البيت، اصحاب كسايند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نويسنده با تمسك به امورى كه آنان را دليل مى‌داند، ادعا مى‌كند كه مراد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اين امور انسجام لازم را ندارد، اما پس از ساماندهى، آنها را در قالب سه دليل بيان و بررسى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اول</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همسر و كسانى است كه با او در يك خانه زندگى مى‌كنند و خويشاوندان را نمى‌توان اهل گفت، مگر به صورت مجازى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پس از بيان اين نكته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شيء</w:t>
      </w:r>
    </w:p>
    <w:p>
      <w:pPr>
        <w:pStyle w:val="BookText"/>
        <w:rPr/>
      </w:pPr>
      <w:r>
        <w:rPr>
          <w:rFonts w:ascii="IRNazanin" w:hAnsi="IRNazanin" w:eastAsia="IRNazanin"/>
          <w:color w:val="111111"/>
          <w:sz w:val="28"/>
          <w:sz w:val="28"/>
          <w:szCs w:val="28"/>
          <w:rtl w:val="true"/>
          <w:lang w:bidi="fa-IR"/>
        </w:rPr>
        <w:t>به طور عام، به همراهانى گفته مى‌شود كه همواره با آن شىء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آياتى استناد كرده كه داراى عباراتى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هر خانه ساكنان آن خانه هستند كه خانه، آنها را در خود جاى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به آياتى مانند آيه </w:t>
      </w:r>
      <w:r>
        <w:rPr>
          <w:rFonts w:ascii="IRNazanin" w:hAnsi="IRNazanin" w:eastAsia="IRNazanin"/>
          <w:color w:val="111111"/>
          <w:sz w:val="28"/>
          <w:sz w:val="28"/>
          <w:szCs w:val="28"/>
          <w:lang w:bidi="fa-IR"/>
        </w:rPr>
        <w:t>٢٧</w:t>
      </w:r>
      <w:r>
        <w:rPr>
          <w:rFonts w:ascii="IRNazanin" w:hAnsi="IRNazanin" w:eastAsia="IRNazanin"/>
          <w:color w:val="111111"/>
          <w:sz w:val="28"/>
          <w:sz w:val="28"/>
          <w:szCs w:val="28"/>
          <w:rtl w:val="true"/>
          <w:lang w:bidi="fa-IR"/>
        </w:rPr>
        <w:t xml:space="preserve"> سوره نور استناد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تَدْخُلُوا بُيُوتاً غَيْرَ بُيُوتِكُمْ حَتَّى تَسْتَأْنِسُوا وَ تُسَلِّمُوا عَلى أَهْلِها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خانه‌هايى غير از خانه خود وارد نشويد تا اجازه بگيريد و بر اهل آن خانه سلام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ادامه، كلام راغب اصفهانى را نقل كرده كه وى اظهار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مرد، يعنى كسانى كه با او در يك خانه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كلمه را تعميم داده‌اند و به خويشاوندان هم اهل‌بيت گفته‌اند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نتيجه گرفته است كه اهل مرد، به دليل لغت، شرع، عرف و عقل، همسر 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دليل لغت به كلام راغب در مفردات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دليل شرع به آياتى، مانند آيه </w:t>
      </w:r>
      <w:r>
        <w:rPr>
          <w:rFonts w:ascii="IRNazanin" w:hAnsi="IRNazanin" w:eastAsia="IRNazanin"/>
          <w:color w:val="111111"/>
          <w:sz w:val="28"/>
          <w:sz w:val="28"/>
          <w:szCs w:val="28"/>
          <w:lang w:bidi="fa-IR"/>
        </w:rPr>
        <w:t>٢٩</w:t>
      </w:r>
      <w:r>
        <w:rPr>
          <w:rFonts w:ascii="IRNazanin" w:hAnsi="IRNazanin" w:eastAsia="IRNazanin"/>
          <w:color w:val="111111"/>
          <w:sz w:val="28"/>
          <w:sz w:val="28"/>
          <w:szCs w:val="28"/>
          <w:rtl w:val="true"/>
          <w:lang w:bidi="fa-IR"/>
        </w:rPr>
        <w:t xml:space="preserve"> سوره قصص استناد كرده است كه خداوند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قَضى مُوسَى الْأَجَلَ وَ سارَ بِأَهْلِهِ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هنگامى كه موسى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پايان رسانيد و همراه خانواده‌اش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مدين به سوى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آيه در مورد حضرت موسى هنگام بازگشت از مدين به سوى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كسى جز همسر موسى همراه وى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مراد از اهل، همسر حضرت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دليل عرف را نيز</w:t>
      </w:r>
    </w:p>
    <w:p>
      <w:pPr>
        <w:pStyle w:val="BookText"/>
        <w:rPr/>
      </w:pPr>
      <w:r>
        <w:rPr>
          <w:rFonts w:ascii="IRNazanin" w:hAnsi="IRNazanin" w:eastAsia="IRNazanin"/>
          <w:color w:val="111111"/>
          <w:sz w:val="28"/>
          <w:sz w:val="28"/>
          <w:szCs w:val="28"/>
          <w:rtl w:val="true"/>
          <w:lang w:bidi="fa-IR"/>
        </w:rPr>
        <w:t>اين‌گونه توضيح داده است كه متداول متعارف تا به امروز، اين است كه مراد از واژه اهل، همسر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مراد خود را از دليل عقل، اين‌گونه بيان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مردى خانه‌اش را با همسرش آغاز مى‌كند و قبل از اينكه فرزندان به دنيا بيايند زن را مى‌توان اهل و خانواده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آن مرد، پدر و مادر و برادرى نداشته باشد و تنها همسرش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 اولين كسى است كه در خانه كلمه اهل بر او به كار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 معناى لغوى اهل، ترديدى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لغت روشن مى‌شود، اهل هر چيزى افرادى‌اند كه همواره با آن چيز ارتباط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ترديدى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كسانى‌اند كه همواره با مرد در ارتباطاند؛ مانند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اهل‌بيت نيز به كسانى گفته مى‌شود كه با مرد در يك خانه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ابن‌منظور در معناى اهل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اهل‌البيت و اهل‌الرجل، خاص‌ترين مردم به آن را گويند</w:t>
      </w:r>
      <w:r>
        <w:rPr>
          <w:rFonts w:eastAsia="IRNazanin" w:cs="IRNazanin"/>
          <w:color w:val="111111"/>
          <w:sz w:val="28"/>
          <w:szCs w:val="28"/>
          <w:rtl w:val="true"/>
          <w:lang w:bidi="fa-IR"/>
        </w:rPr>
        <w:t>» .</w:t>
      </w:r>
      <w:r>
        <w:rPr>
          <w:rStyle w:val="FootnoteAnchor"/>
          <w:rtl w:val="true"/>
        </w:rPr>
        <w:footnoteReference w:id="114"/>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همان‌گونه كه راغب و ديگران بدان تصريح كرده‌اند، اهل‌بيت مرد گاهى به صورت مجازى در مورد افرادى به كار مى‌رود كه وى با آنان هم‌نسب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محل گفت‌وگو است، اين است كه مراد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تطهير چه كسانى‌اند؟ آيا شامل زنان پيامبر نيز</w:t>
      </w:r>
    </w:p>
    <w:p>
      <w:pPr>
        <w:pStyle w:val="BookText"/>
        <w:rPr/>
      </w:pPr>
      <w:r>
        <w:rPr>
          <w:rFonts w:ascii="IRNazanin" w:hAnsi="IRNazanin" w:eastAsia="IRNazanin"/>
          <w:color w:val="111111"/>
          <w:sz w:val="28"/>
          <w:sz w:val="28"/>
          <w:szCs w:val="28"/>
          <w:rtl w:val="true"/>
          <w:lang w:bidi="fa-IR"/>
        </w:rPr>
        <w:t>مى‌شود؟ در بخش دوم ثابت شد براساس قرائن و شواهد فراوانى، اين واژه شامل زنان پيامبر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دوم</w:t>
      </w:r>
    </w:p>
    <w:p>
      <w:pPr>
        <w:pStyle w:val="BookText"/>
        <w:rPr/>
      </w:pPr>
      <w:r>
        <w:rPr>
          <w:rFonts w:ascii="IRNazanin" w:hAnsi="IRNazanin" w:eastAsia="IRNazanin"/>
          <w:color w:val="111111"/>
          <w:sz w:val="28"/>
          <w:sz w:val="28"/>
          <w:szCs w:val="28"/>
          <w:rtl w:val="true"/>
          <w:lang w:bidi="fa-IR"/>
        </w:rPr>
        <w:t xml:space="preserve">دليل ديگر نويسنده، استناد به اين آيه است كه خداوند خطاب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غَدَوْتَ مِنْ أَهْلِكَ تُبَوِّئُ الْمُؤْمِنِينَ مَقاعِدَ لِلْقِتالِ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١٢١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آستانه 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صبحگاهان، از ميان خانواده خود، جهت انتخاب اردوگاه جنگ براى مؤمنان، بيرون رفتى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از نزد آنها به سوى ميدان جنگ مى‌رود چه كسانى‌اند؟ آيا آنان همسرانى نيستند كه با پيامبر در يك خانه زندگى مى‌كنند؟ خانه‌اى كه خداوند درباره آن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أَخْرَجَكَ رَبُّكَ مِنْ بَيْتِكَ بِالْحَقِّ وَ إِنَّ فَرِيقاً مِنَ الْمُؤْمِنِينَ لَكارِهُونَ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همان‌گونه كه پروردگارت تو را به حق از خانه‌ات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ميدان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ساخت، درحالى‌كه گروهى از مؤمنان ناخشنود بودند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پيامبر مستقل بود و در اين خانه فقط همسران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پسران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نزول اين آيه وفات يافته بودند و از ميان دخترانش هم بعضى وفات يافته و بعضى ازدواج كرده و از خانه او بيرون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تعداد زنانش خانه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گاهى اين</w:t>
      </w:r>
    </w:p>
    <w:p>
      <w:pPr>
        <w:pStyle w:val="BookText"/>
        <w:rPr/>
      </w:pPr>
      <w:r>
        <w:rPr>
          <w:rFonts w:ascii="IRNazanin" w:hAnsi="IRNazanin" w:eastAsia="IRNazanin"/>
          <w:color w:val="111111"/>
          <w:sz w:val="28"/>
          <w:sz w:val="28"/>
          <w:szCs w:val="28"/>
          <w:rtl w:val="true"/>
          <w:lang w:bidi="fa-IR"/>
        </w:rPr>
        <w:t xml:space="preserve">خانه‌ها را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مى‌دهد و گاهى به همسران او؛ چنان‌كه در صدر آيه </w:t>
      </w:r>
      <w:r>
        <w:rPr>
          <w:rFonts w:ascii="IRNazanin" w:hAnsi="IRNazanin" w:eastAsia="IRNazanin"/>
          <w:color w:val="111111"/>
          <w:sz w:val="28"/>
          <w:sz w:val="28"/>
          <w:szCs w:val="28"/>
          <w:lang w:bidi="fa-IR"/>
        </w:rPr>
        <w:t>٣٣</w:t>
      </w:r>
      <w:r>
        <w:rPr>
          <w:rFonts w:ascii="IRNazanin" w:hAnsi="IRNazanin" w:eastAsia="IRNazanin"/>
          <w:color w:val="111111"/>
          <w:sz w:val="28"/>
          <w:sz w:val="28"/>
          <w:szCs w:val="28"/>
          <w:rtl w:val="true"/>
          <w:lang w:bidi="fa-IR"/>
        </w:rPr>
        <w:t xml:space="preserve"> سوره احزاب، خانه‌ها را به زنان نسبت مى‌دهد و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قَرْنَ فِي بُيُوتِكُنَّ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درخانه‌هاى خود بمانيد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ذيل آيه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آيه بعد، باز خانه‌ها را به زنان نسبت مى‌دهد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اذْكُرْنَ ما يُتْلى فِي بُيُوتِكُنَّ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را در خانه‌هاى شما از آيات خداوند و حكمت و دانش خوانده مى‌شود، يادآور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منظور از اهل‌بيت، كسانى‌اند كه در اين آيه و آيه بعد مورد خطاب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Amiri" w:hAnsi="Amiri" w:eastAsia="Amiri" w:cs="Amiri"/>
          <w:color w:val="111111"/>
          <w:sz w:val="28"/>
          <w:sz w:val="28"/>
          <w:szCs w:val="28"/>
          <w:rtl w:val="true"/>
          <w:lang w:bidi="ar-SA"/>
        </w:rPr>
        <w:t>اين دليل نيز داراى اشكال‌هاى جدى است كه به برخى از آنها اشاره مى‌شود</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در دو مورد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در سوره هود آيه </w:t>
      </w:r>
      <w:r>
        <w:rPr>
          <w:rFonts w:ascii="IRNazanin" w:hAnsi="IRNazanin" w:eastAsia="IRNazanin"/>
          <w:color w:val="111111"/>
          <w:sz w:val="28"/>
          <w:sz w:val="28"/>
          <w:szCs w:val="28"/>
          <w:lang w:bidi="fa-IR"/>
        </w:rPr>
        <w:t>٧٣</w:t>
      </w:r>
      <w:r>
        <w:rPr>
          <w:rFonts w:ascii="IRNazanin" w:hAnsi="IRNazanin" w:eastAsia="IRNazanin"/>
          <w:color w:val="111111"/>
          <w:sz w:val="28"/>
          <w:sz w:val="28"/>
          <w:szCs w:val="28"/>
          <w:rtl w:val="true"/>
          <w:lang w:bidi="fa-IR"/>
        </w:rPr>
        <w:t xml:space="preserve"> و ديگر در آيه 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اين واژه در سوره هود خاندان حضرت ابراهيم عليه السلام، و مراد از آن در آيه تطهير اهل‌بيت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نويسنده نيز اين مطلب را مى‌پذيرد، ولى اصرار دارد كه مراد از اهل‌البيت، زنان پيامبر است و براى اين منظور به آيه </w:t>
      </w:r>
      <w:r>
        <w:rPr>
          <w:rFonts w:ascii="IRNazanin" w:hAnsi="IRNazanin" w:eastAsia="IRNazanin"/>
          <w:color w:val="111111"/>
          <w:sz w:val="28"/>
          <w:sz w:val="28"/>
          <w:szCs w:val="28"/>
          <w:lang w:bidi="fa-IR"/>
        </w:rPr>
        <w:t>١٢١</w:t>
      </w:r>
      <w:r>
        <w:rPr>
          <w:rFonts w:ascii="IRNazanin" w:hAnsi="IRNazanin" w:eastAsia="IRNazanin"/>
          <w:color w:val="111111"/>
          <w:sz w:val="28"/>
          <w:sz w:val="28"/>
          <w:szCs w:val="28"/>
          <w:rtl w:val="true"/>
          <w:lang w:bidi="fa-IR"/>
        </w:rPr>
        <w:t xml:space="preserve"> سوره 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غَدَوْتَ مِنْ أَهْلِكَ تُبَوِّئُ الْمُؤْمِنِينَ مَقاعِدَ لِلْقِتالِ وَ اللهُ سَمِيعٌ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اضافه شده و مخاطب در آن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ايراد اين استناد آن است كه بحث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استناد به آيات ديگر براى اثبات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تطهير، مانند استناد به لغت است و روشن شد هرچند معناى لغوى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همسر نيز مى‌شود، ولى به خاطر قرائن و شواهد بسيار،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همسران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حتى اگر بپذيريم كه مراد از اهل در آيه </w:t>
      </w:r>
      <w:r>
        <w:rPr>
          <w:rFonts w:ascii="IRNazanin" w:hAnsi="IRNazanin" w:eastAsia="IRNazanin"/>
          <w:color w:val="111111"/>
          <w:sz w:val="28"/>
          <w:sz w:val="28"/>
          <w:szCs w:val="28"/>
          <w:lang w:bidi="fa-IR"/>
        </w:rPr>
        <w:t>١٢١</w:t>
      </w:r>
      <w:r>
        <w:rPr>
          <w:rFonts w:ascii="IRNazanin" w:hAnsi="IRNazanin" w:eastAsia="IRNazanin"/>
          <w:color w:val="111111"/>
          <w:sz w:val="28"/>
          <w:sz w:val="28"/>
          <w:szCs w:val="28"/>
          <w:rtl w:val="true"/>
          <w:lang w:bidi="fa-IR"/>
        </w:rPr>
        <w:t xml:space="preserve"> سوره آل‌عمران همسران پيامبر است، با اين حال مراد از اهل‌البيت در آيه تطهير، افرادى‌اند كه شامل همسران پيامبر نمى‌شود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مراد از بيت در آيه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سوره انفال كه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كَما أَخْرَجَكَ رَبُّكَ مِنْ بَيْتِكَ بِالْحَقِّ وَ إِنَّ فَرِيقاً مِنَ الْمُؤْمِنِينَ لَكارِهُونَ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شهر و محل اقامت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مدينه باشد؛ زيرا خداوند در اين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همان‌گونه كه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فرمان به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حق از خانه‌ات خارج ساخت، درحالى‌كه گروهى از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ناخشنود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روشن است ناخشنودى مؤمنان به علت خروج پيامبر از منزل خود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ناخشنودى آنان به علت ترك شهر و رفتن به ميدان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برخى از مفسران، بيت در آيه را به معناى مدينه تفسير كرده‌اند</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 xml:space="preserve">بنابراين احتمال مى‌رود مراد از اهل در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غَدَوْتَ مِنْ أَهْلِكَ تُبَوِّئُ الْمُؤْمِنِينَ مَقاعِدَ لِلْقِتالِ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ساكنان مدينه باشد؛ چنان‌كه</w:t>
      </w:r>
    </w:p>
    <w:p>
      <w:pPr>
        <w:pStyle w:val="BookText"/>
        <w:rPr/>
      </w:pPr>
      <w:r>
        <w:rPr>
          <w:rFonts w:ascii="Amiri" w:hAnsi="Amiri" w:eastAsia="Amiri" w:cs="Amiri"/>
          <w:color w:val="111111"/>
          <w:sz w:val="28"/>
          <w:sz w:val="28"/>
          <w:szCs w:val="28"/>
          <w:rtl w:val="true"/>
          <w:lang w:bidi="ar-SA"/>
        </w:rPr>
        <w:t xml:space="preserve">برخى از مفسران،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كرده‌اند</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بيت در صدر آيه،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قَرْنَ فِي بُيُوتِكُنَّ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آيه بعد،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اذْكُرْنَ ما يُتْلى فِي بُيُوتِكُنَّ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در هر دو مورد بيوت به زنان اسناد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ذيل آيه، به صورت مفرد با الف و لام عهد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اين بيت غير از بيوت در صدر آيه و آيه بعد است؛ زيرا اگر همه آن خانه‌ها مراد باشد، بايد براساس قواعد ادبى،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اهل‌البيوت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و اگر يكى از اين خانه‌ها مراد است،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خلاف اجماع است؛ زيرا همه متفق‌اند كه خانه خاصى از خانه‌هاى زنان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نيست؛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يكى از خانه‌هاى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است، كدام است؟</w:t>
      </w:r>
    </w:p>
    <w:p>
      <w:pPr>
        <w:pStyle w:val="BookText"/>
        <w:rPr/>
      </w:pPr>
      <w:r>
        <w:rPr>
          <w:rFonts w:ascii="Amiri" w:hAnsi="Amiri" w:eastAsia="Amiri" w:cs="Amiri"/>
          <w:color w:val="111111"/>
          <w:sz w:val="28"/>
          <w:sz w:val="28"/>
          <w:szCs w:val="28"/>
          <w:rtl w:val="true"/>
          <w:lang w:bidi="ar-SA"/>
        </w:rPr>
        <w:t>بنابراين اين دليل نويسنده نيز مانند دليل اول، شبهه‌اى بيش نيست و شرايط يك دليل را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سوم</w:t>
      </w:r>
    </w:p>
    <w:p>
      <w:pPr>
        <w:pStyle w:val="BookText"/>
        <w:rPr/>
      </w:pPr>
      <w:r>
        <w:rPr>
          <w:rFonts w:ascii="IRNazanin" w:hAnsi="IRNazanin" w:eastAsia="IRNazanin"/>
          <w:color w:val="111111"/>
          <w:sz w:val="28"/>
          <w:sz w:val="28"/>
          <w:szCs w:val="28"/>
          <w:rtl w:val="true"/>
          <w:lang w:bidi="fa-IR"/>
        </w:rPr>
        <w:t xml:space="preserve">دليل ديگر نويسنده اين است كه چون سياق آيات قبل و بعد از آيه تطهير، درباره زنان پيامبر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زنان پيامبر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مى‌نويسد</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وحدت سياق آيات اقتضا مى‌كند كه بگوييم مخاطب 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در آيات قبل و بعد از اين آيه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سياق از اينكه سخن</w:t>
      </w:r>
    </w:p>
    <w:p>
      <w:pPr>
        <w:pStyle w:val="BookText"/>
        <w:rPr/>
      </w:pPr>
      <w:r>
        <w:rPr>
          <w:rFonts w:ascii="IRNazanin" w:hAnsi="IRNazanin" w:eastAsia="IRNazanin"/>
          <w:color w:val="111111"/>
          <w:sz w:val="28"/>
          <w:sz w:val="28"/>
          <w:szCs w:val="28"/>
          <w:rtl w:val="true"/>
          <w:lang w:bidi="fa-IR"/>
        </w:rPr>
        <w:t>بيگانه ديگرى در غير آن موضوع، ميان دو سخن كه براى يك هدف و مقصود ارائه شده‌اند، جلوگيرى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هرگاه وسط كلام، سخن بى‌ربطى بيايد، سخن بى‌ارزش و زشت مى‌گردد و بايد كلام خداوند متعال را از آن منزه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دليل سوم مهم‌ترين دليل نويسنده است كه ما در بخش دوم، در مبحثى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مطرح ساختيم و به‌طور مشروح به نقد و بررسى آن پرداختيم و روشن شد سياق تا هنگامى اعتبار دارد كه برخلاف آن دليل و قرينه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درحالى‌كه در آيه تطهير، افزون بر سخنان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همسران و اصحاب آن حضرت، شواهد و قرائنى وجود دارد كه نشان مى‌دهد اين آيه از سياق آيات مربوط به زنان پيامبر جداست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استطراد در آيه تطهير</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شبهه كه وحدت سياق اقتضا مى‌كند كه مخاطب در آيه تطهير، زنان پيامبر باشد وگرنه كلام خداوند زشت مى‌گردد ناشى از اطلاع نداشتن از قواعد فن بيان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امورى كه به سخن زيبايى مى‌بخشد، استطراد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تعريف دانشمندان علم بيان، استطراد آن است كه گوينده از غرض و معنايى كه در كلام دنبال مى‌كند، به مناسبتى، به معنا و غرض ديگرى بيرون رود، آن‌گاه به غرض و معناى نخست بازگردد</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انتقال از يك سخن به سخن ديگر و بازگشت به سخن نخست، نه تنها امرى مجاز، بلكه پسنديده است و به كلام گوينده، زيبايى مى‌بخشد و سخنوران در خطابه‌ها و نويسندگان در نثر و نظم از آن بهره مى‌جويند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اين روش، 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امين‌الاسلام 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فاخر خود اشاره كرده است،</w:t>
      </w:r>
      <w:r>
        <w:rPr>
          <w:rStyle w:val="FootnoteAnchor"/>
          <w:rtl w:val="true"/>
        </w:rPr>
        <w:footnoteReference w:id="118"/>
      </w:r>
      <w:r>
        <w:rPr>
          <w:rFonts w:ascii="IRNazanin" w:hAnsi="IRNazanin" w:eastAsia="IRNazanin"/>
          <w:color w:val="111111"/>
          <w:sz w:val="28"/>
          <w:sz w:val="28"/>
          <w:szCs w:val="28"/>
          <w:rtl w:val="true"/>
          <w:lang w:bidi="fa-IR"/>
        </w:rPr>
        <w:t>در خطابه‌ها و اشعار به وفور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نيز از اين روش در مواردى استفاده كرده است كه مفسران در جاى خود به آن اشاره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روشن شدن اين نكته به يك نمونه از اشعار عرب و چند نمونه از آيات قرآن اشاره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نمونه‌هايى كه استطراد در آن به كار رفته است و اهل بيان نيز آن را به همين مناسبت ذكر كرده‌اند</w:t>
      </w:r>
      <w:r>
        <w:rPr>
          <w:rStyle w:val="FootnoteAnchor"/>
          <w:rtl w:val="true"/>
        </w:rPr>
        <w:footnoteReference w:id="119"/>
      </w:r>
      <w:r>
        <w:rPr>
          <w:rFonts w:ascii="IRNazanin" w:hAnsi="IRNazanin" w:eastAsia="IRNazanin"/>
          <w:color w:val="111111"/>
          <w:sz w:val="28"/>
          <w:sz w:val="28"/>
          <w:szCs w:val="28"/>
          <w:rtl w:val="true"/>
          <w:lang w:bidi="fa-IR"/>
        </w:rPr>
        <w:t xml:space="preserve">،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چنين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واِنّا لَقَوْمٌ لا نَرى القَتْلَ سَبَةً</w:t>
      </w:r>
    </w:p>
    <w:p>
      <w:pPr>
        <w:pStyle w:val="BookText"/>
        <w:rPr/>
      </w:pPr>
      <w:r>
        <w:rPr>
          <w:rFonts w:ascii="Amiri" w:hAnsi="Amiri" w:eastAsia="Amiri" w:cs="Amiri"/>
          <w:color w:val="111111"/>
          <w:sz w:val="28"/>
          <w:sz w:val="28"/>
          <w:szCs w:val="28"/>
          <w:rtl w:val="true"/>
          <w:lang w:bidi="ar-SA"/>
        </w:rPr>
        <w:t>إِذا ما رَأَتْهُ عامِرٌ وَ سَلُولٌ</w:t>
      </w:r>
    </w:p>
    <w:p>
      <w:pPr>
        <w:pStyle w:val="BookText"/>
        <w:rPr/>
      </w:pPr>
      <w:r>
        <w:rPr>
          <w:rFonts w:ascii="Amiri" w:hAnsi="Amiri" w:eastAsia="Amiri" w:cs="Amiri"/>
          <w:color w:val="111111"/>
          <w:sz w:val="28"/>
          <w:sz w:val="28"/>
          <w:szCs w:val="28"/>
          <w:rtl w:val="true"/>
          <w:lang w:bidi="ar-SA"/>
        </w:rPr>
        <w:t>يُقَرِّبُ حُبُّ المَوتِ آجالَنا لَنا</w:t>
      </w:r>
    </w:p>
    <w:p>
      <w:pPr>
        <w:pStyle w:val="BookText"/>
        <w:rPr/>
      </w:pPr>
      <w:r>
        <w:rPr>
          <w:rFonts w:ascii="Amiri" w:hAnsi="Amiri" w:eastAsia="Amiri" w:cs="Amiri"/>
          <w:color w:val="111111"/>
          <w:sz w:val="28"/>
          <w:sz w:val="28"/>
          <w:szCs w:val="28"/>
          <w:rtl w:val="true"/>
          <w:lang w:bidi="ar-SA"/>
        </w:rPr>
        <w:t>وَ تَكْرَهُهُ آجالُهمْ فَتَطُولُ</w:t>
      </w:r>
      <w:r>
        <w:rPr>
          <w:rStyle w:val="FootnoteAnchor"/>
          <w:rtl w:val="true"/>
        </w:rPr>
        <w:footnoteReference w:id="120"/>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سياق قصيده، چنان‌كه در جواهرالبلاغه ذكر شده، براى فخر شاعر به قبيله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در مصرع دومِ بيتِ نخست، از سياق به سرزنش دو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و سلول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شده، آن‌گاه در بيت دوم به سياق بازگشته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آياتى كه به تصريح مفسران در آن استطراد به كار رفته است، آيه </w:t>
      </w:r>
      <w:r>
        <w:rPr>
          <w:rFonts w:ascii="Amiri" w:hAnsi="Amiri" w:eastAsia="Amiri" w:cs="Amiri"/>
          <w:color w:val="111111"/>
          <w:sz w:val="28"/>
          <w:sz w:val="28"/>
          <w:szCs w:val="28"/>
          <w:lang w:bidi="ar-SA"/>
        </w:rPr>
        <w:t>١١٣</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١١۴</w:t>
      </w:r>
      <w:r>
        <w:rPr>
          <w:rFonts w:ascii="Amiri" w:hAnsi="Amiri" w:eastAsia="Amiri" w:cs="Amiri"/>
          <w:color w:val="111111"/>
          <w:sz w:val="28"/>
          <w:sz w:val="28"/>
          <w:szCs w:val="28"/>
          <w:rtl w:val="true"/>
          <w:lang w:bidi="ar-SA"/>
        </w:rPr>
        <w:t xml:space="preserve"> سوره طه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أَنْزَلْناهُ قُرْآناً عَرَبِيًّا وَ صَرَّفْنا فِيهِ مِنَ الْوَعِيدِ لَعَلَّهُمْ يَتَّقُونَ أَوْ يُحْدِثُ لَهُمْ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فَتَعالَى اللهُ الْمَلِكُ الْحَقُّ وَ لا تَعْجَلْ بِالْقُرْآنِ مِنْ قَبْلِ أَنْ يُقْضى إِلَيْكَ وَحْيُهُ وَ قُلْ رَبِّ زِدْنِي عِلْماً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اين‌گونه آن را قرآنى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فصيح و گويا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كرديم و انواع وعيدها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انذارها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بازگو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آنان تقوا پيشه كنند يا برايشان سبب يادآورى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بلند مرتبه است خداوندى كه فرمانرواى حقيقى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وحى آن بر تو تمام شود، شتاب مكن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مرا افزون 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همان‌گونه كه مشاهده مى‌شود، سياق دو آيه درباره نزول قرآن و اوصاف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تَعْجَلْ بِالْقُرْآنِ مِنْ قَبْلِ أَنْ يُقْضى إِلَيْكَ وَحْيُهُ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سياق، به توصيه‌اى به پيامبر اكرم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خداوند به پيامبر خود سفارش مى‌كند كه قبل از دريافت كامل وحى، در تلاوت قرآن شتاب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بيضاوى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انوار التنزيل و اسرار التأويل</w:t>
      </w:r>
      <w:r>
        <w:rPr>
          <w:rFonts w:eastAsia="IRNazanin" w:cs="IRNazanin"/>
          <w:color w:val="111111"/>
          <w:sz w:val="28"/>
          <w:szCs w:val="28"/>
          <w:rtl w:val="true"/>
          <w:lang w:bidi="fa-IR"/>
        </w:rPr>
        <w:t>»</w:t>
      </w:r>
      <w:r>
        <w:rPr>
          <w:rStyle w:val="FootnoteAnchor"/>
          <w:rtl w:val="true"/>
        </w:rPr>
        <w:footnoteReference w:id="121"/>
      </w:r>
      <w:r>
        <w:rPr>
          <w:rFonts w:ascii="Amiri" w:hAnsi="Amiri" w:eastAsia="Amiri" w:cs="Amiri"/>
          <w:color w:val="111111"/>
          <w:sz w:val="28"/>
          <w:sz w:val="28"/>
          <w:szCs w:val="28"/>
          <w:rtl w:val="true"/>
          <w:lang w:bidi="ar-SA"/>
        </w:rPr>
        <w:t>، به استطرادى بودن جمله ياد شده، تصريح كرده‌اند</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ديگرى از آيات قرآن كه به تصريح مفسران در آن استطراد</w:t>
      </w:r>
    </w:p>
    <w:p>
      <w:pPr>
        <w:pStyle w:val="BookText"/>
        <w:rPr/>
      </w:pPr>
      <w:r>
        <w:rPr>
          <w:rFonts w:ascii="Amiri" w:hAnsi="Amiri" w:eastAsia="Amiri" w:cs="Amiri"/>
          <w:color w:val="111111"/>
          <w:sz w:val="28"/>
          <w:sz w:val="28"/>
          <w:szCs w:val="28"/>
          <w:rtl w:val="true"/>
          <w:lang w:bidi="ar-SA"/>
        </w:rPr>
        <w:t xml:space="preserve">به كار رفته است، آيات </w:t>
      </w:r>
      <w:r>
        <w:rPr>
          <w:rFonts w:ascii="Amiri" w:hAnsi="Amiri" w:eastAsia="Amiri" w:cs="Amiri"/>
          <w:color w:val="111111"/>
          <w:sz w:val="28"/>
          <w:sz w:val="28"/>
          <w:szCs w:val="28"/>
          <w:lang w:bidi="ar-SA"/>
        </w:rPr>
        <w:t>١١٠</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١١١</w:t>
      </w:r>
      <w:r>
        <w:rPr>
          <w:rFonts w:ascii="Amiri" w:hAnsi="Amiri" w:eastAsia="Amiri" w:cs="Amiri"/>
          <w:color w:val="111111"/>
          <w:sz w:val="28"/>
          <w:sz w:val="28"/>
          <w:szCs w:val="28"/>
          <w:rtl w:val="true"/>
          <w:lang w:bidi="ar-SA"/>
        </w:rPr>
        <w:t xml:space="preserve"> سوره آل عمران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خَيْرَ أُمَّةٍ أُخْرِجَتْ لِلنَّاسِ تَأْمُرُونَ بِالْمَعْرُوفِ وَ تَنْهَوْنَ عَنِ الْمُنْكَرِ وَ تُؤْمِنُونَ بِاللهِ وَ لَوْ آمَنَ أَهْلُ الْكِتابِ لَكانَ خَيْراً لَهُمْ مِنْهُمُ الْمُؤْمِنُونَ وَ أَكْثَرُهُمُ الْفاسِقُونَ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يَضُرُّوكُمْ إِلَّا أَذىً وَ إِنْ يُقاتِلُوكُمْ يُوَلُّوكُمُ الْأَدْبارَ ثُمَّ لا يُنْصَرُونَ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شما بهترين امتى بوديد كه به سود انسان‌ها آفريده شده‌ايد؛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نهى از منكر مى‌كنيد و به خدا ايمان داريد و اگر اهل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چنين برنامه و آيين درخشانى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مى‌آوردند، براى آنها بهتر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كمى از آنها با ايمانند و بيشتر آنها فاسق‌اند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خارج از اطاعت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كتاب، مخصوصاً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نمى‌توانند به شما زيان برسانند، جز آزارهاى مختصر، و اگر با شما پيكار كنند، به شما پشت خواهند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شكست مى‌خورند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يارى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زمخشرى در ذيل آيه اشاره كرده است كه دو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الْمُؤْمِنُونَ وَ أَكْثَرُهُمُ الْفاسِقُونَ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يَضُرُّوكُمْ إِلَّا أَذىً</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استطرادى‌اند؛ زيرا سياق آيات درباره ايمان اهل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اين سياق به اين نكته منتقل شده است كه چقدر از آنان مؤمن، و چقدر فاسق‌اند و تعامل آنان با مسلمانان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مفسران ديگر نيز از زمخشرى پيروى كرده و دو جمله ياد شده را استطرادى دانسته‌اند</w:t>
      </w:r>
      <w:r>
        <w:rPr>
          <w:rFonts w:eastAsia="IRNazanin" w:cs="IRNazanin"/>
          <w:color w:val="111111"/>
          <w:sz w:val="28"/>
          <w:szCs w:val="28"/>
          <w:rtl w:val="true"/>
          <w:lang w:bidi="fa-IR"/>
        </w:rPr>
        <w:t>.</w:t>
      </w:r>
      <w:r>
        <w:rPr>
          <w:rStyle w:val="FootnoteAnchor"/>
          <w:rtl w:val="true"/>
        </w:rPr>
        <w:footnoteReference w:id="122"/>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قرار گرفتن آيه تطهير ميان آيات مربوط به زنان پيامبر،</w:t>
      </w:r>
    </w:p>
    <w:p>
      <w:pPr>
        <w:pStyle w:val="BookText"/>
        <w:rPr/>
      </w:pPr>
      <w:r>
        <w:rPr>
          <w:rFonts w:ascii="IRNazanin" w:hAnsi="IRNazanin" w:eastAsia="IRNazanin"/>
          <w:color w:val="111111"/>
          <w:sz w:val="28"/>
          <w:sz w:val="28"/>
          <w:szCs w:val="28"/>
          <w:rtl w:val="true"/>
          <w:lang w:bidi="fa-IR"/>
        </w:rPr>
        <w:t>استطراد است</w:t>
      </w:r>
      <w:r>
        <w:rPr>
          <w:rStyle w:val="FootnoteAnchor"/>
          <w:rtl w:val="true"/>
        </w:rPr>
        <w:footnoteReference w:id="123"/>
      </w:r>
      <w:r>
        <w:rPr>
          <w:rFonts w:ascii="IRNazanin" w:hAnsi="IRNazanin" w:eastAsia="IRNazanin"/>
          <w:color w:val="111111"/>
          <w:sz w:val="28"/>
          <w:sz w:val="28"/>
          <w:szCs w:val="28"/>
          <w:rtl w:val="true"/>
          <w:lang w:bidi="fa-IR"/>
        </w:rPr>
        <w:t>و شايد به اين مناسبت در سياق آيات مربوط به زنان پيامبر واقع شده است كه به آنان نشان دهد كه اسوه‌هايى اين چنين وجود دارند كه از هرگونه رجس و پليدى پاك‌اند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شبهات سبب نزول آيه</w:t>
      </w:r>
    </w:p>
    <w:p>
      <w:pPr>
        <w:pStyle w:val="BookText"/>
        <w:rPr/>
      </w:pPr>
      <w:r>
        <w:rPr>
          <w:rFonts w:ascii="IRNazanin" w:hAnsi="IRNazanin" w:eastAsia="IRNazanin"/>
          <w:color w:val="111111"/>
          <w:sz w:val="28"/>
          <w:sz w:val="28"/>
          <w:szCs w:val="28"/>
          <w:rtl w:val="true"/>
          <w:lang w:bidi="fa-IR"/>
        </w:rPr>
        <w:t xml:space="preserve">برخلاف نويسندگان اهل تسنن كه اهتمام ويژه‌اى به سخنان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تبيين آيات قرآن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طه دليمى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تطهير و ارتباط آن با عصمت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حديث كساء را شبهه‌اى مى‌پندارد كه اهل مخالف براى اثبات نظر خود بدان استناد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فقط روايت چهارم را از صحيح مسلم نقل مى‌كند و بعد از نقل روايت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اين حديث آمده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ام‌سلمه را با آنها زير عبا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اهل‌بيت من هستى و تو بر خير و خوبى قرار دارى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دليمى سه شبهه را بر حديث كساء وارد مى‌كند كه ما ضمن بيان شبهات، به پاسخ آنها مى‌پردازيم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شبهه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كساء مفيد حصر نيست</w:t>
      </w:r>
    </w:p>
    <w:p>
      <w:pPr>
        <w:pStyle w:val="BookText"/>
        <w:rPr/>
      </w:pPr>
      <w:r>
        <w:rPr>
          <w:rFonts w:ascii="IRNazanin" w:hAnsi="IRNazanin" w:eastAsia="IRNazanin"/>
          <w:color w:val="111111"/>
          <w:sz w:val="28"/>
          <w:sz w:val="28"/>
          <w:szCs w:val="28"/>
          <w:rtl w:val="true"/>
          <w:lang w:bidi="fa-IR"/>
        </w:rPr>
        <w:t>دليمى مى‌گويد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نمى‌دانيم اين حديث، به خارج كردن امهات‌المؤمنين از آيه، چه ربطى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آنچه اين حديث مى‌رساند اين است كه پيامبر مجموعه‌اى از خويشاوندانش را، كه در خانه‌اش زندگى نمى‌كردند، در حكم آيه داخل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w:t>
      </w:r>
    </w:p>
    <w:p>
      <w:pPr>
        <w:pStyle w:val="BookText"/>
        <w:rPr/>
      </w:pPr>
      <w:r>
        <w:rPr>
          <w:rFonts w:ascii="IRNazanin" w:hAnsi="IRNazanin" w:eastAsia="IRNazanin"/>
          <w:color w:val="111111"/>
          <w:sz w:val="28"/>
          <w:sz w:val="28"/>
          <w:szCs w:val="28"/>
          <w:rtl w:val="true"/>
          <w:lang w:bidi="fa-IR"/>
        </w:rPr>
        <w:t>نيست كه مفهوم آيه منحصر به آنهاست و ديگران را شامل نمى‌شود؛ چون شرط داخل شدن آنها، بيرون رفتن بقيه نيست و رحمت الهى همه چيز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رحمت به خاطر آمدن كس ديگر، براى كسى كم نمى‌گردد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مفيد حصر است</w:t>
      </w:r>
    </w:p>
    <w:p>
      <w:pPr>
        <w:pStyle w:val="BookText"/>
        <w:rPr/>
      </w:pPr>
      <w:r>
        <w:rPr>
          <w:rFonts w:ascii="IRNazanin" w:hAnsi="IRNazanin" w:eastAsia="IRNazanin"/>
          <w:color w:val="111111"/>
          <w:sz w:val="28"/>
          <w:sz w:val="28"/>
          <w:szCs w:val="28"/>
          <w:rtl w:val="true"/>
          <w:lang w:bidi="fa-IR"/>
        </w:rPr>
        <w:t>با توجه به روايات فصل دوم و نكات به دست آمده از آنها، پاسخ اين شبهه نيز با توجه به امور زير روشن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كساء منحصر به روايت نقل شده از صحيح مسلم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روايات فراوانى از منابع سنى و شيعه آن واقعه را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جايى كه برخى تا هفتاد روايت شمرده‌اند</w:t>
      </w:r>
      <w:r>
        <w:rPr>
          <w:rFonts w:eastAsia="Amiri" w:cs="Amiri" w:ascii="Amiri" w:hAnsi="Amiri"/>
          <w:color w:val="111111"/>
          <w:sz w:val="28"/>
          <w:szCs w:val="28"/>
          <w:rtl w:val="true"/>
          <w:lang w:bidi="ar-SA"/>
        </w:rPr>
        <w:t>.</w:t>
      </w:r>
      <w:r>
        <w:rPr>
          <w:rStyle w:val="FootnoteAnchor"/>
          <w:rtl w:val="true"/>
        </w:rPr>
        <w:footnoteReference w:id="124"/>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فقط هفت روايت از اين روايات را در فصل دوم نقل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روايات به‌دست آمد كه واقعه كساء حداقل سه بار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اول در خانه ام‌سلمه كه آيه نيز در همين باره نازل شد و دو بار ديگر هم،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نزول آيه، همان كسانى كه هنگام نزول آيه زير كساء قرار گرفته بودند را زير عباى خود قرار داد و آيه تطهير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كسانى كه در بار دوم يا سوم زير كساء قرار گرفتند، غير از افراد بار نخست بودند، مى‌توانستيم بگوييم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تعبير نويسنده، مجموعه‌اى از خويشاوندانش را كه در خانه‌اش زندگى نمى‌كردند، در حكم آيه داخل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همان‌طور كه بيان شد</w:t>
      </w:r>
    </w:p>
    <w:p>
      <w:pPr>
        <w:pStyle w:val="BookText"/>
        <w:rPr/>
      </w:pPr>
      <w:r>
        <w:rPr>
          <w:rFonts w:ascii="Amiri" w:hAnsi="Amiri" w:eastAsia="Amiri" w:cs="Amiri"/>
          <w:color w:val="111111"/>
          <w:sz w:val="28"/>
          <w:sz w:val="28"/>
          <w:szCs w:val="28"/>
          <w:rtl w:val="true"/>
          <w:lang w:bidi="ar-SA"/>
        </w:rPr>
        <w:t>اصحاب كساء در هر سه بار همان افراد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براساس روايات، آيه تطهير فقط درباره اصحاب كساء نازل شده است و همسران پيامبر، نه هنگامى كه آيه نازل شده در جمع آنان بوده‌اند و نه در بار 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بهتر بود نويسنده به جاى اين سؤال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نمى‌دانيم اين حديث به خارج كردن امهات‌المؤمنين از آيه چه ربطى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سؤال را مطرح مى‌ساخت كه اين آيه چه ربطى به زنان پيامبر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صرف قرار گرفتن آيه تطهير كنار آيات مربوط به زنان پيامبر، مى‌توان نتيجه گرفت كه آيه تطهير نيز مربوط به زنان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وحدت سياق در صورتى قرينه است كه خلاف آن دليلى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روايات گذشته دليل قاطعى است بر خلاف اين سياق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كساء داراى دو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اثبات و زبان 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ثابت مى‌كند كه اصحاب كساء اهل‌بيت‌اند و هم اين وصف را از غير آنها نفى مى‌كند و اين چيزى جز منحصر كردن اين وصف در آنها نيست؛ زيرا هرگاه گزاره‌اى، وصفى را براى كسى ثابت كند و همان وصف را از ديگران نفى كند، آن گزاره مفيد حصر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پس از نقل حديث كساء و بيان نكاتى كه از آن استفاده مى‌شود، چهار شاهد ذكر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چهار شاهد به وضوح بر نفى شمول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غير آل عبا دلالت دارد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ذيل كلام خود اشاره مى‌كند كه رحمت الهى همه چيز را فرا گرفته است و اين رحمت به خاطر آمدن كسى، از ديگرى كم</w:t>
      </w:r>
    </w:p>
    <w:p>
      <w:pPr>
        <w:pStyle w:val="BookText"/>
        <w:rPr/>
      </w:pPr>
      <w:r>
        <w:rPr>
          <w:rFonts w:ascii="IRNazanin" w:hAnsi="IRNazanin" w:eastAsia="IRNazanin"/>
          <w:color w:val="111111"/>
          <w:sz w:val="28"/>
          <w:sz w:val="28"/>
          <w:szCs w:val="28"/>
          <w:rtl w:val="true"/>
          <w:lang w:bidi="fa-IR"/>
        </w:rPr>
        <w:t>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درباره رحمت عام الهى درست است؛ چنان‌كه خداوند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رَحْمَتِي وَسِعَتْ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رحمتم همه چيز را فرا گرفته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درباره رحمت خاصى چون دورساختن پليدى و پاك ساختن از گناه و نافرمانى، يعنى عصمت، صحيح نيست و نبايد رحمت الهى را از جيب خود سخاوت‌مندانه بين افراد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همان پاسخ به منكران نبوت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دريافت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آنان اين بود كه چرا قرآن بر مرد ثروتمندى نازل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هُمْ يَقْسِمُونَ رَحْمَتَ رَبِّكَ نَحْنُ قَسَمْنا بَيْنَهُمْ مَعِيشَتَهُمْ فِي الْحَياةِ الدُّنْيا وَ رَفَعْنا بَعْضَهُمْ فَوْقَ بَعْضٍ دَرَجاتٍ لِيَتَّخِذَ بَعْضُهُمْ بَعْضاً سُخْرِيًّا وَ رَحْمَتُ رَبِّكَ خَيْرٌ مِمَّا يَجْمَعُونَ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آنان رحمت پروردگار را تقسيم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معيشت آنها را در زندگى دنيا در ميانشان تقسيم كرديم و درجات بعضى را برتر از بعضى قرار داديم تا يكديگر را به خدمت گيرند و رحمت پروردگارت از تمام آنچه جمع‌آورى مى‌كنند،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ساير امامان شيعه داخل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p>
    <w:p>
      <w:pPr>
        <w:pStyle w:val="BookText"/>
        <w:rPr/>
      </w:pPr>
      <w:r>
        <w:rPr>
          <w:rFonts w:ascii="IRNazanin" w:hAnsi="IRNazanin" w:eastAsia="IRNazanin"/>
          <w:color w:val="111111"/>
          <w:sz w:val="28"/>
          <w:sz w:val="28"/>
          <w:szCs w:val="28"/>
          <w:rtl w:val="true"/>
          <w:lang w:bidi="fa-IR"/>
        </w:rPr>
        <w:t>دليمى در بيان شبهه دوم خود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فرموده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از دخول ديگران در زمره چهار نفر مى‌شود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از اهل‌بيت من هستند، پس چگونه نُه نفر ديگر از ائمه كه در آن وقت اصلاً وجود نداشتند، در زمره اهل‌بيت قرار مى‌گيرند؟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بگوييد دلايلى بر اثبات اين مدعاست، در جواب گوييم همه</w:t>
      </w:r>
    </w:p>
    <w:p>
      <w:pPr>
        <w:pStyle w:val="BookText"/>
        <w:rPr/>
      </w:pPr>
      <w:r>
        <w:rPr>
          <w:rFonts w:ascii="IRNazanin" w:hAnsi="IRNazanin" w:eastAsia="IRNazanin"/>
          <w:color w:val="111111"/>
          <w:sz w:val="28"/>
          <w:sz w:val="28"/>
          <w:szCs w:val="28"/>
          <w:rtl w:val="true"/>
          <w:lang w:bidi="fa-IR"/>
        </w:rPr>
        <w:t xml:space="preserve">دلايل بر اين امر دلالت مى‌كنند كه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اهل‌بيت ويژه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دلايلى كه اهل تشيع در اين زمينه ارائه داده‌اند، هيچ‌كدام از قرآن نيست، بلكه همگى از جمله رواياتى است كه خودشان آن را جعل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تعيين‌كننده مصداق اهل‌البيت عليهم السلام</w:t>
      </w:r>
    </w:p>
    <w:p>
      <w:pPr>
        <w:pStyle w:val="BookText"/>
        <w:rPr/>
      </w:pPr>
      <w:r>
        <w:rPr>
          <w:rFonts w:ascii="IRNazanin" w:hAnsi="IRNazanin" w:eastAsia="IRNazanin"/>
          <w:color w:val="111111"/>
          <w:sz w:val="28"/>
          <w:sz w:val="28"/>
          <w:szCs w:val="28"/>
          <w:rtl w:val="true"/>
          <w:lang w:bidi="fa-IR"/>
        </w:rPr>
        <w:t xml:space="preserve">همان‌گونه كه در مباحث گذشته روشن شد سخنان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بهترين مرجع براى شناخت اهل‌بيت‌اند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سخنان آن حضرت روشن مى‌شود كه افراد ديگرى هم از اهل‌بيت‌اند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احاديثى كه اين سخنان را نقل مى‌كند، در كتاب‌هاى روايى معتبر اهل تسنن و اماميه وجود دارد كه براى روشن شدن حقيقت، برخى از اين احاديث را از كتاب‌هاى معتبر اهل تسنن نقل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ثقلين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حديث شريف چندين بار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شده است؛ هم در حجةالوداع در عرفات، هم در غديرخم، هم پس از بازگشت از طائف و هم در واپسين لحظات عمر شريف پيامبر كه به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ابن‌حجر هيتمى</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اهتمام آن حضرت را به ثقل اكبر، يعنى كتاب الهى، و ثقل اصغر، يعنى عترت طاهره،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محدثين شيعه و اهل‌تسنن در جوامع روايى خود با سند صحيح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ابن‌حجر در كتاب صواعق‌المحرقه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اين حديث سندهاى بسيارى است كه از</w:t>
      </w:r>
    </w:p>
    <w:p>
      <w:pPr>
        <w:pStyle w:val="BookText"/>
        <w:rPr/>
      </w:pPr>
      <w:r>
        <w:rPr>
          <w:rFonts w:ascii="Amiri" w:hAnsi="Amiri" w:eastAsia="Amiri" w:cs="Amiri"/>
          <w:color w:val="111111"/>
          <w:sz w:val="28"/>
          <w:sz w:val="28"/>
          <w:szCs w:val="28"/>
          <w:rtl w:val="true"/>
          <w:lang w:bidi="ar-SA"/>
        </w:rPr>
        <w:t>بيش از بيست صحابه نقل شده است</w:t>
      </w:r>
      <w:r>
        <w:rPr>
          <w:rFonts w:eastAsia="Amiri" w:cs="Amiri" w:ascii="Amiri" w:hAnsi="Amiri"/>
          <w:color w:val="111111"/>
          <w:sz w:val="28"/>
          <w:szCs w:val="28"/>
          <w:rtl w:val="true"/>
          <w:lang w:bidi="ar-SA"/>
        </w:rPr>
        <w:t>» .</w:t>
      </w:r>
      <w:r>
        <w:rPr>
          <w:rStyle w:val="FootnoteAnchor"/>
          <w:rtl w:val="true"/>
        </w:rPr>
        <w:footnoteReference w:id="126"/>
      </w:r>
      <w:r>
        <w:rPr>
          <w:rFonts w:ascii="IRNazanin" w:hAnsi="IRNazanin" w:eastAsia="IRNazanin"/>
          <w:color w:val="111111"/>
          <w:sz w:val="28"/>
          <w:sz w:val="28"/>
          <w:szCs w:val="28"/>
          <w:rtl w:val="true"/>
          <w:lang w:bidi="fa-IR"/>
        </w:rPr>
        <w:t xml:space="preserve">مسلم </w:t>
      </w:r>
      <w:r>
        <w:rPr>
          <w:rStyle w:val="FootnoteAnchor"/>
          <w:rtl w:val="true"/>
        </w:rPr>
        <w:footnoteReference w:id="127"/>
      </w:r>
      <w:r>
        <w:rPr>
          <w:rFonts w:ascii="IRNazanin" w:hAnsi="IRNazanin" w:eastAsia="IRNazanin"/>
          <w:color w:val="111111"/>
          <w:sz w:val="28"/>
          <w:sz w:val="28"/>
          <w:szCs w:val="28"/>
          <w:rtl w:val="true"/>
          <w:lang w:bidi="fa-IR"/>
        </w:rPr>
        <w:t>و ترمذى</w:t>
      </w:r>
      <w:r>
        <w:rPr>
          <w:rStyle w:val="FootnoteAnchor"/>
          <w:rtl w:val="true"/>
        </w:rPr>
        <w:footnoteReference w:id="128"/>
      </w:r>
      <w:r>
        <w:rPr>
          <w:rFonts w:ascii="Amiri" w:hAnsi="Amiri" w:eastAsia="Amiri" w:cs="Amiri"/>
          <w:color w:val="111111"/>
          <w:sz w:val="28"/>
          <w:sz w:val="28"/>
          <w:szCs w:val="28"/>
          <w:rtl w:val="true"/>
          <w:lang w:bidi="ar-SA"/>
        </w:rPr>
        <w:t>هر كدام در صحيح خود، امام احمد بن حنبل در مسند خود</w:t>
      </w:r>
      <w:r>
        <w:rPr>
          <w:rStyle w:val="FootnoteAnchor"/>
          <w:rtl w:val="true"/>
        </w:rPr>
        <w:footnoteReference w:id="129"/>
      </w:r>
      <w:r>
        <w:rPr>
          <w:rFonts w:ascii="Amiri" w:hAnsi="Amiri" w:eastAsia="Amiri" w:cs="Amiri"/>
          <w:color w:val="111111"/>
          <w:sz w:val="28"/>
          <w:sz w:val="28"/>
          <w:szCs w:val="28"/>
          <w:rtl w:val="true"/>
          <w:lang w:bidi="ar-SA"/>
        </w:rPr>
        <w:t>، حاكم در مستدرك</w:t>
      </w:r>
      <w:r>
        <w:rPr>
          <w:rStyle w:val="FootnoteAnchor"/>
          <w:rtl w:val="true"/>
        </w:rPr>
        <w:footnoteReference w:id="130"/>
      </w:r>
      <w:r>
        <w:rPr>
          <w:rFonts w:ascii="Amiri" w:hAnsi="Amiri" w:eastAsia="Amiri" w:cs="Amiri"/>
          <w:color w:val="111111"/>
          <w:sz w:val="28"/>
          <w:sz w:val="28"/>
          <w:szCs w:val="28"/>
          <w:rtl w:val="true"/>
          <w:lang w:bidi="ar-SA"/>
        </w:rPr>
        <w:t xml:space="preserve">، طبرانى در معجم الكبير </w:t>
      </w:r>
      <w:r>
        <w:rPr>
          <w:rStyle w:val="FootnoteAnchor"/>
          <w:rtl w:val="true"/>
        </w:rPr>
        <w:footnoteReference w:id="131"/>
      </w:r>
      <w:r>
        <w:rPr>
          <w:rFonts w:ascii="IRNazanin" w:hAnsi="IRNazanin" w:eastAsia="IRNazanin"/>
          <w:color w:val="111111"/>
          <w:sz w:val="28"/>
          <w:sz w:val="28"/>
          <w:szCs w:val="28"/>
          <w:rtl w:val="true"/>
          <w:lang w:bidi="fa-IR"/>
        </w:rPr>
        <w:t xml:space="preserve">، ابن‌حجر در صواعق </w:t>
      </w:r>
      <w:r>
        <w:rPr>
          <w:rStyle w:val="FootnoteAnchor"/>
          <w:rtl w:val="true"/>
        </w:rPr>
        <w:footnoteReference w:id="132"/>
      </w:r>
      <w:r>
        <w:rPr>
          <w:rFonts w:ascii="IRNazanin" w:hAnsi="IRNazanin" w:eastAsia="IRNazanin"/>
          <w:color w:val="111111"/>
          <w:sz w:val="28"/>
          <w:sz w:val="28"/>
          <w:szCs w:val="28"/>
          <w:rtl w:val="true"/>
          <w:lang w:bidi="fa-IR"/>
        </w:rPr>
        <w:t>و بسيارى ديگر از بزرگان اهل تسنن در جوامع روايى و غير روايى خود با اختلاف اندكى آن را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در مسند خود روايت را اين‌گونه نقل مى‌كند كه اسودبن عامر بر ما روايت كرد كه اسماعيل بن ابى‌اسحاق ملائى از عطيه از ابوسعيد نقل كرد كه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تاركٌ فِيكُمُ الثَّقَلين أحدُهما اَكبرُ مِنَ الْآخَرِ كِتابَ اللهِ حَبلٌ مَمدودٌ مِنَ السَّماءِ إلَى الْأَرْضِ وَ عِترَتي اهل‌بيتي وَ إنَّهما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133"/>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 چيز وزين و گران‌بها را ميان شما مى‌گذارم كه يكى از ديگرى بزرگ‌تر است؛ كتاب خدا كه ريسمان كشيده از آسمان به زمين است و عترت و اهل‌بيت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هرگز از هم جدا نخواهند شد تا در حوض بر من وارد 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برخى از نقل‌هاى ديگر 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إنْ تَمسَّكتُم بِه لَنْ تَضلُّوا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آن دو چنگ زنيد، هرگز گمراه نخواهيد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وجود دارد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ترمذى روايت را در سنن خود اين‌گونه نقل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تارِكٌ فِيكُم مَا إنْ تَمسَّكْتُمْ بِه لَنْ تَضِلُّوا بَعدي أَحَدُهُما أَعْظَمُ مِنَ الْآخَرِ كِتابُ اللهِ حَبْلٌ مَمْدُودٌ مِنَ السَّماءِ إلَى الْأَرْضِ وَ عِترَتي أَهلُ بَيْتي وَ لَنْ يَفتَرِقا حَتّى يَردا عَليَّ الحَوضَ فَانْظُرُوا كَيفَ تَخلُفُوني فِيهما</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من در ميان شما چيزى را مى‌گذارم كه اگر به آن چنگ زنيد، هرگز بعد از من گمراه نمى‌گرديد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دو از ديگرى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كه ريسمان كشيده از آسمان به زمين است و عترت و اهل‌بيت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هرگز از هم جدا نخواهد شد تا در حوض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 در غياب من با آن دو چگونه رفتار مى‌كنيد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روايت شريف نكته‌هاى فراوانى استفاده مى‌شود كه ما به تعدادى از آنها كه مربوط به بحث فعلى است، اشاره مى‌كنيم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و اهل‌بيت را ميراث خود 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مذكور هنگامى صدق خواهد كرد كه شخص از دنيا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Amiri" w:hAnsi="Amiri" w:eastAsia="Amiri" w:cs="Amiri"/>
          <w:color w:val="111111"/>
          <w:sz w:val="28"/>
          <w:sz w:val="28"/>
          <w:szCs w:val="28"/>
          <w:rtl w:val="true"/>
          <w:lang w:bidi="ar-SA"/>
        </w:rPr>
        <w:t>زمان رحلت آن حضرت، آغاز امامت كتاب و عترت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انسانى با مرگ براى هميشه از ميراث خود جدا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 مى‌شود كه جدايى او از ميراثش تا هنگام برپايى قيامت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تأكيد مى‌كند كه هيچ‌گاه اين دو ثقل از يكديگر جدا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حرف 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به معناى نفى ابد است، در 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انهما لن يفترقا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مى‌رساند كه اين دو حتى براى يك لحظه كوتاه نيز از هم جدا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هر زمانى با وجود كتاب الهى ميان امت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وجود اهل‌بيت آن حضرت نيز پى‌برده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اهل‌بيت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همان چهارتن آل‌عبا باشند، لازم مى‌آيد بين كتاب و اهل‌بيت پيامبر قبل از قيامت جدايى افتد؛ زيرا آن چهار تن مانند پيامبر از دنيا رحلت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پيامبر با تأكيد فراوان جدايى آن دو را قبل از ورود در حوض 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نشان مى‌دهد كه اهل‌بيت محدود به چهار نفر نيست و بايد در هر زمانى فردى از اهل‌بيت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امت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هم‌اكنون نيز فردى از آنها وجود دارد؛ زيرا نتيجه تلازم و جدايى‌ناپذير بودن كتاب و اهل‌بيت آن است كه در هر زمانى از وجود يكى به وجود ديگرى پى‌برده مى‌شود و هم اكنون كتاب الهى ميان امت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اهل‌بيت نيز وجود داشته باشد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عالمان اهل تسنن نيز به آنچه از حديث استفاده شد، اشاره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ابن‌حجر در كتاب صواعق پس از نقل حديث ثقلين و اشاره به</w:t>
      </w:r>
    </w:p>
    <w:p>
      <w:pPr>
        <w:pStyle w:val="BookText"/>
        <w:rPr/>
      </w:pPr>
      <w:r>
        <w:rPr>
          <w:rFonts w:ascii="Amiri" w:hAnsi="Amiri" w:eastAsia="Amiri" w:cs="Amiri"/>
          <w:color w:val="111111"/>
          <w:sz w:val="28"/>
          <w:sz w:val="28"/>
          <w:szCs w:val="28"/>
          <w:rtl w:val="true"/>
          <w:lang w:bidi="ar-SA"/>
        </w:rPr>
        <w:t>سلسله سندهاى زياد آن، اضافه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احاديث الحث على التمسك باهل‌البيت اشارة الى عدم انقطاع متأهل منهم للتمسك به الى يوم القيامة كما ان الكتاب العزيز كذلك و لهذا كانوا اماناً لاهل الارض</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در احاديثى كه به چنگ زدن به اهل‌بيت ترغيب مى‌كند، اشاره است به اينكه پيوسته تا روز قيامت در هر زمانى فردى از اهل‌بيت هست كه مى‌توان به او چنگ زد؛ چنان‌كه كتاب عزيز چنين است و ازاين‌رو اهل‌بيت مايه امنيت و آسايش اهل زمين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دوازده خليفه</w:t>
      </w:r>
    </w:p>
    <w:p>
      <w:pPr>
        <w:pStyle w:val="BookText"/>
        <w:rPr/>
      </w:pPr>
      <w:r>
        <w:rPr>
          <w:rFonts w:ascii="IRNazanin" w:hAnsi="IRNazanin" w:eastAsia="IRNazanin"/>
          <w:color w:val="111111"/>
          <w:sz w:val="28"/>
          <w:sz w:val="28"/>
          <w:szCs w:val="28"/>
          <w:rtl w:val="true"/>
          <w:lang w:bidi="fa-IR"/>
        </w:rPr>
        <w:t>با حديث ثقلين ثابت شد كه اهل بيت محدود به آل عبا نيستند، هرچند تعداد اهل‌بيت از اين حديث به دست نمى‌آيد، ولى حديث ديگرى است كه با صراحت به دوازده خليفه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بخارى و مسلم در صحيح خود نقل كرده‌اند</w:t>
      </w:r>
      <w:r>
        <w:rPr>
          <w:rFonts w:eastAsia="IRNazanin" w:cs="IRNazanin"/>
          <w:color w:val="111111"/>
          <w:sz w:val="28"/>
          <w:szCs w:val="28"/>
          <w:rtl w:val="true"/>
          <w:lang w:bidi="fa-IR"/>
        </w:rPr>
        <w:t xml:space="preserve">. </w:t>
      </w:r>
      <w:r>
        <w:rPr>
          <w:rStyle w:val="FootnoteAnchor"/>
          <w:rtl w:val="true"/>
        </w:rPr>
        <w:footnoteReference w:id="137"/>
      </w:r>
      <w:r>
        <w:rPr>
          <w:rFonts w:ascii="Amiri" w:hAnsi="Amiri" w:eastAsia="Amiri" w:cs="Amiri"/>
          <w:color w:val="111111"/>
          <w:sz w:val="28"/>
          <w:sz w:val="28"/>
          <w:szCs w:val="28"/>
          <w:rtl w:val="true"/>
          <w:lang w:bidi="ar-SA"/>
        </w:rPr>
        <w:t xml:space="preserve">مسلم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سمره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مَعَ أبي عَلَى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لايَنْقَضِي حَتّى يَمضي فيهم إثْنا عَشرَ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بِكلامٍ خَفِيَ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پدرم بر پيامبر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امر به پايان نمى‌رسد تا اينكه دوازده خليفه به خلافت برسند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پيامبر سخنى فرمود كه من نشنيدم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پدرم سؤال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دوازده خليفه از قريش هستند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روايت، هفت روايت ديگر با الفاظ مشابه و با سلسله سند متفاوت از جابر بن سمرة نقل مى‌كند</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افزون بر بخارى و مسلم، بزرگان ديگرى از اهل سنت نيز اين روايت را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به قرينه ساير روايات،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ديگرى كه مسلم در صحيح خود با سلسله سند ديگرى از جابربن‌سمره نقل مى‌كند،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لايَزالُ الإْسلامُ عَزيزاً إلى إثْنَيْ عَشرَ خَليفةً</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همواره اسلام در عزت و استوارى به سر مى‌برد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زمانى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دوازده خليفه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خلافت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در سندى ديگر، از وى چنين نقل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لايَزالُ هَذا الدِّينُ عَزيزاً مَنيعاً اِلى اثْنَي عَشرَ خَليفةً</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همواره اين دين عزيز و نيرومند است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زمانى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دوازده خليفه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خلافت كنند</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كه پيامبر، پايان دين اسلام را به خلافت اين دوازده نفر متوقف مى‌كند؛ يعنى تا زمانى كه اين دوازده نفر به خلافت نرسند، دين اسلام پايان نمى‌پذيرد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روايت افزون بر تعيين تعداد خلفا، بيان مى‌كند در هر زمانى تا قيامت فردى به خلافت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دوازده خليفه چه كسانى‌اند؟</w:t>
      </w:r>
    </w:p>
    <w:p>
      <w:pPr>
        <w:pStyle w:val="BookText"/>
        <w:rPr/>
      </w:pPr>
      <w:r>
        <w:rPr>
          <w:rFonts w:ascii="IRNazanin" w:hAnsi="IRNazanin" w:eastAsia="IRNazanin"/>
          <w:color w:val="111111"/>
          <w:sz w:val="28"/>
          <w:sz w:val="28"/>
          <w:szCs w:val="28"/>
          <w:rtl w:val="true"/>
          <w:lang w:bidi="fa-IR"/>
        </w:rPr>
        <w:t>با نگاه ابتدايى به روايت اين نكته فهميده مى‌شود كه آنان از قريش‌اند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دقت در اين روايت، روشن مى‌شود پايان اسلام با پايان خلافت دوازده خليفه همزمان است و بين اين دو حادثه، ارتباط وثيقى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برخى از اين دسته روايات اسلام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شده و در برخى ديگر علاوه بر آن،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توصيف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روايات، عزت اسلام و قوت و نيرومندى دين را به خلافت آن دوازده خليفه ارتباط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نشان‌دهنده اين واقعيت است كه اسلام، عزت و قوت خود را از دوازده خليفه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ديگرى كه در اين روايات به كار رفته است، قوام دين به خلافت اين دوازده خليفه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لايَزالُ الدِّينُ قائماً حَتّى تَقُومَ السّاعَةُ أَو يَكُونَ عَلَيْكُمْ إِثنا عَشَرَ خَلِيفَةً</w:t>
      </w:r>
      <w:r>
        <w:rPr>
          <w:rFonts w:eastAsia="Amiri" w:cs="Amiri" w:ascii="Amiri" w:hAnsi="Amiri"/>
          <w:color w:val="111111"/>
          <w:sz w:val="28"/>
          <w:szCs w:val="28"/>
          <w:rtl w:val="true"/>
          <w:lang w:bidi="ar-SA"/>
        </w:rPr>
        <w:t>»</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دين برپاست تا قيامت برپا شود يا دوازده خليفه بر شما باشد</w:t>
      </w:r>
      <w:r>
        <w:rPr>
          <w:rFonts w:eastAsia="IRNazanin" w:cs="IRNazanin"/>
          <w:color w:val="111111"/>
          <w:sz w:val="28"/>
          <w:szCs w:val="28"/>
          <w:rtl w:val="true"/>
          <w:lang w:bidi="fa-IR"/>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نتيجه، اين دوازده خليفه تا برپايى قيامت هستند و عزت و اقتدار اسلام نيز به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ويژگى ما را به حديث شريف ثقلين رهنمون مى‌سازد؛ زيرا هر دو ويژگى براساس اين حديث در اهل‌بيت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آنان ميراث گران‌بهاى پيامبرند كه در حوض بر ايشان وارد مى‌شوند؛ پس بايد تا قيامت ميان امت باشند و هم قرين جداناپذير قرآن‌اند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درباره قرآن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لَكِتابٌ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p>
    <w:p>
      <w:pPr>
        <w:pStyle w:val="BookText"/>
        <w:rPr/>
      </w:pPr>
      <w:r>
        <w:rPr>
          <w:rFonts w:ascii="IRNazanin" w:hAnsi="IRNazanin" w:eastAsia="IRNazanin"/>
          <w:color w:val="111111"/>
          <w:sz w:val="28"/>
          <w:sz w:val="28"/>
          <w:szCs w:val="28"/>
          <w:rtl w:val="true"/>
          <w:lang w:bidi="fa-IR"/>
        </w:rPr>
        <w:t>كتابى است قطعاً شكست‌ناپذير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قرين قرآن، مانند قرآن عزيز است تا اسلام بتواند در سايه عزت او عزيز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 توجه به اين ويژگى‌ها معلوم مى‌شود اين دوازده خليفه از اهل‌بيت‌اند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تطبيق دوازده خليفه بر اهل‌بيت افزون بر اينكه اين روايت را با ساير روايات، مانند حديث ثقلين، هماهنگ مى‌سازد، با واقع نيز مطابق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امامى كه اماميه به آن عقيده دارد، همه از اهل‌بيت‌اند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از آل عبا و نه نفر ديگر از اولاد 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امامت آنان سراسر تاريخ اسلام را تا برپايى قيامت،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نيز فردى از آنان ميان امت پيامبر به سر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علم و ساير كمالات آنان حتى بر دشمنانشان پوشيده نيست اما شارحان اهل‌سنت در شرح اين حديث و مقصود از دوازده خليفه، سرگردان و درمانده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سخن دشوار مى‌گويند و گاه متناقض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شارحان سنن ترمذى پس از اينكه بيش از چهل خليفه را تا عصر خود مى‌شمارد،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دوازده نفر آنها را شماره كنيم، در ظاهر به سليمان مى‌رسيم و اگر خلفاى واقعى را شماره كنيم، تعداد آنها پنج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خلفاى اربعه به اضافه عمربن‌عبدالعزيز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آخر نيز به ناتوانى خود اعتراف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معنايى براى حديث نمى‌دانم</w:t>
      </w:r>
      <w:r>
        <w:rPr>
          <w:rFonts w:eastAsia="IRNazanin" w:cs="IRNazanin"/>
          <w:color w:val="111111"/>
          <w:sz w:val="28"/>
          <w:szCs w:val="28"/>
          <w:rtl w:val="true"/>
          <w:lang w:bidi="fa-IR"/>
        </w:rPr>
        <w:t xml:space="preserve">» . </w:t>
      </w:r>
      <w:r>
        <w:rPr>
          <w:rStyle w:val="FootnoteAnchor"/>
          <w:rtl w:val="true"/>
        </w:rPr>
        <w:footnoteReference w:id="142"/>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شارحان نيز با نقد سخنان يكديگر نتوانسته‌اند مراد از دوازده خليفه را تعيين سازند</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 xml:space="preserve">مگر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سليمان بلخى قندوزى حنفى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بعضى محققان چنين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احاديثى كه بر اين دلالت دارد كه خلفاى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نفرند، از طرق بسيار به حد شهرت است و ممكن نيست اين احاديث را بر خلفايى كه از صحابه بودند، منطبق ساخت؛ زيرا تعداد آنها كمتر از دوازده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نمى‌توان بر پادشاهان اموى منطبق ساخت؛ زيرا عدد آنان از دوازده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آنان، به‌جز عمربن‌عبدالعزيز، مرتكب ظلم و ستم بسيار شدند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همچنين نمى‌توان بر ملوك عباسى منطبق ساخت؛ زيرا عدد آنها بيش از عدد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آنها كلام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پاداشى از شما بر رسالتم درخواست نمى‌كنم جز دوست داشتن نزديكانم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 كساء را اندك رعايت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به‌ناچار بايد روايت را بر دوازده امام از اهل‌بيت و عترت آن حضرت حمل ساخت؛ زيرا آنان در علم، جلال، شكوه، ورع و پرهيزكارى سرآمد زمان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حسب و نسب از عالى‌ترين درجه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گرامى‌ترين مردم در پيشگاه خداوند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آنان با وراثت و علم لدنى به جدشان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علم و تحقيق و اهل مكاشفه و توفيق، آنان را چنين معرفى ساخته‌اند</w:t>
      </w:r>
      <w:r>
        <w:rPr>
          <w:rFonts w:eastAsia="IRNazanin" w:cs="IRNazanin"/>
          <w:color w:val="111111"/>
          <w:sz w:val="28"/>
          <w:szCs w:val="28"/>
          <w:rtl w:val="true"/>
          <w:lang w:bidi="fa-IR"/>
        </w:rPr>
        <w:t>.</w:t>
      </w:r>
      <w:r>
        <w:rPr>
          <w:rStyle w:val="FootnoteAnchor"/>
          <w:rtl w:val="true"/>
        </w:rPr>
        <w:footnoteReference w:id="144"/>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نكته‌اى كه بايد در پايان اشاره شود، معناى خلافت و جانشينى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مراد از خلافت، جانشينى در شئون و مناصب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سه منصب الهى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وحى، تبيين وحى و</w:t>
      </w:r>
    </w:p>
    <w:p>
      <w:pPr>
        <w:pStyle w:val="BookText"/>
        <w:rPr/>
      </w:pPr>
      <w:r>
        <w:rPr>
          <w:rFonts w:ascii="IRNazanin" w:hAnsi="IRNazanin" w:eastAsia="IRNazanin"/>
          <w:color w:val="111111"/>
          <w:sz w:val="28"/>
          <w:sz w:val="28"/>
          <w:szCs w:val="28"/>
          <w:rtl w:val="true"/>
          <w:lang w:bidi="fa-IR"/>
        </w:rPr>
        <w:t>رهبرى امت اسلام در امور دينى و دنيوى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أَنْزَلْنا عَلَيْكَ الْكِتابَ إِلَّا لِتُبَيِّنَ لَهُمُ الَّذِي اخْتَلَفُوا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منصب تبيين وحى را براى آن حضرت معرفى مى‌كند و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أَطِيعُوا اللهَ وَ أَطِيعُوا الرَّسُولَ وَ أُولِي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كنيد خدا را و اطاعت كنيد پيامبر خدا و اولواالامر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اوصياى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امامت و رهبرى آن حضرت را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ختم نبوت و انقطاع وحى، دريافت وحى به پايان رسيد و كسى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اين منصب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تبيين وحى و رهبرى امت اسلام بعد از پيامبر اكرم برعهده جانشين پيامبر، يعنى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حاكم در مستدرك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مى‌كند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على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تبُيِّن لاُِمّتي مَا اخْتَلَفوا فيه مِنْ بَعدي</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تو بعد از من آنچه را امت من در آن اختلاف داشته باشند، براى آنان بيان و روشن خواهى كرد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اين روايت، پيامبر تبيين وحى را بعد از خود بر عهده امام على عليه السلام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أَطِيعُوا اللهَ وَ أَطِيعُوا الرَّسُولَ وَ أُولِي الْأَمْرِ مِنْكُمْ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دعوت به اطاعت از خداوند و رسول خدا، به اطاعت از اولواالامر دعوت مى‌كند و روشن است جانشين پيامبر از روشن‌ترين مصداق‌هاى اولواالامر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رهبرى امت اسلامى نيز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 امام و جانشين پيامبر گذاشته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امام على عليه السلام</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دسته‌اى ديگر از روايات حتى اهل‌بيت را نام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در منابع روايى شيعه فراوان است</w:t>
      </w:r>
      <w:r>
        <w:rPr>
          <w:rFonts w:eastAsia="IRNazanin" w:cs="IRNazanin"/>
          <w:color w:val="111111"/>
          <w:sz w:val="28"/>
          <w:szCs w:val="28"/>
          <w:rtl w:val="true"/>
          <w:lang w:bidi="fa-IR"/>
        </w:rPr>
        <w:t>.</w:t>
      </w:r>
      <w:r>
        <w:rPr>
          <w:rStyle w:val="FootnoteAnchor"/>
          <w:rtl w:val="true"/>
        </w:rPr>
        <w:footnoteReference w:id="146"/>
      </w:r>
      <w:r>
        <w:rPr>
          <w:rFonts w:ascii="Amiri" w:hAnsi="Amiri" w:eastAsia="Amiri" w:cs="Amiri"/>
          <w:color w:val="111111"/>
          <w:sz w:val="28"/>
          <w:sz w:val="28"/>
          <w:szCs w:val="28"/>
          <w:rtl w:val="true"/>
          <w:lang w:bidi="ar-SA"/>
        </w:rPr>
        <w:t>البته اين روايات، در منابع روايى اهل سنت نيز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ما به روايتى از منابع اهل‌تسنن اشاره مى‌كنيم كه در منابع شيعه نيز ذكر شده است</w:t>
      </w:r>
      <w:r>
        <w:rPr>
          <w:rFonts w:eastAsia="Amiri" w:cs="Amiri" w:ascii="Amiri" w:hAnsi="Amiri"/>
          <w:color w:val="111111"/>
          <w:sz w:val="28"/>
          <w:szCs w:val="28"/>
          <w:rtl w:val="true"/>
          <w:lang w:bidi="ar-SA"/>
        </w:rPr>
        <w:t>.</w:t>
      </w:r>
      <w:r>
        <w:rPr>
          <w:rStyle w:val="FootnoteAnchor"/>
          <w:rtl w:val="true"/>
        </w:rPr>
        <w:footnoteReference w:id="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 محمد جوينى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مفصلى را نقل مى‌كند كه اميرمؤمنان على عليه السلام در برابر گروهى از بزرگان مهاجر و انصار، برترى‌هاى خود را يادآور مى‌شود و به آياتى از كتاب الهى كه درباره وى و اهل‌بيت نازل شده، اشاره مى‌كند كه از آن جمله، آيه تطهير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أيُّها النّاس أتَعلَمون أنَّ الله اَنزَلَ فِى كِتابه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فَجَعلَني وَ فاطمةَ وَ ابنيَّ الْحسنَ وَ الُحسينَ ثُمَّ ألقى عَلَينا كساءَ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هَولاءِ اهل‌بيتي وَ لَحمي يُؤلِمُني ما يُؤلِمُهم وَ يُؤذيني مَا يُؤذيهم وَ يَحرُجني ما يَحرُجُهم فَاذهبْ عَنهُمُ الرِّجسَ وَ طَهِّرهُم تَطهيراً فَقالتْ أمُّ‌سلمةَ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إلَى خَيرٍ إنَّما اُنزلتْ فِيّ وَ في أخيّ عليِّ بنِ أبي‌طالبٍ وَ في ابنيَّ وَ فِي تِسعَةٍ مِنْ وُلدِ ابني الحُسينِ خاصةً لَيسَ مَعَنا فيِها لأِحدٍ شركٌ فَقالُوا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اُمَّ‌سَلَمةَ حَدَّثنا بِذلكَ فَسألْنا رَسولَ الله فَحدَّثنَا كَما حَدَّثنا اُمُّ‌سَلَمَةَ</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 .</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مى‌دانيد هنگامى كه خداوند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كرد،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فاطمه و دو فرزندم حسن و حسين را نزد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كسايى بر ما افكند و به درگاه خداوند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اهل‌بيت و گوشت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آنان را به درد آورد، مرا به درد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آنان را آزار دهد مرا آزار مى‌دهد و آنچه آنان را در تنگنا قرار دهد مرا در تنگنا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پليدى را از آنان دور ساز و آنان را كاملاً پاك قرار 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ام‌سلمه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اهل‌بيت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خير و نيكى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فقط درباره من و برادرم على بن ابى‌طالب و دو فرزندم و نه فرزند از فرزندان فرزندم، حسين،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فرد ديگرى با ما در اين شريك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تمام حاضران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گواهى مى‌دهيم كه ام‌سلمه بر ما چنين حديث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پيامبر پرسيديم آن حضرت همان‌گونه كه ام‌سلمه حديث كرده بود، بر ما حديث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روايت به خوبى بر اين نكته دلالت دارد كه اهل‌بيت فقط كسانى را كه هنگام نزول آيه كنار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بودند، شامل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نه نفر ديگر نيز از اهل‌بيت‌اند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 با شمول آيه</w:t>
      </w:r>
    </w:p>
    <w:p>
      <w:pPr>
        <w:pStyle w:val="BookText"/>
        <w:rPr/>
      </w:pPr>
      <w:r>
        <w:rPr>
          <w:rFonts w:ascii="IRNazanin" w:hAnsi="IRNazanin" w:eastAsia="IRNazanin"/>
          <w:color w:val="111111"/>
          <w:sz w:val="28"/>
          <w:sz w:val="28"/>
          <w:szCs w:val="28"/>
          <w:rtl w:val="true"/>
          <w:lang w:bidi="fa-IR"/>
        </w:rPr>
        <w:t>نويسنده در شبهه ديگر خود مى‌گويد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كسا دليلى بر اثبات نظر ما اهل سنت است و نمى‌تواند ادعاى اهل تشيع را مبنى بر عصمت ائمه اثبات كند؛ چون اگر آيه</w:t>
      </w:r>
    </w:p>
    <w:p>
      <w:pPr>
        <w:pStyle w:val="BookText"/>
        <w:rPr/>
      </w:pPr>
      <w:r>
        <w:rPr>
          <w:rFonts w:ascii="IRNazanin" w:hAnsi="IRNazanin" w:eastAsia="IRNazanin"/>
          <w:color w:val="111111"/>
          <w:sz w:val="28"/>
          <w:sz w:val="28"/>
          <w:szCs w:val="28"/>
          <w:rtl w:val="true"/>
          <w:lang w:bidi="fa-IR"/>
        </w:rPr>
        <w:t xml:space="preserve">در خصوص اصحاب عبا نازل مى‌شد، دعاى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معنا نداشت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دعاى خويش از خداوند مى‌خواهد كه با لطف و رحمت بيكران خويش، كسانى را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برايشان دعا كرده، مشمول حكم آيه قرار دهد؛ چون مى‌داند كه آيه، خطاب به همسران او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قطعى مى‌دانست كه آل عبا مشمول حكم آيه است، هرگز برايشان دعا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با شمول آيه</w:t>
      </w:r>
    </w:p>
    <w:p>
      <w:pPr>
        <w:pStyle w:val="BookText"/>
        <w:rPr/>
      </w:pPr>
      <w:r>
        <w:rPr>
          <w:rFonts w:ascii="Amiri" w:hAnsi="Amiri" w:eastAsia="Amiri" w:cs="Amiri"/>
          <w:color w:val="111111"/>
          <w:sz w:val="28"/>
          <w:sz w:val="28"/>
          <w:szCs w:val="28"/>
          <w:rtl w:val="true"/>
          <w:lang w:bidi="ar-SA"/>
        </w:rPr>
        <w:t>اين شبهه نيز به دلايلى مردود است كه به برخى از آنها اشاره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دعاى آن حضرت به اين معناست كه نمى‌داند حكم آيه شامل آنان مى‌شود يا نه؟ اگر چنين باشد، لازم مى‌آيد در نماز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 باشد كه چون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نمى‌داند بر هدايت است يا نه، از خدا درخواست هدايت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يقين، اين سخن درباره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نيست؛ زيرا پيامبرى كه هدايت مردم را بر عهده دارد، چگونه نمى‌داند خود بر هدايت است يا نه؟</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هميشه درباره امورى نيست كه انسان از وقوع آنها اطلاع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دعاهايى را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ديگران نقل مى‌كند كه آنان از وقوع مطلوبشان خبر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رازى در تفسير خود به برخى از اين دعاها اشاره كرده است كه دو نمونه از آنها را در اينجا يادآور مى‌شويم</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پايانى سوره انبيا، خداوند دعايى را از زبان پيامبر چنين نقل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رَبِّ احْكُمْ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داورى فرما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با اينكه مى‌داند خداوند جز به حق داورى نمى‌كند، باز از او مى‌خواهد كه به حق داورى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سوره بقره، خداوند از زبان مؤمنان، دعاهايى را بازگو مى‌كند كه يكى از آنها اين دعاست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رَبَّنا لا تُؤاخِذْنا إِنْ نَسِينا أَوْ أَخْطَأْنا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فراموش يا خطا كرديم ما را مؤاخذه مكن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٢٨۶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خبر مى‌دهد كه از كارهاى ناپسند امتش كه از روى فراموشى يا اشتباه سر زده، مؤاخذه برداشته شده است</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 xml:space="preserve">مؤمنان با توجه به اين گفتار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دعاى خود از خداوند مى‌خواهند كه آنان را براى اعمالى كه از روى فراموشى يا اشتباه انجام داده‌اند، مؤاخذه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دعاها نشان مى‌دهد كه علم به وقوع مطلوب، مانع دعا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با اينكه آيه تطهير خطاب به اهل‌بيت نازل شده است و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علم دارد، حضرت دست به دعا برداشته و محتواى آيه را از خداوند براى آنان درخواست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مفسران براى دعايى كه دعاكننده وقوع آن را مى‌داند و با اين حال دعا مى‌كند، اهدافى را ذكر كرده‌اند كه به برخى از آنها اشاره مى‌شود</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هدف از دعا، تضرع به درگاه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رازى</w:t>
      </w:r>
    </w:p>
    <w:p>
      <w:pPr>
        <w:pStyle w:val="BookText"/>
        <w:rPr/>
      </w:pPr>
      <w:r>
        <w:rPr>
          <w:rFonts w:ascii="IRNazanin" w:hAnsi="IRNazanin" w:eastAsia="IRNazanin"/>
          <w:color w:val="111111"/>
          <w:sz w:val="28"/>
          <w:sz w:val="28"/>
          <w:szCs w:val="28"/>
          <w:rtl w:val="true"/>
          <w:lang w:bidi="fa-IR"/>
        </w:rPr>
        <w:t xml:space="preserve">در ذيل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لا تُؤاخِذْنا إِنْ نَسِينا أَوْ أَخْطَأْنا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دعا، اظهار تضرع به درگاه خداوند متعال است، نه درخواست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در بسيارى از موارد، دعاكننده چيزى را از خداوند مى‌خواهد كه يقين دارد كه او انجام مى‌دهد؛ خواه وى دعا كند، خواه دعا نكند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هدف از دعا، به زبان آوردن نعمت‌هاى خداوند است و دعاكننده به پيروى از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بِنِعْمَةِ رَبِّكَ فَحَدِّثْ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نعمت‌هاى پروردگارت را بازگو كن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ضحى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نعمت‌هاى خداوند را در قالب دعا به زبان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سيوطى و محلّى در ذيل دعاى سوره بقره، به اين سؤال، كه چرا مؤمنان از خداوند مؤاخذه نكردن اعمالى را كه از روى فراموشى و خطا انجام داده‌اند، مى‌خواهند؛ با اينكه مى‌دانند خدا آنان را براى چنين اعمالى مؤاخذه نمى‌كند، چنين پاسخ مى‌دهند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درخواست عدم مؤاخذه، اعتراف و به زبان آوردن نعمت خداوند است</w:t>
      </w:r>
      <w:r>
        <w:rPr>
          <w:rFonts w:eastAsia="IRNazanin" w:cs="IRNazanin"/>
          <w:color w:val="111111"/>
          <w:sz w:val="28"/>
          <w:szCs w:val="28"/>
          <w:rtl w:val="true"/>
          <w:lang w:bidi="fa-IR"/>
        </w:rPr>
        <w:t>» .</w:t>
      </w:r>
      <w:r>
        <w:rPr>
          <w:rStyle w:val="FootnoteAnchor"/>
          <w:rtl w:val="true"/>
        </w:rPr>
        <w:footnoteReference w:id="152"/>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هدف از دعا، درخواست پايدار ماندن نعمت‌هاى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زمخشرى در ذيل دعاى سوره بقره چنين اظهار مى‌دارد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مى‌تواند به خاطر پايدار ماندن و توجه به نعمت خداوند، چيزى را كه مى‌داند براى او قبل از دعا حاصل است، از فضل خداوند بخواهد</w:t>
      </w:r>
      <w:r>
        <w:rPr>
          <w:rFonts w:eastAsia="IRNazanin" w:cs="IRNazanin"/>
          <w:color w:val="111111"/>
          <w:sz w:val="28"/>
          <w:szCs w:val="28"/>
          <w:rtl w:val="true"/>
          <w:lang w:bidi="fa-IR"/>
        </w:rPr>
        <w:t>» .</w:t>
      </w:r>
      <w:r>
        <w:rPr>
          <w:rStyle w:val="FootnoteAnchor"/>
          <w:rtl w:val="true"/>
        </w:rPr>
        <w:footnoteReference w:id="153"/>
      </w:r>
      <w:r>
        <w:rPr>
          <w:rFonts w:ascii="IRNazanin" w:hAnsi="IRNazanin" w:eastAsia="IRNazanin"/>
          <w:color w:val="111111"/>
          <w:sz w:val="28"/>
          <w:sz w:val="28"/>
          <w:szCs w:val="28"/>
          <w:rtl w:val="true"/>
          <w:lang w:bidi="fa-IR"/>
        </w:rPr>
        <w:t>وى افزون بر اعتراف به نعمت‌ها، درخواست پايدار ماندن نعمت‌ها را انگيزه</w:t>
      </w:r>
    </w:p>
    <w:p>
      <w:pPr>
        <w:pStyle w:val="BookText"/>
        <w:rPr/>
      </w:pPr>
      <w:r>
        <w:rPr>
          <w:rFonts w:ascii="IRNazanin" w:hAnsi="IRNazanin" w:eastAsia="IRNazanin"/>
          <w:color w:val="111111"/>
          <w:sz w:val="28"/>
          <w:sz w:val="28"/>
          <w:szCs w:val="28"/>
          <w:rtl w:val="true"/>
          <w:lang w:bidi="fa-IR"/>
        </w:rPr>
        <w:t>و هدف دعا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زيادى از مفسران نيز به پيروى از زمخشرى به اين نكته تصريح كرده‌اند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بنابراين مى‌توان گفت دعاى آن حضرت براى اصحاب كساء با اينكه آيه تطهير خطاب به آنان نازل شده داراى معانى و انگيزه‌هاى گوناگونى است كه به بعضى 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در حضور ام‌سلمه به شكل دعا مصداق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دعاى خود، نعمت بزرگى را كه خداوند به خاندان ايشان هديه كرده و آنان را از هرگونه پليدى پاك ساخته است، بازگو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دعايش، پايدار ماندن اين نعمت بزرگ را از خداوند درخواست مى‌كند؛ زيرا عصمت و تطهير از گناه، مانند هدايت، همواره نيازمند عنايت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اينكه در مسير هدايت است، همواره مانند ساير نمازگزاران از خداوند هدايت مى‌طلبد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گفتنى است، سخن نويسنده درباره دعاى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چون حضرت مى‌داند آيه خطاب به همسران او نازل شده، از خداوند مى‌خواهد كه اصحاب كساء را نيز مشمول حكم آيه قرار دهد، سخنى نادرست است؛ زيرا هنگامى مى‌توان اين سخن را گفت كه آيه در جمع همسران پيامبر، و خطاب به آنها نازل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براساس ده‌ها روايت معتبر، آيه در جمع اصحاب كساء، و خطاب به آنان نازل شده است و آنان سبب نزول آيه بوده‌اند، نه اينكه آيه در جمع افراد ديگرى نازل شده و</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خداوند شمول آن را نسبت به اصحاب كساء مسئلت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شبهه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نداشتن آيه به خاندان على عليه السلام</w:t>
      </w:r>
    </w:p>
    <w:p>
      <w:pPr>
        <w:pStyle w:val="BookText"/>
        <w:rPr/>
      </w:pPr>
      <w:r>
        <w:rPr>
          <w:rFonts w:ascii="IRNazanin" w:hAnsi="IRNazanin" w:eastAsia="IRNazanin"/>
          <w:color w:val="111111"/>
          <w:sz w:val="28"/>
          <w:sz w:val="28"/>
          <w:szCs w:val="28"/>
          <w:rtl w:val="true"/>
          <w:lang w:bidi="fa-IR"/>
        </w:rPr>
        <w:t xml:space="preserve">نويسنده در شبهه ديگرش بيان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شامل آل‌عباس، آل‌جعفر، آل‌عقيل و چهار دختر پيامبر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مى‌شود؛ زيرا آنان نيز از خاندان پيامبرند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آيه به آل على اختصاص داده مى‌شود؟ چرا فقط دو نفر از فرزندان على معصوم‌اند؟ چرا فرزندان حسن معصوم نيستند؟ چرا فقط يكى از فرزندان حسين معصوم است؟ اگر اين آيه نصى درباره عصمت است، پس بايد همه اهل‌بيت معصوم باشند و اگر چنين نيست، پس آيه هيچ دلالتى بر عصمت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Amiri" w:hAnsi="Amiri" w:eastAsia="Amiri" w:cs="Amiri"/>
          <w:color w:val="111111"/>
          <w:sz w:val="28"/>
          <w:sz w:val="28"/>
          <w:szCs w:val="28"/>
          <w:rtl w:val="true"/>
          <w:lang w:bidi="ar-SA"/>
        </w:rPr>
        <w:t>اين شبهه به دلايلى مردود است كه به برخى از آنها اشاره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ساير خويشاوندان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صرف اينكه از خاندان آن حضرت‌اند، بايد معصوم باشند، پس بايد تمام ذريه حضرت ابراهيم عليه السلام نيز پيامبر باشند؛ زيرا خداوند سبحان درباره ذريه آن حضرت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وَهَبْنا لَهُ إِسْحاقَ وَ يَعْقُوبَ وَ جَعَلْنا فِي ذُرِّيَّتِهِ النُّبُوَّةَ وَ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اسحاق و يعقوب را به او بخشيديم و نبوت و كتاب آسمانى را در دودمانش قرار داديم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همه فرزندان حضرت يعقوب از ذريه حضرت ابراهيم بودند، ولى فقط يكى از آنان به مقام نبوت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 تبيين است تا روشن شود مراد از آن، چه كسانى‌اند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سخنان پيامبر را مرجع تبيين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إِلَيْكَ الذِّكْرَ لِتُبَيِّنَ لِلنَّاسِ ما نُزِّلَ إِلَيْهِمْ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تو نيز قرآن را نازل كرديم تا آنچه را به سوى مردم نازل شده است، براى آنها روشن سازى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ازاين‌رو در تبيين مراد از اهل بيت، بايد به سخنان پيامبر مراجعه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رجوع به روايات و دقت در آنها روشن مى‌شود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صورت اين واژه را تبيين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هم با كشيدن جامه خود روى فاطمه عليها السلام و همسر و دو فرزند او، در حديث كساء، هم با تلاوت آيه تطهير فقط درِ خانه فاطمه عليها السلام براى ماه‌هاى پى‌درپى و هم با گفتار صريح خود، به خوبى مراد از اهل‌بيت را تعيين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هيچ‌گاه آيه تطهير ساير خويشاوندان پيامبر، مانند آل‌عباس، آل‌جعفر، آل‌عقيل و ساير دختران آن حضرت را شامل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بيت نبوت</w:t>
      </w:r>
    </w:p>
    <w:p>
      <w:pPr>
        <w:pStyle w:val="BookText"/>
        <w:rPr/>
      </w:pPr>
      <w:r>
        <w:rPr>
          <w:rFonts w:ascii="IRNazanin" w:hAnsi="IRNazanin" w:eastAsia="IRNazanin"/>
          <w:color w:val="111111"/>
          <w:sz w:val="28"/>
          <w:sz w:val="28"/>
          <w:szCs w:val="28"/>
          <w:rtl w:val="true"/>
          <w:lang w:bidi="fa-IR"/>
        </w:rPr>
        <w:t xml:space="preserve">با توجه به معناى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اينكه اين واژه درباره برخى از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 اين سؤال مطرح است كه مراد از بيت، چه بيتى است؟ آيا منظور همان مسكن انسان است؟ يا مراد از آن نسب و كسانى‌اند كه به او انتساب دارند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از آنجا كه اصحاب كساء در خانه‌اى جدا از خانه پيامبر ساكن بودند و از طرفى همسران پيامبر كه با ايشان در يك خانه ساكن بودند،</w:t>
      </w:r>
    </w:p>
    <w:p>
      <w:pPr>
        <w:pStyle w:val="BookText"/>
        <w:rPr/>
      </w:pPr>
      <w:r>
        <w:rPr>
          <w:rFonts w:ascii="IRNazanin" w:hAnsi="IRNazanin" w:eastAsia="IRNazanin"/>
          <w:color w:val="111111"/>
          <w:sz w:val="28"/>
          <w:sz w:val="28"/>
          <w:szCs w:val="28"/>
          <w:rtl w:val="true"/>
          <w:lang w:bidi="fa-IR"/>
        </w:rPr>
        <w:t>داخل در اين عنوان نشدند، پس نمى‌توان گفت مراد از بيت، مسكن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چون اين عنوان؛ خويشاوندان ديگر پيامبر را شامل نشد، نمى‌توان گفت مراد از بيت، نسب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بايد واژه بيت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ديگرى داشته باشد كه با شأن و مقام پيامبر اكرم نيز مناسبت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حضرت، همچون ديگران، داراى همسر و فرزند و خويشاوند بود، ولى افزون بر اينها داراى مقام نبوت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مقام به كمك انسان‌هايى نياز داشت كه از حاصل زحمات پيامبر حفاظت كنند و مانند پيامبر اكرم روشنگر وحى باشند و هدايت امت اسلامى را برعهده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منظور از بيت، نه مسكن است و نه نسب، بلكه اين بيت، چنان‌كه برخى مفسران تصريح كرده‌اند</w:t>
      </w:r>
      <w:r>
        <w:rPr>
          <w:rStyle w:val="FootnoteAnchor"/>
          <w:rtl w:val="true"/>
        </w:rPr>
        <w:footnoteReference w:id="155"/>
      </w:r>
      <w:r>
        <w:rPr>
          <w:rFonts w:ascii="IRNazanin" w:hAnsi="IRNazanin" w:eastAsia="IRNazanin"/>
          <w:color w:val="111111"/>
          <w:sz w:val="28"/>
          <w:sz w:val="28"/>
          <w:szCs w:val="28"/>
          <w:rtl w:val="true"/>
          <w:lang w:bidi="fa-IR"/>
        </w:rPr>
        <w:t>، بيت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لزومى ندارد كه افراد اين بيت در يك خانه ساكن باشند يا در نسب با پيامبر مشترك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اين معنا ممكن است فردى از خويشاوندان باشد، ولى از اهل‌بيت نبوت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هنگامى كه حضرت نوح فرزند خود را در كام مرگ ديد، با خداوند چنين گفت‌وگو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ابْنِي مِنْ أَهْلِي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از خاندان من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پاسخ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نُوحُ إِنَّهُ لَيْسَ مِنْ أَهْلِكَ إِنَّهُ عَمَلٌ غَيْرُ 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از خاندان تو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عمل غير صالحى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 ناشايسته‌اى است</w:t>
      </w:r>
      <w:r>
        <w:rPr>
          <w:rFonts w:eastAsia="Amiri" w:cs="Amiri" w:ascii="Amiri" w:hAnsi="Amiri"/>
          <w:color w:val="111111"/>
          <w:sz w:val="28"/>
          <w:szCs w:val="28"/>
          <w:rtl w:val="true"/>
          <w:lang w:bidi="ar-SA"/>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فرزند نوح، از نسب او بود، ولى چون رفتارش ناشايست بود،</w:t>
      </w:r>
    </w:p>
    <w:p>
      <w:pPr>
        <w:pStyle w:val="BookText"/>
        <w:rPr/>
      </w:pPr>
      <w:r>
        <w:rPr>
          <w:rFonts w:ascii="IRNazanin" w:hAnsi="IRNazanin" w:eastAsia="IRNazanin"/>
          <w:color w:val="111111"/>
          <w:sz w:val="28"/>
          <w:sz w:val="28"/>
          <w:szCs w:val="28"/>
          <w:rtl w:val="true"/>
          <w:lang w:bidi="fa-IR"/>
        </w:rPr>
        <w:t>از اهل نوح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صورتى كه فرد داراى رفتار شايسته باشد، از اهل پيامبر است؛ هرچند با پيامبر نسبت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اين معيار اهلِ عام است؛ بدين معنا كه هر انسانى كه به پيامبر زمان خود ايمان آورد و رفتار شايسته داشته باشد، از اهل پيامبر محسوب مى‌شود؛ چنان‌كه اهل 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غَدَوْتَ مِنْ أَهْلِكَ تُبَوِّئُ الْمُؤْمِنِينَ مَقاعِدَ لِلْقِتالِ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آستانه 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صبحگاهان، از ميان خانواده خود، جهت انتخاب اردوگاه جنگ براى مؤمنان، بيرون رفتى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معنا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بنابراين رأى كه مراد از اهل در آيه، مردم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معيار اهل خاص سخت‌تر است و فرد بايد ويژگى‌هايى داشته باشد تا از خواص پيامبر، و به زبان قرآن از اهل‌بيت باشد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تشخيص اهل عام، آسان و بر همگان ممكن، و تشخيص اهل خاص، امرى دشوار و بر همگان ناممكن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تعيين آن جز از ناحيه خداوند امكان‌پذير نيست؛ زيرا چه كسى جز خداوند مى‌تواند تشخيص دهد كه فرد خاص، هم توان تبيين وحى و قرآن را داراست و هم توان رهبرى و هدايت انسان‌ها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الهى نيز تنها از طريق فرستاده‌اش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بايد چنين افرادى را در كلمات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جست‌وجو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سخن صريح خود و با ذكر اسامى</w:t>
      </w:r>
      <w:r>
        <w:rPr>
          <w:rStyle w:val="FootnoteAnchor"/>
          <w:rtl w:val="true"/>
        </w:rPr>
        <w:footnoteReference w:id="156"/>
      </w:r>
      <w:r>
        <w:rPr>
          <w:rFonts w:ascii="Amiri" w:hAnsi="Amiri" w:eastAsia="Amiri" w:cs="Amiri"/>
          <w:color w:val="111111"/>
          <w:sz w:val="28"/>
          <w:sz w:val="28"/>
          <w:szCs w:val="28"/>
          <w:rtl w:val="true"/>
          <w:lang w:bidi="ar-SA"/>
        </w:rPr>
        <w:t>، آنان را تعيين فرموده است و هم با تلاوت آيه تطهير بر درِ خانه على عليه السلام و</w:t>
      </w:r>
    </w:p>
    <w:p>
      <w:pPr>
        <w:pStyle w:val="BookText"/>
        <w:rPr/>
      </w:pPr>
      <w:r>
        <w:rPr>
          <w:rFonts w:ascii="IRNazanin" w:hAnsi="IRNazanin" w:eastAsia="IRNazanin"/>
          <w:color w:val="111111"/>
          <w:sz w:val="28"/>
          <w:sz w:val="28"/>
          <w:szCs w:val="28"/>
          <w:rtl w:val="true"/>
          <w:lang w:bidi="fa-IR"/>
        </w:rPr>
        <w:t>فاطمه عليها السلام براى ماه‌هاى متوالى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روشى آميخته از گفتار و رفتار، خواص خود را در حديث كساء، كه سبب نزول آيه را تشكيل مى‌دهند، معين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پس از قرار دادن حضرت على عليه السلام، فاطمه، حسن و حسين عليهم السلام زير عباى خود، براى آنان دعا كرد و دعاى خود را با جمله‌اى آغاز فرمود كه به خوبى نشان مى‌دهد خواص آن حضرت منحصر در اين چهار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هولاءِ اَهلُ‌بَيتي وَ خَاصَّتي</w:t>
      </w:r>
      <w:r>
        <w:rPr>
          <w:rFonts w:eastAsia="Amiri" w:cs="Amiri" w:ascii="Amiri" w:hAnsi="Amiri"/>
          <w:color w:val="111111"/>
          <w:sz w:val="28"/>
          <w:szCs w:val="28"/>
          <w:rtl w:val="true"/>
          <w:lang w:bidi="ar-SA"/>
        </w:rPr>
        <w:t>»</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اهل‌بيت و خواص من‌اند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اهل‌بيت آن حضرت، آل‌جعفر، آل‌عباس، آل‌عقيل، آل‌على عليه السلام و دختران آن حضرت بودند، بايد حضرت مى‌فرمود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مِنْ اهل‌بيتي وَ خاصَّتي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براساس قواعد ادبى، اگر آل‌عبا تنها بخشى از اهل‌بيت بودند، بايد از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عربى و از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فارسى استفاده مى‌شد و حضرت در دعاى خود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اهل‌بيت من‌اند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اينكه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اهل‌بيت من‌اند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بنابراين از اينكه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بدون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برده است، معلوم مى‌شود فقط چهارتن از خويشاوندان حضرت، اهل‌بيت و خواص آن حضرت‌اند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حصرى كه از جمله ياد شده در حديث كساء و ديگر روايات استفاده مى‌شود، حصر اضافى است؛ به اين معنا كه واژه اهل‌بيت، هنگام نزول آيه همان چهار نفر را و بعد از آن، نه نفر ديگر را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روايت با رواياتى كه تعداد اهل‌بيت را بيش از چهار نفر معرفى مى‌كند،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تشريعى بودن اراده در آيه تطهير و شواهد آن</w:t>
      </w:r>
    </w:p>
    <w:p>
      <w:pPr>
        <w:pStyle w:val="BookText"/>
        <w:rPr/>
      </w:pPr>
      <w:r>
        <w:rPr>
          <w:rFonts w:ascii="IRNazanin" w:hAnsi="IRNazanin" w:eastAsia="IRNazanin"/>
          <w:color w:val="111111"/>
          <w:sz w:val="28"/>
          <w:sz w:val="28"/>
          <w:szCs w:val="28"/>
          <w:rtl w:val="true"/>
          <w:lang w:bidi="fa-IR"/>
        </w:rPr>
        <w:t>نويسنده در پايان كتاب، شبهه ديگرى را دليل چهارم خود قرار مى‌دهد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دلايلى كه نشان مى‌دهد آيه تطهير بر عصمت كسى دلالت نمى‌كند، اين است كه اراده‌اى كه در اين آيه آمده، تشريعى است، نه تقديرى و تكوينى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بحث درباره اينكه اراده در آيه، تكوينى است يا تشريعى در بخش دوم مطرح شد و با شواهد و قرائن ثابت شد كه اراده در آيه تكوينى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ازاين‌رو در اينجا فقط شواهد نويسنده را بر تشريعى بودن اراده بررسى مى‌كنيم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شواهد عبارت‌اند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الفاظ آيه</w:t>
      </w:r>
    </w:p>
    <w:p>
      <w:pPr>
        <w:pStyle w:val="BookText"/>
        <w:rPr/>
      </w:pPr>
      <w:r>
        <w:rPr>
          <w:rFonts w:ascii="Amiri" w:hAnsi="Amiri" w:eastAsia="Amiri" w:cs="Amiri"/>
          <w:color w:val="111111"/>
          <w:sz w:val="28"/>
          <w:sz w:val="28"/>
          <w:szCs w:val="28"/>
          <w:rtl w:val="true"/>
          <w:lang w:bidi="ar-SA"/>
        </w:rPr>
        <w:t xml:space="preserve">شاهد نخست نويسنده اين است كه اصل در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اراده تشريعى است؛ زيرا مشابه اين آيه، در قرآن وجود دارد كه در مورد اراده تشريعى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منظور نويسنده از مشابه اين آيه، آيه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سوره مائده است كه خداوند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يُرِيدُ اللهُ لِيَجْعَلَ عَلَيْكُمْ مِنْ حَرَجٍ وَ لكِنْ يُرِيدُ لِيُطَهِّرَكُمْ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نمى‌خواهد شما را در تنگنا قرار دهد، بلكه مى‌خواهد شما را پاك سازد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نيز همانند آيه تطهير، اراده به طهارت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همان‌گونه كه اراده در اين آيه تشريعى است، اراده در آيه تطهير نيز تشريعى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گفتنى است براى اينكه لفظى در معنايى، اصل باشد، يا بايد كسى لفظ را بر آن معنا وضع كرده باشد يا بر اثر استعمال زيادِ لفظ در آن معنا، با شنيدن لفظ، آن معنا زودتر به ذهن آيدآآ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به‌طور قطع،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فقط بر معناى اراده تشريعى وضع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لفظ در معناى اراده تشريعى، زياد استعمال نشده است تا با شنيدن اين لفظ، اراده تشريعى زودتر به ذهن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نويسنده براى اثبات ادعايش به اين نكته استناد كرده است كه چون مشابه اين لفظ وجود دارد كه درباره اراده تكوينى نيست، پس اين آيه هم درباره اراده تكوينى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بايد گفت مشابه اين لفظ در قرآن كريم فقط همين يك مورد است و پرواضح است كه از يك مورد استعمال، كثرت استعمال حاصل نمى‌شود تا موجب معناى جديدى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ادعاى نويسنده، ادعاى دور از حقيقت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اين، در بخش دوم روشن شد معناى اراده در اراده تشريعى مغاير با معناى اراده در اراده تكوينى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در هر دو به يك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اراده خداوند از راه شريعت و قانون تحقق يابد، اراده تشريعى است و اگر بدون شريعت و قانون تحقق يابد، اراده تكوينى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و پاكى در انسان، از امورى است كه مى‌تواند هم با اراده تكوينى تحقق يابد و هم با اراده تشريعى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نوع اراده را معين مى‌كند، قرائن موجود در آيه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آيه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سوره مائده قرينه است كه اراده ذيل آيه، اراده تشريعى است؛ زيرا در آن سخن از وضو، غسل و تيمم</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در آيه تطهير قرائنى وجود دارد كه نشان مى‌دهد اراده در آيه، تكوينى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بودن اراده و ستايشى بودن لحن آيه، برخى از قرائنى‌اند كه در بخش دوم به آنها اشاره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ممكن است گفته شود در آيات قبل و بعد از آيه تطهير، سخن از دستورهاى پروردگار به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خود قرينه است كه اراده در اين آيه، تشريعى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بايد گفت شواهد و قرائن فراوانى در بخش دوم ارائه شد كه نشان مى‌داد آيه تطهير از سياق آيات قبل و بعد از آن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آيات قبل و بعد نمى‌تواند شاهد بر تشريعى بودن اراده در آيه تطهير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كساء</w:t>
      </w:r>
    </w:p>
    <w:p>
      <w:pPr>
        <w:pStyle w:val="BookText"/>
        <w:rPr/>
      </w:pPr>
      <w:r>
        <w:rPr>
          <w:rFonts w:ascii="IRNazanin" w:hAnsi="IRNazanin" w:eastAsia="IRNazanin"/>
          <w:color w:val="111111"/>
          <w:sz w:val="28"/>
          <w:sz w:val="28"/>
          <w:szCs w:val="28"/>
          <w:rtl w:val="true"/>
          <w:lang w:bidi="fa-IR"/>
        </w:rPr>
        <w:t>نويسنده براى توضيح شاهد دوم ادعايش دو شبهه وارد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اگر اراده الهى در آيه تكوينى مى‌بود، پيامبر براى آنان دعا نمى‌كرد زيرا خواسته خداوند اين است كه آنان معصوم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شبهه ديگر اينكه آيا ائمه قبل از دعاى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عصمت رسيده بودند يا بعد از آن به عصمت رسيدند؟ اگر عصمت با دعاى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آمده است پس آنها معصوم نبوده‌اند و اگر قبل از دعاى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بوده‌اند، 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دعا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شبهه اول وارد نيست؛ زيرا اين شبهه، همان شبهه سوم از شبهات نويسنده بر سبب نزول آيه است كه قبلاً مطرح ساختيم و به طور مشروح پاسخ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عصمت از گناه و خطا موهبتى الهى است كه انسان</w:t>
      </w:r>
    </w:p>
    <w:p>
      <w:pPr>
        <w:pStyle w:val="BookText"/>
        <w:rPr/>
      </w:pPr>
      <w:r>
        <w:rPr>
          <w:rFonts w:ascii="IRNazanin" w:hAnsi="IRNazanin" w:eastAsia="IRNazanin"/>
          <w:color w:val="111111"/>
          <w:sz w:val="28"/>
          <w:sz w:val="28"/>
          <w:szCs w:val="28"/>
          <w:rtl w:val="true"/>
          <w:lang w:bidi="fa-IR"/>
        </w:rPr>
        <w:t>هر لحظه به آن نياز دارد و معصوم بودن كسى دليل بر استمرار اين موهبت الهى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پيامبر با دعاى خود از خداوند مى‌خواهد كه اين موهبت الهى، هميشگى و پايدار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شبهه دوم نيز وارد نيست؛ زيرا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ايراد بر دعاهاى ديگر حضرت نيز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دعاهاى آن حضرت دعاى درخواست هدايت در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يا قبل از دعاى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هدايت بوده است يا با اين دعا هدايت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اين دعا بر هدايت بوده، پس حضرت چيزى را از خداوند خواسته كه خود بدون دعا محقق بوده و اگر با دعا بر هدايت شده، پس قبل از دعا بر هدايت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يقين پيامبر اكرم قبل از دعا بر هدايت بوده است؛ زيرا چگونه ممكن است پيامبرى كه براى هدايت آدميان فرستاده شده است، خود بر هدايت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خداوند خطاب به پيامبرش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ادْعُ إِلى رَبِّكَ إِنَّكَ لَعَلى هُدىً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پروردگارت دعوت كن كه تو بر هدايت مستقيم قرار دارى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۶٧</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گزينه نويسنده، گزينه اول را مى‌پذيريم؛ يعنى امامان قبل از دعاى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بوده‌اند؛ زيرا در بخش دوم روشن شد كه از ديدگاه اماميه، معصوم كسى است كه از دوران كودكى تا مرگ آلوده به گناه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دعاى پيامبر، به معناى تحصيلِ حاصل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گاهى هدف از دعا، تضرع به درگاه خداوند، به زبان آوردن نعمت‌ها يا درخواست پايدار ماندن آن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همين اساس هدف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خود در حديث كساء، افزون بر معرفى اهل‌بيت، به</w:t>
      </w:r>
    </w:p>
    <w:p>
      <w:pPr>
        <w:pStyle w:val="BookText"/>
        <w:rPr/>
      </w:pPr>
      <w:r>
        <w:rPr>
          <w:rFonts w:ascii="IRNazanin" w:hAnsi="IRNazanin" w:eastAsia="IRNazanin"/>
          <w:color w:val="111111"/>
          <w:sz w:val="28"/>
          <w:sz w:val="28"/>
          <w:szCs w:val="28"/>
          <w:rtl w:val="true"/>
          <w:lang w:bidi="fa-IR"/>
        </w:rPr>
        <w:t>زبان آوردن نعمت بزرگى است كه خداوند به اهل‌بيت عطا فرموده و همچنين درخواست پايدار ماندن اين نعمت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سياق كلام</w:t>
      </w:r>
    </w:p>
    <w:p>
      <w:pPr>
        <w:pStyle w:val="BookText"/>
        <w:rPr/>
      </w:pPr>
      <w:r>
        <w:rPr>
          <w:rFonts w:ascii="IRNazanin" w:hAnsi="IRNazanin" w:eastAsia="IRNazanin"/>
          <w:color w:val="111111"/>
          <w:sz w:val="28"/>
          <w:sz w:val="28"/>
          <w:szCs w:val="28"/>
          <w:rtl w:val="true"/>
          <w:lang w:bidi="fa-IR"/>
        </w:rPr>
        <w:t>قرينه ديگر نويسنده بر تكوينى نبودن اراده در آيه، سياق آياتى است كه آيه تطهير در آن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نظر ايشان، سياقى كه آيه در آن واقع شده، سياق راهنمايى، نهى و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 آيه قبل از آيه تطهير، چهار آيه نخست آن در قالب راهنمايى، و آيه پنجم، در قالب نهى است كه خداوند خطاب به زنان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تَخْضَعْنَ بِالْقَوْلِ فَيَطْمَعَ الَّذِي فِي قَلْبِهِ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گونه‌اى هوس‌انگيز سخن نگوييد كه بيماردلان در شما طمع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صدر آيه‌اى نيز كه آيه تطهير در آن واقع شده است و آيه بعد از آن در قالب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آيه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قَرْنَ فِي بُيُوتِكُنَّ وَ لا تَبَرَّجْنَ تَبَرُّجَ الْجاهِلِيَّةِ الْأُولى وَ أَقِمْنَ الصَّلاةَ وَ آتِينَ الزَّكاةَ وَ أَطِعْنَ اللهَ 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خانه‌هاى خود بمانيد و همچون دوران جاهليت نخستين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نشويد و نماز را برپا داريد و زكات را بپردازيد و خدا و پيامبرش را اطاعت كنيد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علت اين رهنمون‌ها و اوامر و نواهى را بيان مى‌كند و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يُرِيدُ اللهُ لِيُذْهِبَ عَنْكُمُ الرِّجْسَ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اذْكُرْنَ ما يُتْلى فِي بُيُوتِكُنَّ مِنْ آياتِ اللهِ وَ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در خانه‌هاى شما از آيات خداوند و حكمت و دانش خوانده مى‌شود يادآور شويد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ما در مباحث گذشته به طور مفصل درباره سياق آيات قبل از آيه تطهير سخن گفتيم و بيان كرديم هرچند سياق، مراد كلام را تعيين مى‌كند، لكن تعيين آن فقط در حد ظهور است و ظهور وقتى معتبر است كه دليلى خلاف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و شواهد داخلى و خارجى فراوانى نيز آورديم كه بيان مى‌كرد آيه تطهير از سياق آيات قبل از آن جداست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نتايج مباحث</w:t>
      </w:r>
    </w:p>
    <w:p>
      <w:pPr>
        <w:pStyle w:val="BookText"/>
        <w:rPr/>
      </w:pPr>
      <w:r>
        <w:rPr>
          <w:rFonts w:ascii="IRNazanin" w:hAnsi="IRNazanin" w:eastAsia="IRNazanin"/>
          <w:color w:val="111111"/>
          <w:sz w:val="28"/>
          <w:sz w:val="28"/>
          <w:szCs w:val="28"/>
          <w:rtl w:val="true"/>
          <w:lang w:bidi="fa-IR"/>
        </w:rPr>
        <w:t xml:space="preserve">با حمد و ستايش خداوند، به تمام شبهات نويسنده پاسخ داده شد و نادرستى مطالب نويسنده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تطهير و ارتباط آن با عصمت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مطالب، ناشى از تدبر نكردن نويسنده در آيات و روايات، و برخى ناشى از بى‌اطلاعى وى حتى از منابع اهل تسنن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نتايجى را كه پس از دفع ايرادها و شبهه‌هاى نويسنده به دست آورديم، به طور خلاصه مرور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بردن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تاريخى دارد و به زمان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تطهير ويژگى‌هاى دليل‌بودن را براى اثبات عصمت امامان داراست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تطهير افزون بر عصمت اهل‌بيت عليهم السلام از گناه، بر عصمت آنان از خطا و لغزش نيز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براى اثبات اينكه آيه تطهير بر عصمت دلالت ندارد، آياتى را ذكر كرد كه هيچ‌كدام با آيه تطهير مشابهت نداشت؛ زيرا طهارت در اين آيه به معناى پاكى اهل‌بيت از هر گناه و خطايى در سراسر زندگى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طهارت در آيات ياد شده به اين معانى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از نجاست ظاهرى، طهارت از شرك و كفر، طهارت از گناه خاص، نه همه گناهان و طهارت از گناه انجام شده كه به دنبال توبه حاصل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معناى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همسر را نيز شامل مى‌شود، اما قرائن و شواهد فراوانى وجود دارد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تطهير، همسران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وحدت سياق آيات قبل و بعد آيه تطهير اقتضا مى‌كند كه مراد از آيه تطهير، زنان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اما سياق، زمانى قرينه است كه دليلى خلاف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قرائن و شواهد بسيارى خلاف سياق است؛ برخى از قرائن و شواهد، داخل آيه است و برخى ديگر، خارج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عنوان خطاب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تغيير ضمير خطاب از جمع مؤنث به جمع مذكر، تغيير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تغيير زبان از هشدار و امر به ستايش و تمجيد، از قرائن و شواهد داخلى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در سبب نزول، سخنان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تبيين آيه، تلاوت آيه تطهير بر درِ خانه فاطمه عليها السلام طى ماه‌هاى متوالى و استناد اهل‌بيت به آيه تطهير، از قرائن و شواهد خارجى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كساء يكى از شواهد مهم خارجى است كه نشان مى‌دهد آيات قبل از آيه تطهير با خود آيه تطهير داراى وحدت سياق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w:t>
      </w:r>
    </w:p>
    <w:p>
      <w:pPr>
        <w:pStyle w:val="BookText"/>
        <w:rPr/>
      </w:pPr>
      <w:r>
        <w:rPr>
          <w:rFonts w:ascii="IRNazanin" w:hAnsi="IRNazanin" w:eastAsia="IRNazanin"/>
          <w:color w:val="111111"/>
          <w:sz w:val="28"/>
          <w:sz w:val="28"/>
          <w:szCs w:val="28"/>
          <w:rtl w:val="true"/>
          <w:lang w:bidi="fa-IR"/>
        </w:rPr>
        <w:t>حديث در كتاب‌هاى روايى معتبر اهل تسنن و اماميه، با راويان متعدد،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چهار شاهد قاطع بر اختصاص آيه تطهير به على عليه السلام، فاطمه عليها السلام، حسن و حسين عليهما السلام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شواهد نه تنها گواه است كه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نمى‌شود، بلكه ديگر خويشاوندان آن حضرت را نيز شامل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عنوان اهل‌بيت درباره فرزندان امام حسين عليه السلام و تعداد آنها همه از احاديثى استفاده مى‌شود كه در كتاب‌هاى معتبر اهل تسنن و اماميه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حصرى كه از حديث شريف كساء و مانند آن استفاده مى‌شود، حصر اضافى است، نه حصر حقيقى؛ بدين معنا كه دلالت اين حديث بر اينكه مراد از اهل‌بيت، پنج تن آل‌عبايند به اين معنا نيست كه غير آنان، از اهل‌بيت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مراد اين است كه آن تعداد از اهل‌بيت كه زمان نزول آيه بودند، اين پنج تن‌اند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بيت در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بيت نبوت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بيت سكونت و نه بيت 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افراد اين بيت نيز به دست خداوند متعال است كه از طريق رسول خود به امت او ابلاغ شده است</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نويسنده بر تشريعى بودن اراده در آيه ناتمام است و شواهدى وجود دارد بر اينكه اين اراده، تكوينى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شواهدى وجود دارد كه نشان مى‌دهد اراده خداوند در آيه تطهير تحقق يافته است</w:t>
      </w:r>
      <w:r>
        <w:rPr>
          <w:rFonts w:eastAsia="IRNazanin" w:cs="IRNazanin"/>
          <w:color w:val="111111"/>
          <w:sz w:val="28"/>
          <w:szCs w:val="28"/>
          <w:rtl w:val="true"/>
          <w:lang w:bidi="fa-IR"/>
        </w:rPr>
        <w:t>.</w:t>
      </w:r>
      <w:bookmarkStart w:id="93" w:name="pg1624_12405"/>
    </w:p>
    <w:p>
      <w:pPr>
        <w:pStyle w:val="Heading2"/>
        <w:numPr>
          <w:ilvl w:val="1"/>
          <w:numId w:val="1"/>
        </w:numPr>
        <w:rPr/>
      </w:pPr>
      <w:bookmarkStart w:id="94" w:name="__RefHeading___Toc1012259_3650668749"/>
      <w:bookmarkStart w:id="95" w:name="_Toc36"/>
      <w:bookmarkEnd w:id="93"/>
      <w:bookmarkEnd w:id="94"/>
      <w:r>
        <w:rPr>
          <w:rtl w:val="true"/>
        </w:rPr>
        <w:t>كتابنامه</w:t>
      </w:r>
      <w:bookmarkEnd w:id="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الابانة عن اصول الديانة، ابوالحسن اشعرى، چاپ اول، القاهره، دارالانصار، </w:t>
      </w:r>
      <w:r>
        <w:rPr>
          <w:rFonts w:ascii="IRNazanin" w:hAnsi="IRNazanin" w:eastAsia="IRNazanin"/>
          <w:color w:val="111111"/>
          <w:sz w:val="28"/>
          <w:sz w:val="28"/>
          <w:szCs w:val="28"/>
          <w:lang w:bidi="fa-IR"/>
        </w:rPr>
        <w:t>١٣٩٧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الاتقان فى علوم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عبدالرحمان سيوطى، بى‌جا، بى‌تا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اساس التقديس، محمد بن عمر رازى، بى‌جا، بى‌تا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الاكليل فى استنباط التنزيل،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سيوطى، چاپ دوم، بيروت، دارالكتب العلمية، </w:t>
      </w:r>
      <w:r>
        <w:rPr>
          <w:rFonts w:ascii="IRNazanin" w:hAnsi="IRNazanin" w:eastAsia="IRNazanin"/>
          <w:color w:val="111111"/>
          <w:sz w:val="28"/>
          <w:sz w:val="28"/>
          <w:szCs w:val="28"/>
          <w:lang w:bidi="fa-IR"/>
        </w:rPr>
        <w:t>١۴٠۵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لاحكام القرآن، محمد بن احمد قرطبى، الرياض، دار عالم الكتب، </w:t>
      </w:r>
      <w:r>
        <w:rPr>
          <w:rFonts w:ascii="Amiri" w:hAnsi="Amiri" w:eastAsia="Amiri" w:cs="Amiri"/>
          <w:color w:val="111111"/>
          <w:sz w:val="28"/>
          <w:sz w:val="28"/>
          <w:szCs w:val="28"/>
          <w:lang w:bidi="ar-SA"/>
        </w:rPr>
        <w:t>١۴٢٣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التنزيل و اسرار التأويل، عبدالله بن عمر بيضاوى، چاپ اول، بيروت، داراحياء التراث العربى، </w:t>
      </w:r>
      <w:r>
        <w:rPr>
          <w:rFonts w:ascii="IRNazanin" w:hAnsi="IRNazanin" w:eastAsia="IRNazanin"/>
          <w:color w:val="111111"/>
          <w:sz w:val="28"/>
          <w:sz w:val="28"/>
          <w:szCs w:val="28"/>
          <w:lang w:bidi="fa-IR"/>
        </w:rPr>
        <w:t>١۴١٨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الايضاح فى علوم البلاغة، محمد بن سعدالدين القزوينى، چاپ چهارم، بيروت، دارالاحياء العلوم، </w:t>
      </w:r>
      <w:r>
        <w:rPr>
          <w:rFonts w:ascii="IRNazanin" w:hAnsi="IRNazanin" w:eastAsia="IRNazanin"/>
          <w:color w:val="111111"/>
          <w:sz w:val="28"/>
          <w:sz w:val="28"/>
          <w:szCs w:val="28"/>
          <w:lang w:bidi="fa-IR"/>
        </w:rPr>
        <w:t>١٩٩٨</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محمدباقر مجلسى، بيروت، مؤسسة الوفاء، </w:t>
      </w:r>
      <w:r>
        <w:rPr>
          <w:rFonts w:ascii="Amiri" w:hAnsi="Amiri" w:eastAsia="Amiri" w:cs="Amiri"/>
          <w:color w:val="111111"/>
          <w:sz w:val="28"/>
          <w:sz w:val="28"/>
          <w:szCs w:val="28"/>
          <w:lang w:bidi="ar-SA"/>
        </w:rPr>
        <w:t>١۴٠۴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 المديد، احمد بن محمد ادريسى، چاپ دوم، بيروت، دارالكتب العلميه، </w:t>
      </w:r>
      <w:r>
        <w:rPr>
          <w:rFonts w:ascii="IRNazanin" w:hAnsi="IRNazanin" w:eastAsia="IRNazanin"/>
          <w:color w:val="111111"/>
          <w:sz w:val="28"/>
          <w:sz w:val="28"/>
          <w:szCs w:val="28"/>
          <w:lang w:bidi="fa-IR"/>
        </w:rPr>
        <w:t>١۴٢٣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الجلالين، عبدالرحمان سيوطى و محمد بن احمد محلى، چاپ سوم، بيروت، موسسة النور للمطبوعات، بى‌تا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الفخر الرازى، محمد بن عمر رازى، دارالنشر، داراحياء التراث، بى‌تا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القرآن الكريم، ابن‌كثير دمشقى، چاپ دوم، دارالطيبة للنشر و التوزيع، </w:t>
      </w:r>
      <w:r>
        <w:rPr>
          <w:rFonts w:ascii="IRNazanin" w:hAnsi="IRNazanin" w:eastAsia="IRNazanin"/>
          <w:color w:val="111111"/>
          <w:sz w:val="28"/>
          <w:sz w:val="28"/>
          <w:szCs w:val="28"/>
          <w:lang w:bidi="fa-IR"/>
        </w:rPr>
        <w:t>١۴٢٠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غرائب القرآن و رغائب الفرقان، حسن‌بن‌محمد نيشابورى، چاپ اول، بيروت، دارالكتب العلميه، </w:t>
      </w:r>
      <w:r>
        <w:rPr>
          <w:rFonts w:ascii="IRNazanin" w:hAnsi="IRNazanin" w:eastAsia="IRNazanin"/>
          <w:color w:val="111111"/>
          <w:sz w:val="28"/>
          <w:sz w:val="28"/>
          <w:szCs w:val="28"/>
          <w:lang w:bidi="fa-IR"/>
        </w:rPr>
        <w:t>١۴١۶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تفصيل وسائل الشيعه الى تحصيل مسائل الشريعة، محمد بن حسن 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اول، بيروت، مؤسسة آل‌البيت، </w:t>
      </w:r>
      <w:r>
        <w:rPr>
          <w:rFonts w:ascii="IRNazanin" w:hAnsi="IRNazanin" w:eastAsia="IRNazanin"/>
          <w:color w:val="111111"/>
          <w:sz w:val="28"/>
          <w:sz w:val="28"/>
          <w:szCs w:val="28"/>
          <w:lang w:bidi="fa-IR"/>
        </w:rPr>
        <w:t>١۴٠٩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الاصول فى احاديث الرسول، ابن اثير، چاپ اول، مكتبة الحلوانى، بى‌تا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البيان عن تأويل آى القرآن، محمد بن جرير طبرى، چاپ اول، موسسة الرسالة، </w:t>
      </w:r>
      <w:r>
        <w:rPr>
          <w:rFonts w:ascii="IRNazanin" w:hAnsi="IRNazanin" w:eastAsia="IRNazanin"/>
          <w:color w:val="111111"/>
          <w:sz w:val="28"/>
          <w:sz w:val="28"/>
          <w:szCs w:val="28"/>
          <w:lang w:bidi="fa-IR"/>
        </w:rPr>
        <w:t>١۴٢٠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الصحيح سنن الترمذى، محمد بن عيسى ترمذى، بيروت، دار احياء التراث العربى، بى‌تا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الجامع‌الصحيح، مسلم القشيرى، بيروت، دارالافاق الجديده، دارالجيل، بى‌تا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البلاغة فى المعانى و البيان و البديع، سيداحمد الهاشمى، چاپ دوازدهم، بيروت، دار احياء التراث العربى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المتعالية فى الاسفار العقلية الاربعة، محمد صدرالدين، قم، مكتبة المصطفوى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الدرالمنثور،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عبدالرحمان سيوطى بيروت، دارالفكر، </w:t>
      </w:r>
      <w:r>
        <w:rPr>
          <w:rFonts w:ascii="Amiri" w:hAnsi="Amiri" w:eastAsia="Amiri" w:cs="Amiri"/>
          <w:color w:val="111111"/>
          <w:sz w:val="28"/>
          <w:sz w:val="28"/>
          <w:szCs w:val="28"/>
          <w:lang w:bidi="ar-SA"/>
        </w:rPr>
        <w:t>١٩٩٣</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المعانى، سيد محمود آلوسى، چاپ اول، بيروت، دارالكتب العلميه، </w:t>
      </w:r>
      <w:r>
        <w:rPr>
          <w:rFonts w:ascii="IRNazanin" w:hAnsi="IRNazanin" w:eastAsia="IRNazanin"/>
          <w:color w:val="111111"/>
          <w:sz w:val="28"/>
          <w:sz w:val="28"/>
          <w:szCs w:val="28"/>
          <w:lang w:bidi="fa-IR"/>
        </w:rPr>
        <w:t>١۴١۵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البهية فى شرح اللمعة الدمشقية، زيدالدين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اول، قم، انتشارات داورى، بى‌تا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زادالمسير فى علم التفسير، عبدالرحمان الجوزى، بيروت، المكتب الاسلامى، </w:t>
      </w:r>
      <w:r>
        <w:rPr>
          <w:rFonts w:ascii="Amiri" w:hAnsi="Amiri" w:eastAsia="Amiri" w:cs="Amiri"/>
          <w:color w:val="111111"/>
          <w:sz w:val="28"/>
          <w:sz w:val="28"/>
          <w:szCs w:val="28"/>
          <w:lang w:bidi="ar-SA"/>
        </w:rPr>
        <w:t>١۴٠۴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البيهقى الكبرى، احمد بن الحسين بيهقى، مكة المكرمة، مكتبة دار الباز، </w:t>
      </w:r>
      <w:r>
        <w:rPr>
          <w:rFonts w:ascii="Amiri" w:hAnsi="Amiri" w:eastAsia="Amiri" w:cs="Amiri"/>
          <w:color w:val="111111"/>
          <w:sz w:val="28"/>
          <w:sz w:val="28"/>
          <w:szCs w:val="28"/>
          <w:lang w:bidi="ar-SA"/>
        </w:rPr>
        <w:t>١۴١۴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السنن‌الكبرى، احمد نسايى، چاپ اول، بيروت، دارالكتب العلميه، </w:t>
      </w:r>
      <w:r>
        <w:rPr>
          <w:rFonts w:ascii="IRNazanin" w:hAnsi="IRNazanin" w:eastAsia="IRNazanin"/>
          <w:color w:val="111111"/>
          <w:sz w:val="28"/>
          <w:sz w:val="28"/>
          <w:szCs w:val="28"/>
          <w:lang w:bidi="fa-IR"/>
        </w:rPr>
        <w:t>١۴١١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ابن‌العربى على سنن الترمذى، ابن‌العربى، بى‌تا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الشواهد الربوبيه، محمد صدرالدين، چاپ دوم، مشهد، مركز نشر دانشگاهى، </w:t>
      </w:r>
      <w:r>
        <w:rPr>
          <w:rFonts w:ascii="IRNazanin" w:hAnsi="IRNazanin" w:eastAsia="IRNazanin"/>
          <w:color w:val="111111"/>
          <w:sz w:val="28"/>
          <w:sz w:val="28"/>
          <w:szCs w:val="28"/>
          <w:lang w:bidi="fa-IR"/>
        </w:rPr>
        <w:t>١٣۶٠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ابن‌حبان، محمدبن‌حبان، چاپ دوم، بيروت، موسسة الرسالة، </w:t>
      </w:r>
      <w:r>
        <w:rPr>
          <w:rFonts w:ascii="IRNazanin" w:hAnsi="IRNazanin" w:eastAsia="IRNazanin"/>
          <w:color w:val="111111"/>
          <w:sz w:val="28"/>
          <w:sz w:val="28"/>
          <w:szCs w:val="28"/>
          <w:lang w:bidi="fa-IR"/>
        </w:rPr>
        <w:t>١۴١۴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البخارى، محمد بخارى، چاپ سوم، بيروت، دار ابن كثير، </w:t>
      </w:r>
      <w:r>
        <w:rPr>
          <w:rFonts w:ascii="IRNazanin" w:hAnsi="IRNazanin" w:eastAsia="IRNazanin"/>
          <w:color w:val="111111"/>
          <w:sz w:val="28"/>
          <w:sz w:val="28"/>
          <w:szCs w:val="28"/>
          <w:lang w:bidi="fa-IR"/>
        </w:rPr>
        <w:t>١۴٠٧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المحرقة، ابن‌حجر هيتمى، چاپ اول، بيروت، مؤسسة الرسالة، </w:t>
      </w:r>
      <w:r>
        <w:rPr>
          <w:rFonts w:ascii="IRNazanin" w:hAnsi="IRNazanin" w:eastAsia="IRNazanin"/>
          <w:color w:val="111111"/>
          <w:sz w:val="28"/>
          <w:sz w:val="28"/>
          <w:szCs w:val="28"/>
          <w:lang w:bidi="fa-IR"/>
        </w:rPr>
        <w:t>١٩٩٧</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 ابراهيم جوينى، بيروت، موسسة المحمودى للطباعة و النشر، بى‌تا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محمد بن يعقوب كلينى، دارالكتب الاسلامية، تهران، </w:t>
      </w:r>
      <w:r>
        <w:rPr>
          <w:rFonts w:ascii="Amiri" w:hAnsi="Amiri" w:eastAsia="Amiri" w:cs="Amiri"/>
          <w:color w:val="111111"/>
          <w:sz w:val="28"/>
          <w:sz w:val="28"/>
          <w:szCs w:val="28"/>
          <w:lang w:bidi="ar-SA"/>
        </w:rPr>
        <w:t>١٣۶٣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العين، خليل بن احمد فراهيدى، چاپ دوم، قم، نشر هجرت، </w:t>
      </w:r>
      <w:r>
        <w:rPr>
          <w:rFonts w:ascii="IRNazanin" w:hAnsi="IRNazanin" w:eastAsia="IRNazanin"/>
          <w:color w:val="111111"/>
          <w:sz w:val="28"/>
          <w:sz w:val="28"/>
          <w:szCs w:val="28"/>
          <w:lang w:bidi="fa-IR"/>
        </w:rPr>
        <w:t>١۴١٠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الكشاف عن حقائق غوامض التنزيل، محمود زمخشرى، چاپ سوم، بيروت، دارالكتاب العربى، </w:t>
      </w:r>
      <w:r>
        <w:rPr>
          <w:rFonts w:ascii="IRNazanin" w:hAnsi="IRNazanin" w:eastAsia="IRNazanin"/>
          <w:color w:val="111111"/>
          <w:sz w:val="28"/>
          <w:sz w:val="28"/>
          <w:szCs w:val="28"/>
          <w:lang w:bidi="fa-IR"/>
        </w:rPr>
        <w:t>١۴٠٧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المراد، حسن بن يوسف حلّى، چاپ اول، بيروت، مؤسسة الاعلمى للمطبوعات، </w:t>
      </w:r>
      <w:r>
        <w:rPr>
          <w:rFonts w:ascii="IRNazanin" w:hAnsi="IRNazanin" w:eastAsia="IRNazanin"/>
          <w:color w:val="111111"/>
          <w:sz w:val="28"/>
          <w:sz w:val="28"/>
          <w:szCs w:val="28"/>
          <w:lang w:bidi="fa-IR"/>
        </w:rPr>
        <w:t>١٣٩٩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الكشف و البيان، ابواسحاق ثعلبى، چاپ اول، بيروت، داراحياء التراث العربى، </w:t>
      </w:r>
      <w:r>
        <w:rPr>
          <w:rFonts w:ascii="IRNazanin" w:hAnsi="IRNazanin" w:eastAsia="IRNazanin"/>
          <w:color w:val="111111"/>
          <w:sz w:val="28"/>
          <w:sz w:val="28"/>
          <w:szCs w:val="28"/>
          <w:lang w:bidi="fa-IR"/>
        </w:rPr>
        <w:t>١۴٢٢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كمال‌الدين، محمد بن بابويه صدوق، قم، دارالكتب الاسلاميه، </w:t>
      </w:r>
      <w:r>
        <w:rPr>
          <w:rFonts w:ascii="Amiri" w:hAnsi="Amiri" w:eastAsia="Amiri" w:cs="Amiri"/>
          <w:color w:val="111111"/>
          <w:sz w:val="28"/>
          <w:sz w:val="28"/>
          <w:szCs w:val="28"/>
          <w:lang w:bidi="ar-SA"/>
        </w:rPr>
        <w:t>١٣٩۵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جمال‌الدين ابن‌منظور، چاپ اول، بيروت، داراحياء التراث العربى، </w:t>
      </w:r>
      <w:r>
        <w:rPr>
          <w:rFonts w:ascii="IRNazanin" w:hAnsi="IRNazanin" w:eastAsia="IRNazanin"/>
          <w:color w:val="111111"/>
          <w:sz w:val="28"/>
          <w:sz w:val="28"/>
          <w:szCs w:val="28"/>
          <w:lang w:bidi="fa-IR"/>
        </w:rPr>
        <w:t>١۴٠٨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مبادى الاصول، حسن بن يوسف حلّى، چاپخانه علميه، </w:t>
      </w:r>
      <w:r>
        <w:rPr>
          <w:rFonts w:ascii="IRNazanin" w:hAnsi="IRNazanin" w:eastAsia="IRNazanin"/>
          <w:color w:val="111111"/>
          <w:sz w:val="28"/>
          <w:sz w:val="28"/>
          <w:szCs w:val="28"/>
          <w:lang w:bidi="fa-IR"/>
        </w:rPr>
        <w:t>١۴٠۴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مجمع‌البحرين، فخرالدين طريحى، چاپ سوم، تهران، كتابفروشى مرتضوى، </w:t>
      </w:r>
      <w:r>
        <w:rPr>
          <w:rFonts w:ascii="IRNazanin" w:hAnsi="IRNazanin" w:eastAsia="IRNazanin"/>
          <w:color w:val="111111"/>
          <w:sz w:val="28"/>
          <w:sz w:val="28"/>
          <w:szCs w:val="28"/>
          <w:lang w:bidi="fa-IR"/>
        </w:rPr>
        <w:t>١۴١۶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مجمع‌البيان، فضل‌بن‌حسن طبرسى، چاپ سوم، تهران، انتشارات ناصر خسرو، </w:t>
      </w:r>
      <w:r>
        <w:rPr>
          <w:rFonts w:ascii="IRNazanin" w:hAnsi="IRNazanin" w:eastAsia="IRNazanin"/>
          <w:color w:val="111111"/>
          <w:sz w:val="28"/>
          <w:sz w:val="28"/>
          <w:szCs w:val="28"/>
          <w:lang w:bidi="fa-IR"/>
        </w:rPr>
        <w:t>١٣٧٢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الفتاوى، احمد بن عبدالحليم بن‌تيمية الحرانى، چاپ سوم، دارالوفاء، </w:t>
      </w:r>
      <w:r>
        <w:rPr>
          <w:rFonts w:ascii="IRNazanin" w:hAnsi="IRNazanin" w:eastAsia="IRNazanin"/>
          <w:color w:val="111111"/>
          <w:sz w:val="28"/>
          <w:sz w:val="28"/>
          <w:szCs w:val="28"/>
          <w:lang w:bidi="fa-IR"/>
        </w:rPr>
        <w:t>١۴٢۶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محاضرات فى الالهيات، جعفر سبحانى، چاپ پنجم، قم، موسسة الامام الصادق عليه السلام، </w:t>
      </w:r>
      <w:r>
        <w:rPr>
          <w:rFonts w:ascii="IRNazanin" w:hAnsi="IRNazanin" w:eastAsia="IRNazanin"/>
          <w:color w:val="111111"/>
          <w:sz w:val="28"/>
          <w:sz w:val="28"/>
          <w:szCs w:val="28"/>
          <w:lang w:bidi="fa-IR"/>
        </w:rPr>
        <w:t>١۴٢٣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على الصحيحين مع تعليقات الذهبى، محمد بن عبدالله حاكم، چاپ اول، بيروت، دارالكتب العلمية، </w:t>
      </w:r>
      <w:r>
        <w:rPr>
          <w:rFonts w:ascii="IRNazanin" w:hAnsi="IRNazanin" w:eastAsia="IRNazanin"/>
          <w:color w:val="111111"/>
          <w:sz w:val="28"/>
          <w:sz w:val="28"/>
          <w:szCs w:val="28"/>
          <w:lang w:bidi="fa-IR"/>
        </w:rPr>
        <w:t>١۴١١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احمدبن‌حنبل شيبانى، موسسة قرطبه، القاهره، بى‌تا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مقائيس اللغة، ابوالحسين احمد بن فارس، چاپ اول، قم، انتشارات دفتر تبليغات اسلامى حوزه علميه قم، </w:t>
      </w:r>
      <w:r>
        <w:rPr>
          <w:rFonts w:ascii="IRNazanin" w:hAnsi="IRNazanin" w:eastAsia="IRNazanin"/>
          <w:color w:val="111111"/>
          <w:sz w:val="28"/>
          <w:sz w:val="28"/>
          <w:szCs w:val="28"/>
          <w:lang w:bidi="fa-IR"/>
        </w:rPr>
        <w:t>١۴٠۴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المعجم‌الكبير، ابوالقاسم طبرانى، چاپ دوم، مكتبة العلوم و الحكم، </w:t>
      </w:r>
      <w:r>
        <w:rPr>
          <w:rFonts w:ascii="IRNazanin" w:hAnsi="IRNazanin" w:eastAsia="IRNazanin"/>
          <w:color w:val="111111"/>
          <w:sz w:val="28"/>
          <w:sz w:val="28"/>
          <w:szCs w:val="28"/>
          <w:lang w:bidi="fa-IR"/>
        </w:rPr>
        <w:t>١۴٠۴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المفردات فى الفاظ القرآن، محمدحسين راغب، چاپ اول، دمشق، بيروت، دارالعلم، دارالشاميه، </w:t>
      </w:r>
      <w:r>
        <w:rPr>
          <w:rFonts w:ascii="IRNazanin" w:hAnsi="IRNazanin" w:eastAsia="IRNazanin"/>
          <w:color w:val="111111"/>
          <w:sz w:val="28"/>
          <w:sz w:val="28"/>
          <w:szCs w:val="28"/>
          <w:lang w:bidi="fa-IR"/>
        </w:rPr>
        <w:t>١۴١٢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المنهاج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ابوزكريا النووى، چاپ دوم، بيروت، داراحياء التراث العربى، </w:t>
      </w:r>
      <w:r>
        <w:rPr>
          <w:rFonts w:ascii="IRNazanin" w:hAnsi="IRNazanin" w:eastAsia="IRNazanin"/>
          <w:color w:val="111111"/>
          <w:sz w:val="28"/>
          <w:sz w:val="28"/>
          <w:szCs w:val="28"/>
          <w:lang w:bidi="fa-IR"/>
        </w:rPr>
        <w:t>١٣٩٢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السنة النبوية، ابن‌تيميه حرانى، چاپ اول، مؤسسة قرطبة، </w:t>
      </w:r>
      <w:r>
        <w:rPr>
          <w:rFonts w:ascii="IRNazanin" w:hAnsi="IRNazanin" w:eastAsia="IRNazanin"/>
          <w:color w:val="111111"/>
          <w:sz w:val="28"/>
          <w:sz w:val="28"/>
          <w:szCs w:val="28"/>
          <w:lang w:bidi="fa-IR"/>
        </w:rPr>
        <w:t>١۴٠۶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المواقف، عضد الدين ايجى، چاپ اول، بيروت، دارالجميل، </w:t>
      </w:r>
      <w:r>
        <w:rPr>
          <w:rFonts w:ascii="IRNazanin" w:hAnsi="IRNazanin" w:eastAsia="IRNazanin"/>
          <w:color w:val="111111"/>
          <w:sz w:val="28"/>
          <w:sz w:val="28"/>
          <w:szCs w:val="28"/>
          <w:lang w:bidi="fa-IR"/>
        </w:rPr>
        <w:t>١٩٩٧</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كلمات الرسول الاعظم، لجنة الحديث فى مركز ابحاث باقرالعلوم، چاپ اول، تهران، اميركبير، </w:t>
      </w:r>
      <w:r>
        <w:rPr>
          <w:rFonts w:ascii="IRNazanin" w:hAnsi="IRNazanin" w:eastAsia="IRNazanin"/>
          <w:color w:val="111111"/>
          <w:sz w:val="28"/>
          <w:sz w:val="28"/>
          <w:szCs w:val="28"/>
          <w:lang w:bidi="fa-IR"/>
        </w:rPr>
        <w:t>١٣٨٨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الميزان، محمدحسين طباطبايى، چاپ پنجم، قم، انتشارات الاسلامى، </w:t>
      </w:r>
      <w:r>
        <w:rPr>
          <w:rFonts w:ascii="IRNazanin" w:hAnsi="IRNazanin" w:eastAsia="IRNazanin"/>
          <w:color w:val="111111"/>
          <w:sz w:val="28"/>
          <w:sz w:val="28"/>
          <w:szCs w:val="28"/>
          <w:lang w:bidi="fa-IR"/>
        </w:rPr>
        <w:t>١۴١٧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نهاية السؤول شرح منهاج الوصول، عبدالرحيم الاسنوى، چاپ اول، بيروت، دارالكتب العلميه، </w:t>
      </w:r>
      <w:r>
        <w:rPr>
          <w:rFonts w:ascii="IRNazanin" w:hAnsi="IRNazanin" w:eastAsia="IRNazanin"/>
          <w:color w:val="111111"/>
          <w:sz w:val="28"/>
          <w:sz w:val="28"/>
          <w:szCs w:val="28"/>
          <w:lang w:bidi="fa-IR"/>
        </w:rPr>
        <w:t>١۴٢٠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الحق و كشف الصدق، حسن بن يوسف حلّى، چاپ پنجم، قم، مؤسسة الطباعة و النشر دارالهجرة، </w:t>
      </w:r>
      <w:r>
        <w:rPr>
          <w:rFonts w:ascii="IRNazanin" w:hAnsi="IRNazanin" w:eastAsia="IRNazanin"/>
          <w:color w:val="111111"/>
          <w:sz w:val="28"/>
          <w:sz w:val="28"/>
          <w:szCs w:val="28"/>
          <w:lang w:bidi="fa-IR"/>
        </w:rPr>
        <w:t>١۴٢١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الهداية فى الاصول و الفروع، محمدبن‌بابويه صدوق، چاپ اول، قم، مؤسسه امام هادى عليه السلام، </w:t>
      </w:r>
      <w:r>
        <w:rPr>
          <w:rFonts w:ascii="IRNazanin" w:hAnsi="IRNazanin" w:eastAsia="IRNazanin"/>
          <w:color w:val="111111"/>
          <w:sz w:val="28"/>
          <w:sz w:val="28"/>
          <w:szCs w:val="28"/>
          <w:lang w:bidi="fa-IR"/>
        </w:rPr>
        <w:t>١۴١٨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سليمان القندوزى، دارالاسوه، </w:t>
      </w:r>
      <w:r>
        <w:rPr>
          <w:rFonts w:ascii="Amiri" w:hAnsi="Amiri" w:eastAsia="Amiri" w:cs="Amiri"/>
          <w:color w:val="111111"/>
          <w:sz w:val="28"/>
          <w:sz w:val="28"/>
          <w:szCs w:val="28"/>
          <w:lang w:bidi="ar-SA"/>
        </w:rPr>
        <w:t>١۴١۶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 حسن بن يوسف حلى، ص</w:t>
      </w:r>
      <w:r>
        <w:rPr>
          <w:rFonts w:ascii="IRNazanin" w:hAnsi="IRNazanin" w:eastAsia="IRNazanin"/>
          <w:b w:val="false"/>
          <w:b w:val="false"/>
          <w:bCs w:val="false"/>
          <w:i w:val="false"/>
          <w:i w:val="false"/>
          <w:iCs w:val="false"/>
          <w:color w:val="333333"/>
          <w:sz w:val="20"/>
          <w:sz w:val="20"/>
          <w:szCs w:val="20"/>
        </w:rPr>
        <w:t>٣٩٠</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 عضدالدين ايجى،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۵٨۵</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 ص</w:t>
      </w:r>
      <w:r>
        <w:rPr>
          <w:rFonts w:ascii="IRNazanin" w:hAnsi="IRNazanin" w:eastAsia="IRNazanin"/>
          <w:b w:val="false"/>
          <w:b w:val="false"/>
          <w:bCs w:val="false"/>
          <w:i w:val="false"/>
          <w:i w:val="false"/>
          <w:iCs w:val="false"/>
          <w:color w:val="333333"/>
          <w:sz w:val="20"/>
          <w:sz w:val="20"/>
          <w:szCs w:val="20"/>
        </w:rPr>
        <w:t>٣٩٠</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فى الالهيات، جعفر سبحانى، ص</w:t>
      </w:r>
      <w:r>
        <w:rPr>
          <w:rFonts w:ascii="IRNazanin" w:hAnsi="IRNazanin" w:eastAsia="IRNazanin"/>
          <w:b w:val="false"/>
          <w:b w:val="false"/>
          <w:bCs w:val="false"/>
          <w:i w:val="false"/>
          <w:i w:val="false"/>
          <w:iCs w:val="false"/>
          <w:color w:val="333333"/>
          <w:sz w:val="20"/>
          <w:sz w:val="20"/>
          <w:szCs w:val="20"/>
        </w:rPr>
        <w:t>٣٧٠</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التطهير و علاقتها بعصمة الائمة، دكتر عبدالهادى حسينى</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بخشى از اين روايات در بخش دوم نقل شده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عن تأويل آى القرآن، طبرى، ج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٢۶٧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 سيوطى،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۶٠٣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۶٠٧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عن تأويل آى القرآن، ج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٢۶٧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۶٠٣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۶٠٧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نويسنده اين حديث را به اميرمؤمنان عليه السلام استناد مى‌دهد، ولى آن حضرت اين سخن را از پيامبر اكرم ص ، و پيامبر اكرم از جبرئيل نقل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محمد باقر مجلسى، ج </w:t>
      </w:r>
      <w:r>
        <w:rPr>
          <w:rFonts w:ascii="IRNazanin" w:hAnsi="IRNazanin" w:eastAsia="IRNazanin"/>
          <w:b w:val="false"/>
          <w:b w:val="false"/>
          <w:bCs w:val="false"/>
          <w:i w:val="false"/>
          <w:i w:val="false"/>
          <w:iCs w:val="false"/>
          <w:color w:val="333333"/>
          <w:sz w:val="20"/>
          <w:sz w:val="20"/>
          <w:szCs w:val="20"/>
        </w:rPr>
        <w:t>٨٩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محمدحسين راغب اصفهانى، ص </w:t>
      </w:r>
      <w:r>
        <w:rPr>
          <w:rFonts w:ascii="IRNazanin" w:hAnsi="IRNazanin" w:eastAsia="IRNazanin"/>
          <w:b w:val="false"/>
          <w:b w:val="false"/>
          <w:bCs w:val="false"/>
          <w:i w:val="false"/>
          <w:i w:val="false"/>
          <w:iCs w:val="false"/>
          <w:color w:val="333333"/>
          <w:sz w:val="20"/>
          <w:sz w:val="20"/>
          <w:szCs w:val="20"/>
        </w:rPr>
        <w:t>١٠١</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۶٠۵</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حاكم النيشابورى،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۴۵١</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۶٠۵</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 إِلى سَبيلِ رَبِّكَ بِالْحِكْمَةِ وَ الْمَوْعِظَةِ الْحَسَنَةِ وَ جادِلْهُمْ بِالَّتي هِيَ أَحْسَن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حكمت و اندرز نيكو، به راه پروردگارت دعوت نما و با آنها به روشى كه نيكوتر است، استدلال و مناظره كن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١٢۵</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احمد حرانى ابن‌تيميه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١٧۴</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فى علوم القرآن، جلال الدين سيوطى،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 التقديس، فخر رازى، ص </w:t>
      </w:r>
      <w:r>
        <w:rPr>
          <w:rFonts w:ascii="IRNazanin" w:hAnsi="IRNazanin" w:eastAsia="IRNazanin"/>
          <w:b w:val="false"/>
          <w:b w:val="false"/>
          <w:bCs w:val="false"/>
          <w:i w:val="false"/>
          <w:i w:val="false"/>
          <w:iCs w:val="false"/>
          <w:color w:val="333333"/>
          <w:sz w:val="20"/>
          <w:sz w:val="20"/>
          <w:szCs w:val="20"/>
        </w:rPr>
        <w:t>٢٢٣</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 فى دين الاماميه، شيخ صدوق، ص</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محمد بن عبدالله حاكم،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١۵٠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٢٠٣</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ابن‌حبان، محمد بن حبان، ج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۴٣۴</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كمال‌الدين، شيخ صدوق،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۴٠٩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نكته كه امامت يك منصب الهى است با ادله فراوانى همراه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از اين ادله آيه </w:t>
      </w:r>
      <w:r>
        <w:rPr>
          <w:rFonts w:ascii="IRNazanin" w:hAnsi="IRNazanin" w:eastAsia="IRNazanin"/>
          <w:b w:val="false"/>
          <w:b w:val="false"/>
          <w:bCs w:val="false"/>
          <w:i w:val="false"/>
          <w:i w:val="false"/>
          <w:iCs w:val="false"/>
          <w:color w:val="333333"/>
          <w:sz w:val="20"/>
          <w:sz w:val="20"/>
          <w:szCs w:val="20"/>
        </w:rPr>
        <w:t>١٢۴</w:t>
      </w:r>
      <w:r>
        <w:rPr>
          <w:rFonts w:ascii="IRNazanin" w:hAnsi="IRNazanin" w:eastAsia="IRNazanin"/>
          <w:b w:val="false"/>
          <w:b w:val="false"/>
          <w:bCs w:val="false"/>
          <w:i w:val="false"/>
          <w:i w:val="false"/>
          <w:iCs w:val="false"/>
          <w:color w:val="333333"/>
          <w:sz w:val="20"/>
          <w:sz w:val="20"/>
          <w:szCs w:val="20"/>
          <w:rtl w:val="true"/>
        </w:rPr>
        <w:t xml:space="preserve"> سوره بقره است كه خداوند پس از آزمايش حضرت ابراهيم خطاب به او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إِنِّى جاعِلُكَ لِلنَّاسِ إِماماً قالَ وَ مِنْ ذُرِّيَّتِى قالَ لا يَنالُ عَهْدِى الظَّالِمِينَ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به او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تو را امام و پيشواى مردم قرار دادم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گفت از دودمان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 امامانى قرار 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پيمان من به ستمكاران نمى‌رسد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١٢۴</w:t>
      </w:r>
      <w:r>
        <w:rPr>
          <w:rFonts w:ascii="IRNazanin" w:hAnsi="IRNazanin" w:eastAsia="IRNazanin"/>
          <w:b w:val="false"/>
          <w:b w:val="false"/>
          <w:bCs w:val="false"/>
          <w:i w:val="false"/>
          <w:i w:val="false"/>
          <w:iCs w:val="false"/>
          <w:color w:val="333333"/>
          <w:sz w:val="20"/>
          <w:sz w:val="20"/>
          <w:szCs w:val="20"/>
          <w:rtl w:val="true"/>
        </w:rPr>
        <w:t xml:space="preserve"> خداوند در اين آيه، امام قراردادن او را به خود نسبت مى‌دهد و ابراهيم عليه السلام نيز تنها راه امام شدن را نصب خداوند متعال مى‌داند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ازاين‌رو سؤال مى‌كند آيا اين نصب شامل خاندانم مى‌شود يا نه؟</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ويرايش</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فى الفاظ القرآن، ص </w:t>
      </w:r>
      <w:r>
        <w:rPr>
          <w:rFonts w:ascii="IRNazanin" w:hAnsi="IRNazanin" w:eastAsia="IRNazanin"/>
          <w:b w:val="false"/>
          <w:b w:val="false"/>
          <w:bCs w:val="false"/>
          <w:i w:val="false"/>
          <w:i w:val="false"/>
          <w:iCs w:val="false"/>
          <w:color w:val="333333"/>
          <w:sz w:val="20"/>
          <w:sz w:val="20"/>
          <w:szCs w:val="20"/>
        </w:rPr>
        <w:t>٧١۴</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البهيه، شهيد ثانى، ص</w:t>
      </w:r>
      <w:r>
        <w:rPr>
          <w:rFonts w:ascii="IRNazanin" w:hAnsi="IRNazanin" w:eastAsia="IRNazanin"/>
          <w:b w:val="false"/>
          <w:b w:val="false"/>
          <w:bCs w:val="false"/>
          <w:i w:val="false"/>
          <w:i w:val="false"/>
          <w:iCs w:val="false"/>
          <w:color w:val="333333"/>
          <w:sz w:val="20"/>
          <w:sz w:val="20"/>
          <w:szCs w:val="20"/>
        </w:rPr>
        <w:t>٢٨۶</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فى الاصول و الفروع، شيخ صدوق، ص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خليل بن احمد فراهيدى،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ابوالحسين احمد بن فارس بن زكريا،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۴٩٠</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فى الفاظ القرآن، ص </w:t>
      </w:r>
      <w:r>
        <w:rPr>
          <w:rFonts w:ascii="IRNazanin" w:hAnsi="IRNazanin" w:eastAsia="IRNazanin"/>
          <w:b w:val="false"/>
          <w:b w:val="false"/>
          <w:bCs w:val="false"/>
          <w:i w:val="false"/>
          <w:i w:val="false"/>
          <w:iCs w:val="false"/>
          <w:color w:val="333333"/>
          <w:sz w:val="20"/>
          <w:sz w:val="20"/>
          <w:szCs w:val="20"/>
        </w:rPr>
        <w:t>٣۴٢</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لسان‌العرب، ابن‌منظور، ص </w:t>
      </w:r>
      <w:r>
        <w:rPr>
          <w:rFonts w:ascii="IRNazanin" w:hAnsi="IRNazanin" w:eastAsia="IRNazanin"/>
          <w:b w:val="false"/>
          <w:b w:val="false"/>
          <w:bCs w:val="false"/>
          <w:i w:val="false"/>
          <w:i w:val="false"/>
          <w:iCs w:val="false"/>
          <w:color w:val="333333"/>
          <w:sz w:val="20"/>
          <w:sz w:val="20"/>
          <w:szCs w:val="20"/>
        </w:rPr>
        <w:t>٩۵</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محمود زمخشرى،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۵٣٨</w:t>
      </w:r>
      <w:r>
        <w:rPr>
          <w:rFonts w:ascii="IRNazanin" w:hAnsi="IRNazanin" w:eastAsia="IRNazanin"/>
          <w:b w:val="false"/>
          <w:b w:val="false"/>
          <w:bCs w:val="false"/>
          <w:i w:val="false"/>
          <w:i w:val="false"/>
          <w:iCs w:val="false"/>
          <w:color w:val="333333"/>
          <w:sz w:val="20"/>
          <w:sz w:val="20"/>
          <w:szCs w:val="20"/>
          <w:rtl w:val="true"/>
        </w:rPr>
        <w:t xml:space="preserve">؛ جامع البيان عن تأويل آى القرآن، ج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٢۶٢</w:t>
      </w:r>
      <w:r>
        <w:rPr>
          <w:rFonts w:ascii="IRNazanin" w:hAnsi="IRNazanin" w:eastAsia="IRNazanin"/>
          <w:b w:val="false"/>
          <w:b w:val="false"/>
          <w:bCs w:val="false"/>
          <w:i w:val="false"/>
          <w:i w:val="false"/>
          <w:iCs w:val="false"/>
          <w:color w:val="333333"/>
          <w:sz w:val="20"/>
          <w:sz w:val="20"/>
          <w:szCs w:val="20"/>
          <w:rtl w:val="true"/>
        </w:rPr>
        <w:t xml:space="preserve">؛ تفسير الجلالين، سيوطى و محلى، ج </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١۶٨</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۴٢٨</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فى الفاظ آى القرآن، ص </w:t>
      </w:r>
      <w:r>
        <w:rPr>
          <w:rFonts w:ascii="IRNazanin" w:hAnsi="IRNazanin" w:eastAsia="IRNazanin"/>
          <w:b w:val="false"/>
          <w:b w:val="false"/>
          <w:bCs w:val="false"/>
          <w:i w:val="false"/>
          <w:i w:val="false"/>
          <w:iCs w:val="false"/>
          <w:color w:val="333333"/>
          <w:sz w:val="20"/>
          <w:sz w:val="20"/>
          <w:szCs w:val="20"/>
        </w:rPr>
        <w:t>۵٢۵</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المعانى، سيدمحمود آلوسى، ج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٢٩۵</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استعاره قرار گرفته است بر گناهان</w:t>
      </w:r>
      <w:r>
        <w:rPr>
          <w:rFonts w:eastAsia="IRNazanin" w:cs="IRNazanin"/>
          <w:b w:val="false"/>
          <w:bCs w:val="false"/>
          <w:i w:val="false"/>
          <w:iCs w:val="false"/>
          <w:color w:val="333333"/>
          <w:sz w:val="20"/>
          <w:szCs w:val="20"/>
          <w:rtl w:val="true"/>
        </w:rPr>
        <w:t>. . .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لاحكام القرآن، محمد بن احمد قرطبى، ج </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١٨١</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 كشف الصدق، حسن بن يوسف حلى، ص </w:t>
      </w:r>
      <w:r>
        <w:rPr>
          <w:rFonts w:ascii="IRNazanin" w:hAnsi="IRNazanin" w:eastAsia="IRNazanin"/>
          <w:b w:val="false"/>
          <w:b w:val="false"/>
          <w:bCs w:val="false"/>
          <w:i w:val="false"/>
          <w:i w:val="false"/>
          <w:iCs w:val="false"/>
          <w:color w:val="333333"/>
          <w:sz w:val="20"/>
          <w:sz w:val="20"/>
          <w:szCs w:val="20"/>
        </w:rPr>
        <w:t>١۶۴</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با شرح جرجانى، عبدالرحمان بن احمد ايجى،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۴١۵</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 كشف الصدق، ص </w:t>
      </w:r>
      <w:r>
        <w:rPr>
          <w:rFonts w:ascii="IRNazanin" w:hAnsi="IRNazanin" w:eastAsia="IRNazanin"/>
          <w:b w:val="false"/>
          <w:b w:val="false"/>
          <w:bCs w:val="false"/>
          <w:i w:val="false"/>
          <w:i w:val="false"/>
          <w:iCs w:val="false"/>
          <w:color w:val="333333"/>
          <w:sz w:val="20"/>
          <w:sz w:val="20"/>
          <w:szCs w:val="20"/>
        </w:rPr>
        <w:t>٣٨٧</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مبادى الاصول، حسن بن يوسف حلى، ص </w:t>
      </w:r>
      <w:r>
        <w:rPr>
          <w:rFonts w:ascii="IRNazanin" w:hAnsi="IRNazanin" w:eastAsia="IRNazanin"/>
          <w:b w:val="false"/>
          <w:b w:val="false"/>
          <w:bCs w:val="false"/>
          <w:i w:val="false"/>
          <w:i w:val="false"/>
          <w:iCs w:val="false"/>
          <w:color w:val="333333"/>
          <w:sz w:val="20"/>
          <w:sz w:val="20"/>
          <w:szCs w:val="20"/>
        </w:rPr>
        <w:t>١٩٧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فى الفاظ القرآن، ص </w:t>
      </w:r>
      <w:r>
        <w:rPr>
          <w:rFonts w:ascii="IRNazanin" w:hAnsi="IRNazanin" w:eastAsia="IRNazanin"/>
          <w:b w:val="false"/>
          <w:b w:val="false"/>
          <w:bCs w:val="false"/>
          <w:i w:val="false"/>
          <w:i w:val="false"/>
          <w:iCs w:val="false"/>
          <w:color w:val="333333"/>
          <w:sz w:val="20"/>
          <w:sz w:val="20"/>
          <w:szCs w:val="20"/>
        </w:rPr>
        <w:t>٣۴٢</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لسان‌العرب، ص </w:t>
      </w:r>
      <w:r>
        <w:rPr>
          <w:rFonts w:ascii="IRNazanin" w:hAnsi="IRNazanin" w:eastAsia="IRNazanin"/>
          <w:b w:val="false"/>
          <w:b w:val="false"/>
          <w:bCs w:val="false"/>
          <w:i w:val="false"/>
          <w:i w:val="false"/>
          <w:iCs w:val="false"/>
          <w:color w:val="333333"/>
          <w:sz w:val="20"/>
          <w:sz w:val="20"/>
          <w:szCs w:val="20"/>
        </w:rPr>
        <w:t>٩۵</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غرائب القرآن و رغائب الفرقان، حسن بن محمد نيشابورى نظام الدين ،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الفخر الرازى، ج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٢٩۵</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الفين، حسن بن يوسف حلى علامه ، ص </w:t>
      </w:r>
      <w:r>
        <w:rPr>
          <w:rFonts w:ascii="IRNazanin" w:hAnsi="IRNazanin" w:eastAsia="IRNazanin"/>
          <w:b w:val="false"/>
          <w:b w:val="false"/>
          <w:bCs w:val="false"/>
          <w:i w:val="false"/>
          <w:i w:val="false"/>
          <w:iCs w:val="false"/>
          <w:color w:val="333333"/>
          <w:sz w:val="20"/>
          <w:sz w:val="20"/>
          <w:szCs w:val="20"/>
        </w:rPr>
        <w:t>٣٢٢</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فخرالدين طريحى،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١٩۴</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السؤول شرح منهاج الوصول، عبدالرحيم الاسنوى،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ابن‌تيميه،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الكريم،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٣٧۴</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عن حقائق غوامض القرآن،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۵۵١</w:t>
      </w:r>
      <w:r>
        <w:rPr>
          <w:rFonts w:ascii="IRNazanin" w:hAnsi="IRNazanin" w:eastAsia="IRNazanin"/>
          <w:b w:val="false"/>
          <w:b w:val="false"/>
          <w:bCs w:val="false"/>
          <w:i w:val="false"/>
          <w:i w:val="false"/>
          <w:iCs w:val="false"/>
          <w:color w:val="333333"/>
          <w:sz w:val="20"/>
          <w:sz w:val="20"/>
          <w:szCs w:val="20"/>
          <w:rtl w:val="true"/>
        </w:rPr>
        <w:t>؛ تفسير الجلالين،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۶١</w:t>
      </w:r>
      <w:r>
        <w:rPr>
          <w:rFonts w:ascii="IRNazanin" w:hAnsi="IRNazanin" w:eastAsia="IRNazanin"/>
          <w:b w:val="false"/>
          <w:b w:val="false"/>
          <w:bCs w:val="false"/>
          <w:i w:val="false"/>
          <w:i w:val="false"/>
          <w:iCs w:val="false"/>
          <w:color w:val="333333"/>
          <w:sz w:val="20"/>
          <w:sz w:val="20"/>
          <w:szCs w:val="20"/>
          <w:rtl w:val="true"/>
        </w:rPr>
        <w:t xml:space="preserve">؛ الكشف و البيان عن تفسير القرآن،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٣٧٧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٣٨٣</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بر اساس روايتى است كه اماميه و غير اماميه از پيامبر اكرم ص نقل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سيوطى در الدرالمنثور،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۶٢١</w:t>
      </w:r>
      <w:r>
        <w:rPr>
          <w:rFonts w:ascii="IRNazanin" w:hAnsi="IRNazanin" w:eastAsia="IRNazanin"/>
          <w:b w:val="false"/>
          <w:b w:val="false"/>
          <w:bCs w:val="false"/>
          <w:i w:val="false"/>
          <w:i w:val="false"/>
          <w:iCs w:val="false"/>
          <w:color w:val="333333"/>
          <w:sz w:val="20"/>
          <w:sz w:val="20"/>
          <w:szCs w:val="20"/>
          <w:rtl w:val="true"/>
        </w:rPr>
        <w:t xml:space="preserve"> از حاكم و بيهقى، و ديگران از ابن‌عباس از پيامبر اكرم ص نقل مى‌كنند كه حضرت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به سبب من از كارهاى امتم كه از روى خطا، فراموشى و اكراه انجام مى‌دهند، گذشته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شيخ حر عاملى از محدثان اماميه اين روايت را از طريق اهل‌بيت از پيامبر اكرم ص در كتاب وسائل الشيعه، ج </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٣۶٩</w:t>
      </w:r>
      <w:r>
        <w:rPr>
          <w:rFonts w:ascii="IRNazanin" w:hAnsi="IRNazanin" w:eastAsia="IRNazanin"/>
          <w:b w:val="false"/>
          <w:b w:val="false"/>
          <w:bCs w:val="false"/>
          <w:i w:val="false"/>
          <w:i w:val="false"/>
          <w:iCs w:val="false"/>
          <w:color w:val="333333"/>
          <w:sz w:val="20"/>
          <w:sz w:val="20"/>
          <w:szCs w:val="20"/>
          <w:rtl w:val="true"/>
        </w:rPr>
        <w:t xml:space="preserve"> نقل كرده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المديد،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٣٧۴</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بخارى،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١٠٠</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الاكليل فى استنباط التنزيل، جلال الدين السيوطى، ص </w:t>
      </w:r>
      <w:r>
        <w:rPr>
          <w:rFonts w:ascii="IRNazanin" w:hAnsi="IRNazanin" w:eastAsia="IRNazanin"/>
          <w:b w:val="false"/>
          <w:b w:val="false"/>
          <w:bCs w:val="false"/>
          <w:i w:val="false"/>
          <w:i w:val="false"/>
          <w:iCs w:val="false"/>
          <w:color w:val="333333"/>
          <w:sz w:val="20"/>
          <w:sz w:val="20"/>
          <w:szCs w:val="20"/>
        </w:rPr>
        <w:t>٢١١</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۶٠٣</w:t>
      </w:r>
      <w:r>
        <w:rPr>
          <w:rFonts w:ascii="IRNazanin" w:hAnsi="IRNazanin" w:eastAsia="IRNazanin"/>
          <w:b w:val="false"/>
          <w:b w:val="false"/>
          <w:bCs w:val="false"/>
          <w:i w:val="false"/>
          <w:i w:val="false"/>
          <w:iCs w:val="false"/>
          <w:color w:val="333333"/>
          <w:sz w:val="20"/>
          <w:sz w:val="20"/>
          <w:szCs w:val="20"/>
          <w:rtl w:val="true"/>
        </w:rPr>
        <w:t>؛ الكشف و البيان،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 صص</w:t>
      </w:r>
      <w:r>
        <w:rPr>
          <w:rFonts w:ascii="IRNazanin" w:hAnsi="IRNazanin" w:eastAsia="IRNazanin"/>
          <w:b w:val="false"/>
          <w:b w:val="false"/>
          <w:bCs w:val="false"/>
          <w:i w:val="false"/>
          <w:i w:val="false"/>
          <w:iCs w:val="false"/>
          <w:color w:val="333333"/>
          <w:sz w:val="20"/>
          <w:sz w:val="20"/>
          <w:szCs w:val="20"/>
        </w:rPr>
        <w:t>۶٠٣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۶٠۶</w:t>
      </w:r>
      <w:r>
        <w:rPr>
          <w:rFonts w:ascii="IRNazanin" w:hAnsi="IRNazanin" w:eastAsia="IRNazanin"/>
          <w:b w:val="false"/>
          <w:b w:val="false"/>
          <w:bCs w:val="false"/>
          <w:i w:val="false"/>
          <w:i w:val="false"/>
          <w:iCs w:val="false"/>
          <w:color w:val="333333"/>
          <w:sz w:val="20"/>
          <w:sz w:val="20"/>
          <w:szCs w:val="20"/>
          <w:rtl w:val="true"/>
        </w:rPr>
        <w:t>؛ جامع البيان عن تأويل آى القرآن، ج</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٢۶٣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٢۶٧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المسير فى علم التفسير، عبدالرحمان الجوزى،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۴۶٣</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 هيتمى،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۴٢١</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طباطبايى، ج</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٣١٠</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۵٩۴</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۵٩۵</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عن تأويل آى القرآن، ج</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٢۵١</w:t>
      </w:r>
      <w:r>
        <w:rPr>
          <w:rFonts w:ascii="IRNazanin" w:hAnsi="IRNazanin" w:eastAsia="IRNazanin"/>
          <w:b w:val="false"/>
          <w:b w:val="false"/>
          <w:bCs w:val="false"/>
          <w:i w:val="false"/>
          <w:i w:val="false"/>
          <w:iCs w:val="false"/>
          <w:color w:val="333333"/>
          <w:sz w:val="20"/>
          <w:sz w:val="20"/>
          <w:szCs w:val="20"/>
          <w:rtl w:val="true"/>
        </w:rPr>
        <w:t xml:space="preserve">؛ تفسير القرآن الكريم،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۴٠٣</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۶٠٣</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نوعى غذاست كه از گوشت طبخ شده و آرد تهيه مى‌شود؛ لسان العرب،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برخى از نقل‌ها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۶٠٣</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۶٠٣</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۶٠٣</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۶٠۴</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عن تأويل آى القرآن، ج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روايت براساس نقل ابن‌كثير از تفسير جامع البيان است؛ زيرا در نسخه‌هاى فعلى جامع البيان يك جمله افتادگى دارد؛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ابن‌كثير،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۴١٣</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آيه </w:t>
      </w:r>
      <w:r>
        <w:rPr>
          <w:rFonts w:ascii="IRNazanin" w:hAnsi="IRNazanin" w:eastAsia="IRNazanin"/>
          <w:b w:val="false"/>
          <w:b w:val="false"/>
          <w:bCs w:val="false"/>
          <w:i w:val="false"/>
          <w:i w:val="false"/>
          <w:iCs w:val="false"/>
          <w:color w:val="333333"/>
          <w:sz w:val="20"/>
          <w:sz w:val="20"/>
          <w:szCs w:val="20"/>
        </w:rPr>
        <w:t>١۵١</w:t>
      </w:r>
      <w:r>
        <w:rPr>
          <w:rFonts w:ascii="IRNazanin" w:hAnsi="IRNazanin" w:eastAsia="IRNazanin"/>
          <w:b w:val="false"/>
          <w:b w:val="false"/>
          <w:bCs w:val="false"/>
          <w:i w:val="false"/>
          <w:i w:val="false"/>
          <w:iCs w:val="false"/>
          <w:color w:val="333333"/>
          <w:sz w:val="20"/>
          <w:sz w:val="20"/>
          <w:szCs w:val="20"/>
          <w:rtl w:val="true"/>
        </w:rPr>
        <w:t xml:space="preserve"> سوره بقره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أَرْسَلْنا فِيكُمْ رَسُولاً مِنْكُمْ يَتْلُوا عَلَيْكُمْ آياتِنا وَ يُزَكِّيكُمْ وَ يُعَلِّمُكُمُ الْكِتابَ وَ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همان‌گونه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هدايت 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پيامبرى از خودتان در ميان شما فرستاديم تا آيات ما را بر شما بخواند و شما را پاكيزه سازد و به شما كتاب و حكمت بياموزد و آنچه را نمى‌دانستيد، به شما ياد دهد</w:t>
      </w:r>
      <w:r>
        <w:rPr>
          <w:rFonts w:eastAsia="IRNazanin" w:cs="IRNazanin"/>
          <w:b w:val="false"/>
          <w:bCs w:val="false"/>
          <w:i w:val="false"/>
          <w:iCs w:val="false"/>
          <w:color w:val="333333"/>
          <w:sz w:val="20"/>
          <w:szCs w:val="20"/>
          <w:rtl w:val="true"/>
        </w:rPr>
        <w:t>»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٨۵</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١۵٠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١۵١</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عن تأويل آى القرآن، ج</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٢۶٣</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عن تأويل آى القرآن، ج</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٢۶۴</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۶٠۶</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۶٠۶</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۶٠۶</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١٨٨</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عن تأويل آى القرآن، ج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٢۶۶</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عن تأويل آى القرآن، ج </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المتعاليه فى الاسفار العقلية الاربعة، محمد صدرالدين،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شواهد الربوبية، صص</w:t>
      </w:r>
      <w:r>
        <w:rPr>
          <w:rFonts w:ascii="IRNazanin" w:hAnsi="IRNazanin" w:eastAsia="IRNazanin"/>
          <w:b w:val="false"/>
          <w:b w:val="false"/>
          <w:bCs w:val="false"/>
          <w:i w:val="false"/>
          <w:i w:val="false"/>
          <w:iCs w:val="false"/>
          <w:color w:val="333333"/>
          <w:sz w:val="20"/>
          <w:sz w:val="20"/>
          <w:szCs w:val="20"/>
        </w:rPr>
        <w:t>١۴۴</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۵٨٩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دليل برگرفته از تفسير مجمع البيان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۵۶١</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عن تأويل آى القرآن، ج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٢۶۶</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٣٣٠</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الكبرى، نسائى،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١١٢</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١۴٣</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۶٠٣</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دليلى كه از نويسنده نقل كرديم مطابق با متن عربى است كه به قرينه ذيلِ سخن نويسنده همان مراد وى است نه آنچه در ترجمه خود آورده است و اين مورد يكى از مواردى است كه مترجم در ترجمه امانت‌دارى نكرده و كلمه‌اى را افزوده كه عبارت اصل را دچار اختلال كرده است و آن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به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لاعلاقة للرجس بالخطأ فى لغة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افزوده و چنين ترجمه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رجس پليدى در زبان قرآن هيچ ارتباطى با اشتباه و گناه ندارد</w:t>
      </w:r>
      <w:r>
        <w:rPr>
          <w:rFonts w:eastAsia="IRNazanin" w:cs="IRNazanin"/>
          <w:b w:val="false"/>
          <w:bCs w:val="false"/>
          <w:i w:val="false"/>
          <w:iCs w:val="false"/>
          <w:color w:val="333333"/>
          <w:sz w:val="20"/>
          <w:szCs w:val="20"/>
          <w:rtl w:val="true"/>
        </w:rPr>
        <w:t>»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با شرح جرجانى،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۴١۵</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 كشف الصدق، حسن بن يوسف حلى، ص </w:t>
      </w:r>
      <w:r>
        <w:rPr>
          <w:rFonts w:ascii="IRNazanin" w:hAnsi="IRNazanin" w:eastAsia="IRNazanin"/>
          <w:b w:val="false"/>
          <w:b w:val="false"/>
          <w:bCs w:val="false"/>
          <w:i w:val="false"/>
          <w:i w:val="false"/>
          <w:iCs w:val="false"/>
          <w:color w:val="333333"/>
          <w:sz w:val="20"/>
          <w:sz w:val="20"/>
          <w:szCs w:val="20"/>
        </w:rPr>
        <w:t>١۶۴</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عن تأويل آى القرآن، ج </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۴۴٧</w:t>
      </w:r>
      <w:r>
        <w:rPr>
          <w:rFonts w:ascii="IRNazanin" w:hAnsi="IRNazanin" w:eastAsia="IRNazanin"/>
          <w:b w:val="false"/>
          <w:b w:val="false"/>
          <w:bCs w:val="false"/>
          <w:i w:val="false"/>
          <w:i w:val="false"/>
          <w:iCs w:val="false"/>
          <w:color w:val="333333"/>
          <w:sz w:val="20"/>
          <w:sz w:val="20"/>
          <w:szCs w:val="20"/>
          <w:rtl w:val="true"/>
        </w:rPr>
        <w:t xml:space="preserve">؛ الدرالمنثور،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٢٧۵</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عن تأويل آى القرآن، ج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۴٩۶</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۴٩۶</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الفخر الرازى، ج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٢٩۵</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زمخشرى،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٣٠٧</w:t>
      </w:r>
      <w:r>
        <w:rPr>
          <w:rFonts w:ascii="IRNazanin" w:hAnsi="IRNazanin" w:eastAsia="IRNazanin"/>
          <w:b w:val="false"/>
          <w:b w:val="false"/>
          <w:bCs w:val="false"/>
          <w:i w:val="false"/>
          <w:i w:val="false"/>
          <w:iCs w:val="false"/>
          <w:color w:val="333333"/>
          <w:sz w:val="20"/>
          <w:sz w:val="20"/>
          <w:szCs w:val="20"/>
          <w:rtl w:val="true"/>
        </w:rPr>
        <w:t xml:space="preserve">؛ روح المعانى، سيد محمود آلوسى،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الجلالين، ص </w:t>
      </w:r>
      <w:r>
        <w:rPr>
          <w:rFonts w:ascii="IRNazanin" w:hAnsi="IRNazanin" w:eastAsia="IRNazanin"/>
          <w:b w:val="false"/>
          <w:b w:val="false"/>
          <w:bCs w:val="false"/>
          <w:i w:val="false"/>
          <w:i w:val="false"/>
          <w:iCs w:val="false"/>
          <w:color w:val="333333"/>
          <w:sz w:val="20"/>
          <w:sz w:val="20"/>
          <w:szCs w:val="20"/>
        </w:rPr>
        <w:t>٢٠۶</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٣٠٧</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٣٧٧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الجلالين، ص</w:t>
      </w:r>
      <w:r>
        <w:rPr>
          <w:rFonts w:ascii="IRNazanin" w:hAnsi="IRNazanin" w:eastAsia="IRNazanin"/>
          <w:b w:val="false"/>
          <w:b w:val="false"/>
          <w:bCs w:val="false"/>
          <w:i w:val="false"/>
          <w:i w:val="false"/>
          <w:iCs w:val="false"/>
          <w:color w:val="333333"/>
          <w:sz w:val="20"/>
          <w:sz w:val="20"/>
          <w:szCs w:val="20"/>
        </w:rPr>
        <w:t>٢٠۵</w:t>
      </w:r>
      <w:r>
        <w:rPr>
          <w:rFonts w:ascii="IRNazanin" w:hAnsi="IRNazanin" w:eastAsia="IRNazanin"/>
          <w:b w:val="false"/>
          <w:b w:val="false"/>
          <w:bCs w:val="false"/>
          <w:i w:val="false"/>
          <w:i w:val="false"/>
          <w:iCs w:val="false"/>
          <w:color w:val="333333"/>
          <w:sz w:val="20"/>
          <w:sz w:val="20"/>
          <w:szCs w:val="20"/>
          <w:rtl w:val="true"/>
        </w:rPr>
        <w:t>؛ تفسير القرآن الكريم،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۴٠٠</w:t>
      </w:r>
      <w:r>
        <w:rPr>
          <w:rFonts w:ascii="IRNazanin" w:hAnsi="IRNazanin" w:eastAsia="IRNazanin"/>
          <w:b w:val="false"/>
          <w:b w:val="false"/>
          <w:bCs w:val="false"/>
          <w:i w:val="false"/>
          <w:i w:val="false"/>
          <w:iCs w:val="false"/>
          <w:color w:val="333333"/>
          <w:sz w:val="20"/>
          <w:sz w:val="20"/>
          <w:szCs w:val="20"/>
          <w:rtl w:val="true"/>
        </w:rPr>
        <w:t>؛ تفسير الفخر الرازى، ج</w:t>
      </w:r>
      <w:r>
        <w:rPr>
          <w:rFonts w:ascii="IRNazanin" w:hAnsi="IRNazanin" w:eastAsia="IRNazanin"/>
          <w:b w:val="false"/>
          <w:b w:val="false"/>
          <w:bCs w:val="false"/>
          <w:i w:val="false"/>
          <w:i w:val="false"/>
          <w:iCs w:val="false"/>
          <w:color w:val="333333"/>
          <w:sz w:val="20"/>
          <w:sz w:val="20"/>
          <w:szCs w:val="20"/>
        </w:rPr>
        <w:t>٢۴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۵۶٢</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٢٨٩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٢٩٢</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٣١٢</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۶٢٣</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عن تأويل آى القرآن، ج</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۴٢٣</w:t>
      </w:r>
      <w:r>
        <w:rPr>
          <w:rFonts w:ascii="IRNazanin" w:hAnsi="IRNazanin" w:eastAsia="IRNazanin"/>
          <w:b w:val="false"/>
          <w:b w:val="false"/>
          <w:bCs w:val="false"/>
          <w:i w:val="false"/>
          <w:i w:val="false"/>
          <w:iCs w:val="false"/>
          <w:color w:val="333333"/>
          <w:sz w:val="20"/>
          <w:sz w:val="20"/>
          <w:szCs w:val="20"/>
          <w:rtl w:val="true"/>
        </w:rPr>
        <w:t>؛ الدرالمنثور،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عن حقائق غوامض التنزيل،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۶١٢</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الجلالين، ص</w:t>
      </w:r>
      <w:r>
        <w:rPr>
          <w:rFonts w:ascii="IRNazanin" w:hAnsi="IRNazanin" w:eastAsia="IRNazanin"/>
          <w:b w:val="false"/>
          <w:b w:val="false"/>
          <w:bCs w:val="false"/>
          <w:i w:val="false"/>
          <w:i w:val="false"/>
          <w:iCs w:val="false"/>
          <w:color w:val="333333"/>
          <w:sz w:val="20"/>
          <w:sz w:val="20"/>
          <w:szCs w:val="20"/>
        </w:rPr>
        <w:t>١١١</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الجلالين، ص </w:t>
      </w:r>
      <w:r>
        <w:rPr>
          <w:rFonts w:ascii="IRNazanin" w:hAnsi="IRNazanin" w:eastAsia="IRNazanin"/>
          <w:b w:val="false"/>
          <w:b w:val="false"/>
          <w:bCs w:val="false"/>
          <w:i w:val="false"/>
          <w:i w:val="false"/>
          <w:iCs w:val="false"/>
          <w:color w:val="333333"/>
          <w:sz w:val="20"/>
          <w:sz w:val="20"/>
          <w:szCs w:val="20"/>
        </w:rPr>
        <w:t>١١٧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عن تأويل آى القرآن، ج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٣١٨</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٢۵٣</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زمخشرى در كشاف در ذيل آيه اظهار داشته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مراد، خانه پيامبر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مدينه است يا اصلاً خود مدينه مراد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الكشاف من حقائق غوامض التنزيل،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۴٣۶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مفسران ديگرى نيز مانند احمد بن محمد الحسنى الادريسى در تفسير البحرالمديد،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و آلوسى در تفسير روح المعانى،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به اين نكته تصريح كرده‌اند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الجلالين،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الايضاح فى علوم البلاغة، محمد بن سعد الدين الخطيب القزوينى، ص </w:t>
      </w:r>
      <w:r>
        <w:rPr>
          <w:rFonts w:ascii="IRNazanin" w:hAnsi="IRNazanin" w:eastAsia="IRNazanin"/>
          <w:b w:val="false"/>
          <w:b w:val="false"/>
          <w:bCs w:val="false"/>
          <w:i w:val="false"/>
          <w:i w:val="false"/>
          <w:iCs w:val="false"/>
          <w:color w:val="333333"/>
          <w:sz w:val="20"/>
          <w:sz w:val="20"/>
          <w:szCs w:val="20"/>
        </w:rPr>
        <w:t>٣٢٩</w:t>
      </w:r>
      <w:r>
        <w:rPr>
          <w:rFonts w:ascii="IRNazanin" w:hAnsi="IRNazanin" w:eastAsia="IRNazanin"/>
          <w:b w:val="false"/>
          <w:b w:val="false"/>
          <w:bCs w:val="false"/>
          <w:i w:val="false"/>
          <w:i w:val="false"/>
          <w:iCs w:val="false"/>
          <w:color w:val="333333"/>
          <w:sz w:val="20"/>
          <w:sz w:val="20"/>
          <w:szCs w:val="20"/>
          <w:rtl w:val="true"/>
        </w:rPr>
        <w:t xml:space="preserve">؛ جواهر البلاغة فى المعانى و البيان و البديع، سيد احمد الهاشمى، ص </w:t>
      </w:r>
      <w:r>
        <w:rPr>
          <w:rFonts w:ascii="IRNazanin" w:hAnsi="IRNazanin" w:eastAsia="IRNazanin"/>
          <w:b w:val="false"/>
          <w:b w:val="false"/>
          <w:bCs w:val="false"/>
          <w:i w:val="false"/>
          <w:i w:val="false"/>
          <w:iCs w:val="false"/>
          <w:color w:val="333333"/>
          <w:sz w:val="20"/>
          <w:sz w:val="20"/>
          <w:szCs w:val="20"/>
        </w:rPr>
        <w:t>٣۶۵</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۵۶٠</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الايضاح فى علوم البلاغه، محمد بن سعدالدين الخطيب القزوينى، ص</w:t>
      </w:r>
      <w:r>
        <w:rPr>
          <w:rFonts w:ascii="IRNazanin" w:hAnsi="IRNazanin" w:eastAsia="IRNazanin"/>
          <w:b w:val="false"/>
          <w:b w:val="false"/>
          <w:bCs w:val="false"/>
          <w:i w:val="false"/>
          <w:i w:val="false"/>
          <w:iCs w:val="false"/>
          <w:color w:val="333333"/>
          <w:sz w:val="20"/>
          <w:sz w:val="20"/>
          <w:szCs w:val="20"/>
        </w:rPr>
        <w:t>٣٢٩</w:t>
      </w:r>
      <w:r>
        <w:rPr>
          <w:rFonts w:ascii="IRNazanin" w:hAnsi="IRNazanin" w:eastAsia="IRNazanin"/>
          <w:b w:val="false"/>
          <w:b w:val="false"/>
          <w:bCs w:val="false"/>
          <w:i w:val="false"/>
          <w:i w:val="false"/>
          <w:iCs w:val="false"/>
          <w:color w:val="333333"/>
          <w:sz w:val="20"/>
          <w:sz w:val="20"/>
          <w:szCs w:val="20"/>
          <w:rtl w:val="true"/>
        </w:rPr>
        <w:t>؛ جواهرالبلاغة فى المعانى و البيان و البديع، سيد احمد الهاشمى، ص</w:t>
      </w:r>
      <w:r>
        <w:rPr>
          <w:rFonts w:ascii="IRNazanin" w:hAnsi="IRNazanin" w:eastAsia="IRNazanin"/>
          <w:b w:val="false"/>
          <w:b w:val="false"/>
          <w:bCs w:val="false"/>
          <w:i w:val="false"/>
          <w:i w:val="false"/>
          <w:iCs w:val="false"/>
          <w:color w:val="333333"/>
          <w:sz w:val="20"/>
          <w:sz w:val="20"/>
          <w:szCs w:val="20"/>
        </w:rPr>
        <w:t>٣۶۵</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قومى هستيم كه كشته شدن را عار نمى‌بينيم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كه قوم عامر و قوم سلول آن را عار مى‌بينند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محبت به مرگ، اجل‌هاى ما را به ما نزديك مى‌سازد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اجل‌هاى آنان از مرگ كراهت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ازاين‌رو طولانى مى‌شود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عن حقائق غوامض التنزيل،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٨٩</w:t>
      </w:r>
      <w:r>
        <w:rPr>
          <w:rFonts w:ascii="IRNazanin" w:hAnsi="IRNazanin" w:eastAsia="IRNazanin"/>
          <w:b w:val="false"/>
          <w:b w:val="false"/>
          <w:bCs w:val="false"/>
          <w:i w:val="false"/>
          <w:i w:val="false"/>
          <w:iCs w:val="false"/>
          <w:color w:val="333333"/>
          <w:sz w:val="20"/>
          <w:sz w:val="20"/>
          <w:szCs w:val="20"/>
          <w:rtl w:val="true"/>
        </w:rPr>
        <w:t xml:space="preserve">؛ انوار التنزيل و اسرار التأويل، عبدالله بن عمر بيضاوى،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۵٧٧</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٢۴۶</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۵۶٠</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 ج</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٣١١</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 ابن‌حجر،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۴۴٠</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۴۴٠</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الصحيح،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مع تعليقات الذهبى،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١١٨</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۴۴٠</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سنن الترمذى، محمد بن عيسى ترمذى،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۶۶٣</w:t>
      </w:r>
      <w:r>
        <w:rPr>
          <w:rFonts w:ascii="IRNazanin" w:hAnsi="IRNazanin" w:eastAsia="IRNazanin"/>
          <w:b w:val="false"/>
          <w:b w:val="false"/>
          <w:bCs w:val="false"/>
          <w:i w:val="false"/>
          <w:i w:val="false"/>
          <w:iCs w:val="false"/>
          <w:color w:val="333333"/>
          <w:sz w:val="20"/>
          <w:sz w:val="20"/>
          <w:szCs w:val="20"/>
          <w:rtl w:val="true"/>
        </w:rPr>
        <w:t xml:space="preserve">؛ المعجم الكبير، سليمان بن احمد طبرانى،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جمع الجوامع او الجامع الكبير، جلال الدين سيوطى،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٩۵٨١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حاكم در مستدرك،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١١٨</w:t>
      </w:r>
      <w:r>
        <w:rPr>
          <w:rFonts w:ascii="IRNazanin" w:hAnsi="IRNazanin" w:eastAsia="IRNazanin"/>
          <w:b w:val="false"/>
          <w:b w:val="false"/>
          <w:bCs w:val="false"/>
          <w:i w:val="false"/>
          <w:i w:val="false"/>
          <w:iCs w:val="false"/>
          <w:color w:val="333333"/>
          <w:sz w:val="20"/>
          <w:sz w:val="20"/>
          <w:szCs w:val="20"/>
          <w:rtl w:val="true"/>
        </w:rPr>
        <w:t xml:space="preserve"> روايت را بدين صورت نقل مى‌كند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ايها الناس انى تارك فيكم امرين لن تضلوا ان اتبعتموها و هم كتاب الله و اهل بيتى عترتى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مردم من دو چيز را ميان شما مى‌گذارم كه اگر از آن دو پيروى كنيد، هرگز گمراه نخواهيد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خدا و اهل‌بيت و عترتم است</w:t>
      </w:r>
      <w:r>
        <w:rPr>
          <w:rFonts w:eastAsia="IRNazanin" w:cs="IRNazanin"/>
          <w:b w:val="false"/>
          <w:bCs w:val="false"/>
          <w:i w:val="false"/>
          <w:iCs w:val="false"/>
          <w:color w:val="333333"/>
          <w:sz w:val="20"/>
          <w:szCs w:val="20"/>
          <w:rtl w:val="true"/>
        </w:rPr>
        <w:t>»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سنن الترمذى،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۶۶٣</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۴۴٢</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٢۶۴٠</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ابن‌العربى على سنن الترمذى، ابن العربى،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۶٨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المنهاج شرح النووى على صحيح مسلم ، ابوزكريا النووى، ج</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٢٠١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٢٠٢</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٢٨٩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١٣٢</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رواياتى از پيامبر ص كه تصريح به اسامى اهل‌بيت مى‌كند، نزديك به پنجاه روايت است كه در كتاب زير جمع‌آورى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كلمات الرسول الاعظم، لجنة الحديث فى مركز ابحاث باقرالعلوم عليه السلام،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۴٨</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كمال‌الدين،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٢٧٧</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 ابراهيم بن محمد جوينى،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٣١۶</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الفخر الرازى،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١١۵</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در بسيارى از كتاب‌هاى روايى و تفسيرى اهل تسنن ذكر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سيوطى در تفسير الدرالمنثور،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۶٢١</w:t>
      </w:r>
      <w:r>
        <w:rPr>
          <w:rFonts w:ascii="IRNazanin" w:hAnsi="IRNazanin" w:eastAsia="IRNazanin"/>
          <w:b w:val="false"/>
          <w:b w:val="false"/>
          <w:bCs w:val="false"/>
          <w:i w:val="false"/>
          <w:i w:val="false"/>
          <w:iCs w:val="false"/>
          <w:color w:val="333333"/>
          <w:sz w:val="20"/>
          <w:sz w:val="20"/>
          <w:szCs w:val="20"/>
          <w:rtl w:val="true"/>
        </w:rPr>
        <w:t xml:space="preserve"> بيش از ده روايت را از جوامع روايى و تفسيرى مهم، در اين مضمون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اماميه نيز آن را از طريق اهل‌بيت عليهم السلام نقل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٣۶٩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الفخر الرازى،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١١۵</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الجلالين، ص </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عن حقائق غوامض التنزيل،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٣٣٣</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٣٨٣</w:t>
      </w:r>
      <w:r>
        <w:rPr>
          <w:rFonts w:ascii="IRNazanin" w:hAnsi="IRNazanin" w:eastAsia="IRNazanin"/>
          <w:b w:val="false"/>
          <w:b w:val="false"/>
          <w:bCs w:val="false"/>
          <w:i w:val="false"/>
          <w:i w:val="false"/>
          <w:iCs w:val="false"/>
          <w:color w:val="333333"/>
          <w:sz w:val="20"/>
          <w:sz w:val="20"/>
          <w:szCs w:val="20"/>
          <w:rtl w:val="true"/>
        </w:rPr>
        <w:t xml:space="preserve">؛ البحر المديد،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٣٧۴</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عن تأويل آى القرآن، ج</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٢۶۵</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۶٠٣</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image" Target="media/image2.jpeg"/><Relationship Id="rId167" Type="http://schemas.openxmlformats.org/officeDocument/2006/relationships/image" Target="media/image2.jpeg"/><Relationship Id="rId168" Type="http://schemas.openxmlformats.org/officeDocument/2006/relationships/footer" Target="footer161.xml"/><Relationship Id="rId169" Type="http://schemas.openxmlformats.org/officeDocument/2006/relationships/footnotes" Target="footnotes.xml"/><Relationship Id="rId170" Type="http://schemas.openxmlformats.org/officeDocument/2006/relationships/numbering" Target="numbering.xml"/><Relationship Id="rId171" Type="http://schemas.openxmlformats.org/officeDocument/2006/relationships/fontTable" Target="fontTable.xml"/><Relationship Id="rId172" Type="http://schemas.openxmlformats.org/officeDocument/2006/relationships/settings" Target="settings.xml"/><Relationship Id="rId1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164</Pages>
  <Words>37607</Words>
  <Characters>147168</Characters>
  <CharactersWithSpaces>183616</CharactersWithSpaces>
  <Paragraphs>1355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2026-08-16T17:20:57Z</dcterms:created>
  <dc:creator>ghaemiyeh.com</dc:creator>
  <dc:description/>
  <dc:language>en-US</dc:language>
  <cp:lastModifiedBy/>
  <dcterms:modified xsi:type="dcterms:W3CDTF">2026-08-16T20:51:02Z</dcterms:modified>
  <cp:revision>1</cp:revision>
  <dc:subject/>
  <dc:title>عرشیان فرش نشین نقدی بر کتاب آیه تطهیر و ارتباط آن با عصمت ائمه</dc:title>
</cp:coreProperties>
</file>

<file path=docProps/custom.xml><?xml version="1.0" encoding="utf-8"?>
<Properties xmlns="http://schemas.openxmlformats.org/officeDocument/2006/custom-properties" xmlns:vt="http://schemas.openxmlformats.org/officeDocument/2006/docPropsVTypes"/>
</file>