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styles.xml" ContentType="application/vnd.openxmlformats-officedocument.wordprocessingml.styles+xml"/>
  <Override PartName="/word/footer64.xml" ContentType="application/vnd.openxmlformats-officedocument.wordprocessingml.footer+xml"/>
  <Override PartName="/word/footer66.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23.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جایگاه اهل بیت علیهم السلام در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0378_3650668749">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970380_365066874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70382_3650668749">
            <w:r>
              <w:rPr>
                <w:webHidden/>
                <w:rStyle w:val="IndexLink"/>
                <w:rtl w:val="true"/>
              </w:rPr>
              <w:t>مقدمه‌</w:t>
            </w:r>
            <w:r>
              <w:rPr>
                <w:rStyle w:val="IndexLink"/>
                <w:rtl w:val="true"/>
              </w:rPr>
              <w:tab/>
            </w:r>
            <w:r>
              <w:rPr>
                <w:rStyle w:val="IndexLink"/>
              </w:rPr>
              <w:t>5</w:t>
            </w:r>
          </w:hyperlink>
        </w:p>
        <w:p>
          <w:pPr>
            <w:pStyle w:val="Contents2"/>
            <w:tabs>
              <w:tab w:val="clear" w:pos="8743"/>
              <w:tab w:val="right" w:pos="9026" w:leader="dot"/>
            </w:tabs>
            <w:rPr/>
          </w:pPr>
          <w:hyperlink w:anchor="__RefHeading___Toc970384_3650668749">
            <w:r>
              <w:rPr>
                <w:webHidden/>
                <w:rStyle w:val="IndexLink"/>
                <w:rtl w:val="true"/>
              </w:rPr>
              <w:t xml:space="preserve">زمينه تاريخى سؤال درباره امامان </w:t>
            </w:r>
            <w:r>
              <w:rPr>
                <w:rStyle w:val="IndexLink"/>
                <w:rtl w:val="true"/>
              </w:rPr>
              <w:t>(</w:t>
            </w:r>
            <w:r>
              <w:rPr>
                <w:rStyle w:val="IndexLink"/>
                <w:rtl w:val="true"/>
              </w:rPr>
              <w:t>ع</w:t>
            </w:r>
            <w:r>
              <w:rPr>
                <w:rStyle w:val="IndexLink"/>
                <w:rtl w:val="true"/>
              </w:rPr>
              <w:t>)</w:t>
              <w:tab/>
            </w:r>
            <w:r>
              <w:rPr>
                <w:rStyle w:val="IndexLink"/>
              </w:rPr>
              <w:t>7</w:t>
            </w:r>
          </w:hyperlink>
        </w:p>
        <w:p>
          <w:pPr>
            <w:pStyle w:val="Contents2"/>
            <w:tabs>
              <w:tab w:val="clear" w:pos="8743"/>
              <w:tab w:val="right" w:pos="9026" w:leader="dot"/>
            </w:tabs>
            <w:rPr/>
          </w:pPr>
          <w:hyperlink w:anchor="__RefHeading___Toc970386_3650668749">
            <w:r>
              <w:rPr>
                <w:webHidden/>
                <w:rStyle w:val="IndexLink"/>
                <w:rtl w:val="true"/>
              </w:rPr>
              <w:t>سخنى در طبيعت اجمالى قرآن‌</w:t>
            </w:r>
            <w:r>
              <w:rPr>
                <w:rStyle w:val="IndexLink"/>
                <w:rtl w:val="true"/>
              </w:rPr>
              <w:tab/>
            </w:r>
            <w:r>
              <w:rPr>
                <w:rStyle w:val="IndexLink"/>
              </w:rPr>
              <w:t>10</w:t>
            </w:r>
          </w:hyperlink>
        </w:p>
        <w:p>
          <w:pPr>
            <w:pStyle w:val="Contents2"/>
            <w:tabs>
              <w:tab w:val="clear" w:pos="8743"/>
              <w:tab w:val="right" w:pos="9026" w:leader="dot"/>
            </w:tabs>
            <w:rPr/>
          </w:pPr>
          <w:hyperlink w:anchor="__RefHeading___Toc970388_3650668749">
            <w:r>
              <w:rPr>
                <w:webHidden/>
                <w:rStyle w:val="IndexLink"/>
                <w:rtl w:val="true"/>
              </w:rPr>
              <w:t>زمينه‌هاى اجتماعى و سياسى در قرآن‌</w:t>
            </w:r>
            <w:r>
              <w:rPr>
                <w:rStyle w:val="IndexLink"/>
                <w:rtl w:val="true"/>
              </w:rPr>
              <w:tab/>
            </w:r>
            <w:r>
              <w:rPr>
                <w:rStyle w:val="IndexLink"/>
              </w:rPr>
              <w:t>12</w:t>
            </w:r>
          </w:hyperlink>
        </w:p>
        <w:p>
          <w:pPr>
            <w:pStyle w:val="Contents2"/>
            <w:tabs>
              <w:tab w:val="clear" w:pos="8743"/>
              <w:tab w:val="right" w:pos="9026" w:leader="dot"/>
            </w:tabs>
            <w:rPr/>
          </w:pPr>
          <w:hyperlink w:anchor="__RefHeading___Toc970390_3650668749">
            <w:r>
              <w:rPr>
                <w:webHidden/>
                <w:rStyle w:val="IndexLink"/>
                <w:rtl w:val="true"/>
              </w:rPr>
              <w:t>جايگاه سبب نزول در فهم آيات تاريخى‌</w:t>
            </w:r>
            <w:r>
              <w:rPr>
                <w:rStyle w:val="IndexLink"/>
                <w:rtl w:val="true"/>
              </w:rPr>
              <w:tab/>
            </w:r>
            <w:r>
              <w:rPr>
                <w:rStyle w:val="IndexLink"/>
              </w:rPr>
              <w:t>15</w:t>
            </w:r>
          </w:hyperlink>
        </w:p>
        <w:p>
          <w:pPr>
            <w:pStyle w:val="Contents2"/>
            <w:tabs>
              <w:tab w:val="clear" w:pos="8743"/>
              <w:tab w:val="right" w:pos="9026" w:leader="dot"/>
            </w:tabs>
            <w:rPr/>
          </w:pPr>
          <w:hyperlink w:anchor="__RefHeading___Toc970392_3650668749">
            <w:r>
              <w:rPr>
                <w:webHidden/>
                <w:rStyle w:val="IndexLink"/>
                <w:rtl w:val="true"/>
              </w:rPr>
              <w:t xml:space="preserve">شخصيت اهل بيت </w:t>
            </w:r>
            <w:r>
              <w:rPr>
                <w:rStyle w:val="IndexLink"/>
                <w:rtl w:val="true"/>
              </w:rPr>
              <w:t>(</w:t>
            </w:r>
            <w:r>
              <w:rPr>
                <w:rStyle w:val="IndexLink"/>
                <w:rtl w:val="true"/>
              </w:rPr>
              <w:t>ع</w:t>
            </w:r>
            <w:r>
              <w:rPr>
                <w:rStyle w:val="IndexLink"/>
                <w:rtl w:val="true"/>
              </w:rPr>
              <w:t xml:space="preserve">) </w:t>
            </w:r>
            <w:r>
              <w:rPr>
                <w:rStyle w:val="IndexLink"/>
                <w:rtl w:val="true"/>
              </w:rPr>
              <w:t>در قرآن‌</w:t>
            </w:r>
            <w:r>
              <w:rPr>
                <w:rStyle w:val="IndexLink"/>
                <w:rtl w:val="true"/>
              </w:rPr>
              <w:tab/>
            </w:r>
            <w:r>
              <w:rPr>
                <w:rStyle w:val="IndexLink"/>
              </w:rPr>
              <w:t>18</w:t>
            </w:r>
          </w:hyperlink>
        </w:p>
        <w:p>
          <w:pPr>
            <w:pStyle w:val="Contents3"/>
            <w:tabs>
              <w:tab w:val="clear" w:pos="8459"/>
              <w:tab w:val="right" w:pos="9026" w:leader="dot"/>
            </w:tabs>
            <w:rPr/>
          </w:pPr>
          <w:hyperlink w:anchor="__RefHeading___Toc970394_3650668749">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970396_3650668749">
            <w:r>
              <w:rPr>
                <w:webHidden/>
                <w:rStyle w:val="IndexLink"/>
              </w:rPr>
              <w:t>1</w:t>
            </w:r>
            <w:r>
              <w:rPr>
                <w:rStyle w:val="IndexLink"/>
                <w:rtl w:val="true"/>
              </w:rPr>
              <w:t xml:space="preserve">- </w:t>
            </w:r>
            <w:r>
              <w:rPr>
                <w:rStyle w:val="IndexLink"/>
                <w:rtl w:val="true"/>
              </w:rPr>
              <w:t>فداكارى بزرگ در آستانه هجرت‌</w:t>
            </w:r>
            <w:r>
              <w:rPr>
                <w:rStyle w:val="IndexLink"/>
                <w:rtl w:val="true"/>
              </w:rPr>
              <w:tab/>
            </w:r>
            <w:r>
              <w:rPr>
                <w:rStyle w:val="IndexLink"/>
              </w:rPr>
              <w:t>20</w:t>
            </w:r>
          </w:hyperlink>
        </w:p>
        <w:p>
          <w:pPr>
            <w:pStyle w:val="Contents3"/>
            <w:tabs>
              <w:tab w:val="clear" w:pos="8459"/>
              <w:tab w:val="right" w:pos="9026" w:leader="dot"/>
            </w:tabs>
            <w:rPr/>
          </w:pPr>
          <w:hyperlink w:anchor="__RefHeading___Toc970398_3650668749">
            <w:r>
              <w:rPr>
                <w:webHidden/>
                <w:rStyle w:val="IndexLink"/>
              </w:rPr>
              <w:t>2</w:t>
            </w:r>
            <w:r>
              <w:rPr>
                <w:rStyle w:val="IndexLink"/>
                <w:rtl w:val="true"/>
              </w:rPr>
              <w:t xml:space="preserve">- </w:t>
            </w:r>
            <w:r>
              <w:rPr>
                <w:rStyle w:val="IndexLink"/>
                <w:rtl w:val="true"/>
              </w:rPr>
              <w:t xml:space="preserve">اهل بيت رسول خدا </w:t>
            </w:r>
            <w:r>
              <w:rPr>
                <w:rStyle w:val="IndexLink"/>
                <w:rtl w:val="true"/>
              </w:rPr>
              <w:t>(</w:t>
            </w:r>
            <w:r>
              <w:rPr>
                <w:rStyle w:val="IndexLink"/>
                <w:rtl w:val="true"/>
              </w:rPr>
              <w:t>ص</w:t>
            </w:r>
            <w:r>
              <w:rPr>
                <w:rStyle w:val="IndexLink"/>
                <w:rtl w:val="true"/>
              </w:rPr>
              <w:t xml:space="preserve">) </w:t>
            </w:r>
            <w:r>
              <w:rPr>
                <w:rStyle w:val="IndexLink"/>
                <w:rtl w:val="true"/>
              </w:rPr>
              <w:t>در روز مباهله‌</w:t>
            </w:r>
            <w:r>
              <w:rPr>
                <w:rStyle w:val="IndexLink"/>
                <w:rtl w:val="true"/>
              </w:rPr>
              <w:tab/>
            </w:r>
            <w:r>
              <w:rPr>
                <w:rStyle w:val="IndexLink"/>
              </w:rPr>
              <w:t>23</w:t>
            </w:r>
          </w:hyperlink>
        </w:p>
        <w:p>
          <w:pPr>
            <w:pStyle w:val="Contents3"/>
            <w:tabs>
              <w:tab w:val="clear" w:pos="8459"/>
              <w:tab w:val="right" w:pos="9026" w:leader="dot"/>
            </w:tabs>
            <w:rPr/>
          </w:pPr>
          <w:hyperlink w:anchor="__RefHeading___Toc970400_3650668749">
            <w:r>
              <w:rPr>
                <w:webHidden/>
                <w:rStyle w:val="IndexLink"/>
              </w:rPr>
              <w:t>3</w:t>
            </w:r>
            <w:r>
              <w:rPr>
                <w:rStyle w:val="IndexLink"/>
                <w:rtl w:val="true"/>
              </w:rPr>
              <w:t xml:space="preserve">- </w:t>
            </w:r>
            <w:r>
              <w:rPr>
                <w:rStyle w:val="IndexLink"/>
                <w:rtl w:val="true"/>
              </w:rPr>
              <w:t>صاحبان فرمان از نظر قرآن‌</w:t>
            </w:r>
            <w:r>
              <w:rPr>
                <w:rStyle w:val="IndexLink"/>
                <w:rtl w:val="true"/>
              </w:rPr>
              <w:tab/>
            </w:r>
            <w:r>
              <w:rPr>
                <w:rStyle w:val="IndexLink"/>
              </w:rPr>
              <w:t>25</w:t>
            </w:r>
          </w:hyperlink>
        </w:p>
        <w:p>
          <w:pPr>
            <w:pStyle w:val="Contents3"/>
            <w:tabs>
              <w:tab w:val="clear" w:pos="8459"/>
              <w:tab w:val="right" w:pos="9026" w:leader="dot"/>
            </w:tabs>
            <w:rPr/>
          </w:pPr>
          <w:hyperlink w:anchor="__RefHeading___Toc970402_3650668749">
            <w:r>
              <w:rPr>
                <w:webHidden/>
                <w:rStyle w:val="IndexLink"/>
              </w:rPr>
              <w:t>4</w:t>
            </w:r>
            <w:r>
              <w:rPr>
                <w:rStyle w:val="IndexLink"/>
                <w:rtl w:val="true"/>
              </w:rPr>
              <w:t xml:space="preserve">- </w:t>
            </w:r>
            <w:r>
              <w:rPr>
                <w:rStyle w:val="IndexLink"/>
                <w:rtl w:val="true"/>
              </w:rPr>
              <w:t>كمال دين در پرتو ولايت‌</w:t>
            </w:r>
            <w:r>
              <w:rPr>
                <w:rStyle w:val="IndexLink"/>
                <w:rtl w:val="true"/>
              </w:rPr>
              <w:tab/>
            </w:r>
            <w:r>
              <w:rPr>
                <w:rStyle w:val="IndexLink"/>
              </w:rPr>
              <w:t>29</w:t>
            </w:r>
          </w:hyperlink>
        </w:p>
        <w:p>
          <w:pPr>
            <w:pStyle w:val="Contents3"/>
            <w:tabs>
              <w:tab w:val="clear" w:pos="8459"/>
              <w:tab w:val="right" w:pos="9026" w:leader="dot"/>
            </w:tabs>
            <w:rPr/>
          </w:pPr>
          <w:hyperlink w:anchor="__RefHeading___Toc970404_3650668749">
            <w:r>
              <w:rPr>
                <w:webHidden/>
                <w:rStyle w:val="IndexLink"/>
              </w:rPr>
              <w:t>5</w:t>
            </w:r>
            <w:r>
              <w:rPr>
                <w:rStyle w:val="IndexLink"/>
                <w:rtl w:val="true"/>
              </w:rPr>
              <w:t xml:space="preserve">- </w:t>
            </w:r>
            <w:r>
              <w:rPr>
                <w:rStyle w:val="IndexLink"/>
                <w:rtl w:val="true"/>
              </w:rPr>
              <w:t>ولى و سرپرست مؤمنان‌</w:t>
            </w:r>
            <w:r>
              <w:rPr>
                <w:rStyle w:val="IndexLink"/>
                <w:rtl w:val="true"/>
              </w:rPr>
              <w:tab/>
            </w:r>
            <w:r>
              <w:rPr>
                <w:rStyle w:val="IndexLink"/>
              </w:rPr>
              <w:t>34</w:t>
            </w:r>
          </w:hyperlink>
        </w:p>
        <w:p>
          <w:pPr>
            <w:pStyle w:val="Contents3"/>
            <w:tabs>
              <w:tab w:val="clear" w:pos="8459"/>
              <w:tab w:val="right" w:pos="9026" w:leader="dot"/>
            </w:tabs>
            <w:rPr/>
          </w:pPr>
          <w:hyperlink w:anchor="__RefHeading___Toc970406_3650668749">
            <w:r>
              <w:rPr>
                <w:webHidden/>
                <w:rStyle w:val="IndexLink"/>
              </w:rPr>
              <w:t>6</w:t>
            </w:r>
            <w:r>
              <w:rPr>
                <w:rStyle w:val="IndexLink"/>
                <w:rtl w:val="true"/>
              </w:rPr>
              <w:t xml:space="preserve">)- </w:t>
            </w:r>
            <w:r>
              <w:rPr>
                <w:rStyle w:val="IndexLink"/>
                <w:rtl w:val="true"/>
              </w:rPr>
              <w:t>ابلاغ آخرين فرمان، تكميل رسالت‌</w:t>
            </w:r>
            <w:r>
              <w:rPr>
                <w:rStyle w:val="IndexLink"/>
                <w:rtl w:val="true"/>
              </w:rPr>
              <w:tab/>
            </w:r>
            <w:r>
              <w:rPr>
                <w:rStyle w:val="IndexLink"/>
              </w:rPr>
              <w:t>37</w:t>
            </w:r>
          </w:hyperlink>
        </w:p>
        <w:p>
          <w:pPr>
            <w:pStyle w:val="Contents3"/>
            <w:tabs>
              <w:tab w:val="clear" w:pos="8459"/>
              <w:tab w:val="right" w:pos="9026" w:leader="dot"/>
            </w:tabs>
            <w:rPr/>
          </w:pPr>
          <w:hyperlink w:anchor="__RefHeading___Toc970408_3650668749">
            <w:r>
              <w:rPr>
                <w:webHidden/>
                <w:rStyle w:val="IndexLink"/>
              </w:rPr>
              <w:t>7</w:t>
            </w:r>
            <w:r>
              <w:rPr>
                <w:rStyle w:val="IndexLink"/>
                <w:rtl w:val="true"/>
              </w:rPr>
              <w:t xml:space="preserve">)- </w:t>
            </w:r>
            <w:r>
              <w:rPr>
                <w:rStyle w:val="IndexLink"/>
                <w:rtl w:val="true"/>
              </w:rPr>
              <w:t>منادى برائت از مشركان‌</w:t>
            </w:r>
            <w:r>
              <w:rPr>
                <w:rStyle w:val="IndexLink"/>
                <w:rtl w:val="true"/>
              </w:rPr>
              <w:tab/>
            </w:r>
            <w:r>
              <w:rPr>
                <w:rStyle w:val="IndexLink"/>
              </w:rPr>
              <w:t>43</w:t>
            </w:r>
          </w:hyperlink>
        </w:p>
        <w:p>
          <w:pPr>
            <w:pStyle w:val="Contents3"/>
            <w:tabs>
              <w:tab w:val="clear" w:pos="8459"/>
              <w:tab w:val="right" w:pos="9026" w:leader="dot"/>
            </w:tabs>
            <w:rPr/>
          </w:pPr>
          <w:hyperlink w:anchor="__RefHeading___Toc970410_3650668749">
            <w:r>
              <w:rPr>
                <w:webHidden/>
                <w:rStyle w:val="IndexLink"/>
              </w:rPr>
              <w:t>8</w:t>
            </w:r>
            <w:r>
              <w:rPr>
                <w:rStyle w:val="IndexLink"/>
                <w:rtl w:val="true"/>
              </w:rPr>
              <w:t xml:space="preserve">- </w:t>
            </w:r>
            <w:r>
              <w:rPr>
                <w:rStyle w:val="IndexLink"/>
                <w:rtl w:val="true"/>
              </w:rPr>
              <w:t>پيشتاز صحنه ايمان و جهاد</w:t>
            </w:r>
            <w:r>
              <w:rPr>
                <w:rStyle w:val="IndexLink"/>
                <w:rtl w:val="true"/>
              </w:rPr>
              <w:tab/>
            </w:r>
            <w:r>
              <w:rPr>
                <w:rStyle w:val="IndexLink"/>
              </w:rPr>
              <w:t>46</w:t>
            </w:r>
          </w:hyperlink>
        </w:p>
        <w:p>
          <w:pPr>
            <w:pStyle w:val="Contents3"/>
            <w:tabs>
              <w:tab w:val="clear" w:pos="8459"/>
              <w:tab w:val="right" w:pos="9026" w:leader="dot"/>
            </w:tabs>
            <w:rPr/>
          </w:pPr>
          <w:hyperlink w:anchor="__RefHeading___Toc970412_3650668749">
            <w:r>
              <w:rPr>
                <w:webHidden/>
                <w:rStyle w:val="IndexLink"/>
              </w:rPr>
              <w:t>9</w:t>
            </w:r>
            <w:r>
              <w:rPr>
                <w:rStyle w:val="IndexLink"/>
                <w:rtl w:val="true"/>
              </w:rPr>
              <w:t xml:space="preserve">- </w:t>
            </w:r>
            <w:r>
              <w:rPr>
                <w:rStyle w:val="IndexLink"/>
                <w:rtl w:val="true"/>
              </w:rPr>
              <w:t>تعيين وصى در نخستين دعوت‌</w:t>
            </w:r>
            <w:r>
              <w:rPr>
                <w:rStyle w:val="IndexLink"/>
                <w:rtl w:val="true"/>
              </w:rPr>
              <w:tab/>
            </w:r>
            <w:r>
              <w:rPr>
                <w:rStyle w:val="IndexLink"/>
              </w:rPr>
              <w:t>48</w:t>
            </w:r>
          </w:hyperlink>
        </w:p>
        <w:p>
          <w:pPr>
            <w:pStyle w:val="Contents3"/>
            <w:tabs>
              <w:tab w:val="clear" w:pos="8459"/>
              <w:tab w:val="right" w:pos="9026" w:leader="dot"/>
            </w:tabs>
            <w:rPr/>
          </w:pPr>
          <w:hyperlink w:anchor="__RefHeading___Toc970414_3650668749">
            <w:r>
              <w:rPr>
                <w:webHidden/>
                <w:rStyle w:val="IndexLink"/>
              </w:rPr>
              <w:t>10</w:t>
            </w:r>
            <w:r>
              <w:rPr>
                <w:rStyle w:val="IndexLink"/>
                <w:rtl w:val="true"/>
              </w:rPr>
              <w:t xml:space="preserve">- </w:t>
            </w:r>
            <w:r>
              <w:rPr>
                <w:rStyle w:val="IndexLink"/>
                <w:rtl w:val="true"/>
              </w:rPr>
              <w:t xml:space="preserve">اهل بيت پيامبر </w:t>
            </w:r>
            <w:r>
              <w:rPr>
                <w:rStyle w:val="IndexLink"/>
                <w:rtl w:val="true"/>
              </w:rPr>
              <w:t>(</w:t>
            </w:r>
            <w:r>
              <w:rPr>
                <w:rStyle w:val="IndexLink"/>
                <w:rtl w:val="true"/>
              </w:rPr>
              <w:t>ص</w:t>
            </w:r>
            <w:r>
              <w:rPr>
                <w:rStyle w:val="IndexLink"/>
                <w:rtl w:val="true"/>
              </w:rPr>
              <w:t xml:space="preserve">) </w:t>
            </w:r>
            <w:r>
              <w:rPr>
                <w:rStyle w:val="IndexLink"/>
                <w:rtl w:val="true"/>
              </w:rPr>
              <w:t>در كتاب خدا</w:t>
            </w:r>
            <w:r>
              <w:rPr>
                <w:rStyle w:val="IndexLink"/>
                <w:rtl w:val="true"/>
              </w:rPr>
              <w:tab/>
            </w:r>
            <w:r>
              <w:rPr>
                <w:rStyle w:val="IndexLink"/>
              </w:rPr>
              <w:t>51</w:t>
            </w:r>
          </w:hyperlink>
        </w:p>
        <w:p>
          <w:pPr>
            <w:pStyle w:val="Contents3"/>
            <w:tabs>
              <w:tab w:val="clear" w:pos="8459"/>
              <w:tab w:val="right" w:pos="9026" w:leader="dot"/>
            </w:tabs>
            <w:rPr/>
          </w:pPr>
          <w:hyperlink w:anchor="__RefHeading___Toc970416_3650668749">
            <w:r>
              <w:rPr>
                <w:webHidden/>
                <w:rStyle w:val="IndexLink"/>
              </w:rPr>
              <w:t>11</w:t>
            </w:r>
            <w:r>
              <w:rPr>
                <w:rStyle w:val="IndexLink"/>
                <w:rtl w:val="true"/>
              </w:rPr>
              <w:t xml:space="preserve">- </w:t>
            </w:r>
            <w:r>
              <w:rPr>
                <w:rStyle w:val="IndexLink"/>
                <w:rtl w:val="true"/>
              </w:rPr>
              <w:t>پاداش رسالت‌</w:t>
            </w:r>
            <w:r>
              <w:rPr>
                <w:rStyle w:val="IndexLink"/>
                <w:rtl w:val="true"/>
              </w:rPr>
              <w:tab/>
            </w:r>
            <w:r>
              <w:rPr>
                <w:rStyle w:val="IndexLink"/>
              </w:rPr>
              <w:t>53</w:t>
            </w:r>
          </w:hyperlink>
        </w:p>
        <w:p>
          <w:pPr>
            <w:pStyle w:val="Contents3"/>
            <w:tabs>
              <w:tab w:val="clear" w:pos="8459"/>
              <w:tab w:val="right" w:pos="9026" w:leader="dot"/>
            </w:tabs>
            <w:rPr/>
          </w:pPr>
          <w:hyperlink w:anchor="__RefHeading___Toc970418_3650668749">
            <w:r>
              <w:rPr>
                <w:webHidden/>
                <w:rStyle w:val="IndexLink"/>
              </w:rPr>
              <w:t>12</w:t>
            </w:r>
            <w:r>
              <w:rPr>
                <w:rStyle w:val="IndexLink"/>
                <w:rtl w:val="true"/>
              </w:rPr>
              <w:t xml:space="preserve">- </w:t>
            </w:r>
            <w:r>
              <w:rPr>
                <w:rStyle w:val="IndexLink"/>
                <w:rtl w:val="true"/>
              </w:rPr>
              <w:t>فضيلت انحصارى در انفاق ويژه‌</w:t>
            </w:r>
            <w:r>
              <w:rPr>
                <w:rStyle w:val="IndexLink"/>
                <w:rtl w:val="true"/>
              </w:rPr>
              <w:tab/>
            </w:r>
            <w:r>
              <w:rPr>
                <w:rStyle w:val="IndexLink"/>
              </w:rPr>
              <w:t>57</w:t>
            </w:r>
          </w:hyperlink>
        </w:p>
        <w:p>
          <w:pPr>
            <w:pStyle w:val="Contents3"/>
            <w:tabs>
              <w:tab w:val="clear" w:pos="8459"/>
              <w:tab w:val="right" w:pos="9026" w:leader="dot"/>
            </w:tabs>
            <w:rPr/>
          </w:pPr>
          <w:hyperlink w:anchor="__RefHeading___Toc970420_3650668749">
            <w:r>
              <w:rPr>
                <w:webHidden/>
                <w:rStyle w:val="IndexLink"/>
              </w:rPr>
              <w:t>13</w:t>
            </w:r>
            <w:r>
              <w:rPr>
                <w:rStyle w:val="IndexLink"/>
                <w:rtl w:val="true"/>
              </w:rPr>
              <w:t xml:space="preserve">- </w:t>
            </w:r>
            <w:r>
              <w:rPr>
                <w:rStyle w:val="IndexLink"/>
                <w:rtl w:val="true"/>
              </w:rPr>
              <w:t>شكوه ايثار</w:t>
            </w:r>
            <w:r>
              <w:rPr>
                <w:rStyle w:val="IndexLink"/>
                <w:rtl w:val="true"/>
              </w:rPr>
              <w:tab/>
            </w:r>
            <w:r>
              <w:rPr>
                <w:rStyle w:val="IndexLink"/>
              </w:rPr>
              <w:t>60</w:t>
            </w:r>
          </w:hyperlink>
        </w:p>
        <w:p>
          <w:pPr>
            <w:pStyle w:val="Contents3"/>
            <w:tabs>
              <w:tab w:val="clear" w:pos="8459"/>
              <w:tab w:val="right" w:pos="9026" w:leader="dot"/>
            </w:tabs>
            <w:rPr/>
          </w:pPr>
          <w:hyperlink w:anchor="__RefHeading___Toc970422_3650668749">
            <w:r>
              <w:rPr>
                <w:webHidden/>
                <w:rStyle w:val="IndexLink"/>
              </w:rPr>
              <w:t>14</w:t>
            </w:r>
            <w:r>
              <w:rPr>
                <w:rStyle w:val="IndexLink"/>
                <w:rtl w:val="true"/>
              </w:rPr>
              <w:t xml:space="preserve">- </w:t>
            </w:r>
            <w:r>
              <w:rPr>
                <w:rStyle w:val="IndexLink"/>
                <w:rtl w:val="true"/>
              </w:rPr>
              <w:t>بهترين آفريدگان‌</w:t>
            </w:r>
            <w:r>
              <w:rPr>
                <w:rStyle w:val="IndexLink"/>
                <w:rtl w:val="true"/>
              </w:rPr>
              <w:tab/>
            </w:r>
            <w:r>
              <w:rPr>
                <w:rStyle w:val="IndexLink"/>
              </w:rPr>
              <w:t>63</w:t>
            </w:r>
          </w:hyperlink>
        </w:p>
        <w:p>
          <w:pPr>
            <w:pStyle w:val="Contents3"/>
            <w:tabs>
              <w:tab w:val="clear" w:pos="8459"/>
              <w:tab w:val="right" w:pos="9026" w:leader="dot"/>
            </w:tabs>
            <w:rPr/>
          </w:pPr>
          <w:hyperlink w:anchor="__RefHeading___Toc970424_3650668749">
            <w:r>
              <w:rPr>
                <w:webHidden/>
                <w:rStyle w:val="IndexLink"/>
              </w:rPr>
              <w:t>15</w:t>
            </w:r>
            <w:r>
              <w:rPr>
                <w:rStyle w:val="IndexLink"/>
                <w:rtl w:val="true"/>
              </w:rPr>
              <w:t xml:space="preserve">- </w:t>
            </w:r>
            <w:r>
              <w:rPr>
                <w:rStyle w:val="IndexLink"/>
                <w:rtl w:val="true"/>
              </w:rPr>
              <w:t>كوثر رسالت، نسل پاينده‌</w:t>
            </w:r>
            <w:r>
              <w:rPr>
                <w:rStyle w:val="IndexLink"/>
                <w:rtl w:val="true"/>
              </w:rPr>
              <w:tab/>
            </w:r>
            <w:r>
              <w:rPr>
                <w:rStyle w:val="IndexLink"/>
              </w:rPr>
              <w:t>65</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19_8919"/>
      <w:bookmarkStart w:id="1" w:name="pg1619_8919"/>
      <w:bookmarkEnd w:id="1"/>
    </w:p>
    <w:p>
      <w:pPr>
        <w:pStyle w:val="Heading2"/>
        <w:numPr>
          <w:ilvl w:val="1"/>
          <w:numId w:val="1"/>
        </w:numPr>
        <w:rPr/>
      </w:pPr>
      <w:bookmarkStart w:id="2" w:name="pg1619_8919"/>
      <w:bookmarkStart w:id="3" w:name="__RefHeading___Toc970378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نام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جايگاه اهل بيت در قرآن</w:t>
      </w:r>
    </w:p>
    <w:p>
      <w:pPr>
        <w:pStyle w:val="BookText"/>
        <w:rPr/>
      </w:pPr>
      <w:r>
        <w:rPr>
          <w:rFonts w:ascii="Amiri" w:hAnsi="Amiri" w:eastAsia="Amiri" w:cs="Amiri"/>
          <w:color w:val="111111"/>
          <w:sz w:val="28"/>
          <w:sz w:val="28"/>
          <w:szCs w:val="28"/>
          <w:rtl w:val="true"/>
          <w:lang w:bidi="ar-SA"/>
        </w:rPr>
        <w:t>نويسنده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دكتر مجيد معارف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پاسخ به شبهات</w:t>
      </w:r>
    </w:p>
    <w:p>
      <w:pPr>
        <w:pStyle w:val="BookText"/>
        <w:rPr/>
      </w:pP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p>
    <w:p>
      <w:pPr>
        <w:pStyle w:val="BookText"/>
        <w:rPr/>
      </w:pPr>
      <w:r>
        <w:rPr>
          <w:rFonts w:ascii="IRNazanin" w:hAnsi="IRNazanin" w:eastAsia="IRNazanin"/>
          <w:color w:val="111111"/>
          <w:sz w:val="28"/>
          <w:sz w:val="28"/>
          <w:szCs w:val="28"/>
          <w:rtl w:val="true"/>
          <w:lang w:bidi="fa-IR"/>
        </w:rPr>
        <w:t>تعداد جلد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مشعر</w:t>
      </w:r>
    </w:p>
    <w:p>
      <w:pPr>
        <w:pStyle w:val="BookText"/>
        <w:rPr/>
      </w:pPr>
      <w:r>
        <w:rPr>
          <w:rFonts w:ascii="IRNazanin" w:hAnsi="IRNazanin" w:eastAsia="IRNazanin"/>
          <w:color w:val="111111"/>
          <w:sz w:val="28"/>
          <w:sz w:val="28"/>
          <w:szCs w:val="28"/>
          <w:rtl w:val="true"/>
          <w:lang w:bidi="fa-IR"/>
        </w:rPr>
        <w:t>مكان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0380_3650668749"/>
      <w:bookmarkStart w:id="6" w:name="_Toc2"/>
      <w:bookmarkEnd w:id="5"/>
      <w:r>
        <w:rPr>
          <w:rtl w:val="true"/>
        </w:rPr>
        <w:t>اشاره</w:t>
      </w:r>
      <w:bookmarkStart w:id="7" w:name="pg1619_8930"/>
      <w:bookmarkEnd w:id="6"/>
    </w:p>
    <w:p>
      <w:pPr>
        <w:pStyle w:val="Heading2"/>
        <w:numPr>
          <w:ilvl w:val="1"/>
          <w:numId w:val="1"/>
        </w:numPr>
        <w:rPr/>
      </w:pPr>
      <w:bookmarkStart w:id="8" w:name="__RefHeading___Toc970382_365066874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بنابر حديثى كه در كتب شيعه و اهل سنّت آمده و همه بر صحّت آن اتفاق نظر دارند رسول گرامى اسلام دو امانت بزرگ از خود به يادگار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امانت قرآن و اهل‌بيت او هستند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مسلمانان را در گرو مراجعه به آنان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هدايت‌گرى قرآن به ويژه براى پرهيزكاران ترديدى نيست، چراكه قرآن بيّنه ابدى پيامبر و راهنماى هميشگى مسلمانان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هستند و از نظر سياسى و معنوى چه شئونى دارند كه بر طبق حديث ثقلين، هدايت قرآن با رهبرى آنان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بر آن است كه با استفاده از قرآن و اخبار معتبرى كه در شأن نزول يا توضيح آيات قرآن وارد شده است، اطلاعاتى درباره مصاديق اهل بيت به دست دهد و</w:t>
      </w:r>
    </w:p>
    <w:p>
      <w:pPr>
        <w:pStyle w:val="BookText"/>
        <w:rPr/>
      </w:pPr>
      <w:r>
        <w:rPr>
          <w:rFonts w:ascii="IRNazanin" w:hAnsi="IRNazanin" w:eastAsia="IRNazanin"/>
          <w:color w:val="111111"/>
          <w:sz w:val="28"/>
          <w:sz w:val="28"/>
          <w:szCs w:val="28"/>
          <w:rtl w:val="true"/>
          <w:lang w:bidi="fa-IR"/>
        </w:rPr>
        <w:t xml:space="preserve">خصوصاً درباره امامت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نظر قرآن را روشن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مباحث وقتى روشن مى‌گردد كه در نظر گيريم</w:t>
      </w:r>
    </w:p>
    <w:p>
      <w:pPr>
        <w:pStyle w:val="BookText"/>
        <w:rPr/>
      </w:pPr>
      <w:r>
        <w:rPr>
          <w:rFonts w:ascii="Amiri" w:hAnsi="Amiri" w:eastAsia="Amiri" w:cs="Amiri"/>
          <w:color w:val="111111"/>
          <w:sz w:val="28"/>
          <w:sz w:val="28"/>
          <w:szCs w:val="28"/>
          <w:rtl w:val="true"/>
          <w:lang w:bidi="ar-SA"/>
        </w:rPr>
        <w:t>اولًا امامت، مهم‌ترين اصل اعتقادى به شمار مى‌رود؛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 نام امامان مذهب در قرآن كريم وارد نشده است</w:t>
      </w:r>
      <w:r>
        <w:rPr>
          <w:rFonts w:eastAsia="Amiri" w:cs="Amiri" w:ascii="Amiri" w:hAnsi="Amiri"/>
          <w:color w:val="111111"/>
          <w:sz w:val="28"/>
          <w:szCs w:val="28"/>
          <w:rtl w:val="true"/>
          <w:lang w:bidi="ar-SA"/>
        </w:rPr>
        <w:t>.</w:t>
      </w:r>
      <w:bookmarkStart w:id="10" w:name="pg1619_8934"/>
    </w:p>
    <w:p>
      <w:pPr>
        <w:pStyle w:val="BookText"/>
        <w:rPr/>
      </w:pPr>
      <w:bookmarkEnd w:id="10"/>
      <w:r>
        <w:rPr>
          <w:rFonts w:ascii="Amiri" w:hAnsi="Amiri" w:eastAsia="Amiri" w:cs="Amiri"/>
          <w:color w:val="111111"/>
          <w:sz w:val="28"/>
          <w:sz w:val="28"/>
          <w:szCs w:val="28"/>
          <w:rtl w:val="true"/>
          <w:lang w:bidi="ar-SA"/>
        </w:rPr>
        <w:t>زمينه تاريخى سؤال درباره امامان عليهم السلام</w:t>
      </w:r>
    </w:p>
    <w:p>
      <w:pPr>
        <w:pStyle w:val="Heading2"/>
        <w:numPr>
          <w:ilvl w:val="1"/>
          <w:numId w:val="1"/>
        </w:numPr>
        <w:rPr/>
      </w:pPr>
      <w:bookmarkStart w:id="11" w:name="__RefHeading___Toc970384_3650668749"/>
      <w:bookmarkStart w:id="12" w:name="_Toc4"/>
      <w:bookmarkEnd w:id="11"/>
      <w:r>
        <w:rPr>
          <w:rtl w:val="true"/>
        </w:rPr>
        <w:t xml:space="preserve">زمينه تاريخى سؤال درباره امامان </w:t>
      </w:r>
      <w:r>
        <w:rPr>
          <w:rtl w:val="true"/>
        </w:rPr>
        <w:t>(</w:t>
      </w:r>
      <w:r>
        <w:rPr>
          <w:rtl w:val="true"/>
        </w:rPr>
        <w:t>ع</w:t>
      </w:r>
      <w:r>
        <w:rPr>
          <w:rtl w:val="true"/>
        </w:rPr>
        <w:t>)</w:t>
      </w:r>
      <w:bookmarkEnd w:id="12"/>
    </w:p>
    <w:p>
      <w:pPr>
        <w:pStyle w:val="BookText"/>
        <w:rPr/>
      </w:pPr>
      <w:r>
        <w:rPr>
          <w:rFonts w:ascii="IRNazanin" w:hAnsi="IRNazanin" w:eastAsia="IRNazanin"/>
          <w:color w:val="111111"/>
          <w:sz w:val="28"/>
          <w:sz w:val="28"/>
          <w:szCs w:val="28"/>
          <w:rtl w:val="true"/>
          <w:lang w:bidi="fa-IR"/>
        </w:rPr>
        <w:t>مراجعه به برخى از روايات نشان مى‌دهد كه بحث در مورد امامان، از دير باز بين مسلمانان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كافى حديثى از ابوبصير نقل كرده ا ست كه او گويداز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كردمآيه أَطِيعُوا اللَّهَ وَ أَطِيعُوا الرَّسُولَ وَ أُولِى الأَمْرِ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چه كسانى نازل گرديد؟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فرزندش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ابوبصير گويدباز سؤال كردم كهمردم مى‌گوينداز چه جهت خداوند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خاندانش را نبرده است؟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به مردم بگوييددستور نماز خواندن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در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حالى كه سخنى از سه ركعت و چهار ركعت در ميان نبود، و 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ركعات نماز را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پرداخت زكات نازل شد، امّا در آن نيامده بود كه از چهل درهم يك درهم بپردازيد، و 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نصاب زكات را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حج نازل شد در حالى كه در آن نيامده بود كه هفت نوبت طواف كنيد، و اين رسول خدا بود كه مراسم طواف را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پايه فرمان خدا نازل گشت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 خدا اطاعت كنيد و نيز از آنان كه از بين شما صاحبان امر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مصداق آن درباره على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پابرجا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ارتباط با اين دستور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كه من سرپرست و مولاى او هستم، على مولا و سرپرست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مؤمنان سفارش مى‌كنم كه از كتاب خدا و خاندان من جدا مشويد، كه من از خدا خواسته‌ام كه ميان قرآن و خاندانم جدايى نيفكند تا قيامت كه بر حوض كوثر آنان را به من ملحق مى‌سازد، و خداوند پذيرفت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بدانيد كه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فرو مى‌بست و خاندان خود را معرّفى نمى‌كرد، خاندان فلان و بهمان مدّعى مى‌شدند كه ما صاحب الامر</w:t>
      </w:r>
    </w:p>
    <w:p>
      <w:pPr>
        <w:pStyle w:val="BookText"/>
        <w:rPr/>
      </w:pPr>
      <w:r>
        <w:rPr>
          <w:rFonts w:ascii="Amiri" w:hAnsi="Amiri" w:eastAsia="Amiri" w:cs="Amiri"/>
          <w:color w:val="111111"/>
          <w:sz w:val="28"/>
          <w:sz w:val="28"/>
          <w:szCs w:val="28"/>
          <w:rtl w:val="true"/>
          <w:lang w:bidi="ar-SA"/>
        </w:rPr>
        <w:t>شماييم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ملاحظه مى‌كنيد در اين حديث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پاسخگويى به سؤال ابوبصير، به مطلب مهمّ ديگرى نيز اشاره كرده است و آن اشاره به طبيعت اجمالى قرآن از يك طرف و لزوم مراجعه به تفسير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مجملات قرآن از طرف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گفت كه اين حقيقتى است كه نه تنها در عصر رسول خدا و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هر دوره‌اى بايد مورد توجه قرار گيرد</w:t>
      </w:r>
      <w:r>
        <w:rPr>
          <w:rFonts w:eastAsia="IRNazanin" w:cs="IRNazanin"/>
          <w:color w:val="111111"/>
          <w:sz w:val="28"/>
          <w:szCs w:val="28"/>
          <w:rtl w:val="true"/>
          <w:lang w:bidi="fa-IR"/>
        </w:rPr>
        <w:t>.</w:t>
      </w:r>
      <w:bookmarkStart w:id="13" w:name="pg1619_8940"/>
    </w:p>
    <w:p>
      <w:pPr>
        <w:pStyle w:val="Heading2"/>
        <w:numPr>
          <w:ilvl w:val="1"/>
          <w:numId w:val="1"/>
        </w:numPr>
        <w:rPr/>
      </w:pPr>
      <w:bookmarkStart w:id="14" w:name="__RefHeading___Toc970386_3650668749"/>
      <w:bookmarkStart w:id="15" w:name="_Toc5"/>
      <w:bookmarkEnd w:id="13"/>
      <w:bookmarkEnd w:id="14"/>
      <w:r>
        <w:rPr>
          <w:rtl w:val="true"/>
        </w:rPr>
        <w:t>سخنى در طبيعت اجمالى قرآن‌</w:t>
      </w:r>
      <w:bookmarkEnd w:id="15"/>
    </w:p>
    <w:p>
      <w:pPr>
        <w:pStyle w:val="BookText"/>
        <w:rPr/>
      </w:pPr>
      <w:r>
        <w:rPr>
          <w:rFonts w:ascii="IRNazanin" w:hAnsi="IRNazanin" w:eastAsia="IRNazanin"/>
          <w:color w:val="111111"/>
          <w:sz w:val="28"/>
          <w:sz w:val="28"/>
          <w:szCs w:val="28"/>
          <w:rtl w:val="true"/>
          <w:lang w:bidi="fa-IR"/>
        </w:rPr>
        <w:t xml:space="preserve">قرآن كتابى است كه در موضوعات مختلف اعتقادى، اخلاقى، تاريخى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آورده و مطالب مهمى را با مخاطبان خود در ميان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است كه سخن قرآن در بسيارى از زمينه‌ها سخنى كلّى و به اجمال است كه بايد مورد تبيين وتفسير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مطلب براى قرآن به هيچ عنوان نمى‌تواند نقيصه به شمار آيد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جهت آگاهى بيشتر در خصوص طبيعت اجمالى قرآن و در عين حال عدم نقيصه بودن اين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از طريق مراجعه به آگاهان به معارف قرآن كه رسول خدا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بنگريد به بحارالانوار،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مورد كتابى كه مدّعى است دربردارنده تمام حقايق و اسرار آفرينش است، نبايد انتظار داشت كه در عين حال مطالب خود را به شكل جزيى و تفصيلى طرح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درك اين مطلب است كه در حكمت الهى چه طرحى جهت تبيين حقايق قرآن و مطالب اجمالى آن انديشيده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جهت يافتن اين سؤال به قرآن مراجعه كنيم متوجه طرح قرآن به شكل زير خواهيم گشت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خود نخستين مفسّر و مبيّن قرآن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تبيين قرآن براى مردم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مورد اول خداوند خطاب به رسول خود مى‌فرمايد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قَرَأْناهُ فَاتَّبِعْ قُرْآنَهُ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بَيانَهُ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القيامه،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يعنيچون قرآن را بر تو خوانديم تو از قرائت آن پيروى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بدان كه بيان و توضيح آن نيز به عهده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به دست مى‌آيد كه خداى تبارك و تعالى علاوه بر نزول آٍيات قرآن به رسول گرامى، حقايقى هم به عنوان تبيين مطالب قرآنى به آن حضرت وحى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جهت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خطاب به مسلمانان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انّى قد اوتيت القرآن و مثله معه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ابن ماجه،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سنن ابى داود،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آگاه باشيد كه به من قرآن و حقايقى مانند آن داده شد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در مورد دوم خداوند در سوره نحل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أَنْزَلْنا إِلَيْكَ الذِّكْرَ لِتُبَيِّنَ لِلنَّاسِ ما نُزِّلَ إِلَيْهِمْ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رسول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بر تو فرو</w:t>
      </w:r>
      <w:bookmarkStart w:id="16" w:name="pg1619_8943"/>
    </w:p>
    <w:p>
      <w:pPr>
        <w:pStyle w:val="BookText"/>
        <w:rPr/>
      </w:pPr>
      <w:bookmarkEnd w:id="16"/>
      <w:r>
        <w:rPr>
          <w:rFonts w:ascii="IRNazanin" w:hAnsi="IRNazanin" w:eastAsia="IRNazanin"/>
          <w:color w:val="111111"/>
          <w:sz w:val="28"/>
          <w:sz w:val="28"/>
          <w:szCs w:val="28"/>
          <w:rtl w:val="true"/>
          <w:lang w:bidi="fa-IR"/>
        </w:rPr>
        <w:t>فرستاديم تا براى مردم آنچه را كه نازل شده تبيين نمايى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قول و فعل خود به تبيين مجملات قرآن اقدام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آن حضرت در مورد كيفيت انجام نماز به اصحاب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 كما رأيتمونى اصلّى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صحيح بخارى،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همان گونه كه نماز خواندن مرا مشاهده مى‌كنيد، نماز بخوانيد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فعل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تفسير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اقيمو الصّلوه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مواردى هم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سخن خود به توضيح مجملات قرآن اقدام مى‌كرد كه نمونه‌هاى آن در تفاسير شيعه و سنّى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اين ترتيب برخى از حقايق قرآن را در زمينه‌هاى مختلف از جمله زمينه‌هاى سياسى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اصحاب و ياران خود در ميان مى‌گذاشت</w:t>
      </w:r>
      <w:r>
        <w:rPr>
          <w:rFonts w:eastAsia="IRNazanin" w:cs="IRNazanin"/>
          <w:color w:val="111111"/>
          <w:sz w:val="28"/>
          <w:szCs w:val="28"/>
          <w:rtl w:val="true"/>
          <w:lang w:bidi="fa-IR"/>
        </w:rPr>
        <w:t>.</w:t>
      </w:r>
    </w:p>
    <w:p>
      <w:pPr>
        <w:pStyle w:val="Heading2"/>
        <w:numPr>
          <w:ilvl w:val="1"/>
          <w:numId w:val="1"/>
        </w:numPr>
        <w:rPr/>
      </w:pPr>
      <w:bookmarkStart w:id="17" w:name="__RefHeading___Toc970388_3650668749"/>
      <w:bookmarkStart w:id="18" w:name="_Toc6"/>
      <w:bookmarkEnd w:id="17"/>
      <w:r>
        <w:rPr>
          <w:rtl w:val="true"/>
        </w:rPr>
        <w:t>زمينه‌هاى اجتماعى و سياسى در قرآن‌</w:t>
      </w:r>
      <w:bookmarkEnd w:id="18"/>
    </w:p>
    <w:p>
      <w:pPr>
        <w:pStyle w:val="BookText"/>
        <w:rPr/>
      </w:pPr>
      <w:r>
        <w:rPr>
          <w:rFonts w:ascii="Amiri" w:hAnsi="Amiri" w:eastAsia="Amiri" w:cs="Amiri"/>
          <w:color w:val="111111"/>
          <w:sz w:val="28"/>
          <w:sz w:val="28"/>
          <w:szCs w:val="28"/>
          <w:rtl w:val="true"/>
          <w:lang w:bidi="ar-SA"/>
        </w:rPr>
        <w:t>از جمله موضوعاتى كه قرآن به طرح آن عنايت فراوانى دارد، مسائل اجتماعى و سياسى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در اين خصوص مسائل متنوعى را در باب امر به معروف و نهى از منكر، تعاون و همكارى، اتحاد و برادرى مسلمانان،</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 و جهاد، امامت و رهبرى، دفاع از مظلوم و ظلم</w:t>
      </w:r>
    </w:p>
    <w:p>
      <w:pPr>
        <w:pStyle w:val="BookText"/>
        <w:rPr/>
      </w:pPr>
      <w:r>
        <w:rPr>
          <w:rFonts w:ascii="IRNazanin" w:hAnsi="IRNazanin" w:eastAsia="IRNazanin"/>
          <w:color w:val="111111"/>
          <w:sz w:val="28"/>
          <w:sz w:val="28"/>
          <w:szCs w:val="28"/>
          <w:rtl w:val="true"/>
          <w:lang w:bidi="fa-IR"/>
        </w:rPr>
        <w:t xml:space="preserve">ستيزى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كرده و مسلمانان را با طبقات و گروه‌هاى اجتماعى از جمله مؤمنان، منافقان، اهل كتاب و معاندان و نيز ويژگى‌هاى اجتماعى و روانى هر گروه آشنا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زمينه‌هاى اجتماعى در قرآن، ترجمانى از تحولات سياسى عصر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روش قرآن در طرح اين حوادث به گونه‌اى است كه بدون آن كه از اشخاص و مسبّبان حوادث نامى به ميان آورد، به طرح آن حادثه يا ذكر ويژگى‌هاى افراد و جرياناتى پرداخته است كه در مسير آن حادثه دست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آن قدر كه در قرآن به شناخت جريانات اجتماعى و به اصطلاح تيپ‌شناسى توجه شده است، معرّفى افراد و قهرمانان حادثه مورد توجه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چنانكه مى‌دانيم در بين معاصران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نفر با نام و نشان مورد نكوهش قرآن قرار گرفته كه همان ابولهب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چرا در قرآن كريم معاصران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مبهم و اجمالى طرح شده‌اند، اين خود دلايلى دارد كه در رأس آن مى‌توان از اهداف تربيتى قرآن و نيز حفظ جاودانگى قرآن و عدم تخصيص آيات قرآن به فرد و دوره خاصّى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مى‌فرمايد</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طور باشد كه پس از مرگ قومى، آيه‌اى كه در شأن آنان نازل شده نيز بميرد، از قرآن</w:t>
      </w:r>
    </w:p>
    <w:p>
      <w:pPr>
        <w:pStyle w:val="BookText"/>
        <w:rPr/>
      </w:pPr>
      <w:r>
        <w:rPr>
          <w:rFonts w:ascii="IRNazanin" w:hAnsi="IRNazanin" w:eastAsia="IRNazanin"/>
          <w:color w:val="111111"/>
          <w:sz w:val="28"/>
          <w:sz w:val="28"/>
          <w:szCs w:val="28"/>
          <w:rtl w:val="true"/>
          <w:lang w:bidi="fa-IR"/>
        </w:rPr>
        <w:t>چيزى باقى نمى‌ماند، لكن تا آسمان‌ها و زمين برقرار است، قرآن نيز جارى است و براى هر قوم آيه‌اى است كه آن را مى‌خوانند و از آن بهره نيك و بد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عياشى،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عين حال به دليل ضرورت آشنايى بهتر با تاريخ اسلام و نيز شناخت افراد و عناصرى كه در مسير تحولات مربوط به عصر نزول قرآن قرار داشته اند، دانشمندان اسلامى به ويژه مفسّران قرآن هرگز از شناسايى افراد و جرياناتى كه آيه يا آياتى درباره آنها نازل شده غافل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در اين خصوص دو علم را پايه گذارى كردند كه ريشه هر دو علم، نقل و روايت‌هاى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دو دانش علم مبهمات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الاتقان، نوع هفتادم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به معرّفى افراد و شخصيت‌هاى موجود در سرگذشت‌هاى قرآنى و نيز حوادث واقع در عصر نزول قرآن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ديگر، علم اسباب النزول است كه در آن، زمينه‌ها و شرايطى كه به نزول آيه يا آياتى منجر شده است مورد تحقيق و مطالعه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براى شخصى كه به دانستن جزئيات وقايع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خاصّه از ديد قرآن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علاقه‌مند است، پى بردن به مبهمات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و شناسايى با سبب نزول آيات، امرى الزامى خواهد بود</w:t>
      </w:r>
      <w:r>
        <w:rPr>
          <w:rFonts w:eastAsia="Amiri" w:cs="Amiri" w:ascii="Amiri" w:hAnsi="Amiri"/>
          <w:color w:val="111111"/>
          <w:sz w:val="28"/>
          <w:szCs w:val="28"/>
          <w:rtl w:val="true"/>
          <w:lang w:bidi="ar-SA"/>
        </w:rPr>
        <w:t>.</w:t>
      </w:r>
      <w:bookmarkStart w:id="19" w:name="pg1619_8949"/>
    </w:p>
    <w:p>
      <w:pPr>
        <w:pStyle w:val="Heading2"/>
        <w:numPr>
          <w:ilvl w:val="1"/>
          <w:numId w:val="1"/>
        </w:numPr>
        <w:rPr/>
      </w:pPr>
      <w:bookmarkStart w:id="20" w:name="__RefHeading___Toc970390_3650668749"/>
      <w:bookmarkStart w:id="21" w:name="_Toc7"/>
      <w:bookmarkEnd w:id="19"/>
      <w:bookmarkEnd w:id="20"/>
      <w:r>
        <w:rPr>
          <w:rtl w:val="true"/>
        </w:rPr>
        <w:t>جايگاه سبب نزول در فهم آيات تاريخى‌</w:t>
      </w:r>
      <w:bookmarkEnd w:id="21"/>
    </w:p>
    <w:p>
      <w:pPr>
        <w:pStyle w:val="BookText"/>
        <w:rPr/>
      </w:pPr>
      <w:r>
        <w:rPr>
          <w:rFonts w:ascii="IRNazanin" w:hAnsi="IRNazanin" w:eastAsia="IRNazanin"/>
          <w:color w:val="111111"/>
          <w:sz w:val="28"/>
          <w:sz w:val="28"/>
          <w:szCs w:val="28"/>
          <w:rtl w:val="true"/>
          <w:lang w:bidi="fa-IR"/>
        </w:rPr>
        <w:t>به عقيده دانشمندان علوم قرآنى آيات قرآن از جهت ارتباط با شرايط عصر نزول بر دو دسته تقسيم مى‌گردد كه عبارتند از</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در پى طرح سؤال و يا وقوع حادثه‌اى نازل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آياتى كه ابتدائاً به عنوان هدايت مردم نازل شده و طرح سؤال يا وقوع حادثه‌اى در نزول آنها دخالت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واضح است كه پيدايش دانشى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 النزول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وجود آيات دسته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قرآن آيات متعدّدى وجود دارد كه وقوع حوادثى موجب نزول آنها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دليل اين آيات معرّف خوبى در تشريح آن حوادث و نيز شناخت افراد و گروه‌هايى است كه در مسير آن حوادث قرار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آگاهى بر آن حوادث مى‌تواند زمينه بهترى جهت فهم مضمون و محتواى آيات قرآن در اختيار خواننده قرار داده و آنها را از جنبه طرح مسائل فرضى و سمبليك خارج سازد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عنوان مثال با مراجعه به سبب نزول سوره كوثر روشن مى‌گردد كه شخصى به نام عاص بن وائل در مكّه به ملامت و استهزاى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مى‌پرداخت و به اين</w:t>
      </w:r>
    </w:p>
    <w:p>
      <w:pPr>
        <w:pStyle w:val="BookText"/>
        <w:rPr/>
      </w:pPr>
      <w:r>
        <w:rPr>
          <w:rFonts w:ascii="IRNazanin" w:hAnsi="IRNazanin" w:eastAsia="IRNazanin"/>
          <w:color w:val="111111"/>
          <w:sz w:val="28"/>
          <w:sz w:val="28"/>
          <w:szCs w:val="28"/>
          <w:rtl w:val="true"/>
          <w:lang w:bidi="fa-IR"/>
        </w:rPr>
        <w:t xml:space="preserve">جهت كه فرزندان ذكور آن حضرت زنده نمانده بودند و آن سرور فاقد پسر بود، ايشان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مقطوع النسل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با درك همين سبب نزول است كه مى‌توان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على القاعده آيات صدر و ذيل اين سوره كوتاه نمى تواند بدون ارتباط و يا هماهنگى با يكديگر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گونه مراجعه به سبب نزول بسيارى از آيات ديگر نيز معرفت ويژه‌اى از شخصيت افراد و جريانات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جناح بندى‌هاى موجود در آن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در بين آيات دسته دوم نيز آيات فراوانى وجود دارد كه گرچه سبب نزول ويژه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ذيل آنها رواياتى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امامان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كه خواننده با مقصود آن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انطباق بر برخى از افراد و جريانات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مى‌گردد، مثلًا پس از نزول آيه تطهير،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فراخواند و با دعا در حق آنان به همگان فهماند كه اهل بيت مصداقى جز آنان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دليل اهميت دانش سبب نزول در فهم صحيح قرآن،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معرّفى خود مى‌فرمايد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بپرسيد، سوگند به خدا درباره چيزى از من نخواهيد پرسيد مگر آن كه شما را از آن باخبر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كتاب خدا از من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آيه‌اى نيست مگر آن كه من آگاهم كه در</w:t>
      </w:r>
    </w:p>
    <w:p>
      <w:pPr>
        <w:pStyle w:val="BookText"/>
        <w:rPr/>
      </w:pPr>
      <w:r>
        <w:rPr>
          <w:rFonts w:ascii="Amiri" w:hAnsi="Amiri" w:eastAsia="Amiri" w:cs="Amiri"/>
          <w:color w:val="111111"/>
          <w:sz w:val="28"/>
          <w:sz w:val="28"/>
          <w:szCs w:val="28"/>
          <w:rtl w:val="true"/>
          <w:lang w:bidi="ar-SA"/>
        </w:rPr>
        <w:t>شب نازل شده يا در روز، در دشت نازل شده و يا در كوه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الاتقان،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باز در سخن مشابهى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آيه‌اى نيست مگر آن كه مى‌دانم درباره چه موضوعى و در كجا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الاتقان،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سبب نزول با همه اهميتى كه دارد، در عين حال موضوعى اجتهادى و سليقه‌اى نيست كه با حدس و گمان همراه باشد، بلكه چنانكه گفته شد شناخت مبهمات قرآن و پى بردن به سبب نزول آيات، تنها از طريق مراجعه به نقل و روايت تاريخى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نقل و روايت صحيح و اطمينان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اين حوزه نيز جعل و تحريف راه يافته و موجب پيدايش فضايل ساختگى براى افراد و گروه‌هايى در تاريخ اسلام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حال محقّقان توانسته‌اند با استفاده از رواياتى كه از سوى امامان 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وارده شده و يا سبب نزول‌هاى صحيحى كه از سوى صحابه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شاهد نزول آيات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بخشى از حقايق</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مربوط به تاريخ اسلام را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بايد گفته كه حسّاس‌ترين قضيه تاريخى در اين زمينه، شناخت مقام و موقعيت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bookmarkStart w:id="22" w:name="pg1619_8955"/>
    </w:p>
    <w:p>
      <w:pPr>
        <w:pStyle w:val="Heading2"/>
        <w:numPr>
          <w:ilvl w:val="1"/>
          <w:numId w:val="1"/>
        </w:numPr>
        <w:rPr/>
      </w:pPr>
      <w:bookmarkStart w:id="23" w:name="__RefHeading___Toc970392_3650668749"/>
      <w:bookmarkStart w:id="24" w:name="_Toc8"/>
      <w:bookmarkEnd w:id="22"/>
      <w:bookmarkEnd w:id="23"/>
      <w:r>
        <w:rPr>
          <w:rtl w:val="true"/>
        </w:rPr>
        <w:t xml:space="preserve">شخصيت اهل بيت </w:t>
      </w:r>
      <w:r>
        <w:rPr>
          <w:rtl w:val="true"/>
        </w:rPr>
        <w:t>(</w:t>
      </w:r>
      <w:r>
        <w:rPr>
          <w:rtl w:val="true"/>
        </w:rPr>
        <w:t>ع</w:t>
      </w:r>
      <w:r>
        <w:rPr>
          <w:rtl w:val="true"/>
        </w:rPr>
        <w:t xml:space="preserve">) </w:t>
      </w:r>
      <w:r>
        <w:rPr>
          <w:rtl w:val="true"/>
        </w:rPr>
        <w:t>در قرآن‌</w:t>
      </w:r>
      <w:bookmarkEnd w:id="24"/>
    </w:p>
    <w:p>
      <w:pPr>
        <w:pStyle w:val="Heading3"/>
        <w:numPr>
          <w:ilvl w:val="2"/>
          <w:numId w:val="1"/>
        </w:numPr>
        <w:rPr/>
      </w:pPr>
      <w:bookmarkStart w:id="25" w:name="__RefHeading___Toc970394_3650668749"/>
      <w:bookmarkStart w:id="26" w:name="_Toc9"/>
      <w:bookmarkEnd w:id="25"/>
      <w:r>
        <w:rPr>
          <w:rtl w:val="true"/>
        </w:rPr>
        <w:t>اشاره</w:t>
      </w:r>
      <w:bookmarkEnd w:id="26"/>
    </w:p>
    <w:p>
      <w:pPr>
        <w:pStyle w:val="BookText"/>
        <w:rPr/>
      </w:pPr>
      <w:r>
        <w:rPr>
          <w:rFonts w:ascii="IRNazanin" w:hAnsi="IRNazanin" w:eastAsia="IRNazanin"/>
          <w:color w:val="111111"/>
          <w:sz w:val="28"/>
          <w:sz w:val="28"/>
          <w:szCs w:val="28"/>
          <w:rtl w:val="true"/>
          <w:lang w:bidi="fa-IR"/>
        </w:rPr>
        <w:t xml:space="preserve">بدون شك آيات فراوانى در قرآن وجود دارد كه ناظر به شخصيّت و مقامات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 كه آيات متعدّدى نيز درباره دشمنان و مخالفان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چنانكه گفته شد مقاصد اين آيات وقتى روشن مى‌گردد كه به روايات صحيحى كه درباره سبب نزول آنها آمده است مراجعه شود و يا در صورتى كه توضيح و تفسيرى در خصوص مفاد آنها از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ملاحظه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حقايق اين آيات در پرتو تاريخ صحيح نگريسته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چنين مبنا تعداد آياتى كه ناظر به امامت و وصايت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يا مقامات و كمالاتى را براى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مى‌كند فوق شمارش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ثلث قرآن دربارٍه ما و دوستان ما و ثلث ديگر درباره دشمنان ما نازل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عياشى،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در ذيل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سوره مائده معروف به آيه</w:t>
      </w:r>
    </w:p>
    <w:p>
      <w:pPr>
        <w:pStyle w:val="BookText"/>
        <w:rPr/>
      </w:pPr>
      <w:r>
        <w:rPr>
          <w:rFonts w:ascii="Amiri" w:hAnsi="Amiri" w:eastAsia="Amiri" w:cs="Amiri"/>
          <w:color w:val="111111"/>
          <w:sz w:val="28"/>
          <w:sz w:val="28"/>
          <w:szCs w:val="28"/>
          <w:rtl w:val="true"/>
          <w:lang w:bidi="ar-SA"/>
        </w:rPr>
        <w:t>ولايت در تفاسير آمده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 كه على در حال ركوع انگشتر خود را به سائلى عطا نمود، اين آيه درباره آن حضرت نازل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ذيل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يعنى آيه مباهله آمده است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جريان مباهله با مسيحيان نجران به اتفاق على، فاطمه، حسن و حسين، به محل مباهله پا گذاشت و كس ديگرى همراه آن حضرت نبود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آيات فراوان ديگر كه آشنايى با سبب نزول و يا تفسير آنها، انسان را در جريان موقعيت سياسى و معنوى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بدون اين كه مطرح كرده باشيم كه نام على و فرزندانش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صحيح در آيات قرآن بوده و در نتيجه تحريف، حذف شده است، بر اين باوريم كه مراجعه به توضحيات و يا سبب نزول‌هايى كه در ذيل بسيارى از آيات وجود دارد ما را به خوبى در جريان مقام و موقعيت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مى‌دهد، مگر آن كه انسان بخواهد با بى اعتنايى به روايات معتبر و به طور كلّى جريانات صحيح تاريخى، به مطالعه قرآن روى آورد كه آن خود به نوعى زنده ساختن شعار انحرافى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خواهد بود</w:t>
      </w:r>
      <w:r>
        <w:rPr>
          <w:rFonts w:eastAsia="Amiri" w:cs="Amiri" w:ascii="Amiri" w:hAnsi="Amiri"/>
          <w:color w:val="111111"/>
          <w:sz w:val="28"/>
          <w:szCs w:val="28"/>
          <w:rtl w:val="true"/>
          <w:lang w:bidi="ar-SA"/>
        </w:rPr>
        <w:t>.</w:t>
      </w:r>
      <w:bookmarkStart w:id="27" w:name="pg1619_8960"/>
    </w:p>
    <w:p>
      <w:pPr>
        <w:pStyle w:val="BookText"/>
        <w:rPr/>
      </w:pPr>
      <w:bookmarkEnd w:id="27"/>
      <w:r>
        <w:rPr>
          <w:rFonts w:ascii="IRNazanin" w:hAnsi="IRNazanin" w:eastAsia="IRNazanin"/>
          <w:color w:val="111111"/>
          <w:sz w:val="28"/>
          <w:sz w:val="28"/>
          <w:szCs w:val="28"/>
          <w:rtl w:val="true"/>
          <w:lang w:bidi="fa-IR"/>
        </w:rPr>
        <w:t xml:space="preserve">در اين قسمت به بررسى آياتى پرداخته مى‌شود كه يا سبب نزول آنها مبيّن فضيلتى براى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با توجه به روايات معتبر، پس از نزول، انطباقى جز با على و اهل بيت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نيافته است</w:t>
      </w:r>
      <w:r>
        <w:rPr>
          <w:rFonts w:eastAsia="IRNazanin" w:cs="IRNazanin"/>
          <w:color w:val="111111"/>
          <w:sz w:val="28"/>
          <w:szCs w:val="28"/>
          <w:rtl w:val="true"/>
          <w:lang w:bidi="fa-IR"/>
        </w:rPr>
        <w:t>.</w:t>
      </w:r>
    </w:p>
    <w:p>
      <w:pPr>
        <w:pStyle w:val="Heading3"/>
        <w:numPr>
          <w:ilvl w:val="2"/>
          <w:numId w:val="1"/>
        </w:numPr>
        <w:rPr/>
      </w:pPr>
      <w:bookmarkStart w:id="28" w:name="__RefHeading___Toc970396_3650668749"/>
      <w:bookmarkStart w:id="29" w:name="_Toc10"/>
      <w:bookmarkEnd w:id="28"/>
      <w:r>
        <w:rPr/>
        <w:t>1</w:t>
      </w:r>
      <w:r>
        <w:rPr>
          <w:rtl w:val="true"/>
        </w:rPr>
        <w:t xml:space="preserve">- </w:t>
      </w:r>
      <w:r>
        <w:rPr>
          <w:rtl w:val="true"/>
        </w:rPr>
        <w:t>فداكارى بزرگ در آستانه هجرت‌</w:t>
      </w:r>
      <w:bookmarkEnd w:id="29"/>
    </w:p>
    <w:p>
      <w:pPr>
        <w:pStyle w:val="BookText"/>
        <w:rPr/>
      </w:pPr>
      <w:r>
        <w:rPr>
          <w:rFonts w:ascii="IRNazanin" w:hAnsi="IRNazanin" w:eastAsia="IRNazanin"/>
          <w:color w:val="111111"/>
          <w:sz w:val="28"/>
          <w:sz w:val="28"/>
          <w:szCs w:val="28"/>
          <w:rtl w:val="true"/>
          <w:lang w:bidi="fa-IR"/>
        </w:rPr>
        <w:t xml:space="preserve">وَ مِنَ النَّاسِ مَنْ يَشْرِى نَفْسَهُ ابْتِغاءَ مَرْضاتِ اللَّهِ وَ اللَّهُ رَؤُفٌ بِالْعِبادِ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البقره، </w:t>
      </w:r>
      <w:r>
        <w:rPr>
          <w:rFonts w:eastAsia="IRNazanin" w:cs="IRNazanin"/>
          <w:color w:val="111111"/>
          <w:sz w:val="28"/>
          <w:szCs w:val="28"/>
          <w:lang w:bidi="fa-IR"/>
        </w:rPr>
        <w:t>207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مردمان كسى هست كه جان خود را در طلب خشنودى خدا مى‌فروشد و خداوند به بندگان مهربان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مناسبت حادثه ليله‌المبيت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ليله‌المبيت شبى است كه در آن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آرميد تا آن حضرت با آرامش خاطر از مكه به مدينه هجرت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شيعه با استناد به روايات منقول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اظهارات پاره‌اى از صحابه نزول آيه فوق را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عيّاشى به نقل از جابر و او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كه آيه مِنَ النَّاسِ مَنْ يَشْرِى نَفْسَهُ ابْتِغاءَ مَرْضاتِ اللَّهِ وَ اللَّهُ رَؤُفٌ</w:t>
      </w:r>
    </w:p>
    <w:p>
      <w:pPr>
        <w:pStyle w:val="BookText"/>
        <w:rPr/>
      </w:pPr>
      <w:r>
        <w:rPr>
          <w:rFonts w:ascii="IRNazanin" w:hAnsi="IRNazanin" w:eastAsia="IRNazanin"/>
          <w:color w:val="111111"/>
          <w:sz w:val="28"/>
          <w:sz w:val="28"/>
          <w:szCs w:val="28"/>
          <w:rtl w:val="true"/>
          <w:lang w:bidi="fa-IR"/>
        </w:rPr>
        <w:t>بِالْعِبادِ، درباره على بن ابى طالب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آنگاه كه كفار قريش درصدد دستيابى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كشتن ا و بودند،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خوابيد و بدين وسيله جان خود را تقديم خدا و رسول او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عياشى،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و نيز بنگريد به تفسير صافى،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نورالثقلين،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و بحارالانوار،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به نقل از ابن عباس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پس از خروج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سوى مدينه و خوابيدن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آن حضرت، در بين مكه و مدينه نازل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دانشمندان اهل سنت نيز بسيارى نزول آيه ليله‌المبيت را 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ابن ابى الحديد از قول ابوجعفر اسكافى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قرن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مفسران روايت كرده اند كه آيه وَ مِنَ النَّاسِ مَنْ يَشْرِى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مناسبت خوابيدن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ليله‌المبيت،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و نيز بنگريد به مفاتيح الغيب،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روح المعانى،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اسكافى همچنين معتقد است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ليله‌المبيت</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تناسب خاصى با آيه سى‌ام سوره انفال دارد كه خداوند در آن مى‌فرمايد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يَمْكُرُ بِكَ الَّذِينَ كَفَرُوا لِيُثْبِتُوكَ أَوْ يَقْتُلُوكَ أَوْ يُخْرِجُوكَ وَ يَمْكُرُونَ وَ يَمْكُرُ اللَّهُ وَ اللَّهُ خَيْرُ الْماكِرِينَ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بياور هنگامى را كه كافران نقشه مى‌كشيدند تو را به زندان بيفكنند يا به قتل برسانند، و يا از مكه خارج سازند، آنها چاره مى‌انديشيدند و نقشه مى‌كشيدند و خداوند هم تدبير مى‌كرد و خدا بهترين چاره جويان و تدبير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مكر قريش آن بود كه پاى همه قبايل را در كشتن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وسط كشند و مكر خداوند نيز از طريق خوابيدن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نهج البلاغه،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ابى الحديد از قول اسكافى اين مطلب را هم اضافه كرده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حديث فراش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خوابيدن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جريان متواترى است كه جز ديوانه و يا كافر آن را انكار نمى‌كند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همين فضيلت استثنايى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بعدها معاويه تصميم گرفت تا با پرداخت چهار صد هزار درهم، سمره بن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جندب را راضى كند تا وى ادعا نمايد كه آيه وَ مِنَ النَّاسِ مَنْ يَشْرِى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ابن ملجم نازل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نهج البلاغه،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bookmarkStart w:id="30" w:name="pg1619_8965"/>
    </w:p>
    <w:p>
      <w:pPr>
        <w:pStyle w:val="BookText"/>
        <w:rPr/>
      </w:pPr>
      <w:bookmarkEnd w:id="30"/>
      <w:r>
        <w:rPr>
          <w:rFonts w:ascii="Amiri" w:hAnsi="Amiri" w:eastAsia="Amiri" w:cs="Amiri"/>
          <w:color w:val="111111"/>
          <w:sz w:val="28"/>
          <w:sz w:val="28"/>
          <w:szCs w:val="28"/>
          <w:rtl w:val="true"/>
          <w:lang w:bidi="ar-SA"/>
        </w:rPr>
        <w:t xml:space="preserve">سمره بن جندب به خواسته معاويه تن در داد، اما با توجه به فاصله نزول آيه با شهادت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دست ابن ملجم، جز افراد ساده لوح و بى خبر، كسى زير بار روايت سمره نرفت</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970398_3650668749"/>
      <w:bookmarkStart w:id="32" w:name="_Toc11"/>
      <w:bookmarkEnd w:id="31"/>
      <w:r>
        <w:rPr/>
        <w:t>2</w:t>
      </w:r>
      <w:r>
        <w:rPr>
          <w:rtl w:val="true"/>
        </w:rPr>
        <w:t xml:space="preserve">- </w:t>
      </w:r>
      <w:r>
        <w:rPr>
          <w:rtl w:val="true"/>
        </w:rPr>
        <w:t xml:space="preserve">اهل بيت رسول خدا </w:t>
      </w:r>
      <w:r>
        <w:rPr>
          <w:rtl w:val="true"/>
        </w:rPr>
        <w:t>(</w:t>
      </w:r>
      <w:r>
        <w:rPr>
          <w:rtl w:val="true"/>
        </w:rPr>
        <w:t>ص</w:t>
      </w:r>
      <w:r>
        <w:rPr>
          <w:rtl w:val="true"/>
        </w:rPr>
        <w:t xml:space="preserve">) </w:t>
      </w:r>
      <w:r>
        <w:rPr>
          <w:rtl w:val="true"/>
        </w:rPr>
        <w:t>در روز مباهله‌</w:t>
      </w:r>
      <w:bookmarkEnd w:id="32"/>
    </w:p>
    <w:p>
      <w:pPr>
        <w:pStyle w:val="BookText"/>
        <w:rPr/>
      </w:pPr>
      <w:r>
        <w:rPr>
          <w:rFonts w:ascii="IRNazanin" w:hAnsi="IRNazanin" w:eastAsia="IRNazanin"/>
          <w:color w:val="111111"/>
          <w:sz w:val="28"/>
          <w:sz w:val="28"/>
          <w:szCs w:val="28"/>
          <w:rtl w:val="true"/>
          <w:lang w:bidi="fa-IR"/>
        </w:rPr>
        <w:t xml:space="preserve">فَمَنْ حَاجَّكَ فِيهِ مِنْ بَعْدِ ما جاءَكَ مِنَ الْعِلْمِ فَقُلْ تَعالَوْا نَدْعُ أَبْناءَنا وَ أَبْناءَكُمْ وَ نِساءَنا وَ نِساءَكُمْ وَ أَنْفُسَنا وَ أَنْفُسَكُمْ ثُمَّ نَبْتَهِلْ فَنَجْعَلْ لَعْنَتَ اللَّهِ عَلَى الْكاذِبِينَ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هرگاه بعد از علم و دانشى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مسيح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تو به محاجه و ستيز برخيزند، به آنان بگو بياييد ما فرزندان خود را دعوت كنيم، شما هم فرزندان خود را، ما زنان خويش را دعوت كنيم، شما هم زنان خودرا، ما نفوس خود را دعوت كنيم، شما هم نفوس خود را، آنگاه مباهله كنيم و لعنت خدا بر دروغ‌گويان قرار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و توضيح مباهله در اصطلاح دينى به معناى</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نفرين كردن دو نفر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مباهله به اين صورت است كه افرادى كه با هم در مطلبى اختلاف نظر دارند و در مقابل دلايل خود قانع نمى‌شوند در يك جا</w:t>
      </w:r>
    </w:p>
    <w:p>
      <w:pPr>
        <w:pStyle w:val="BookText"/>
        <w:rPr/>
      </w:pPr>
      <w:r>
        <w:rPr>
          <w:rFonts w:ascii="IRNazanin" w:hAnsi="IRNazanin" w:eastAsia="IRNazanin"/>
          <w:color w:val="111111"/>
          <w:sz w:val="28"/>
          <w:sz w:val="28"/>
          <w:szCs w:val="28"/>
          <w:rtl w:val="true"/>
          <w:lang w:bidi="fa-IR"/>
        </w:rPr>
        <w:t>جمع شده، به درگاه خدا تضرّع كنند و از او بخواهند كه دروغگو را رسوا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جريان مباهله در تاريخ اسلام به اين صورت است كه</w:t>
      </w:r>
    </w:p>
    <w:p>
      <w:pPr>
        <w:pStyle w:val="BookText"/>
        <w:rPr/>
      </w:pPr>
      <w:r>
        <w:rPr>
          <w:rFonts w:ascii="IRNazanin" w:hAnsi="IRNazanin" w:eastAsia="IRNazanin"/>
          <w:color w:val="111111"/>
          <w:sz w:val="28"/>
          <w:sz w:val="28"/>
          <w:szCs w:val="28"/>
          <w:rtl w:val="true"/>
          <w:lang w:bidi="fa-IR"/>
        </w:rPr>
        <w:t xml:space="preserve">در سال دهم هجرى هيئتى از مسيحيان نجران به مدينه آمدند و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و گفتگو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ديدار بزرگان مسيحى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قائل به الوهيّت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آن حضرت بدون داشتن پدر را غير ممكن اعلام كردند، امّا در پاسخ آنها اين آيه نازل گشت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عيسى نزد خدا همانند آدم است كه خداوند او را از خاك آفريد سپس به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باش، و او موجود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حقيقتى از جانب پروردگار تو است، بنابراين از ترديد كنندگان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عيسى آفريده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رغم اين پاسخ روشن، مسيحيان قانع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آيه مباهله نازل گشت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الهى آنها را دعوت به مباهله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طرفين موافقت كردند كه روز بعد جهت انجام مباهله در محلى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فرداى آن روز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على، فاطمه، حسن وحسين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او حركت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مباهله حاضر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گروه مسيحيان به هنگام مشاهده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ايشان احساس كردند كه در صورت مباهله احدى از آنها زنده نخواهد ماند، لذا به</w:t>
      </w:r>
      <w:bookmarkStart w:id="33" w:name="pg1619_8969"/>
    </w:p>
    <w:p>
      <w:pPr>
        <w:pStyle w:val="BookText"/>
        <w:rPr/>
      </w:pPr>
      <w:bookmarkEnd w:id="33"/>
      <w:r>
        <w:rPr>
          <w:rFonts w:ascii="IRNazanin" w:hAnsi="IRNazanin" w:eastAsia="IRNazanin"/>
          <w:color w:val="111111"/>
          <w:sz w:val="28"/>
          <w:sz w:val="28"/>
          <w:szCs w:val="28"/>
          <w:rtl w:val="true"/>
          <w:lang w:bidi="fa-IR"/>
        </w:rPr>
        <w:t>پيشنهاد بزرگ خود از مباهله صرف نظر كردند و مصالحه با پيامبر و پرداخت جزيه را ترجيح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جريان مباهله اهميت دارد اين مطلب است كه مطابق آيه مباهله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نفس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فرزندان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امامان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برخورد با مخالفان خود، همه جا با استناد به آيه مباهله خود را پسران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بر ديگران افتخار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جريان مباهله با شرحى كه گذشت، از حوادث قطعى و متواتر تاريخ اسلام است كه نه كسى اصل آن را مورد ترديد قرار داده است و نه كسى در مورد همراهان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مباهله، ادّعاى ديگرى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در تفاسير شيعه و سنى و در بسيارى از كتب حديث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بنگريد به مجمع البيان،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 xml:space="preserve">؛ تفسير كشّاف،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تفسير القرآن العظيم،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صحيح مسلم،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1871</w:t>
      </w:r>
      <w:r>
        <w:rPr>
          <w:rFonts w:eastAsia="IRNazanin" w:cs="IRNazanin"/>
          <w:color w:val="111111"/>
          <w:sz w:val="28"/>
          <w:szCs w:val="28"/>
          <w:rtl w:val="true"/>
          <w:lang w:bidi="fa-IR"/>
        </w:rPr>
        <w:t>»</w:t>
      </w:r>
    </w:p>
    <w:p>
      <w:pPr>
        <w:pStyle w:val="Heading3"/>
        <w:numPr>
          <w:ilvl w:val="2"/>
          <w:numId w:val="1"/>
        </w:numPr>
        <w:rPr/>
      </w:pPr>
      <w:bookmarkStart w:id="34" w:name="__RefHeading___Toc970400_3650668749"/>
      <w:bookmarkStart w:id="35" w:name="_Toc12"/>
      <w:bookmarkEnd w:id="34"/>
      <w:r>
        <w:rPr/>
        <w:t>3</w:t>
      </w:r>
      <w:r>
        <w:rPr>
          <w:rtl w:val="true"/>
        </w:rPr>
        <w:t xml:space="preserve">- </w:t>
      </w:r>
      <w:r>
        <w:rPr>
          <w:rtl w:val="true"/>
        </w:rPr>
        <w:t>صاحبان فرمان از نظر قرآن‌</w:t>
      </w:r>
      <w:bookmarkEnd w:id="3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 أَطِيعُوا الرَّسُولَ وَ أُولِى الأَمْرِ مِنْكُمْ فَإِنْ تَنازَعْتُمْ فِى شَىْ‌ءٍ فَرُدُّوهُ إِلَى اللَّهِ وَ</w:t>
      </w:r>
    </w:p>
    <w:p>
      <w:pPr>
        <w:pStyle w:val="BookText"/>
        <w:rPr/>
      </w:pPr>
      <w:r>
        <w:rPr>
          <w:rFonts w:ascii="IRNazanin" w:hAnsi="IRNazanin" w:eastAsia="IRNazanin"/>
          <w:color w:val="111111"/>
          <w:sz w:val="28"/>
          <w:sz w:val="28"/>
          <w:szCs w:val="28"/>
          <w:rtl w:val="true"/>
          <w:lang w:bidi="fa-IR"/>
        </w:rPr>
        <w:t>الرَّسُولِ إِنْ كُنْتُمْ تُؤْمِنُونَ بِاللَّهِ وَ الْيَوْمِ الآْخِرِ ذلِكَ خَيْرٌ وَ أَحْسَنُ تَأْوِيلًا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كسانى كه ايمان آورده‌ايد، اطاعت كنيد خدا را و اطاعت كنيد پيامبر خدا و صاحبان امر را از خودتان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در چيزى نزاع و اختلاف كرديد، آن را به خدا و رسول او بازگرانيد، اگر به خدا و روز رستاخيز ايمان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شما بهتر و عاقبت و پايانش نيكوتر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آيه شريفه پس از اطاعت از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سخن از اطاعت مؤمنان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و اين اطاعت، اطاعتى مطلق و بى قيد و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اولوالامر چه كسانى هستند، بين مفسّران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در تعيين مصداق اولوالامر به اختلاف سخن گفته و مصاديقى چون خلفاى اربعه، امراى سياسى، فرماندهان نظامى و علماى دين، قضات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احتمال داده‌اند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بنگريد به جامع‌البيان،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الكشّاف،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ascii="IRNazanin" w:hAnsi="IRNazanin" w:eastAsia="IRNazanin"/>
          <w:color w:val="111111"/>
          <w:sz w:val="28"/>
          <w:sz w:val="28"/>
          <w:szCs w:val="28"/>
          <w:rtl w:val="true"/>
          <w:lang w:bidi="fa-IR"/>
        </w:rPr>
        <w:t xml:space="preserve">؛ روح المعانى،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تفسير مراغى،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معالم التّنزيل،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و تفسير القرآن العظيم،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عقيده مفسّران شيعه هيچ يك از مصاديق ياد شده در تفسير اولوالامر 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مطلب آن است كه در آيه مذكور،</w:t>
      </w:r>
    </w:p>
    <w:p>
      <w:pPr>
        <w:pStyle w:val="BookText"/>
        <w:rPr/>
      </w:pPr>
      <w:r>
        <w:rPr>
          <w:rFonts w:ascii="IRNazanin" w:hAnsi="IRNazanin" w:eastAsia="IRNazanin"/>
          <w:color w:val="111111"/>
          <w:sz w:val="28"/>
          <w:sz w:val="28"/>
          <w:szCs w:val="28"/>
          <w:rtl w:val="true"/>
          <w:lang w:bidi="fa-IR"/>
        </w:rPr>
        <w:t xml:space="preserve">اطاعت از اولوالامر در كنار اطاعت از خدا و رسول به شكل مطلق تكليف شده است و اين افراد جز در بين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طبرسى پس از بيان اختلاف مفسّران عامه در تعيين اولوالامر مى‌نويسد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امامان باقر و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كرده‌اند كه اولوالامر همان امامان از اهل بيت پيامبرند كه خداوند اطاعت از آنان را به طور مطلق واجب كرده، همانگونه كه اطاعت از خود و اطاعت از پيامبرش را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جايز نيست كه خداوند، اطاعت از كسى را به صورت مطلق واجب كند مگر كسى كه عصمت او ثابت شود و باطنش همانند ظاهرش باشد و نيز از هر گونه سهو و غلط و كار زشت، مبرّا و در امان باشد و چنين چيزى نسبت به امرا و يا دانشمندان غير قابل حاصل است، لذا خداوند اجلّ از آن است كه به اطاعت از معصيت كار و يا كسانى كه از قول</w:t>
      </w:r>
    </w:p>
    <w:p>
      <w:pPr>
        <w:pStyle w:val="BookText"/>
        <w:rPr/>
      </w:pPr>
      <w:r>
        <w:rPr>
          <w:rFonts w:ascii="Amiri" w:hAnsi="Amiri" w:eastAsia="Amiri" w:cs="Amiri"/>
          <w:color w:val="111111"/>
          <w:sz w:val="28"/>
          <w:sz w:val="28"/>
          <w:szCs w:val="28"/>
          <w:rtl w:val="true"/>
          <w:lang w:bidi="ar-SA"/>
        </w:rPr>
        <w:t>و فعلشان انطباقى با هم ندارد، فرمان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بين اهل سنت، فخر رازى نيز وجود عصمت را لازمه اطاعت مطلق از اولوالامر دانسته و در اين باره به روشنى استدلال كرده است، هر چند كه در نتيجه گيرى نهايى، اين دانشمند به خطا رفته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زمخشرى در تفسير خود صاحبان امر را به امراى حق تفسير كرده و مى‌نويسد امراى جور كه خداوند و رسول او از آنان بيزارند، هرگز نمى‌توانند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وجوب اطاعت از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گذشت روايات شيعه مصداق اولوالامر را به روشنى تعيين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كلينى در كتاب خود حديثى از ابوبصير نقل كرده كه او گويد</w:t>
      </w:r>
    </w:p>
    <w:p>
      <w:pPr>
        <w:pStyle w:val="BookText"/>
        <w:rPr/>
      </w:pP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كردم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أَطِيعُوا اللَّهَ وَ أَطِيعُوا الرَّسُولَ وَ أُولِى الأَمْرِ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چه كسانى نازل گرديد؟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آيه در 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ابوبصير</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گويد باز سؤال كردم كه مردم مى‌گويند از چه جهت، خداوند نام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خاندانش را نبرده است؟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پاسخ به مردم بگوييد دستور نماز خواندن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در حالى كه سخنى از سه ركعت و چهار ركعت در ميان نبود، 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ركعات نماز را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پرداخت زكات نازل شد، امّا در آن نيامده بود كه</w:t>
      </w:r>
      <w:bookmarkStart w:id="36" w:name="pg1619_8976"/>
    </w:p>
    <w:p>
      <w:pPr>
        <w:pStyle w:val="BookText"/>
        <w:rPr/>
      </w:pPr>
      <w:bookmarkEnd w:id="36"/>
      <w:r>
        <w:rPr>
          <w:rFonts w:ascii="IRNazanin" w:hAnsi="IRNazanin" w:eastAsia="IRNazanin"/>
          <w:color w:val="111111"/>
          <w:sz w:val="28"/>
          <w:sz w:val="28"/>
          <w:szCs w:val="28"/>
          <w:rtl w:val="true"/>
          <w:lang w:bidi="fa-IR"/>
        </w:rPr>
        <w:t xml:space="preserve">از چهل درهم يك درهم بپردازيد و 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نصاب زكات را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دستور حج نازل شد در حالى كه در آن نيامده بود كه هفت نوبت طواف كنيد، اين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مراسم طواف را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همين پايه فرمان خدا نازل گشت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و رسول خدا اطاعت كنيد و از كسانى كه از بين شما صاحبان امر باشند نيز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مصداق آن درباره على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پابرجا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در ارتباط با اين دستور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 كه من سرپرست و مولاى او هستم على مولا و سرپرست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اگر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فرو مى‌بست و خاندان خود را معرفى نمى‌كرد، خاندان فلان و بهمان مدّعى مى‌شدند كه ما صاحب الامر شماييم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با اندكى تلخيص و نيز بنگريد به تفسير عياشى،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نورالثقلين،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507</w:t>
      </w:r>
      <w:r>
        <w:rPr>
          <w:rFonts w:ascii="IRNazanin" w:hAnsi="IRNazanin" w:eastAsia="IRNazanin"/>
          <w:color w:val="111111"/>
          <w:sz w:val="28"/>
          <w:sz w:val="28"/>
          <w:szCs w:val="28"/>
          <w:rtl w:val="true"/>
          <w:lang w:bidi="fa-IR"/>
        </w:rPr>
        <w:t xml:space="preserve">؛ و تفسير الصافى،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465</w:t>
      </w:r>
      <w:r>
        <w:rPr>
          <w:rFonts w:eastAsia="IRNazanin" w:cs="IRNazanin"/>
          <w:color w:val="111111"/>
          <w:sz w:val="28"/>
          <w:szCs w:val="28"/>
          <w:rtl w:val="true"/>
          <w:lang w:bidi="fa-IR"/>
        </w:rPr>
        <w:t>»</w:t>
      </w:r>
    </w:p>
    <w:p>
      <w:pPr>
        <w:pStyle w:val="Heading3"/>
        <w:numPr>
          <w:ilvl w:val="2"/>
          <w:numId w:val="1"/>
        </w:numPr>
        <w:rPr/>
      </w:pPr>
      <w:bookmarkStart w:id="37" w:name="__RefHeading___Toc970402_3650668749"/>
      <w:bookmarkStart w:id="38" w:name="_Toc13"/>
      <w:bookmarkEnd w:id="37"/>
      <w:r>
        <w:rPr/>
        <w:t>4</w:t>
      </w:r>
      <w:r>
        <w:rPr>
          <w:rtl w:val="true"/>
        </w:rPr>
        <w:t xml:space="preserve">- </w:t>
      </w:r>
      <w:r>
        <w:rPr>
          <w:rtl w:val="true"/>
        </w:rPr>
        <w:t>كمال دين در پرتو ولايت‌</w:t>
      </w:r>
      <w:bookmarkEnd w:id="38"/>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 أَتْمَمْتُ عَلَيْكُمْ نِعْمَتِى وَ رَضِيتُ لَكُمُ الإِسْلامَ دِيناً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المائده،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امروز براى شما دينتان را كامل ساختم و نعمت</w:t>
      </w:r>
    </w:p>
    <w:p>
      <w:pPr>
        <w:pStyle w:val="BookText"/>
        <w:rPr/>
      </w:pPr>
      <w:r>
        <w:rPr>
          <w:rFonts w:ascii="IRNazanin" w:hAnsi="IRNazanin" w:eastAsia="IRNazanin"/>
          <w:color w:val="111111"/>
          <w:sz w:val="28"/>
          <w:sz w:val="28"/>
          <w:szCs w:val="28"/>
          <w:rtl w:val="true"/>
          <w:lang w:bidi="fa-IR"/>
        </w:rPr>
        <w:t>خود را بر شما تمام كردم و اسلام را به عنوان دين بر شما پسنديدم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فاصله اندكى پس از جريان غدير خم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مفاد آن با مفاد آيه تبليغ گوياى همين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آيه تبليغ، از ابلاغ فرمان خدا به مردم و ناقص شدن رسالت الهى در صورت عدم ابلاغ آن، سخن به ميان آمده و در اين آيه از كامل شدن دين خدا و تمام شدن نعمت الهى خبر داده شده است، لذا اين دو مطلب با يكديگر ارتباط دقيقى دارند كه بر هيچ متدبّرى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شيعه به طور عام و از مفسّران اهل سنت نيز عده‌اى اين ارتباط را پذيرفته و در كتاب‌هاى خود مورد تصريح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طبرسى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به رواياتى كه از امامين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پس از آن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 غدير خم،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پيشواى مردم تعيين نمود، آيه اكمال 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روايات همچنين آمده است اين آخرين فريضه‌اى بود كه خداوند نازل فرمود و پس از آن فريضه ديگرى نازل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طبرسى سپس با ذكر سند، روايتى به نقل از ابوسعيد خدرى ذكر كرده است كه پس از نزول اين آيه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اكبر على اكمال الدين و اتمام النعمه و</w:t>
      </w:r>
    </w:p>
    <w:p>
      <w:pPr>
        <w:pStyle w:val="BookText"/>
        <w:rPr/>
      </w:pPr>
      <w:r>
        <w:rPr>
          <w:rFonts w:ascii="IRNazanin" w:hAnsi="IRNazanin" w:eastAsia="IRNazanin"/>
          <w:color w:val="111111"/>
          <w:sz w:val="28"/>
          <w:sz w:val="28"/>
          <w:szCs w:val="28"/>
          <w:rtl w:val="true"/>
          <w:lang w:bidi="fa-IR"/>
        </w:rPr>
        <w:t>رضا الرب برسالتى و ولايه على بن ابى طالب من بعدى و قال من كنت مولاه فعلى مولاه اللهم وال من والاه و عاد من عاداه وانصر من نصره و اخذل من خذله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و نيز بنگريد به تفسير عياشى،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تفسير تبيان،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الميزان،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و الغدير،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اهل سنت غالباً معتقدند كه آيه اكمال در حجه‌الوداع و در روز عرفه نازل گرديد و نزول آن پس از بيان مسائلى چون ابلاغ آخرين احكام حلال و حرام و به عبارتى كامل شدن دايره تشريع، آزادى خانه خدا از مظاهر شرك و بت‌پرستى و در نتيجه قطع نفوذ مشركان از آنجا، انجام مناسك حج توسط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صورت گرفت و اين امور موجب يأس كفار از</w:t>
      </w:r>
    </w:p>
    <w:p>
      <w:pPr>
        <w:pStyle w:val="BookText"/>
        <w:rPr/>
      </w:pPr>
      <w:r>
        <w:rPr>
          <w:rFonts w:ascii="IRNazanin" w:hAnsi="IRNazanin" w:eastAsia="IRNazanin"/>
          <w:color w:val="111111"/>
          <w:sz w:val="28"/>
          <w:sz w:val="28"/>
          <w:szCs w:val="28"/>
          <w:rtl w:val="true"/>
          <w:lang w:bidi="fa-IR"/>
        </w:rPr>
        <w:t xml:space="preserve">غلبه دوباره بر مسلمانان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بنگريد به جامع البيان،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فتح القدير،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و تفسير مراغى،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دلايلى بايد گفت كه احتمالات ياد شده درباره نزول آيه اكمال، احتمالات نادرستى است از جمله</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دانشمندان اهل سنت ارتباط آيه اكمال و ماجراى غدير خم را پذيرفته و يا لااقل به عنوان يك احتمال در كتاب‌هاى خود نقل كرده‌اند به طورى كه علامه امينى،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از منابع اهل سنت را در اين</w:t>
      </w:r>
    </w:p>
    <w:p>
      <w:pPr>
        <w:pStyle w:val="BookText"/>
        <w:rPr/>
      </w:pPr>
      <w:r>
        <w:rPr>
          <w:rFonts w:ascii="IRNazanin" w:hAnsi="IRNazanin" w:eastAsia="IRNazanin"/>
          <w:color w:val="111111"/>
          <w:sz w:val="28"/>
          <w:sz w:val="28"/>
          <w:szCs w:val="28"/>
          <w:rtl w:val="true"/>
          <w:lang w:bidi="fa-IR"/>
        </w:rPr>
        <w:t>خصوص معرفى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المراجعات،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ضميمه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آيه‌الاكمال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مواردى كه به عنوان مصاديق كامل شدن دين در تفاسير اهل سنت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احكام حليّت گوشت‌ها، بيان حلال و حرام الهى، تشريع حج، آزادى خانه خدا از مظاهر بت‌پرستى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از چنان اهميتى برخوردار نيست كه ارتباطى با كامل شدن دين پيدا كند ويا از مواردى است كه از سال‌ها قبل از نزول آيه اكمال تحقّق يافته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شريفه بحث از كامل شدن دين به ميان آمده و اين موضوع با يأس كامل كفار نسبت به</w:t>
      </w:r>
    </w:p>
    <w:p>
      <w:pPr>
        <w:pStyle w:val="BookText"/>
        <w:rPr/>
      </w:pPr>
      <w:r>
        <w:rPr>
          <w:rFonts w:ascii="IRNazanin" w:hAnsi="IRNazanin" w:eastAsia="IRNazanin"/>
          <w:color w:val="111111"/>
          <w:sz w:val="28"/>
          <w:sz w:val="28"/>
          <w:szCs w:val="28"/>
          <w:rtl w:val="true"/>
          <w:lang w:bidi="fa-IR"/>
        </w:rPr>
        <w:t>مسلمانان پيوند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يأس و نوميدى كفار معنايى جز قطع نفوذ و سلطه آنان بر مسلمانان ندارد كه اين موضوع پس از روشن شدن وضع رهبرى در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بعد از رحلت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حصول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مفسّران قائلند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نزول آيه اكمال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بيشتر زندگى نكرد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روح المعانى،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تفسير المنار،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كه مطابق پاره‌اى از روايات، وفات</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دوازدهم ربيع الاول بوده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نتيجه مى‌شود كه روز نزول آيه اكمال روز هجدهم ذى الحجه بوده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مفسّران شيعه به ويژه علامه طباطبايى، نزول آيه اكمال را تحقّق وعده الهى كه در آيه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نور مطرح شده است، دانسته‌اند و مى‌دانيم كه در اين آيه بحث از استخلاف مؤمنان بر زمين و استقرار دين الهى توأم با آرامش و امنيت صالحان است، كه قطعاً نصب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پيشوايى مؤمنان مقدمه چنين حكومتى بوده</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الميزان،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تفسير نمونه،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آخرين فريضه نازله ياد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عياشى،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ديگر تصريح شده است كه اسلام بر پنج ستون استوار شده كه آنها عبارتند از نماز، زكات، حج، روزه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روايات بر اين مطلب تأكيد شده است كه ولايت به عنوان فريضه‌اى است كه اولى و افضل بر ساير فرائض است</w:t>
      </w:r>
      <w:r>
        <w:rPr>
          <w:rFonts w:eastAsia="IRNazanin" w:cs="IRNazanin"/>
          <w:color w:val="111111"/>
          <w:sz w:val="28"/>
          <w:szCs w:val="28"/>
          <w:rtl w:val="true"/>
          <w:lang w:bidi="fa-IR"/>
        </w:rPr>
        <w:t>.</w:t>
      </w:r>
      <w:bookmarkStart w:id="39" w:name="pg1619_8986"/>
    </w:p>
    <w:p>
      <w:pPr>
        <w:pStyle w:val="Heading3"/>
        <w:numPr>
          <w:ilvl w:val="2"/>
          <w:numId w:val="1"/>
        </w:numPr>
        <w:rPr/>
      </w:pPr>
      <w:bookmarkStart w:id="40" w:name="__RefHeading___Toc970404_3650668749"/>
      <w:bookmarkStart w:id="41" w:name="_Toc14"/>
      <w:bookmarkEnd w:id="39"/>
      <w:bookmarkEnd w:id="40"/>
      <w:r>
        <w:rPr/>
        <w:t>5</w:t>
      </w:r>
      <w:r>
        <w:rPr>
          <w:rtl w:val="true"/>
        </w:rPr>
        <w:t xml:space="preserve">- </w:t>
      </w:r>
      <w:r>
        <w:rPr>
          <w:rtl w:val="true"/>
        </w:rPr>
        <w:t>ولى و سرپرست مؤمنان‌</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وَلِيُّكُمُ اللَّهُ وَ رَسُولُهُ وَ الَّذِينَ آمَنُوا الَّذِينَ يُقِيمُونَ الصَّلاهَ وَ يُؤْتُونَ الزَّكاهَ وَ هُمْ راكِعُونَ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دعائم الاسلام روايت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ولى و سرپرست شما خدا و رسول او هستند و نيز كسانى كه ايمان آورده‌اند، همان‌ها كه نماز بپا مى‌دارند و در حالى كه در ركوع به سر مى‌برند زكات مى‌دهند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به آيه ولايت معروف است و در سبب نزول آن در تفاسير شيعه و سنى آمده است كه روزى فقيرى وارد مسجد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از حاضران تقاضاى كمك نمود، اما كسى توجّهى به او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حال ركوع به سر مى‌برد، به سمت فقير اشاره كرد و بدين وسيله به او فهماند كه انگشترى حضرت را براى خود بردارد و در اينجا بود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تفسير القرآن العظيم،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الكشّاف،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ascii="IRNazanin" w:hAnsi="IRNazanin" w:eastAsia="IRNazanin"/>
          <w:color w:val="111111"/>
          <w:sz w:val="28"/>
          <w:sz w:val="28"/>
          <w:szCs w:val="28"/>
          <w:rtl w:val="true"/>
          <w:lang w:bidi="fa-IR"/>
        </w:rPr>
        <w:t xml:space="preserve">؛ معالم التنزيل،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و نيز بحارالانوار،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روايات تصريح مى‌كند كه نماز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به صورت نافله و مستحبى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عياشى،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به نقل از 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w:t>
      </w:r>
    </w:p>
    <w:p>
      <w:pPr>
        <w:pStyle w:val="BookText"/>
        <w:rPr/>
      </w:pPr>
      <w:r>
        <w:rPr>
          <w:rFonts w:ascii="IRNazanin" w:hAnsi="IRNazanin" w:eastAsia="IRNazanin"/>
          <w:color w:val="111111"/>
          <w:sz w:val="28"/>
          <w:sz w:val="28"/>
          <w:szCs w:val="28"/>
          <w:rtl w:val="true"/>
          <w:lang w:bidi="fa-IR"/>
        </w:rPr>
        <w:t xml:space="preserve">روايتى از ابن عباس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سرگرم وضو و آماده شدن جهت نماز بود كه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وليكم الله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نازل گرديد، در اينجا بود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مسجد گرديد و از حال كسى‌كه چنين انفاقى نموده است جويا گرديد و متوجه شد كه، چنين كسى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ولايت از مهم‌ترين شواهدى است كه دانشمندان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شيعه با استفاده از آن امامت بلافصل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آيه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مفيد حصر است، ذكر ولايت مؤمنان زكات دهنده در طول ولايت خدا و رسول، مصداق انحصارى اين مؤمنان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روايات معتبر شيعه و سنى، و بالأخره مفهوم ولايت در آيه كه چيزى جز سرپرستى و رهبرى نيست، همه و همه از قرائنى است كه مبيّن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در تفسير آيه مى‌نويسد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كه اين آيه از واضح‌ترين ادله بر امامت بلافصل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زيرا اوّلًا ثابت مى‌گردد كه كلمه ولى در آيه به معناى اولى و احق است و ديگر آن كه ثابت شده است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با اثبات اين دو اصل، دلالت آيه بر امامت</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واضح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ascii="IRNazanin" w:hAnsi="IRNazanin" w:eastAsia="IRNazanin"/>
          <w:color w:val="111111"/>
          <w:sz w:val="28"/>
          <w:sz w:val="28"/>
          <w:szCs w:val="28"/>
          <w:rtl w:val="true"/>
          <w:lang w:bidi="fa-IR"/>
        </w:rPr>
        <w:t xml:space="preserve">؛ با اندكى تلخيص و نيز بنگريد به استدلال‌هاى علامه مجلسى در بحارالانوار،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آيه ولايت پرسش‌هايى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كه</w:t>
      </w:r>
    </w:p>
    <w:p>
      <w:pPr>
        <w:pStyle w:val="BookText"/>
        <w:rPr/>
      </w:pPr>
      <w:r>
        <w:rPr>
          <w:rFonts w:ascii="IRNazanin" w:hAnsi="IRNazanin" w:eastAsia="IRNazanin"/>
          <w:color w:val="111111"/>
          <w:sz w:val="28"/>
          <w:sz w:val="28"/>
          <w:szCs w:val="28"/>
          <w:rtl w:val="true"/>
          <w:lang w:bidi="fa-IR"/>
        </w:rPr>
        <w:t xml:space="preserve">چگونه ممكن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به كارى غير از راز و نياز با پروردگار خود مشغول گردد؟</w:t>
      </w:r>
    </w:p>
    <w:p>
      <w:pPr>
        <w:pStyle w:val="BookText"/>
        <w:rPr/>
      </w:pPr>
      <w:r>
        <w:rPr>
          <w:rFonts w:ascii="IRNazanin" w:hAnsi="IRNazanin" w:eastAsia="IRNazanin"/>
          <w:color w:val="111111"/>
          <w:sz w:val="28"/>
          <w:sz w:val="28"/>
          <w:szCs w:val="28"/>
          <w:rtl w:val="true"/>
          <w:lang w:bidi="fa-IR"/>
        </w:rPr>
        <w:t>در پاسخ بايد گفت حضور سائل در مسجد و تقاضاى مكرر او از مردم براى كمك به وى، به طور</w:t>
      </w:r>
    </w:p>
    <w:p>
      <w:pPr>
        <w:pStyle w:val="BookText"/>
        <w:rPr/>
      </w:pPr>
      <w:r>
        <w:rPr>
          <w:rFonts w:ascii="IRNazanin" w:hAnsi="IRNazanin" w:eastAsia="IRNazanin"/>
          <w:color w:val="111111"/>
          <w:sz w:val="28"/>
          <w:sz w:val="28"/>
          <w:szCs w:val="28"/>
          <w:rtl w:val="true"/>
          <w:lang w:bidi="fa-IR"/>
        </w:rPr>
        <w:t>طبيعى توجه هر كسى را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آن كه نماز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نماز مستحبى بود و احسان به فقير عبادتى است كه اهميت و ثواب آن كمتر از نماز نافله نمى‌باشد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ديگر آن است كه آيا اعطاى انگشترى مى‌تواند مصداقى از پرداخت زكات باشد؟</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مى‌توان گفت در بسيارى از آيات قرآن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شرعى و اصطلاحى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نرفته است، بلكه زكات به معناى هر گونه انفاق و احسان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زكات به معناى شرعى در سال نهم هجرى وضع شده و آيات قرآن و روايات صحيح السند گواه اين مطلب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و نيز الكافى،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تعبير</w:t>
      </w:r>
      <w:bookmarkStart w:id="42" w:name="pg1619_8992"/>
    </w:p>
    <w:p>
      <w:pPr>
        <w:pStyle w:val="BookText"/>
        <w:rPr/>
      </w:pPr>
      <w:bookmarkEnd w:id="42"/>
      <w:r>
        <w:rPr>
          <w:rFonts w:ascii="IRNazanin" w:hAnsi="IRNazanin" w:eastAsia="IRNazanin"/>
          <w:color w:val="111111"/>
          <w:sz w:val="28"/>
          <w:sz w:val="28"/>
          <w:szCs w:val="28"/>
          <w:rtl w:val="true"/>
          <w:lang w:bidi="fa-IR"/>
        </w:rPr>
        <w:t xml:space="preserve">زكات در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ويؤتون الزكاه و هم راكعون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احسان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بعد درباره الفاظ جمع موجود در آيه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توجه به آن كه آيه ولايت اختصاصاً 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اين پرسش، مفسّران به بحث پرداخته‌اند از جمله زمخشرى نوشته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بگويد چگونه صحيح است كه آيه در</w:t>
      </w:r>
    </w:p>
    <w:p>
      <w:pPr>
        <w:pStyle w:val="BookText"/>
        <w:rPr/>
      </w:pPr>
      <w:r>
        <w:rPr>
          <w:rFonts w:ascii="IRNazanin" w:hAnsi="IRNazanin" w:eastAsia="IRNazanin"/>
          <w:color w:val="111111"/>
          <w:sz w:val="28"/>
          <w:sz w:val="28"/>
          <w:szCs w:val="28"/>
          <w:rtl w:val="true"/>
          <w:lang w:bidi="fa-IR"/>
        </w:rPr>
        <w:t xml:space="preserve">شأن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باشد، در صورتى كه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جمع به كار رفته است، خواهم گفت در اين آيه با آنكه آيه درباره يك فرد نازل شده، لفظ جمع به كار رفته است تا آن كه ساير مردم نيز به چنين كارى ترغيب شوند و به ثوابى مانند ثواب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سخن زمخشرى، سخن درستى است لكن تاريخ سراغ ندارد كه پس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كسى در حال ركوع به چنين كارى دست زده باشد</w:t>
      </w:r>
      <w:r>
        <w:rPr>
          <w:rFonts w:eastAsia="IRNazanin" w:cs="IRNazanin"/>
          <w:color w:val="111111"/>
          <w:sz w:val="28"/>
          <w:szCs w:val="28"/>
          <w:rtl w:val="true"/>
          <w:lang w:bidi="fa-IR"/>
        </w:rPr>
        <w:t>.</w:t>
      </w:r>
    </w:p>
    <w:p>
      <w:pPr>
        <w:pStyle w:val="Heading3"/>
        <w:numPr>
          <w:ilvl w:val="2"/>
          <w:numId w:val="1"/>
        </w:numPr>
        <w:rPr/>
      </w:pPr>
      <w:bookmarkStart w:id="43" w:name="__RefHeading___Toc970406_3650668749"/>
      <w:bookmarkStart w:id="44" w:name="_Toc15"/>
      <w:bookmarkEnd w:id="43"/>
      <w:r>
        <w:rPr/>
        <w:t>6</w:t>
      </w:r>
      <w:r>
        <w:rPr>
          <w:rtl w:val="true"/>
        </w:rPr>
        <w:t xml:space="preserve">)- </w:t>
      </w:r>
      <w:r>
        <w:rPr>
          <w:rtl w:val="true"/>
        </w:rPr>
        <w:t>ابلاغ آخرين فرمان، تكميل رسالت‌</w:t>
      </w:r>
      <w:bookmarkEnd w:id="44"/>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 إِنَّ اللَّهَ</w:t>
      </w:r>
    </w:p>
    <w:p>
      <w:pPr>
        <w:pStyle w:val="BookText"/>
        <w:rPr/>
      </w:pPr>
      <w:r>
        <w:rPr>
          <w:rFonts w:ascii="IRNazanin" w:hAnsi="IRNazanin" w:eastAsia="IRNazanin"/>
          <w:color w:val="111111"/>
          <w:sz w:val="28"/>
          <w:sz w:val="28"/>
          <w:szCs w:val="28"/>
          <w:rtl w:val="true"/>
          <w:lang w:bidi="fa-IR"/>
        </w:rPr>
        <w:t>لا يَهْدِى الْقَوْمَ الْكافِرِينَ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المائده، </w:t>
      </w:r>
      <w:r>
        <w:rPr>
          <w:rFonts w:eastAsia="IRNazanin" w:cs="IRNazanin"/>
          <w:color w:val="111111"/>
          <w:sz w:val="28"/>
          <w:szCs w:val="28"/>
          <w:lang w:bidi="fa-IR"/>
        </w:rPr>
        <w:t>67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از طرف پروردگارت بر تو نازل شده است به مردم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نكنى رسالت او را انجام نداده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حفظ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جمعيت كافران را هدايت نخواهد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با توجه به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تبليغ يا آيه ابلاغ معروف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شيعه و بسيارى از مفسّران اهل سنت تصريح كرده اند كه آيه تبليغ در سفر حجه‌الوداع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نزول آن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جانشينى خود منصوب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جمله بنگريد به تفسير قمى،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تفسير عياشى،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التبيان،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 xml:space="preserve">؛ مجمع البيان،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الصافى،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مفاتيح الغيب،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غرائب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616</w:t>
      </w:r>
      <w:r>
        <w:rPr>
          <w:rFonts w:ascii="IRNazanin" w:hAnsi="IRNazanin" w:eastAsia="IRNazanin"/>
          <w:color w:val="111111"/>
          <w:sz w:val="28"/>
          <w:sz w:val="28"/>
          <w:szCs w:val="28"/>
          <w:rtl w:val="true"/>
          <w:lang w:bidi="fa-IR"/>
        </w:rPr>
        <w:t xml:space="preserve">؛ الدرالمنثور،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و نيز روح المعانى،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اكثر اين مفسّران آورده‌اند؛ پس از بازگشت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حجه‌الوداع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آخرين سال حيات آن حضرت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منطقه‌اى به نام غدير خم جبرئيل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گرديد و اين آيه را از طرف خداوند 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w:t>
      </w:r>
    </w:p>
    <w:p>
      <w:pPr>
        <w:pStyle w:val="BookText"/>
        <w:rPr/>
      </w:pPr>
      <w:r>
        <w:rPr>
          <w:rFonts w:ascii="IRNazanin" w:hAnsi="IRNazanin" w:eastAsia="IRNazanin"/>
          <w:color w:val="111111"/>
          <w:sz w:val="28"/>
          <w:sz w:val="28"/>
          <w:szCs w:val="28"/>
          <w:rtl w:val="true"/>
          <w:lang w:bidi="fa-IR"/>
        </w:rPr>
        <w:t>پروردگارت بر تو نازل شده ابلاغ كن، اگر اين كار را نكردى، رسالت الهى را ابلاغ نكرده‌اى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نزول اين آيه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دستور توقف داد و پس از برپايى نماز ظهر به ايراد خطبه‌پرداخت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خطبه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بى‌اعتبارى دنيا و نزديك بودن رحلت خود سخن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سپس حديث ثقلين را ايراد فرمود و مردم را به</w:t>
      </w:r>
    </w:p>
    <w:p>
      <w:pPr>
        <w:pStyle w:val="BookText"/>
        <w:rPr/>
      </w:pPr>
      <w:r>
        <w:rPr>
          <w:rFonts w:ascii="IRNazanin" w:hAnsi="IRNazanin" w:eastAsia="IRNazanin"/>
          <w:color w:val="111111"/>
          <w:sz w:val="28"/>
          <w:sz w:val="28"/>
          <w:szCs w:val="28"/>
          <w:rtl w:val="true"/>
          <w:lang w:bidi="fa-IR"/>
        </w:rPr>
        <w:t xml:space="preserve">حفظ حقوق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كرد، آنگاه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به طورى كه همه مردم بتوانند مشاهده كنند سؤال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چه كسى از اهل ايمان به آنان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 خدا و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 مولاى من است و من مولاى مؤمنين هستم و اولى و سزاوارترم بر آنها از خودشان، پس هر كسى كه من مولاى اويم، على مولاى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اين سخن را سه بار و به قولى چهار بار تكرار كرد و سپس دست به دعا برداشت و فرمود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 خدايا دوست بدار كسى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بدارد و دشمن بدار كسى كه او را دشمن بدارد و يارى فرما ياران او را و خوارساز خواركنندگان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جمعيت گروه گروه جلو آمدند و ضمن بيعت با</w:t>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واقعه را به او تبريك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سيره المصطفى، </w:t>
      </w:r>
      <w:r>
        <w:rPr>
          <w:rFonts w:eastAsia="IRNazanin" w:cs="IRNazanin"/>
          <w:color w:val="111111"/>
          <w:sz w:val="28"/>
          <w:szCs w:val="28"/>
          <w:lang w:bidi="fa-IR"/>
        </w:rPr>
        <w:t>693</w:t>
      </w:r>
      <w:r>
        <w:rPr>
          <w:rFonts w:ascii="IRNazanin" w:hAnsi="IRNazanin" w:eastAsia="IRNazanin"/>
          <w:color w:val="111111"/>
          <w:sz w:val="28"/>
          <w:sz w:val="28"/>
          <w:szCs w:val="28"/>
          <w:rtl w:val="true"/>
          <w:lang w:bidi="fa-IR"/>
        </w:rPr>
        <w:t xml:space="preserve">؛ تفسير عياشى،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گذشت روشن مى‌گردد كه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جز اعلام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موضوع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وحى غير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گوشزد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عيّاشى در روايتى از قول ابن عباس و جابر بن عبدالله انصارى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خود فرمان داده بود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جانشينى خود منصوب سازد و مردم را از ولايت او باخبر نمايد،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بود كه مردم بگويند او از پسرعموى خود حمايت كرده و در نتيجه سر به طغيان گزارند؛ تا آن كه خداوند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ايّها الرسول بلّغ ما انزل 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نازل ساخت و پس از آن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ولايت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و نيز مجمع البيان،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از قول حاكم حسكانى در 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آيه تبليغ مهم‌ترين دليل بر اثبات امامت بلا فصل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است كه جاى ترديد براى حق طلبان باقى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برخى از مفسّران اهل سنت كوشيده‌اند تا با توجيهاتى آيه تبليغ را از پيام اصلى آن منصرف سازند مثلًا برخى گفته‌اند كه آيه تبليغ در مكه نازل گرديد و با نزول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مكلّف گرديد</w:t>
      </w:r>
    </w:p>
    <w:p>
      <w:pPr>
        <w:pStyle w:val="BookText"/>
        <w:rPr/>
      </w:pPr>
      <w:r>
        <w:rPr>
          <w:rFonts w:ascii="IRNazanin" w:hAnsi="IRNazanin" w:eastAsia="IRNazanin"/>
          <w:color w:val="111111"/>
          <w:sz w:val="28"/>
          <w:sz w:val="28"/>
          <w:szCs w:val="28"/>
          <w:rtl w:val="true"/>
          <w:lang w:bidi="fa-IR"/>
        </w:rPr>
        <w:t>تا بدون هيچ واهمه حقايق اسلام را به كفار و مشركان ابلاغ نمايد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r>
        <w:rPr>
          <w:rFonts w:ascii="IRNazanin" w:hAnsi="IRNazanin" w:eastAsia="IRNazanin"/>
          <w:color w:val="111111"/>
          <w:sz w:val="28"/>
          <w:sz w:val="28"/>
          <w:szCs w:val="28"/>
          <w:rtl w:val="true"/>
          <w:lang w:bidi="fa-IR"/>
        </w:rPr>
        <w:t xml:space="preserve">؛ المنار،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اين مفسّران مى‌دانند كه سوره مائده از سوره‌هاى مدنى است كه در پايان عمر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قول به مدنى بودن آيه تبليغ نيز از شهرت زيادى در تفاسير اهل‌سنت برخوردار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القرآن العظيم،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البحر المحيط،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مفاتيح الغيب،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ديگر گفته‌اند كه آيه تبليغ در مدينه نازل گرديد، اما هدف از نزول آن ترغيب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ابلاغ حقايق وحى به يهود و نصارى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البحر المحيط،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التحرير و التنوير،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 كه پس از درگيرى‌هاى مسلمانان با يهوديان در جنگ‌هاى بنى قريظه و خيبر، قدرت و شوكت يهوديان در هم شكسته شد و مسيحيان نيز از همان ابتدا در عربستان فاقد قدرت بوده‌اند و حداكثر مقابله مسلمانان با آنان، ماجراى مباهله بود كه آن هم منتفى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سال‌هاى پايانى عمر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موجبى جهت نگرانى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يهود و نصارا وجود نداشت، تا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ابلاغ حقايق اسلام به آنان واهمه كند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مهم‌ترين تشكيك وارده در آيه تبليغ به تفسيركلمه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مفسّران اهل سنت معتقدند</w:t>
      </w:r>
    </w:p>
    <w:p>
      <w:pPr>
        <w:pStyle w:val="BookText"/>
        <w:rPr/>
      </w:pPr>
      <w:r>
        <w:rPr>
          <w:rFonts w:ascii="Amiri" w:hAnsi="Amiri" w:eastAsia="Amiri" w:cs="Amiri"/>
          <w:color w:val="111111"/>
          <w:sz w:val="28"/>
          <w:sz w:val="28"/>
          <w:szCs w:val="28"/>
          <w:rtl w:val="true"/>
          <w:lang w:bidi="ar-SA"/>
        </w:rPr>
        <w:t xml:space="preserve">كه در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كنت مولاه فهذا على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 به معناى دوست و ياور است نه رهبر و اولى به تصرف، از جمله صاحب تفسير المنار مى‌نويسد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غدير خم بر ولايت سلطه كه عبارت از امامت يا خلافت است، دلالتى ندارد، زيرا اين لفظ به اين معنى در قرآن وارد نشده است، بلكه مراد از ولايت در</w:t>
      </w:r>
    </w:p>
    <w:p>
      <w:pPr>
        <w:pStyle w:val="BookText"/>
        <w:rPr/>
      </w:pPr>
      <w:r>
        <w:rPr>
          <w:rFonts w:ascii="IRNazanin" w:hAnsi="IRNazanin" w:eastAsia="IRNazanin"/>
          <w:color w:val="111111"/>
          <w:sz w:val="28"/>
          <w:sz w:val="28"/>
          <w:szCs w:val="28"/>
          <w:rtl w:val="true"/>
          <w:lang w:bidi="fa-IR"/>
        </w:rPr>
        <w:t>اين حديث ولايت نصرت و مودّت است كه در قرآن هم وارد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المنار،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ascii="IRNazanin" w:hAnsi="IRNazanin" w:eastAsia="IRNazanin"/>
          <w:color w:val="111111"/>
          <w:sz w:val="28"/>
          <w:sz w:val="28"/>
          <w:szCs w:val="28"/>
          <w:rtl w:val="true"/>
          <w:lang w:bidi="fa-IR"/>
        </w:rPr>
        <w:t>؛ با اندكى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اين نظر بايد گفت لفظ مولا، لفظى مشترك است كه بر معانى متعددى قابل حمل است، امّا قراين موجود در حديث غدير، تعيين كننده مفهوم واقعى مولا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قرائن متعدد است كه برخى از آن‌ها عبارتند از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كاربرد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به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خلاف نظر صاحب المنار،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آيه تبليغ قبل از معرفى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پيام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تفعل فما بلّغت رسالته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مسلمانان در منطقه غدير توسط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خطابه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و</w:t>
      </w:r>
      <w:bookmarkStart w:id="45" w:name="pg1619_8998"/>
    </w:p>
    <w:p>
      <w:pPr>
        <w:pStyle w:val="BookText"/>
        <w:rPr/>
      </w:pPr>
      <w:bookmarkEnd w:id="45"/>
      <w:r>
        <w:rPr>
          <w:rFonts w:ascii="IRNazanin" w:hAnsi="IRNazanin" w:eastAsia="IRNazanin"/>
          <w:color w:val="111111"/>
          <w:sz w:val="28"/>
          <w:sz w:val="28"/>
          <w:szCs w:val="28"/>
          <w:rtl w:val="true"/>
          <w:lang w:bidi="fa-IR"/>
        </w:rPr>
        <w:t xml:space="preserve">زمينه‌چينى آن حضرت از جمله طرح ولايت خود و سفارش به حقوق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آيه اكمال دين پس از اين ماجرا،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واقعه غدير جهت اثبات اولويت خود نسبت به ديگران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ماندن واقعه غدير در تاريخ اسلام و بزرگداشت آن به عنوان عيد بزرگ، توسط مسلمانان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منابع و مطالب تفصيلى را بنگريد در الغدير،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46" w:name="__RefHeading___Toc970408_3650668749"/>
      <w:bookmarkStart w:id="47" w:name="_Toc16"/>
      <w:bookmarkEnd w:id="46"/>
      <w:r>
        <w:rPr/>
        <w:t>7</w:t>
      </w:r>
      <w:r>
        <w:rPr>
          <w:rtl w:val="true"/>
        </w:rPr>
        <w:t xml:space="preserve">)- </w:t>
      </w:r>
      <w:r>
        <w:rPr>
          <w:rtl w:val="true"/>
        </w:rPr>
        <w:t>منادى برائت از مشركان‌</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أَذانٌ مِنَ اللَّهِ وَ رَسُولِهِ إِلَى النَّاسِ يَوْمَ الْحَجِّ الأَكْبَرِ أَنَّ اللَّهَ بَرِى‌ءٌ مِنَ الْمُشْرِكِينَ وَ رَسُولُهُ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اين اعلامى است از جانب خدا و رسول او به مردم در روز حج اكبر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خداوند و رسول او از مشركان بيزارند</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و توضيح چنانكه مى‌دانيم سوره توبه بدون 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تا مظهرى از قهر و غضب الهى را نسبت به مشركان به نمايش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آيه نخست اين سوره خصوصاً، نشان دهنده چنين مطلبى است و بيزارى صريح خدا و رسولش را نسبت به مشركان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p>
    <w:p>
      <w:pPr>
        <w:pStyle w:val="BookText"/>
        <w:rPr/>
      </w:pPr>
      <w:r>
        <w:rPr>
          <w:rFonts w:ascii="IRNazanin" w:hAnsi="IRNazanin" w:eastAsia="IRNazanin"/>
          <w:color w:val="111111"/>
          <w:sz w:val="28"/>
          <w:sz w:val="28"/>
          <w:szCs w:val="28"/>
          <w:rtl w:val="true"/>
          <w:lang w:bidi="fa-IR"/>
        </w:rPr>
        <w:t xml:space="preserve">نزول اين آيات،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آيات را به ابوبكر داد و وى را براى قرائت آنها در جمع مشركان روانه مكّه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هنوز ابوبكر از ميدنه دور نشده بود كه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گشت و اين پيام را نازل كرد كه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لن يؤدّى عنك الّا انت او 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 را غير از تو يا كس ديگرى كه از تو باشد، كسى ادا نخواهد كرد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هنگام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دنبال ابوبكر فرستاد و به ا و دستور داد كه آيات سوره توبه را از وى بگيرد و روانه مكّه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به مدينه بازگشت و دليل اين كار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جويا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وى توضيح داد كه تغيير مأموريت به دستور الهى صورت پذيرفته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در نزول سوره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فوق به شرحى كه گذشت مورد قبول اكثر مفسّران اهل سنّت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بنگريد به تفسير القرآن العظيم،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مفاتيح الغيب،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فتح القدير،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روح المعانى،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بزرگان در تفاسير خود آورده‌اند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حضور در جمع مشركان آيات نخست سوره توبه را قرائت كرد و علاوه بر آن، آنان را در جريان مهلت الهى به مشركان قرار داد، مهلتى كه بر اساس آن مشركان تنها چهار ماه فرصت داشتند كه</w:t>
      </w:r>
    </w:p>
    <w:p>
      <w:pPr>
        <w:pStyle w:val="BookText"/>
        <w:rPr/>
      </w:pPr>
      <w:r>
        <w:rPr>
          <w:rFonts w:ascii="IRNazanin" w:hAnsi="IRNazanin" w:eastAsia="IRNazanin"/>
          <w:color w:val="111111"/>
          <w:sz w:val="28"/>
          <w:sz w:val="28"/>
          <w:szCs w:val="28"/>
          <w:rtl w:val="true"/>
          <w:lang w:bidi="fa-IR"/>
        </w:rPr>
        <w:t>با آزادى در مسجدالحرام رفت و آمد كنند و واضح است كه اعلام چنين پيامى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صورت علنى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چقدر مهم و مخاطره آميز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اين ماجرا از اهميت برخوردار است مسأله توانايى بر انجام چنين مأموريتى است كه تنها در عهده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مردى</w:t>
      </w:r>
    </w:p>
    <w:p>
      <w:pPr>
        <w:pStyle w:val="BookText"/>
        <w:rPr/>
      </w:pPr>
      <w:r>
        <w:rPr>
          <w:rFonts w:ascii="Amiri" w:hAnsi="Amiri" w:eastAsia="Amiri" w:cs="Amiri"/>
          <w:color w:val="111111"/>
          <w:sz w:val="28"/>
          <w:sz w:val="28"/>
          <w:szCs w:val="28"/>
          <w:rtl w:val="true"/>
          <w:lang w:bidi="ar-SA"/>
        </w:rPr>
        <w:t xml:space="preserve">از وى قرار داده شده است و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بر همين مطلب دارد</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آن كه حقيقت اين تعبير روشن گردد در مقام توضيح بايد گفت كه در عهد جاهليت قرارها و پيمان‌هايى بين افراد و قبايل عرب منعقد مى‌گرديد كه هر كدام حقوق و تعهداتى را براى طرفين پيمان به وجود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شخصى خطاب به ديگرى اين جمله را به زبان مى‌آورد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منّى و انا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ذكر اين جمله در واقع اتصال روحى و معنوى خود را نسبت به او اعلام كرده بود و بر اساس چنين تعبيرى طرفين متعهد مى‌شدند كه مواقع خطر به حمايت از يكديگر برخيزند و از هيچ گذشت و فداكارى نسبت به همديگر فروگزار نكنند و چنانكه مى‌دانيم ميان پيامبر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نسبتى برقرار گرديد و بر اساس همين تعهد بود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آن حضرت قرار گرفت تا آن حضرت به مدينه مهاجرت كند و يا در تمام جنگ‌ها دفاع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نصب العين خود قرار</w:t>
      </w:r>
      <w:bookmarkStart w:id="48" w:name="pg1619_9001"/>
    </w:p>
    <w:p>
      <w:pPr>
        <w:pStyle w:val="BookText"/>
        <w:rPr/>
      </w:pPr>
      <w:bookmarkEnd w:id="48"/>
      <w:r>
        <w:rPr>
          <w:rFonts w:ascii="IRNazanin" w:hAnsi="IRNazanin" w:eastAsia="IRNazanin"/>
          <w:color w:val="111111"/>
          <w:sz w:val="28"/>
          <w:sz w:val="28"/>
          <w:szCs w:val="28"/>
          <w:rtl w:val="true"/>
          <w:lang w:bidi="fa-IR"/>
        </w:rPr>
        <w:t xml:space="preserve">داد، چنان‌كه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بين ياران خود تنها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برادر خود انتخاب كرد و از هيچ فرصتى جهت اعلام حقوق و صلاحيت‌هاى وى فروگزار نكرد، به هر حال اتحاد روحى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حدى رسيد كه مطابق آيه مباهله،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قلمداد گشت و واجد تمام صلاحيت‌ها و اختيارات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شد و از اين رو در اعلان آيات نخست سوره توبه از جانب خداوند اين خطاب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لن يؤدّى عنك الّا انت او رجل منك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خدا با اعزام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مأموريت دشوار، به همگان نشان داد كه چه كسى قادر است به جاى وى قرار گرفته و دقيقاً كارهاى وى را دنبال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جهت اطلاع بيشتر بنگريد به يادنامه علامه امينى،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منّى و انا من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استاد محمدباقر بهبودى</w:t>
      </w:r>
      <w:r>
        <w:rPr>
          <w:rFonts w:eastAsia="IRNazanin" w:cs="IRNazanin"/>
          <w:color w:val="111111"/>
          <w:sz w:val="28"/>
          <w:szCs w:val="28"/>
          <w:rtl w:val="true"/>
          <w:lang w:bidi="fa-IR"/>
        </w:rPr>
        <w:t>»</w:t>
      </w:r>
    </w:p>
    <w:p>
      <w:pPr>
        <w:pStyle w:val="Heading3"/>
        <w:numPr>
          <w:ilvl w:val="2"/>
          <w:numId w:val="1"/>
        </w:numPr>
        <w:rPr/>
      </w:pPr>
      <w:bookmarkStart w:id="49" w:name="__RefHeading___Toc970410_3650668749"/>
      <w:bookmarkStart w:id="50" w:name="_Toc17"/>
      <w:bookmarkEnd w:id="49"/>
      <w:r>
        <w:rPr/>
        <w:t>8</w:t>
      </w:r>
      <w:r>
        <w:rPr>
          <w:rtl w:val="true"/>
        </w:rPr>
        <w:t xml:space="preserve">- </w:t>
      </w:r>
      <w:r>
        <w:rPr>
          <w:rtl w:val="true"/>
        </w:rPr>
        <w:t>پيشتاز صحنه ايمان و جهاد</w:t>
      </w:r>
      <w:bookmarkEnd w:id="50"/>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جَعَلْتُمْ سِقايَهَ الْحاجِّ وَ عِمارَهَ الْمَسْجِدِ الْحَرامِ كَمَنْ آمَنَ بِاللَّهِ وَ الْيَوْمِ الآْخِرِ وَ جاهَدَ فِى سَبِيلِ اللَّهِ لا يَسْتَوُونَ عِنْدَ اللَّهِ وَ اللَّهُ لا يَهْدِى الْقَوْمَ الظَّالِمِينَ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التوبه،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سيراب كردن حاجيان و آباد ساختن</w:t>
      </w:r>
    </w:p>
    <w:p>
      <w:pPr>
        <w:pStyle w:val="BookText"/>
        <w:rPr/>
      </w:pPr>
      <w:r>
        <w:rPr>
          <w:rFonts w:ascii="IRNazanin" w:hAnsi="IRNazanin" w:eastAsia="IRNazanin"/>
          <w:color w:val="111111"/>
          <w:sz w:val="28"/>
          <w:sz w:val="28"/>
          <w:szCs w:val="28"/>
          <w:rtl w:val="true"/>
          <w:lang w:bidi="fa-IR"/>
        </w:rPr>
        <w:t xml:space="preserve">مسجدالحرام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قرار داديد كه به خدا و روز قيامت ايمان آورده و در راه خدا جهاد كرده است؟ اين دو، هرگز نزد خدا مساوى نيستند و خداوند گروه ظالمان را هدايت نمى‌كند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به آيه سقايت يا آيه مفاخره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نزولى دارد كه مفسّران شيعه و قريب به اتفاق مفسّران اهل سنّت به نقل آن پرداخته‌اند به اين صورت كه روزى دو تن از بزرگان قريش به نام‌هاى طلحه بن شيبه يا شيبه و عباس بن عبدالمطلب با هم سخن گفته و به تفاخر نسبت به يكديگر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مى‌گفت من داراى امتيازى هستم كه كسى از آن بهره ندارد و آن آب دادن به حجّاج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شيبه مى‌گفت من كليددار خانه‌خدا و تعمير كننده‌آن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و چون در جريان اين افتخارات قرار گرفت رو به آنان كرد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مقابل شما حيا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بگويم كه با اين سن كم، افتخارى دارم كه شما از آن بى‌بهره‌ايد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پرسيدند چه افتخارى؟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با شمشير با شما جهاد كردم تا به خدا و رسول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به نقل از شواهد التنزيل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مطابق روايت ديگر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مشاهده تفاخر آن دو به يكديگر،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نمى‌دانم شما چه</w:t>
      </w:r>
      <w:bookmarkStart w:id="51" w:name="pg1619_9003"/>
    </w:p>
    <w:p>
      <w:pPr>
        <w:pStyle w:val="BookText"/>
        <w:rPr/>
      </w:pPr>
      <w:bookmarkEnd w:id="51"/>
      <w:r>
        <w:rPr>
          <w:rFonts w:ascii="IRNazanin" w:hAnsi="IRNazanin" w:eastAsia="IRNazanin"/>
          <w:color w:val="111111"/>
          <w:sz w:val="28"/>
          <w:sz w:val="28"/>
          <w:szCs w:val="28"/>
          <w:rtl w:val="true"/>
          <w:lang w:bidi="fa-IR"/>
        </w:rPr>
        <w:t>مى‌گوييد، من به سوى اين قبله، قبل از شما و قبل از تمام مردم، به شش ماه، نماز خواندم، من صاحب جهادم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 مآخذ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اين روايت آمده است كه عباس پس از</w:t>
      </w:r>
    </w:p>
    <w:p>
      <w:pPr>
        <w:pStyle w:val="BookText"/>
        <w:rPr/>
      </w:pPr>
      <w:r>
        <w:rPr>
          <w:rFonts w:ascii="IRNazanin" w:hAnsi="IRNazanin" w:eastAsia="IRNazanin"/>
          <w:color w:val="111111"/>
          <w:sz w:val="28"/>
          <w:sz w:val="28"/>
          <w:szCs w:val="28"/>
          <w:rtl w:val="true"/>
          <w:lang w:bidi="fa-IR"/>
        </w:rPr>
        <w:t xml:space="preserve">شنيدن پاسخ‌هاى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خشمگين شد و 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ماجرا را تعريف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از او در اين باره سؤالاتى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گرديد و اين آيه را آورد كه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سيراب كردن حاجيان و آباد ساختن مسجدالحرام را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قرار داده‌ايد كه به خدا و روز قيامت ايمان آورده و در راه خدا جهاد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آيه بعد نيز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كه ايمان آوردند و هجرت كردند و با اموال و جان‌هايشان در راه خدا جهاد نمودند مقامشان نزد خدا برتر است و آنها همان رستگارانند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التوبه،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و نيز بنگريد به تفسيرالقرآن،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اسباب النزول واحدى ذيل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Heading3"/>
        <w:numPr>
          <w:ilvl w:val="2"/>
          <w:numId w:val="1"/>
        </w:numPr>
        <w:rPr/>
      </w:pPr>
      <w:bookmarkStart w:id="52" w:name="__RefHeading___Toc970412_3650668749"/>
      <w:bookmarkStart w:id="53" w:name="_Toc18"/>
      <w:bookmarkEnd w:id="52"/>
      <w:r>
        <w:rPr/>
        <w:t>9</w:t>
      </w:r>
      <w:r>
        <w:rPr>
          <w:rtl w:val="true"/>
        </w:rPr>
        <w:t xml:space="preserve">- </w:t>
      </w:r>
      <w:r>
        <w:rPr>
          <w:rtl w:val="true"/>
        </w:rPr>
        <w:t>تعيين وصى در نخستين دعوت‌</w:t>
      </w:r>
      <w:bookmarkEnd w:id="53"/>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أَنْذِرْ عَشِيرَتَكَ الأَقْرَبِينَ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الشعراء،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خويشاوندان نزديك خود را انذار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بر اساس آنچه در تاريخ‌هاى معتبر آمده است،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سه سال به صورت مخفيانه دعوت مى‌كرد، امّا به دنبال نزول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أَنْذِرْ عَشِيرَتَكَ</w:t>
      </w:r>
    </w:p>
    <w:p>
      <w:pPr>
        <w:pStyle w:val="BookText"/>
        <w:rPr/>
      </w:pPr>
      <w:r>
        <w:rPr>
          <w:rFonts w:ascii="IRNazanin" w:hAnsi="IRNazanin" w:eastAsia="IRNazanin"/>
          <w:color w:val="111111"/>
          <w:sz w:val="28"/>
          <w:sz w:val="28"/>
          <w:szCs w:val="28"/>
          <w:rtl w:val="true"/>
          <w:lang w:bidi="fa-IR"/>
        </w:rPr>
        <w:t>الأَقْرَبِينَ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شد كه دعوت خود را علنى سازد و در اين راه از خويشان و اقرباى خود آغاز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منظور خويشان خود را دعوت فرمود و پس از چند جلسه پذيرايى دعوت خود را با آنان در ميان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طبرى مورخ بزرگ اهل سنّت ماجراى اين دعوت را به نقل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 شاهد وقايع بوده به اين شكل نقل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جمع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قوم خود كرد و گفت به راستى من خير دنيا و آخرت را براى شما آوردم و خداى تبارك و تعالى به من فرمان داده است كه شما را به آن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كداميك از شما مرا در اين كار يارى و همراهى مى‌كند كه در اين صورت او برادر من، وصىّ من و جانشين من در بين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بستگان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روى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در حالى كه از همه كوچكتر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بپا خاستم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خدا، من يار و وزير شما در اين كار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مرا گرفت و خطاب به آن جمع گفت اين شخص برادر من، وصىّ من</w:t>
      </w:r>
    </w:p>
    <w:p>
      <w:pPr>
        <w:pStyle w:val="BookText"/>
        <w:rPr/>
      </w:pPr>
      <w:r>
        <w:rPr>
          <w:rFonts w:ascii="IRNazanin" w:hAnsi="IRNazanin" w:eastAsia="IRNazanin"/>
          <w:color w:val="111111"/>
          <w:sz w:val="28"/>
          <w:sz w:val="28"/>
          <w:szCs w:val="28"/>
          <w:rtl w:val="true"/>
          <w:lang w:bidi="fa-IR"/>
        </w:rPr>
        <w:t>و خليفه من در بين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را بشنويد و از او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آن جماعت در حالى كه مى‌خنديدند، برخاسته، خطاب به ابوطالب گفتند به تو</w:t>
      </w:r>
    </w:p>
    <w:p>
      <w:pPr>
        <w:pStyle w:val="BookText"/>
        <w:rPr/>
      </w:pPr>
      <w:r>
        <w:rPr>
          <w:rFonts w:ascii="IRNazanin" w:hAnsi="IRNazanin" w:eastAsia="IRNazanin"/>
          <w:color w:val="111111"/>
          <w:sz w:val="28"/>
          <w:sz w:val="28"/>
          <w:szCs w:val="28"/>
          <w:rtl w:val="true"/>
          <w:lang w:bidi="fa-IR"/>
        </w:rPr>
        <w:t>دستور داد كه فرمان پسرت را بشنوى و از او اطاعت كنى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و نيز مجمع البيان،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فوق جريان مشهورى است كه با نقل‌هاى مكرّرى در كتب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اين روايات در تاريخ طبرى آمده است؛ روزى شخصى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اى امير مؤمنان، با چه ملاكى تو وارث پسر عموى خود شدى و حال آن كه عموى تو عبّاس نتوانست در مقابل تو ادّعايى كند؟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 شخص ماجراى علنى شدن 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معرّفى او را در آن روز شرح داد و سپس يادآور شد كه به اين دليل بود كه پس از مرگ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وارث او شدم نه عموى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طبرى،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تأمّل در روايتى كه گذشت دو مطلب مهم به شرح زير فهميده مى‌شود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يك حادثه ناپايدار و گذرا بيشتر تصور كردند تا امرى پايدار و ماندنى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احتمال موفقيتى براى رسول</w:t>
      </w:r>
      <w:bookmarkStart w:id="54" w:name="pg1619_9006"/>
    </w:p>
    <w:p>
      <w:pPr>
        <w:pStyle w:val="BookText"/>
        <w:rPr/>
      </w:pPr>
      <w:bookmarkEnd w:id="54"/>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مى‌دادند بعيد نبود كه از باب آينده‌نگرى و حفظ منافع قومى و قبيله‌اى، برخى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w:t>
      </w:r>
    </w:p>
    <w:p>
      <w:pPr>
        <w:pStyle w:val="BookText"/>
        <w:rPr/>
      </w:pP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موقعيت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برادر، وصى و جانشين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آغاز مورد توجه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و از ا ين رو دعوت مردم به اصل دين با معرّفى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جانشين آينده رسول گرامى همراه بود</w:t>
      </w:r>
      <w:r>
        <w:rPr>
          <w:rFonts w:eastAsia="IRNazanin" w:cs="IRNazanin"/>
          <w:color w:val="111111"/>
          <w:sz w:val="28"/>
          <w:szCs w:val="28"/>
          <w:rtl w:val="true"/>
          <w:lang w:bidi="fa-IR"/>
        </w:rPr>
        <w:t>.</w:t>
      </w:r>
    </w:p>
    <w:p>
      <w:pPr>
        <w:pStyle w:val="Heading3"/>
        <w:numPr>
          <w:ilvl w:val="2"/>
          <w:numId w:val="1"/>
        </w:numPr>
        <w:rPr/>
      </w:pPr>
      <w:bookmarkStart w:id="55" w:name="__RefHeading___Toc970414_3650668749"/>
      <w:bookmarkStart w:id="56" w:name="_Toc19"/>
      <w:bookmarkEnd w:id="55"/>
      <w:r>
        <w:rPr/>
        <w:t>10</w:t>
      </w:r>
      <w:r>
        <w:rPr>
          <w:rtl w:val="true"/>
        </w:rPr>
        <w:t xml:space="preserve">- </w:t>
      </w:r>
      <w:r>
        <w:rPr>
          <w:rtl w:val="true"/>
        </w:rPr>
        <w:t xml:space="preserve">اهل بيت پيامبر </w:t>
      </w:r>
      <w:r>
        <w:rPr>
          <w:rtl w:val="true"/>
        </w:rPr>
        <w:t>(</w:t>
      </w:r>
      <w:r>
        <w:rPr>
          <w:rtl w:val="true"/>
        </w:rPr>
        <w:t>ص</w:t>
      </w:r>
      <w:r>
        <w:rPr>
          <w:rtl w:val="true"/>
        </w:rPr>
        <w:t xml:space="preserve">) </w:t>
      </w:r>
      <w:r>
        <w:rPr>
          <w:rtl w:val="true"/>
        </w:rPr>
        <w:t>در كتاب خدا</w:t>
      </w:r>
      <w:bookmarkEnd w:id="56"/>
    </w:p>
    <w:p>
      <w:pPr>
        <w:pStyle w:val="BookText"/>
        <w:rPr/>
      </w:pPr>
      <w:r>
        <w:rPr>
          <w:rFonts w:ascii="IRNazanin" w:hAnsi="IRNazanin" w:eastAsia="IRNazanin"/>
          <w:color w:val="111111"/>
          <w:sz w:val="28"/>
          <w:sz w:val="28"/>
          <w:szCs w:val="28"/>
          <w:rtl w:val="true"/>
          <w:lang w:bidi="fa-IR"/>
        </w:rPr>
        <w:t xml:space="preserve">إِنَّما يُرِيدُ اللَّهُ لِيُذْهِبَ عَنْكُمُ الرِّجْسَ أَهْلَ الْبَيْتِ وَ يُطَهِّرَكُمْ تَطْهِيراً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الاحزاب،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اين نيست كه خداوند اراده فرموده تا زشتى و پليدى را از شما اهل بيت بزدايد و شما را از هر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هر شائبه‌اى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سازد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و توضيح مفاد اين آيه بدون هيچ ترديدى اثبات كننده عصمت براى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به معناى آلودگى فكرى و روحى است نه آلودگى جسمى و ظاهرى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 كردن آلودگى جسمى</w:t>
      </w:r>
    </w:p>
    <w:p>
      <w:pPr>
        <w:pStyle w:val="BookText"/>
        <w:rPr/>
      </w:pPr>
      <w:r>
        <w:rPr>
          <w:rFonts w:ascii="IRNazanin" w:hAnsi="IRNazanin" w:eastAsia="IRNazanin"/>
          <w:color w:val="111111"/>
          <w:sz w:val="28"/>
          <w:sz w:val="28"/>
          <w:szCs w:val="28"/>
          <w:rtl w:val="true"/>
          <w:lang w:bidi="fa-IR"/>
        </w:rPr>
        <w:t xml:space="preserve">توسط هر شخصى امكان پذير است و نياز به اراده خداوند آن هم با قيد انحصارى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در آيه شريفه بحث از اعمال اراده خداوند درباره گروه خاصّى به نام اهل‌بيت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بحث مهم در اين آيه تعيين مصاديق اهل بيت است كه البته در زمان نزول آيه جز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است كسانى تصوّر كنند كه چون قبل و بعد از آيه تطهير در سوره احزاب، سخن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آنان نيز على القاعده مشمول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و با مصاديق ذكر شده در شئونى چون عصمت شريك باشند، امّا اين تصوّر به دلايل متعدّدى درست نيست، از جمله روايت‌هايى كه در كتب اهل سنّت آن هم از جانب برخى از همسران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نشان مى‌دهد كه اين آيه فقط در شأن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 نه كس ديگر</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ترمذى در كتاب سنن خود از امّ سلمه روايت مى‌كند كه او گفت آيه تطهير در خانه من نازل شد و در پى آن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دنبال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پس از آن، آنان را در زير عبايى جمع كرد و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اينان اهل بيت</w:t>
      </w:r>
      <w:bookmarkStart w:id="57" w:name="pg1619_9008"/>
    </w:p>
    <w:p>
      <w:pPr>
        <w:pStyle w:val="BookText"/>
        <w:rPr/>
      </w:pPr>
      <w:bookmarkEnd w:id="57"/>
      <w:r>
        <w:rPr>
          <w:rFonts w:ascii="IRNazanin" w:hAnsi="IRNazanin" w:eastAsia="IRNazanin"/>
          <w:color w:val="111111"/>
          <w:sz w:val="28"/>
          <w:sz w:val="28"/>
          <w:szCs w:val="28"/>
          <w:rtl w:val="true"/>
          <w:lang w:bidi="fa-IR"/>
        </w:rPr>
        <w:t>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رجس و پليدى را از ايشان دور ساز و از هر</w:t>
      </w:r>
    </w:p>
    <w:p>
      <w:pPr>
        <w:pStyle w:val="BookText"/>
        <w:rPr/>
      </w:pPr>
      <w:r>
        <w:rPr>
          <w:rFonts w:ascii="IRNazanin" w:hAnsi="IRNazanin" w:eastAsia="IRNazanin"/>
          <w:color w:val="111111"/>
          <w:sz w:val="28"/>
          <w:sz w:val="28"/>
          <w:szCs w:val="28"/>
          <w:rtl w:val="true"/>
          <w:lang w:bidi="fa-IR"/>
        </w:rPr>
        <w:t>جهت پاكيزه‌شان بگردان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اى نبى خدا آيا من با ايشانم؟ امّا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 در جاى خود باش كه تو فردى عاقبت بخيرى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ترمذى در روايت ديگر از قول انس بن مالك نقل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آيه تطهير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شش ماه به هنگام نماز صبح از كنار خانه‌فاطمه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 و آنان را به اين صورت براى نماز صدا مى‌كرد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الصلاه يا اهل البيت انّما يريد الله ليذهب عنكم الرجس اهل البيت و يطهّركم تطهيرا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سنن ترمذى،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تكرار آن بود كه همگان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مصاديقى جز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3"/>
        <w:numPr>
          <w:ilvl w:val="2"/>
          <w:numId w:val="1"/>
        </w:numPr>
        <w:rPr/>
      </w:pPr>
      <w:bookmarkStart w:id="58" w:name="__RefHeading___Toc970416_3650668749"/>
      <w:bookmarkStart w:id="59" w:name="_Toc20"/>
      <w:bookmarkEnd w:id="58"/>
      <w:r>
        <w:rPr/>
        <w:t>11</w:t>
      </w:r>
      <w:r>
        <w:rPr>
          <w:rtl w:val="true"/>
        </w:rPr>
        <w:t xml:space="preserve">- </w:t>
      </w:r>
      <w:r>
        <w:rPr>
          <w:rtl w:val="true"/>
        </w:rPr>
        <w:t>پاداش رسالت‌</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الْمَوَدَّهَ فِى الْقُرْبى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هيچ پاداشى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رسالتم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نمى‌خواهم، جز دوست داشتن نزديكانم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آيه را با طرح دو سؤال آغاز مى‌كنيم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پيامبران الهى در قبال زحمات طاقت فرساى</w:t>
      </w:r>
    </w:p>
    <w:p>
      <w:pPr>
        <w:pStyle w:val="BookText"/>
        <w:rPr/>
      </w:pP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هدايت 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مزد بوده‌اند؟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 به فرض طلب مزد، انسان‌ها قادرند اجر و مزد پيامبران را بپردازند؟</w:t>
      </w:r>
    </w:p>
    <w:p>
      <w:pPr>
        <w:pStyle w:val="BookText"/>
        <w:rPr/>
      </w:pPr>
      <w:r>
        <w:rPr>
          <w:rFonts w:ascii="IRNazanin" w:hAnsi="IRNazanin" w:eastAsia="IRNazanin"/>
          <w:color w:val="111111"/>
          <w:sz w:val="28"/>
          <w:sz w:val="28"/>
          <w:szCs w:val="28"/>
          <w:rtl w:val="true"/>
          <w:lang w:bidi="fa-IR"/>
        </w:rPr>
        <w:t>مراجعه به آيات قرآن نشان مى‌دهد كه پاسخ هر دو سؤال منفى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شعراء از زبان پنج تن از پيامبران آمده است كه</w:t>
      </w:r>
    </w:p>
    <w:p>
      <w:pPr>
        <w:pStyle w:val="BookText"/>
        <w:rPr/>
      </w:pPr>
      <w:r>
        <w:rPr>
          <w:rFonts w:ascii="IRNazanin" w:hAnsi="IRNazanin" w:eastAsia="IRNazanin"/>
          <w:color w:val="111111"/>
          <w:sz w:val="28"/>
          <w:sz w:val="28"/>
          <w:szCs w:val="28"/>
          <w:rtl w:val="true"/>
          <w:lang w:bidi="fa-IR"/>
        </w:rPr>
        <w:t xml:space="preserve">وَ ما أَسْئَلُكُمْ عَلَيْهِ مِنْ أَجْرٍ إِنْ أَجْرِىَ إِلَّا عَلى رَبِّ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از زبان حضرت نوح،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زبان حضرت هود،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از زبان حضرت صالح،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از زبان حضرت لوط و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از زبان حضرت 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آيه نشان مى‌دهد كه نه تنها پيامبران خواهان 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مزد مادى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 كه انسان نيز قادر به جبران زحمات پيامبران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ديگرى آمده است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در برابر ابلاغ رسالت، پاداشى از شما مطالبه نمى‌كنم مگر آن كه كسانى بخواهند راهى به سوى پروردگارشان برگزينند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آيه رهيابى انسان به سوى كمال نوعى پاداش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اين ميان آيه‌اى در سوره شورى وارد شده است كه از مردم دعوت مى‌كند كه پاداش رسالت پيامبر را در نظر گرفته و آن را ادا كنند و اين پاداش چيزى جز مودّت و دوستى نسبت به ذى القرباى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خداوند از رسولش خواسته است آن را به اطلاع همگان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واقع در سوره شورى چه كسانى هستند؟</w:t>
      </w:r>
    </w:p>
    <w:p>
      <w:pPr>
        <w:pStyle w:val="BookText"/>
        <w:rPr/>
      </w:pPr>
      <w:r>
        <w:rPr>
          <w:rFonts w:ascii="IRNazanin" w:hAnsi="IRNazanin" w:eastAsia="IRNazanin"/>
          <w:color w:val="111111"/>
          <w:sz w:val="28"/>
          <w:sz w:val="28"/>
          <w:szCs w:val="28"/>
          <w:rtl w:val="true"/>
          <w:lang w:bidi="fa-IR"/>
        </w:rPr>
        <w:t xml:space="preserve">برخى مانند ابن كثير با نقل سخنى از ابن عبّاس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قريش تطبيق داده و متعرّض شده‌اند كه خانواده‌اى در قريش نبود، مگر آنكه بين او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پيوندى برقرار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تفسير القرآن العظيم،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كثير خود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مصدرى در نظر گرفته و آيه را چنين تفسير كرده است</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پيامبر من در قبال رسالتم از شما مزدى نمى‌خواهم لكن به سبب قرابتى كه بين من و شما وجود دارد، مرا آزار مكنيد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برخى ديگر از مفسران، مانند زمخشرى و فخر رازى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معناى خويشان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و مصداق آن را بر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w:t>
      </w:r>
    </w:p>
    <w:p>
      <w:pPr>
        <w:pStyle w:val="BookText"/>
        <w:rPr/>
      </w:pPr>
      <w:r>
        <w:rPr>
          <w:rFonts w:ascii="Amiri" w:hAnsi="Amiri" w:eastAsia="Amiri" w:cs="Amiri"/>
          <w:color w:val="111111"/>
          <w:sz w:val="28"/>
          <w:sz w:val="28"/>
          <w:szCs w:val="28"/>
          <w:rtl w:val="true"/>
          <w:lang w:bidi="ar-SA"/>
        </w:rPr>
        <w:t>كرده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زمخشرى نوشته است در روايت است كه چون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لا أَسْئَلُكُمْ عَلَيْهِ أَجْراً إِلَّا الْمَوَدَّهَ فِى الْقُرْبى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اصحاب گفتند اى رسول خدا، خويشان تو كه مودّت آنان بر ما واجب است چه كسانى هستند؟</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فاطمه و دو پسرشان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زمخشرى سپس به نقل حديث مفصّلى در دوستى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مى‌پردازد كه با اين عبارت شروع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من مات على حبّ آل محمد مات شهيداً، الا و من مات على حبّ آل محمد مات مغفوراً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الكشّاف،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رازى پس از ذكر همين مطالب مى‌گويد اين عقيده زمخشرى بود كه از نظر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معتقدم آل محمد عبارت از كسى است كه امر آنها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مى‌گردد و شك نيست كه فاطمه، على،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بيشترين تعلق و بستگى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داشته‌اند و لذا است كه آنان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مى‌گيرند و در عظمت آل محمد همين بس كه اوّلًا،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فاطمه،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محبوب</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دوستى آنها بر امّت واجب</w:t>
      </w:r>
      <w:bookmarkStart w:id="60" w:name="pg1619_9012"/>
    </w:p>
    <w:p>
      <w:pPr>
        <w:pStyle w:val="BookText"/>
        <w:rPr/>
      </w:pPr>
      <w:bookmarkEnd w:id="6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آنان در تشهد نماز، در كنار رسول الله مخصوص به دعا شده‌اند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كه اين نيز بر وجوب حب و دوستى آنان دلالت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970418_3650668749"/>
      <w:bookmarkStart w:id="62" w:name="_Toc21"/>
      <w:bookmarkEnd w:id="61"/>
      <w:r>
        <w:rPr/>
        <w:t>12</w:t>
      </w:r>
      <w:r>
        <w:rPr>
          <w:rtl w:val="true"/>
        </w:rPr>
        <w:t xml:space="preserve">- </w:t>
      </w:r>
      <w:r>
        <w:rPr>
          <w:rtl w:val="true"/>
        </w:rPr>
        <w:t>فضيلت انحصارى در انفاق ويژه‌</w:t>
      </w:r>
      <w:bookmarkEnd w:id="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إِذا ناجَيْتُمُ الرَّسُولَ فَقَدِّمُوا بَيْنَ يَدَىْ نَجْواكُمْ صَدَقَهً ذلِكَ خَيْرٌ لَكُمْ وَ أَطْهَرُ فَإِنْ لَمْ تَجِدُوا فَإِنَّ اللَّهَ غَفُورٌ رَحِيمٌ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المجادله،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كسانى كه ايمان آورده‌ايد؛ هنگامى كه مى‌خواهيد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نجوا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در گوشى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صدقه‌اى بدهيد، اين كار براى شما بهتر و پاكيزه‌تر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چيزى نيافتيد، بدانيد كه خداوند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آيه نجوا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غالب مفسّران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تفاسير خود آورده‌اند در بين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از ثروتمندان گاه و</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بيگاه خدمت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با آن حضرت به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نجوا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علاوه بر آنكه وقت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مى‌گرفت، موجب امتيازى براى اغنيا و نگرانى براى فقرا مى‌گشت، در اينجا بود كه آيه نجوا نازل گرديد و به مؤمنان دستور داد كه قبل از ملاقات خصوصى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صدقه‌اى به مستمندان بپردازند، اما اغنيا از نجوا خوددارى كردند و در نتيجه صدقه‌اى هم پرداخت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آيه ديگرى نازل گرديد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أَشْفَقْتُمْ أَنْ تُقَدِّمُوا بَيْنَ يَدَىْ نَجْواكُمْ صَدَقاتٍ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آيا ترسيديد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دادن صدقات قبل از نجوا خوددارى كرديد؟ و با اين آيه، آيه قبل نسخ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مفاتيح الغيب،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جامع البيان،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مورد آيه نجوا اهميت دارد، آن است كه تنها كسى كه به آيه نجوا عمل كرد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طبرى آورده است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فرموده است آيه‌اى در كتاب خدا وجود دارد كه احدى قبل از من به آن عمل نكرده و احدى هم بعد از من به آن عمل نخواهد كرد و آن اينكه من يك دينار داشتم و آن را به ده درهم تبديل كردم و هر زمان مى‌خواستم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كنم، درهمى را صدقه مى‌دادم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طبرى،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و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معالم التنزيل،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فتح القدير،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حديث، عمل به آيه نجوا يكى از</w:t>
      </w:r>
    </w:p>
    <w:p>
      <w:pPr>
        <w:pStyle w:val="BookText"/>
        <w:rPr/>
      </w:pPr>
      <w:r>
        <w:rPr>
          <w:rFonts w:ascii="IRNazanin" w:hAnsi="IRNazanin" w:eastAsia="IRNazanin"/>
          <w:color w:val="111111"/>
          <w:sz w:val="28"/>
          <w:sz w:val="28"/>
          <w:szCs w:val="28"/>
          <w:rtl w:val="true"/>
          <w:lang w:bidi="fa-IR"/>
        </w:rPr>
        <w:t xml:space="preserve">فضايل اختصاصى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مى‌رود كه از همان زمان نزول آيه بر ديگر صحابه نيز اين فضيلت مخفى نماند، در اكثر تفاسير اهل سنت از قول عبدالله بن عمر روايت شده است كه او گفت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سه فضيلت بود كه اگر يكى از آنها براى من حاصل مى‌گشت، آن فضيلت از شتران سرخ موى براى من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تزويج آن حضرت با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دادن پرچم در روز خيبر به دست او و سوّم آيه نجوا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اسدالغابه،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مجمع البيان،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معالم التنزيل،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 برخى از متعصبان اهل سنت كوشيده‌اند كه اين فضيلت را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رنگ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آنكه مى‌گويند اگر بزرگان اهل صحابه اقدام به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نكردند، نيازى به آن نديدند و يا فرصت كافى نداشتند، يا فكر مى‌كردند مبادا باعث ناراحتى فقرا و وحشت اغنيا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اين كار موجب فضيلتى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سلب فضيلتى از ديگران نمى‌گردد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مفاتيح الغيب،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گويا اين متعصبان به آيه دوم توجه نكرده‌اند كه خداوند به عنوان سرزنش مى‌فرمايد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ترسيديد</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كه قبل از نجوا صدقاتى تقديم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آن در ذيل آيه، تعبير توبه به ميان آمده كه از آن استفاده مى‌شود</w:t>
      </w:r>
      <w:bookmarkStart w:id="63" w:name="pg1619_9015"/>
    </w:p>
    <w:p>
      <w:pPr>
        <w:pStyle w:val="BookText"/>
        <w:rPr/>
      </w:pPr>
      <w:bookmarkEnd w:id="63"/>
      <w:r>
        <w:rPr>
          <w:rFonts w:ascii="IRNazanin" w:hAnsi="IRNazanin" w:eastAsia="IRNazanin"/>
          <w:color w:val="111111"/>
          <w:sz w:val="28"/>
          <w:sz w:val="28"/>
          <w:szCs w:val="28"/>
          <w:rtl w:val="true"/>
          <w:lang w:bidi="fa-IR"/>
        </w:rPr>
        <w:t xml:space="preserve">كه اقدام به پرداخت صدقه و نجوا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مطلوبى بوده است و گرنه خوددارى از آن سرزنش و توبه نداشت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البيان،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تفسير نمونه،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سرّ عمل كردن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آيه نجوا در اين است كه آن حضرت اساساً موقعيت ويژه‌اى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كه بنا به آن موقعيت به حضور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و از خرمن دانش آن حضرت بهره‌ها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 در اين باره مى‌گويد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اذا سألت رسول الله اعطانى و اذا سكتّ ابتدأنى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سنن ترمذى،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هرگاه من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طلب مى‌كردم به من عطا مى‌فرمود و چون ساكت مى‌شدم، آن حضرت ابتدا به سخن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موقعيت، نزول آيه نجوا نيز نتوانست فترت و فاصله‌اى در برنامه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آورد و اشتياق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ملاقات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گرديد كه او تنها عمل كننده به آيه نجوا گردد</w:t>
      </w:r>
      <w:r>
        <w:rPr>
          <w:rFonts w:eastAsia="IRNazanin" w:cs="IRNazanin"/>
          <w:color w:val="111111"/>
          <w:sz w:val="28"/>
          <w:szCs w:val="28"/>
          <w:rtl w:val="true"/>
          <w:lang w:bidi="fa-IR"/>
        </w:rPr>
        <w:t>.</w:t>
      </w:r>
    </w:p>
    <w:p>
      <w:pPr>
        <w:pStyle w:val="Heading3"/>
        <w:numPr>
          <w:ilvl w:val="2"/>
          <w:numId w:val="1"/>
        </w:numPr>
        <w:rPr/>
      </w:pPr>
      <w:bookmarkStart w:id="64" w:name="__RefHeading___Toc970420_3650668749"/>
      <w:bookmarkStart w:id="65" w:name="_Toc22"/>
      <w:bookmarkEnd w:id="64"/>
      <w:r>
        <w:rPr/>
        <w:t>13</w:t>
      </w:r>
      <w:r>
        <w:rPr>
          <w:rtl w:val="true"/>
        </w:rPr>
        <w:t xml:space="preserve">- </w:t>
      </w:r>
      <w:r>
        <w:rPr>
          <w:rtl w:val="true"/>
        </w:rPr>
        <w:t>شكوه ايثار</w:t>
      </w:r>
      <w:bookmarkEnd w:id="65"/>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يُوفُونَ بِالنَّذْرِ وَ يَخافُونَ يَوْماً كانَ شَرُّهُ مُسْتَطِيراً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يُطْعِمُونَ الطَّعامَ عَلى حُبِّهِ مِسْكِيناً وَ يَتِيماً وَ أَسِيراً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الانسان،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نيكوكاران به نذر خود وفا مى‌كنند و از روزى كه شر و عذابش دامن گستر است، واهمه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غذاى خود را با آنكه به آن تمايل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مسكين و يتيم و اسير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توضيح در سوره انسان، فرازى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خداوند در آن به توصيف و تكريم گروهى از نيكان امّت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آيات، نيكوكاران به نذرهاى خود وفا كرده و على رغم تمايلى كه به غذاى خود داشته‌اند آن را به ترتيب به مسكين، يتيم و اسيرى بخشيده‌اند، در زمينه اين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خواننده‌اى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سؤالاتى مطرح مى‌شود از جمله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نيكوكاران چه كسانى بوده‌اند؟ تاريخ صحيح و روايات معتبر چه كسانى را معرّفى مى‌كنند؟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نذر چه بوده و وفاى به نذر چگونه صورت پذيرفته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نذر در چه زمان و مكانى تحقق يافته؟ و آيا</w:t>
      </w:r>
    </w:p>
    <w:p>
      <w:pPr>
        <w:pStyle w:val="BookText"/>
        <w:rPr/>
      </w:pPr>
      <w:r>
        <w:rPr>
          <w:rFonts w:ascii="Amiri" w:hAnsi="Amiri" w:eastAsia="Amiri" w:cs="Amiri"/>
          <w:color w:val="111111"/>
          <w:sz w:val="28"/>
          <w:sz w:val="28"/>
          <w:szCs w:val="28"/>
          <w:rtl w:val="true"/>
          <w:lang w:bidi="ar-SA"/>
        </w:rPr>
        <w:t>اين آيات سخن از يك امر واقعى است يا حادثه‌اى فرضى و خيالى؟</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براى يافتن پاسخ اين سؤالات به تاريخ</w:t>
      </w:r>
    </w:p>
    <w:p>
      <w:pPr>
        <w:pStyle w:val="BookText"/>
        <w:rPr/>
      </w:pPr>
      <w:r>
        <w:rPr>
          <w:rFonts w:ascii="Amiri" w:hAnsi="Amiri" w:eastAsia="Amiri" w:cs="Amiri"/>
          <w:color w:val="111111"/>
          <w:sz w:val="28"/>
          <w:sz w:val="28"/>
          <w:szCs w:val="28"/>
          <w:rtl w:val="true"/>
          <w:lang w:bidi="ar-SA"/>
        </w:rPr>
        <w:t>مراجعه مى‌كنيم درمى‌يابيم كه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اين نيكوكاران كسانى جز على و فاطمه و 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كنيز آنان فضّه نبوده‌اند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نذر آنان انجام سه روز روزه آن هم در پى بيمارى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اين نذر با اشاره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شفاى دو كودك، نيكوكاران جهت ايفاى نذر خود، مشقّت سه روز روزه را بر خود هموار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نذر در مدينه و در اواخر حيات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 و در نخستين روز اداى آن، سائلى به هنگام مغرب، درب خانه نيكوكاران را به صدا درآورد و تقاضاى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در تنگنا به سر مى‌بردند، طعام مختصر خود را به آن فقير داده و با آب روزه خود را افطار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دوم به همين ترتيب يتيمى مراجعه كرد و مورد اطعام قرار گرفت و در روز سوم اسيرى حلقه در را به صدا درآورد و از جانب نيكوكاران نيز تكرار ايثار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اين حادثه باشكوه، خداى تبارك و تعالى با</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نزول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الأَبْرارَ يَشْرَبُونَ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اين حادثه واقعى و نه حكايت فرضى و خيالى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عده‌اى پنداشته‌اند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قرطبى در جامع الأحكام و ابوحيان توحيدى در البحر المحيط</w:t>
      </w:r>
      <w:r>
        <w:rPr>
          <w:rFonts w:eastAsia="IRNazanin" w:cs="IRNazanin"/>
          <w:color w:val="111111"/>
          <w:sz w:val="28"/>
          <w:szCs w:val="28"/>
          <w:rtl w:val="true"/>
          <w:lang w:bidi="fa-IR"/>
        </w:rPr>
        <w:t>»-</w:t>
      </w:r>
      <w:bookmarkStart w:id="66" w:name="pg1619_9018"/>
    </w:p>
    <w:p>
      <w:pPr>
        <w:pStyle w:val="BookText"/>
        <w:rPr/>
      </w:pPr>
      <w:bookmarkEnd w:id="66"/>
      <w:r>
        <w:rPr>
          <w:rFonts w:ascii="IRNazanin" w:hAnsi="IRNazanin" w:eastAsia="IRNazanin"/>
          <w:color w:val="111111"/>
          <w:sz w:val="28"/>
          <w:sz w:val="28"/>
          <w:szCs w:val="28"/>
          <w:rtl w:val="true"/>
          <w:lang w:bidi="fa-IR"/>
        </w:rPr>
        <w:t>تا به هميشه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مفسّران اهل سنّت اين گزارش را غالباً در تفاسير خود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بنگريد به الكشّاف،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r>
        <w:rPr>
          <w:rFonts w:ascii="IRNazanin" w:hAnsi="IRNazanin" w:eastAsia="IRNazanin"/>
          <w:color w:val="111111"/>
          <w:sz w:val="28"/>
          <w:sz w:val="28"/>
          <w:szCs w:val="28"/>
          <w:rtl w:val="true"/>
          <w:lang w:bidi="fa-IR"/>
        </w:rPr>
        <w:t xml:space="preserve">؛ مفاتيح الغيب،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فتح القدير،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انوار التنزيل،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شيعه نيز بزرگانى چون طبرسى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مجلسى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با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نزول سوره هل اتى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امينى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الميزان،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استدلال‌هاى محكمى بر صحّت اين واقعه ذكر كرده‌اند</w:t>
      </w:r>
      <w:r>
        <w:rPr>
          <w:rFonts w:eastAsia="IRNazanin" w:cs="IRNazanin"/>
          <w:color w:val="111111"/>
          <w:sz w:val="28"/>
          <w:szCs w:val="28"/>
          <w:rtl w:val="true"/>
          <w:lang w:bidi="fa-IR"/>
        </w:rPr>
        <w:t>.</w:t>
      </w:r>
    </w:p>
    <w:p>
      <w:pPr>
        <w:pStyle w:val="Heading3"/>
        <w:numPr>
          <w:ilvl w:val="2"/>
          <w:numId w:val="1"/>
        </w:numPr>
        <w:rPr/>
      </w:pPr>
      <w:bookmarkStart w:id="67" w:name="__RefHeading___Toc970422_3650668749"/>
      <w:bookmarkStart w:id="68" w:name="_Toc23"/>
      <w:bookmarkEnd w:id="67"/>
      <w:r>
        <w:rPr/>
        <w:t>14</w:t>
      </w:r>
      <w:r>
        <w:rPr>
          <w:rtl w:val="true"/>
        </w:rPr>
        <w:t xml:space="preserve">- </w:t>
      </w:r>
      <w:r>
        <w:rPr>
          <w:rtl w:val="true"/>
        </w:rPr>
        <w:t>بهترين آفريدگان‌</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البيّنه،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و كارهاى شايسته انجام دادند، آنان بهترين آفريدگان‌اند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بهترين خلق خداست كه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ر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رواياتى كه در كتب شيعه و بسيارى از تفاسير اهل سنت به</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چشم مى‌خورد،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معرفى به وسيله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نزول آيه خير البريّه تحقق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خصوص جابر بن عبدالله انصارى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نشسته بوديم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قسم به كسى كه جانم در دست قدرت اوست، اين على و شيعيان او در قيامت رستگاران‌اند، آنگاه اين آيه نازل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الَّذِينَ آمَنُوا وَ عَمِلُوا الصَّالِحاتِ أُولئِكَ هُمْ خَيْرُ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روز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مى‌ديدند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خير البريه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تحقيق كه خير البريه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بنگريد به فتح القدير،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477</w:t>
      </w:r>
      <w:r>
        <w:rPr>
          <w:rFonts w:ascii="IRNazanin" w:hAnsi="IRNazanin" w:eastAsia="IRNazanin"/>
          <w:color w:val="111111"/>
          <w:sz w:val="28"/>
          <w:sz w:val="28"/>
          <w:szCs w:val="28"/>
          <w:rtl w:val="true"/>
          <w:lang w:bidi="fa-IR"/>
        </w:rPr>
        <w:t xml:space="preserve">؛ الدرالمنثور،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مجمع البيان،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الغدير،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الميزان،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ascii="IRNazanin" w:hAnsi="IRNazanin" w:eastAsia="IRNazanin"/>
          <w:color w:val="111111"/>
          <w:sz w:val="28"/>
          <w:sz w:val="28"/>
          <w:szCs w:val="28"/>
          <w:rtl w:val="true"/>
          <w:lang w:bidi="fa-IR"/>
        </w:rPr>
        <w:t xml:space="preserve">؛ و نيز المراجعات،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و نيز بخش تعليقات،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111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مى‌شود كه روايات مربوط به آيه خير البريه و انطباق آن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شيعيان وى، از طرف بسيارى از صحابه از جمله ابن عباس، حذيفه و عايشه نقل شده و از بررسى اين روايات روشن مى‌گردد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معاصران خود بهترين خلق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كسى از جهت فضيلت، تقوى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پاى او نرسيد و ديگر آنكه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تعبيرى است كه نخستين بار از ناحيه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گرديد و به تدريج اين تعبير براى پيروان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اسم خاص مورد استفاده قرار گرفت</w:t>
      </w:r>
      <w:r>
        <w:rPr>
          <w:rFonts w:eastAsia="IRNazanin" w:cs="IRNazanin"/>
          <w:color w:val="111111"/>
          <w:sz w:val="28"/>
          <w:szCs w:val="28"/>
          <w:rtl w:val="true"/>
          <w:lang w:bidi="fa-IR"/>
        </w:rPr>
        <w:t>.</w:t>
      </w:r>
      <w:bookmarkStart w:id="69" w:name="pg1619_9020"/>
    </w:p>
    <w:p>
      <w:pPr>
        <w:pStyle w:val="Heading3"/>
        <w:numPr>
          <w:ilvl w:val="2"/>
          <w:numId w:val="1"/>
        </w:numPr>
        <w:rPr/>
      </w:pPr>
      <w:bookmarkStart w:id="70" w:name="__RefHeading___Toc970424_3650668749"/>
      <w:bookmarkStart w:id="71" w:name="_Toc24"/>
      <w:bookmarkEnd w:id="69"/>
      <w:bookmarkEnd w:id="70"/>
      <w:r>
        <w:rPr/>
        <w:t>15</w:t>
      </w:r>
      <w:r>
        <w:rPr>
          <w:rtl w:val="true"/>
        </w:rPr>
        <w:t xml:space="preserve">- </w:t>
      </w:r>
      <w:r>
        <w:rPr>
          <w:rtl w:val="true"/>
        </w:rPr>
        <w:t>كوثر رسالت، نسل پاينده‌</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أَعْطَيْناكَ الْكَوْثَرَ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لِرَبِّكَ وَ انْحَرْ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شانِئَكَ هُوَ الأَبْتَرُ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الكوثر،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تو 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و بركت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پروردگارت نماز بخوان و قربانى كن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بدان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قطعاً بريده نسل و بلاعقب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و توضيح به طورى كه طبرسى در شأن نزول اين آيه آورده است روزى عاص بن وائل سهمى با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مسجدالحرام ملاقات كرده و به گفتگو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پايان سخن، جمعى از بزرگان قريش با او ديدار كردند و از وى پرسيدند با چه كسى سخن مى‌گفتى؟ وى در جواب گفت با ابتر سخن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او از اين تعبير،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ايّام پسر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عبدالله از دنيا رفته بود و عرب كسى را كه پسر نداشت، ابتر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سوره كوثر نازل گرديد و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كوثر و نعمت‌هاى فراوان بشارت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مجمع البيان،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شأن نزول ياد شده را اكثر مفسّران شيعه و سنّى در تفاسير خود آورده‌اند، هر چند كه در تفسيركوثر اختلاف نظر فراوانى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كوثر به معناى خيركثير است و قطعاً موارد زيادى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قرآن، علم فراوان، نهرى دربهشت، نبوت و پيامبرى، نسل و ذريه، مقام شفاعت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هر كدام به عنوان مصداقى از كوثر قابل احتمال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 شأن نزول ياد شده مى‌توان گفت از آنجا كه مشركان،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دليل وفات فرزندان ذُكورش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شماتت قرار داده، ابتر خطاب مى‌كردند، خداى تبارك و تعالى با ردّ نسبت ابتر به مخالفان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وى را صاحب كوثر اعلام نمود و به آن حضرت دستور داد كه پس از دريافت اين نعمت بزرگ، نماز گزارد و شتر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در نظر گرفتن اين نكته ادبى كه فعل ماضى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از</w:t>
      </w:r>
    </w:p>
    <w:p>
      <w:pPr>
        <w:pStyle w:val="BookText"/>
        <w:rPr/>
      </w:pPr>
      <w:r>
        <w:rPr>
          <w:rFonts w:ascii="Amiri" w:hAnsi="Amiri" w:eastAsia="Amiri" w:cs="Amiri"/>
          <w:color w:val="111111"/>
          <w:sz w:val="28"/>
          <w:sz w:val="28"/>
          <w:szCs w:val="28"/>
          <w:rtl w:val="true"/>
          <w:lang w:bidi="ar-SA"/>
        </w:rPr>
        <w:t>مضارع محقّق الوقوع دارد، سوره شريفه كوثر متضمّن دو خبر غيبى به شرح زير است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تو خير كثير از جمله نسل و ذرّيّه فراوان عطا خواهيم كرد به طورى كه ابتر و بلانسل نباشى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ملامت كننده تو ابتر و بلانسل خواهد بود</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مى‌دانيم هر دو وعده الهى تحقّق يافت و</w:t>
      </w:r>
    </w:p>
    <w:p>
      <w:pPr>
        <w:pStyle w:val="BookText"/>
        <w:rPr/>
      </w:pPr>
      <w:r>
        <w:rPr>
          <w:rFonts w:ascii="IRNazanin" w:hAnsi="IRNazanin" w:eastAsia="IRNazanin"/>
          <w:color w:val="111111"/>
          <w:sz w:val="28"/>
          <w:sz w:val="28"/>
          <w:szCs w:val="28"/>
          <w:rtl w:val="true"/>
          <w:lang w:bidi="fa-IR"/>
        </w:rPr>
        <w:t xml:space="preserve">خداى تبارك و تعالى از طريق وجود مبارك فاطمه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سراسر عالم منتشر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از دشمنان آن حضرت نيز نسل و اثرى باقى نگذاشت و يا اگر اثرى باقى مانده آنها مجهول و ناشناخته‌اند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بين مفسّران اهل سنّت، فخر رازى كه احتمالات زيادى در مصداق كوثر ذكر كرده است، به عنوان نخستين احتمال از قول سدى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بين عرب مرسوم بود كه اگر فرزند پسر كسى از دنيا رود به او ابتر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فرزندان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مكه موسوم به قاسم و عبدالله و نيز فرزند ديگر او به نام ابراهيم در مدينه درگذشتند، آنها گفتند كه پيامبر ابتر است و جانشينى ندارد، اما خداوند با نزول اين سوره مشخص كرد كه دشمن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صفت موصوف بوده و نسل آن</w:t>
      </w:r>
    </w:p>
    <w:p>
      <w:pPr>
        <w:pStyle w:val="BookText"/>
        <w:rPr/>
      </w:pPr>
      <w:r>
        <w:rPr>
          <w:rFonts w:ascii="Amiri" w:hAnsi="Amiri" w:eastAsia="Amiri" w:cs="Amiri"/>
          <w:color w:val="111111"/>
          <w:sz w:val="28"/>
          <w:sz w:val="28"/>
          <w:szCs w:val="28"/>
          <w:rtl w:val="true"/>
          <w:lang w:bidi="ar-SA"/>
        </w:rPr>
        <w:t>حضرت تا قيامت تداوم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مفاتيح الغيب،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يادآور مى‌شود كه در قرآن كريم آيات ديگرى وجود دارد كه طبق سبب نزول‌هاى موجود و يا روايات تفسيرى معتبر، با اهل بيت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 جا كه هدف در تنظيم اين فصل،</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رعايت ايجاز و اختصار بوده است، تنها به ذكر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از آيات قرآنى بسنده گرديد و طبعاً علاقه‌مندان مى‌توانند جهت اطلاع بيشتر به تفاسير روايى و يا كتاب‌هاى تخصصى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جمع آورى آيات نازله در شأن اهل‌بيت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بنگريد به تأويل الآيات الظاهره فى فضايل العتره الطاهره از سيدشرف الدين نجفى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علماى قرن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بررسى شخصيت 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به روش قرآن به قرآن تأليف دكتر ولى الله نقى‌پور</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image" Target="media/image2.jpeg"/><Relationship Id="rId72" Type="http://schemas.openxmlformats.org/officeDocument/2006/relationships/image" Target="media/image2.jpeg"/><Relationship Id="rId73" Type="http://schemas.openxmlformats.org/officeDocument/2006/relationships/footer" Target="footer66.xml"/><Relationship Id="rId74" Type="http://schemas.openxmlformats.org/officeDocument/2006/relationships/numbering" Target="numbering.xml"/><Relationship Id="rId75" Type="http://schemas.openxmlformats.org/officeDocument/2006/relationships/fontTable" Target="fontTable.xml"/><Relationship Id="rId76" Type="http://schemas.openxmlformats.org/officeDocument/2006/relationships/settings" Target="settings.xml"/><Relationship Id="rId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Pages>
  <Words>12201</Words>
  <Characters>45288</Characters>
  <CharactersWithSpaces>57134</CharactersWithSpaces>
  <Paragraphs>382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2026-08-16T17:19:22Z</dcterms:created>
  <dc:creator>ghaemiyeh.com</dc:creator>
  <dc:description/>
  <dc:language>en-US</dc:language>
  <cp:lastModifiedBy/>
  <dcterms:modified xsi:type="dcterms:W3CDTF">2026-08-16T20:49:24Z</dcterms:modified>
  <cp:revision>1</cp:revision>
  <dc:subject/>
  <dc:title>بررسی جایگاه اهل بیت علیهم السلام در قرآن</dc:title>
</cp:coreProperties>
</file>

<file path=docProps/custom.xml><?xml version="1.0" encoding="utf-8"?>
<Properties xmlns="http://schemas.openxmlformats.org/officeDocument/2006/custom-properties" xmlns:vt="http://schemas.openxmlformats.org/officeDocument/2006/docPropsVTypes"/>
</file>