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گفتمان عاشورایی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5131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8513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85135_365066874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85137_3650668749">
            <w:r>
              <w:rPr>
                <w:webHidden/>
                <w:rStyle w:val="IndexLink"/>
                <w:rtl w:val="true"/>
              </w:rPr>
              <w:t>فصل اول</w:t>
            </w:r>
            <w:r>
              <w:rPr>
                <w:rStyle w:val="IndexLink"/>
                <w:rtl w:val="true"/>
              </w:rPr>
              <w:t xml:space="preserve">: </w:t>
            </w:r>
            <w:r>
              <w:rPr>
                <w:rStyle w:val="IndexLink"/>
                <w:rtl w:val="true"/>
              </w:rPr>
              <w:t>شش سؤال پیرامون یک قیام</w:t>
            </w:r>
            <w:r>
              <w:rPr>
                <w:rStyle w:val="IndexLink"/>
                <w:rtl w:val="true"/>
              </w:rPr>
              <w:tab/>
            </w:r>
            <w:r>
              <w:rPr>
                <w:rStyle w:val="IndexLink"/>
              </w:rPr>
              <w:t>13</w:t>
            </w:r>
          </w:hyperlink>
        </w:p>
        <w:p>
          <w:pPr>
            <w:pStyle w:val="Contents3"/>
            <w:tabs>
              <w:tab w:val="clear" w:pos="8459"/>
              <w:tab w:val="right" w:pos="9026" w:leader="dot"/>
            </w:tabs>
            <w:rPr/>
          </w:pPr>
          <w:hyperlink w:anchor="__RefHeading___Toc785139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85141_3650668749">
            <w:r>
              <w:rPr>
                <w:webHidden/>
                <w:rStyle w:val="IndexLink"/>
                <w:rtl w:val="true"/>
              </w:rPr>
              <w:t>آيا عامل قيام كربلا منافع مادّي بود؟</w:t>
            </w:r>
            <w:r>
              <w:rPr>
                <w:rStyle w:val="IndexLink"/>
                <w:rtl w:val="true"/>
              </w:rPr>
              <w:tab/>
            </w:r>
            <w:r>
              <w:rPr>
                <w:rStyle w:val="IndexLink"/>
              </w:rPr>
              <w:t>15</w:t>
            </w:r>
          </w:hyperlink>
        </w:p>
        <w:p>
          <w:pPr>
            <w:pStyle w:val="Contents4"/>
            <w:tabs>
              <w:tab w:val="clear" w:pos="8176"/>
              <w:tab w:val="right" w:pos="9026" w:leader="dot"/>
            </w:tabs>
            <w:rPr/>
          </w:pPr>
          <w:hyperlink w:anchor="__RefHeading___Toc785143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85145_3650668749">
            <w:r>
              <w:rPr>
                <w:webHidden/>
                <w:rStyle w:val="IndexLink"/>
              </w:rPr>
              <w:t>1</w:t>
            </w:r>
            <w:r>
              <w:rPr>
                <w:rStyle w:val="IndexLink"/>
                <w:rtl w:val="true"/>
              </w:rPr>
              <w:t xml:space="preserve">. </w:t>
            </w:r>
            <w:r>
              <w:rPr>
                <w:rStyle w:val="IndexLink"/>
                <w:rtl w:val="true"/>
              </w:rPr>
              <w:t>شاخصة انقلاب‌هاي سياسي</w:t>
            </w:r>
            <w:r>
              <w:rPr>
                <w:rStyle w:val="IndexLink"/>
                <w:rtl w:val="true"/>
              </w:rPr>
              <w:tab/>
            </w:r>
            <w:r>
              <w:rPr>
                <w:rStyle w:val="IndexLink"/>
              </w:rPr>
              <w:t>16</w:t>
            </w:r>
          </w:hyperlink>
        </w:p>
        <w:p>
          <w:pPr>
            <w:pStyle w:val="Contents5"/>
            <w:tabs>
              <w:tab w:val="clear" w:pos="7892"/>
              <w:tab w:val="right" w:pos="9026" w:leader="dot"/>
            </w:tabs>
            <w:rPr/>
          </w:pPr>
          <w:hyperlink w:anchor="__RefHeading___Toc785147_3650668749">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785149_3650668749">
            <w:r>
              <w:rPr>
                <w:webHidden/>
                <w:rStyle w:val="IndexLink"/>
                <w:rtl w:val="true"/>
              </w:rPr>
              <w:t>ماهيت قيام سيد الشهدا</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785151_3650668749">
            <w:r>
              <w:rPr>
                <w:webHidden/>
                <w:rStyle w:val="IndexLink"/>
              </w:rPr>
              <w:t>2</w:t>
            </w:r>
            <w:r>
              <w:rPr>
                <w:rStyle w:val="IndexLink"/>
                <w:rtl w:val="true"/>
              </w:rPr>
              <w:t xml:space="preserve">. </w:t>
            </w:r>
            <w:r>
              <w:rPr>
                <w:rStyle w:val="IndexLink"/>
                <w:rtl w:val="true"/>
              </w:rPr>
              <w:t>تأثيرات فضاي معرفتي جامعه بر قيام</w:t>
            </w:r>
            <w:r>
              <w:rPr>
                <w:rStyle w:val="IndexLink"/>
                <w:rtl w:val="true"/>
              </w:rPr>
              <w:tab/>
            </w:r>
            <w:r>
              <w:rPr>
                <w:rStyle w:val="IndexLink"/>
              </w:rPr>
              <w:t>17</w:t>
            </w:r>
          </w:hyperlink>
        </w:p>
        <w:p>
          <w:pPr>
            <w:pStyle w:val="Contents5"/>
            <w:tabs>
              <w:tab w:val="clear" w:pos="7892"/>
              <w:tab w:val="right" w:pos="9026" w:leader="dot"/>
            </w:tabs>
            <w:rPr/>
          </w:pPr>
          <w:hyperlink w:anchor="__RefHeading___Toc785153_365066874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785155_3650668749">
            <w:r>
              <w:rPr>
                <w:webHidden/>
                <w:rStyle w:val="IndexLink"/>
                <w:rtl w:val="true"/>
              </w:rPr>
              <w:t>جامعه‌شناسي عصر قيام</w:t>
            </w:r>
            <w:r>
              <w:rPr>
                <w:rStyle w:val="IndexLink"/>
                <w:rtl w:val="true"/>
              </w:rPr>
              <w:tab/>
            </w:r>
            <w:r>
              <w:rPr>
                <w:rStyle w:val="IndexLink"/>
              </w:rPr>
              <w:t>18</w:t>
            </w:r>
          </w:hyperlink>
        </w:p>
        <w:p>
          <w:pPr>
            <w:pStyle w:val="Contents4"/>
            <w:tabs>
              <w:tab w:val="clear" w:pos="8176"/>
              <w:tab w:val="right" w:pos="9026" w:leader="dot"/>
            </w:tabs>
            <w:rPr/>
          </w:pPr>
          <w:hyperlink w:anchor="__RefHeading___Toc785157_3650668749">
            <w:r>
              <w:rPr>
                <w:webHidden/>
                <w:rStyle w:val="IndexLink"/>
              </w:rPr>
              <w:t>3</w:t>
            </w:r>
            <w:r>
              <w:rPr>
                <w:rStyle w:val="IndexLink"/>
                <w:rtl w:val="true"/>
              </w:rPr>
              <w:t xml:space="preserve">. </w:t>
            </w:r>
            <w:r>
              <w:rPr>
                <w:rStyle w:val="IndexLink"/>
                <w:rtl w:val="true"/>
              </w:rPr>
              <w:t>آگاهي عمومي از فرجام قيام</w:t>
            </w:r>
            <w:r>
              <w:rPr>
                <w:rStyle w:val="IndexLink"/>
                <w:rtl w:val="true"/>
              </w:rPr>
              <w:tab/>
            </w:r>
            <w:r>
              <w:rPr>
                <w:rStyle w:val="IndexLink"/>
              </w:rPr>
              <w:t>21</w:t>
            </w:r>
          </w:hyperlink>
        </w:p>
        <w:p>
          <w:pPr>
            <w:pStyle w:val="Contents5"/>
            <w:tabs>
              <w:tab w:val="clear" w:pos="7892"/>
              <w:tab w:val="right" w:pos="9026" w:leader="dot"/>
            </w:tabs>
            <w:rPr/>
          </w:pPr>
          <w:hyperlink w:anchor="__RefHeading___Toc785159_3650668749">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85161_3650668749">
            <w:r>
              <w:rPr>
                <w:webHidden/>
                <w:rStyle w:val="IndexLink"/>
                <w:rtl w:val="true"/>
              </w:rPr>
              <w:t>اصرار بر انصراف</w:t>
            </w:r>
            <w:r>
              <w:rPr>
                <w:rStyle w:val="IndexLink"/>
                <w:rtl w:val="true"/>
              </w:rPr>
              <w:tab/>
            </w:r>
            <w:r>
              <w:rPr>
                <w:rStyle w:val="IndexLink"/>
              </w:rPr>
              <w:t>23</w:t>
            </w:r>
          </w:hyperlink>
        </w:p>
        <w:p>
          <w:pPr>
            <w:pStyle w:val="Contents4"/>
            <w:tabs>
              <w:tab w:val="clear" w:pos="8176"/>
              <w:tab w:val="right" w:pos="9026" w:leader="dot"/>
            </w:tabs>
            <w:rPr/>
          </w:pPr>
          <w:hyperlink w:anchor="__RefHeading___Toc785163_3650668749">
            <w:r>
              <w:rPr>
                <w:webHidden/>
                <w:rStyle w:val="IndexLink"/>
              </w:rPr>
              <w:t>4</w:t>
            </w:r>
            <w:r>
              <w:rPr>
                <w:rStyle w:val="IndexLink"/>
                <w:rtl w:val="true"/>
              </w:rPr>
              <w:t xml:space="preserve">. </w:t>
            </w:r>
            <w:r>
              <w:rPr>
                <w:rStyle w:val="IndexLink"/>
                <w:rtl w:val="true"/>
              </w:rPr>
              <w:t>امام</w:t>
            </w:r>
            <w:r>
              <w:rPr>
                <w:rStyle w:val="IndexLink"/>
                <w:rtl w:val="true"/>
              </w:rPr>
              <w:t>(</w:t>
            </w:r>
            <w:r>
              <w:rPr>
                <w:rStyle w:val="IndexLink"/>
                <w:rtl w:val="true"/>
              </w:rPr>
              <w:t>علیه السلام</w:t>
            </w:r>
            <w:r>
              <w:rPr>
                <w:rStyle w:val="IndexLink"/>
                <w:rtl w:val="true"/>
              </w:rPr>
              <w:t xml:space="preserve">) </w:t>
            </w:r>
            <w:r>
              <w:rPr>
                <w:rStyle w:val="IndexLink"/>
                <w:rtl w:val="true"/>
              </w:rPr>
              <w:t>و روشنگري دربارة نتيجة قيام</w:t>
            </w:r>
            <w:r>
              <w:rPr>
                <w:rStyle w:val="IndexLink"/>
                <w:rtl w:val="true"/>
              </w:rPr>
              <w:tab/>
            </w:r>
            <w:r>
              <w:rPr>
                <w:rStyle w:val="IndexLink"/>
              </w:rPr>
              <w:t>24</w:t>
            </w:r>
          </w:hyperlink>
        </w:p>
        <w:p>
          <w:pPr>
            <w:pStyle w:val="Contents5"/>
            <w:tabs>
              <w:tab w:val="clear" w:pos="7892"/>
              <w:tab w:val="right" w:pos="9026" w:leader="dot"/>
            </w:tabs>
            <w:rPr/>
          </w:pPr>
          <w:hyperlink w:anchor="__RefHeading___Toc785165_3650668749">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785167_3650668749">
            <w:r>
              <w:rPr>
                <w:webHidden/>
                <w:rStyle w:val="IndexLink"/>
                <w:rtl w:val="true"/>
              </w:rPr>
              <w:t>همه از شهادت مي‌گفتند</w:t>
            </w:r>
            <w:r>
              <w:rPr>
                <w:rStyle w:val="IndexLink"/>
                <w:rtl w:val="true"/>
              </w:rPr>
              <w:tab/>
            </w:r>
            <w:r>
              <w:rPr>
                <w:rStyle w:val="IndexLink"/>
              </w:rPr>
              <w:t>25</w:t>
            </w:r>
          </w:hyperlink>
        </w:p>
        <w:p>
          <w:pPr>
            <w:pStyle w:val="Contents5"/>
            <w:tabs>
              <w:tab w:val="clear" w:pos="7892"/>
              <w:tab w:val="right" w:pos="9026" w:leader="dot"/>
            </w:tabs>
            <w:rPr/>
          </w:pPr>
          <w:hyperlink w:anchor="__RefHeading___Toc785169_3650668749">
            <w:r>
              <w:rPr>
                <w:webHidden/>
                <w:rStyle w:val="IndexLink"/>
                <w:rtl w:val="true"/>
              </w:rPr>
              <w:t>درد دل با پيامبر</w:t>
            </w:r>
            <w:r>
              <w:rPr>
                <w:rStyle w:val="IndexLink"/>
                <w:rtl w:val="true"/>
              </w:rPr>
              <w:t>(</w:t>
            </w:r>
            <w:r>
              <w:rPr>
                <w:rStyle w:val="IndexLink"/>
                <w:rtl w:val="true"/>
              </w:rPr>
              <w:t>صلی الله علیه و آله</w:t>
            </w:r>
            <w:r>
              <w:rPr>
                <w:rStyle w:val="IndexLink"/>
                <w:rtl w:val="true"/>
              </w:rPr>
              <w:t>)</w:t>
              <w:tab/>
            </w:r>
            <w:r>
              <w:rPr>
                <w:rStyle w:val="IndexLink"/>
              </w:rPr>
              <w:t>28</w:t>
            </w:r>
          </w:hyperlink>
        </w:p>
        <w:p>
          <w:pPr>
            <w:pStyle w:val="Contents5"/>
            <w:tabs>
              <w:tab w:val="clear" w:pos="7892"/>
              <w:tab w:val="right" w:pos="9026" w:leader="dot"/>
            </w:tabs>
            <w:rPr/>
          </w:pPr>
          <w:hyperlink w:anchor="__RefHeading___Toc785171_3650668749">
            <w:r>
              <w:rPr>
                <w:webHidden/>
                <w:rStyle w:val="IndexLink"/>
                <w:rtl w:val="true"/>
              </w:rPr>
              <w:t>نيّت همراهان حسين</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785173_3650668749">
            <w:r>
              <w:rPr>
                <w:webHidden/>
                <w:rStyle w:val="IndexLink"/>
              </w:rPr>
              <w:t>5</w:t>
            </w:r>
            <w:r>
              <w:rPr>
                <w:rStyle w:val="IndexLink"/>
                <w:rtl w:val="true"/>
              </w:rPr>
              <w:t xml:space="preserve">. </w:t>
            </w:r>
            <w:r>
              <w:rPr>
                <w:rStyle w:val="IndexLink"/>
                <w:rtl w:val="true"/>
              </w:rPr>
              <w:t>هجرت از مكه معظّمه</w:t>
            </w:r>
            <w:r>
              <w:rPr>
                <w:rStyle w:val="IndexLink"/>
                <w:rtl w:val="true"/>
              </w:rPr>
              <w:tab/>
            </w:r>
            <w:r>
              <w:rPr>
                <w:rStyle w:val="IndexLink"/>
              </w:rPr>
              <w:t>30</w:t>
            </w:r>
          </w:hyperlink>
        </w:p>
        <w:p>
          <w:pPr>
            <w:pStyle w:val="Contents5"/>
            <w:tabs>
              <w:tab w:val="clear" w:pos="7892"/>
              <w:tab w:val="right" w:pos="9026" w:leader="dot"/>
            </w:tabs>
            <w:rPr/>
          </w:pPr>
          <w:hyperlink w:anchor="__RefHeading___Toc785175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85177_3650668749">
            <w:r>
              <w:rPr>
                <w:webHidden/>
                <w:rStyle w:val="IndexLink"/>
                <w:rtl w:val="true"/>
              </w:rPr>
              <w:t>چرا سيد الشهدا</w:t>
            </w:r>
            <w:r>
              <w:rPr>
                <w:rStyle w:val="IndexLink"/>
                <w:rtl w:val="true"/>
              </w:rPr>
              <w:t>(</w:t>
            </w:r>
            <w:r>
              <w:rPr>
                <w:rStyle w:val="IndexLink"/>
                <w:rtl w:val="true"/>
              </w:rPr>
              <w:t>علیه السلام</w:t>
            </w:r>
            <w:r>
              <w:rPr>
                <w:rStyle w:val="IndexLink"/>
                <w:rtl w:val="true"/>
              </w:rPr>
              <w:t xml:space="preserve">) </w:t>
            </w:r>
            <w:r>
              <w:rPr>
                <w:rStyle w:val="IndexLink"/>
                <w:rtl w:val="true"/>
              </w:rPr>
              <w:t>از مكه هجرت كرد؟</w:t>
            </w:r>
            <w:r>
              <w:rPr>
                <w:rStyle w:val="IndexLink"/>
                <w:rtl w:val="true"/>
              </w:rPr>
              <w:tab/>
            </w:r>
            <w:r>
              <w:rPr>
                <w:rStyle w:val="IndexLink"/>
              </w:rPr>
              <w:t>31</w:t>
            </w:r>
          </w:hyperlink>
        </w:p>
        <w:p>
          <w:pPr>
            <w:pStyle w:val="Contents4"/>
            <w:tabs>
              <w:tab w:val="clear" w:pos="8176"/>
              <w:tab w:val="right" w:pos="9026" w:leader="dot"/>
            </w:tabs>
            <w:rPr/>
          </w:pPr>
          <w:hyperlink w:anchor="__RefHeading___Toc785179_3650668749">
            <w:r>
              <w:rPr>
                <w:webHidden/>
                <w:rStyle w:val="IndexLink"/>
              </w:rPr>
              <w:t>6</w:t>
            </w:r>
            <w:r>
              <w:rPr>
                <w:rStyle w:val="IndexLink"/>
                <w:rtl w:val="true"/>
              </w:rPr>
              <w:t xml:space="preserve">. </w:t>
            </w:r>
            <w:r>
              <w:rPr>
                <w:rStyle w:val="IndexLink"/>
                <w:rtl w:val="true"/>
              </w:rPr>
              <w:t>برداشتن بيعت از ياران</w:t>
            </w:r>
            <w:r>
              <w:rPr>
                <w:rStyle w:val="IndexLink"/>
                <w:rtl w:val="true"/>
              </w:rPr>
              <w:tab/>
            </w:r>
            <w:r>
              <w:rPr>
                <w:rStyle w:val="IndexLink"/>
              </w:rPr>
              <w:t>35</w:t>
            </w:r>
          </w:hyperlink>
        </w:p>
        <w:p>
          <w:pPr>
            <w:pStyle w:val="Contents5"/>
            <w:tabs>
              <w:tab w:val="clear" w:pos="7892"/>
              <w:tab w:val="right" w:pos="9026" w:leader="dot"/>
            </w:tabs>
            <w:rPr/>
          </w:pPr>
          <w:hyperlink w:anchor="__RefHeading___Toc785181_365066874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85183_3650668749">
            <w:r>
              <w:rPr>
                <w:webHidden/>
                <w:rStyle w:val="IndexLink"/>
                <w:rtl w:val="true"/>
              </w:rPr>
              <w:t>خطاب حسين</w:t>
            </w:r>
            <w:r>
              <w:rPr>
                <w:rStyle w:val="IndexLink"/>
                <w:rtl w:val="true"/>
              </w:rPr>
              <w:t>(</w:t>
            </w:r>
            <w:r>
              <w:rPr>
                <w:rStyle w:val="IndexLink"/>
                <w:rtl w:val="true"/>
              </w:rPr>
              <w:t>علیه السلام</w:t>
            </w:r>
            <w:r>
              <w:rPr>
                <w:rStyle w:val="IndexLink"/>
                <w:rtl w:val="true"/>
              </w:rPr>
              <w:t xml:space="preserve">) </w:t>
            </w:r>
            <w:r>
              <w:rPr>
                <w:rStyle w:val="IndexLink"/>
                <w:rtl w:val="true"/>
              </w:rPr>
              <w:t>به ياران</w:t>
            </w:r>
            <w:r>
              <w:rPr>
                <w:rStyle w:val="IndexLink"/>
                <w:rtl w:val="true"/>
              </w:rPr>
              <w:tab/>
            </w:r>
            <w:r>
              <w:rPr>
                <w:rStyle w:val="IndexLink"/>
              </w:rPr>
              <w:t>37</w:t>
            </w:r>
          </w:hyperlink>
        </w:p>
        <w:p>
          <w:pPr>
            <w:pStyle w:val="Contents3"/>
            <w:tabs>
              <w:tab w:val="clear" w:pos="8459"/>
              <w:tab w:val="right" w:pos="9026" w:leader="dot"/>
            </w:tabs>
            <w:rPr/>
          </w:pPr>
          <w:hyperlink w:anchor="__RefHeading___Toc785185_3650668749">
            <w:r>
              <w:rPr>
                <w:webHidden/>
                <w:rStyle w:val="IndexLink"/>
                <w:rtl w:val="true"/>
              </w:rPr>
              <w:t>آيا شرايط امر به معروف و نهي از منكر موجود بود؟</w:t>
            </w:r>
            <w:r>
              <w:rPr>
                <w:rStyle w:val="IndexLink"/>
                <w:rtl w:val="true"/>
              </w:rPr>
              <w:tab/>
            </w:r>
            <w:r>
              <w:rPr>
                <w:rStyle w:val="IndexLink"/>
              </w:rPr>
              <w:t>41</w:t>
            </w:r>
          </w:hyperlink>
        </w:p>
        <w:p>
          <w:pPr>
            <w:pStyle w:val="Contents4"/>
            <w:tabs>
              <w:tab w:val="clear" w:pos="8176"/>
              <w:tab w:val="right" w:pos="9026" w:leader="dot"/>
            </w:tabs>
            <w:rPr/>
          </w:pPr>
          <w:hyperlink w:anchor="__RefHeading___Toc785187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85189_3650668749">
            <w:r>
              <w:rPr>
                <w:webHidden/>
                <w:rStyle w:val="IndexLink"/>
                <w:rtl w:val="true"/>
              </w:rPr>
              <w:t>عَلَم مبارزه در دنياي معاصر</w:t>
            </w:r>
            <w:r>
              <w:rPr>
                <w:rStyle w:val="IndexLink"/>
                <w:rtl w:val="true"/>
              </w:rPr>
              <w:tab/>
            </w:r>
            <w:r>
              <w:rPr>
                <w:rStyle w:val="IndexLink"/>
              </w:rPr>
              <w:t>44</w:t>
            </w:r>
          </w:hyperlink>
        </w:p>
        <w:p>
          <w:pPr>
            <w:pStyle w:val="Contents4"/>
            <w:tabs>
              <w:tab w:val="clear" w:pos="8176"/>
              <w:tab w:val="right" w:pos="9026" w:leader="dot"/>
            </w:tabs>
            <w:rPr/>
          </w:pPr>
          <w:hyperlink w:anchor="__RefHeading___Toc785191_3650668749">
            <w:r>
              <w:rPr>
                <w:webHidden/>
                <w:rStyle w:val="IndexLink"/>
                <w:rtl w:val="true"/>
              </w:rPr>
              <w:t>تأثير مجاهدات مردان خدا</w:t>
            </w:r>
            <w:r>
              <w:rPr>
                <w:rStyle w:val="IndexLink"/>
                <w:rtl w:val="true"/>
              </w:rPr>
              <w:tab/>
            </w:r>
            <w:r>
              <w:rPr>
                <w:rStyle w:val="IndexLink"/>
              </w:rPr>
              <w:t>44</w:t>
            </w:r>
          </w:hyperlink>
        </w:p>
        <w:p>
          <w:pPr>
            <w:pStyle w:val="Contents4"/>
            <w:tabs>
              <w:tab w:val="clear" w:pos="8176"/>
              <w:tab w:val="right" w:pos="9026" w:leader="dot"/>
            </w:tabs>
            <w:rPr/>
          </w:pPr>
          <w:hyperlink w:anchor="__RefHeading___Toc785193_3650668749">
            <w:r>
              <w:rPr>
                <w:webHidden/>
                <w:rStyle w:val="IndexLink"/>
                <w:rtl w:val="true"/>
              </w:rPr>
              <w:t>حسين</w:t>
            </w:r>
            <w:r>
              <w:rPr>
                <w:rStyle w:val="IndexLink"/>
                <w:rtl w:val="true"/>
              </w:rPr>
              <w:t>(</w:t>
            </w:r>
            <w:r>
              <w:rPr>
                <w:rStyle w:val="IndexLink"/>
                <w:rtl w:val="true"/>
              </w:rPr>
              <w:t>علیه السلام</w:t>
            </w:r>
            <w:r>
              <w:rPr>
                <w:rStyle w:val="IndexLink"/>
                <w:rtl w:val="true"/>
              </w:rPr>
              <w:t xml:space="preserve">) </w:t>
            </w:r>
            <w:r>
              <w:rPr>
                <w:rStyle w:val="IndexLink"/>
                <w:rtl w:val="true"/>
              </w:rPr>
              <w:t>يقين به تأثير داشت</w:t>
            </w:r>
            <w:r>
              <w:rPr>
                <w:rStyle w:val="IndexLink"/>
                <w:rtl w:val="true"/>
              </w:rPr>
              <w:tab/>
            </w:r>
            <w:r>
              <w:rPr>
                <w:rStyle w:val="IndexLink"/>
              </w:rPr>
              <w:t>46</w:t>
            </w:r>
          </w:hyperlink>
        </w:p>
        <w:p>
          <w:pPr>
            <w:pStyle w:val="Contents4"/>
            <w:tabs>
              <w:tab w:val="clear" w:pos="8176"/>
              <w:tab w:val="right" w:pos="9026" w:leader="dot"/>
            </w:tabs>
            <w:rPr/>
          </w:pPr>
          <w:hyperlink w:anchor="__RefHeading___Toc785195_3650668749">
            <w:r>
              <w:rPr>
                <w:webHidden/>
                <w:rStyle w:val="IndexLink"/>
                <w:rtl w:val="true"/>
              </w:rPr>
              <w:t>نتيجة قيام كربلا</w:t>
            </w:r>
            <w:r>
              <w:rPr>
                <w:rStyle w:val="IndexLink"/>
                <w:rtl w:val="true"/>
              </w:rPr>
              <w:tab/>
            </w:r>
            <w:r>
              <w:rPr>
                <w:rStyle w:val="IndexLink"/>
              </w:rPr>
              <w:t>47</w:t>
            </w:r>
          </w:hyperlink>
        </w:p>
        <w:p>
          <w:pPr>
            <w:pStyle w:val="Contents4"/>
            <w:tabs>
              <w:tab w:val="clear" w:pos="8176"/>
              <w:tab w:val="right" w:pos="9026" w:leader="dot"/>
            </w:tabs>
            <w:rPr/>
          </w:pPr>
          <w:hyperlink w:anchor="__RefHeading___Toc785197_3650668749">
            <w:r>
              <w:rPr>
                <w:webHidden/>
                <w:rStyle w:val="IndexLink"/>
                <w:rtl w:val="true"/>
              </w:rPr>
              <w:t>امر به معروف، تكليف سيدالشهدا</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785199_3650668749">
            <w:r>
              <w:rPr>
                <w:webHidden/>
                <w:rStyle w:val="IndexLink"/>
                <w:rtl w:val="true"/>
              </w:rPr>
              <w:t>كربلا، عرصة بزرگ‌ترين امتحان</w:t>
            </w:r>
            <w:r>
              <w:rPr>
                <w:rStyle w:val="IndexLink"/>
                <w:rtl w:val="true"/>
              </w:rPr>
              <w:tab/>
            </w:r>
            <w:r>
              <w:rPr>
                <w:rStyle w:val="IndexLink"/>
              </w:rPr>
              <w:t>48</w:t>
            </w:r>
          </w:hyperlink>
        </w:p>
        <w:p>
          <w:pPr>
            <w:pStyle w:val="Contents3"/>
            <w:tabs>
              <w:tab w:val="clear" w:pos="8459"/>
              <w:tab w:val="right" w:pos="9026" w:leader="dot"/>
            </w:tabs>
            <w:rPr/>
          </w:pPr>
          <w:hyperlink w:anchor="__RefHeading___Toc785201_3650668749">
            <w:r>
              <w:rPr>
                <w:webHidden/>
                <w:rStyle w:val="IndexLink"/>
                <w:rtl w:val="true"/>
              </w:rPr>
              <w:t>آيا قيام كربلا سياسي بود؟</w:t>
            </w:r>
            <w:r>
              <w:rPr>
                <w:rStyle w:val="IndexLink"/>
                <w:rtl w:val="true"/>
              </w:rPr>
              <w:tab/>
            </w:r>
            <w:r>
              <w:rPr>
                <w:rStyle w:val="IndexLink"/>
              </w:rPr>
              <w:t>50</w:t>
            </w:r>
          </w:hyperlink>
        </w:p>
        <w:p>
          <w:pPr>
            <w:pStyle w:val="Contents4"/>
            <w:tabs>
              <w:tab w:val="clear" w:pos="8176"/>
              <w:tab w:val="right" w:pos="9026" w:leader="dot"/>
            </w:tabs>
            <w:rPr/>
          </w:pPr>
          <w:hyperlink w:anchor="__RefHeading___Toc785203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85205_3650668749">
            <w:r>
              <w:rPr>
                <w:webHidden/>
                <w:rStyle w:val="IndexLink"/>
                <w:rtl w:val="true"/>
              </w:rPr>
              <w:t>معناي واقعي سياست</w:t>
            </w:r>
            <w:r>
              <w:rPr>
                <w:rStyle w:val="IndexLink"/>
                <w:rtl w:val="true"/>
              </w:rPr>
              <w:tab/>
            </w:r>
            <w:r>
              <w:rPr>
                <w:rStyle w:val="IndexLink"/>
              </w:rPr>
              <w:t>50</w:t>
            </w:r>
          </w:hyperlink>
        </w:p>
        <w:p>
          <w:pPr>
            <w:pStyle w:val="Contents4"/>
            <w:tabs>
              <w:tab w:val="clear" w:pos="8176"/>
              <w:tab w:val="right" w:pos="9026" w:leader="dot"/>
            </w:tabs>
            <w:rPr/>
          </w:pPr>
          <w:hyperlink w:anchor="__RefHeading___Toc785207_3650668749">
            <w:r>
              <w:rPr>
                <w:webHidden/>
                <w:rStyle w:val="IndexLink"/>
                <w:rtl w:val="true"/>
              </w:rPr>
              <w:t>رابطه سياست و ديانت</w:t>
            </w:r>
            <w:r>
              <w:rPr>
                <w:rStyle w:val="IndexLink"/>
                <w:rtl w:val="true"/>
              </w:rPr>
              <w:tab/>
            </w:r>
            <w:r>
              <w:rPr>
                <w:rStyle w:val="IndexLink"/>
              </w:rPr>
              <w:t>52</w:t>
            </w:r>
          </w:hyperlink>
        </w:p>
        <w:p>
          <w:pPr>
            <w:pStyle w:val="Contents4"/>
            <w:tabs>
              <w:tab w:val="clear" w:pos="8176"/>
              <w:tab w:val="right" w:pos="9026" w:leader="dot"/>
            </w:tabs>
            <w:rPr/>
          </w:pPr>
          <w:hyperlink w:anchor="__RefHeading___Toc785209_3650668749">
            <w:r>
              <w:rPr>
                <w:webHidden/>
                <w:rStyle w:val="IndexLink"/>
                <w:rtl w:val="true"/>
              </w:rPr>
              <w:t>نگراني مردم</w:t>
            </w:r>
            <w:r>
              <w:rPr>
                <w:rStyle w:val="IndexLink"/>
                <w:rtl w:val="true"/>
              </w:rPr>
              <w:tab/>
            </w:r>
            <w:r>
              <w:rPr>
                <w:rStyle w:val="IndexLink"/>
              </w:rPr>
              <w:t>54</w:t>
            </w:r>
          </w:hyperlink>
        </w:p>
        <w:p>
          <w:pPr>
            <w:pStyle w:val="Contents4"/>
            <w:tabs>
              <w:tab w:val="clear" w:pos="8176"/>
              <w:tab w:val="right" w:pos="9026" w:leader="dot"/>
            </w:tabs>
            <w:rPr/>
          </w:pPr>
          <w:hyperlink w:anchor="__RefHeading___Toc785211_3650668749">
            <w:r>
              <w:rPr>
                <w:webHidden/>
                <w:rStyle w:val="IndexLink"/>
                <w:rtl w:val="true"/>
              </w:rPr>
              <w:t>نگاه جامعه به سيد‌الشهدا</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785213_3650668749">
            <w:r>
              <w:rPr>
                <w:webHidden/>
                <w:rStyle w:val="IndexLink"/>
                <w:rtl w:val="true"/>
              </w:rPr>
              <w:t>پاسخ به التجاء مردم</w:t>
            </w:r>
            <w:r>
              <w:rPr>
                <w:rStyle w:val="IndexLink"/>
                <w:rtl w:val="true"/>
              </w:rPr>
              <w:tab/>
            </w:r>
            <w:r>
              <w:rPr>
                <w:rStyle w:val="IndexLink"/>
              </w:rPr>
              <w:t>58</w:t>
            </w:r>
          </w:hyperlink>
        </w:p>
        <w:p>
          <w:pPr>
            <w:pStyle w:val="Contents4"/>
            <w:tabs>
              <w:tab w:val="clear" w:pos="8176"/>
              <w:tab w:val="right" w:pos="9026" w:leader="dot"/>
            </w:tabs>
            <w:rPr/>
          </w:pPr>
          <w:hyperlink w:anchor="__RefHeading___Toc785215_3650668749">
            <w:r>
              <w:rPr>
                <w:webHidden/>
                <w:rStyle w:val="IndexLink"/>
                <w:rtl w:val="true"/>
              </w:rPr>
              <w:t>ثمرات پذيرش دعوت كوفيان</w:t>
            </w:r>
            <w:r>
              <w:rPr>
                <w:rStyle w:val="IndexLink"/>
                <w:rtl w:val="true"/>
              </w:rPr>
              <w:tab/>
            </w:r>
            <w:r>
              <w:rPr>
                <w:rStyle w:val="IndexLink"/>
              </w:rPr>
              <w:t>59</w:t>
            </w:r>
          </w:hyperlink>
        </w:p>
        <w:p>
          <w:pPr>
            <w:pStyle w:val="Contents3"/>
            <w:tabs>
              <w:tab w:val="clear" w:pos="8459"/>
              <w:tab w:val="right" w:pos="9026" w:leader="dot"/>
            </w:tabs>
            <w:rPr/>
          </w:pPr>
          <w:hyperlink w:anchor="__RefHeading___Toc785217_3650668749">
            <w:r>
              <w:rPr>
                <w:webHidden/>
                <w:rStyle w:val="IndexLink"/>
                <w:rtl w:val="true"/>
              </w:rPr>
              <w:t>آيا قيام كربلا ساده‌انگارانه بود؟</w:t>
            </w:r>
            <w:r>
              <w:rPr>
                <w:rStyle w:val="IndexLink"/>
                <w:rtl w:val="true"/>
              </w:rPr>
              <w:tab/>
            </w:r>
            <w:r>
              <w:rPr>
                <w:rStyle w:val="IndexLink"/>
              </w:rPr>
              <w:t>61</w:t>
            </w:r>
          </w:hyperlink>
        </w:p>
        <w:p>
          <w:pPr>
            <w:pStyle w:val="Contents4"/>
            <w:tabs>
              <w:tab w:val="clear" w:pos="8176"/>
              <w:tab w:val="right" w:pos="9026" w:leader="dot"/>
            </w:tabs>
            <w:rPr/>
          </w:pPr>
          <w:hyperlink w:anchor="__RefHeading___Toc785219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85221_3650668749">
            <w:r>
              <w:rPr>
                <w:webHidden/>
                <w:rStyle w:val="IndexLink"/>
                <w:rtl w:val="true"/>
              </w:rPr>
              <w:t>منشأ سؤال</w:t>
            </w:r>
            <w:r>
              <w:rPr>
                <w:rStyle w:val="IndexLink"/>
                <w:rtl w:val="true"/>
              </w:rPr>
              <w:tab/>
            </w:r>
            <w:r>
              <w:rPr>
                <w:rStyle w:val="IndexLink"/>
              </w:rPr>
              <w:t>61</w:t>
            </w:r>
          </w:hyperlink>
        </w:p>
        <w:p>
          <w:pPr>
            <w:pStyle w:val="Contents4"/>
            <w:tabs>
              <w:tab w:val="clear" w:pos="8176"/>
              <w:tab w:val="right" w:pos="9026" w:leader="dot"/>
            </w:tabs>
            <w:rPr/>
          </w:pPr>
          <w:hyperlink w:anchor="__RefHeading___Toc785223_3650668749">
            <w:r>
              <w:rPr>
                <w:webHidden/>
                <w:rStyle w:val="IndexLink"/>
                <w:rtl w:val="true"/>
              </w:rPr>
              <w:t>پيشواي فداكاري</w:t>
            </w:r>
            <w:r>
              <w:rPr>
                <w:rStyle w:val="IndexLink"/>
                <w:rtl w:val="true"/>
              </w:rPr>
              <w:tab/>
            </w:r>
            <w:r>
              <w:rPr>
                <w:rStyle w:val="IndexLink"/>
              </w:rPr>
              <w:t>62</w:t>
            </w:r>
          </w:hyperlink>
        </w:p>
        <w:p>
          <w:pPr>
            <w:pStyle w:val="Contents4"/>
            <w:tabs>
              <w:tab w:val="clear" w:pos="8176"/>
              <w:tab w:val="right" w:pos="9026" w:leader="dot"/>
            </w:tabs>
            <w:rPr/>
          </w:pPr>
          <w:hyperlink w:anchor="__RefHeading___Toc785225_3650668749">
            <w:r>
              <w:rPr>
                <w:webHidden/>
                <w:rStyle w:val="IndexLink"/>
                <w:rtl w:val="true"/>
              </w:rPr>
              <w:t>انگيزة قيام كربلا</w:t>
            </w:r>
            <w:r>
              <w:rPr>
                <w:rStyle w:val="IndexLink"/>
                <w:rtl w:val="true"/>
              </w:rPr>
              <w:tab/>
            </w:r>
            <w:r>
              <w:rPr>
                <w:rStyle w:val="IndexLink"/>
              </w:rPr>
              <w:t>63</w:t>
            </w:r>
          </w:hyperlink>
        </w:p>
        <w:p>
          <w:pPr>
            <w:pStyle w:val="Contents4"/>
            <w:tabs>
              <w:tab w:val="clear" w:pos="8176"/>
              <w:tab w:val="right" w:pos="9026" w:leader="dot"/>
            </w:tabs>
            <w:rPr/>
          </w:pPr>
          <w:hyperlink w:anchor="__RefHeading___Toc785227_3650668749">
            <w:r>
              <w:rPr>
                <w:webHidden/>
                <w:rStyle w:val="IndexLink"/>
                <w:rtl w:val="true"/>
              </w:rPr>
              <w:t>اشتباه در نگاه</w:t>
            </w:r>
            <w:r>
              <w:rPr>
                <w:rStyle w:val="IndexLink"/>
                <w:rtl w:val="true"/>
              </w:rPr>
              <w:tab/>
            </w:r>
            <w:r>
              <w:rPr>
                <w:rStyle w:val="IndexLink"/>
              </w:rPr>
              <w:t>64</w:t>
            </w:r>
          </w:hyperlink>
        </w:p>
        <w:p>
          <w:pPr>
            <w:pStyle w:val="Contents4"/>
            <w:tabs>
              <w:tab w:val="clear" w:pos="8176"/>
              <w:tab w:val="right" w:pos="9026" w:leader="dot"/>
            </w:tabs>
            <w:rPr/>
          </w:pPr>
          <w:hyperlink w:anchor="__RefHeading___Toc785229_3650668749">
            <w:r>
              <w:rPr>
                <w:webHidden/>
                <w:rStyle w:val="IndexLink"/>
                <w:rtl w:val="true"/>
              </w:rPr>
              <w:t>قيام به موقع</w:t>
            </w:r>
            <w:r>
              <w:rPr>
                <w:rStyle w:val="IndexLink"/>
                <w:rtl w:val="true"/>
              </w:rPr>
              <w:tab/>
            </w:r>
            <w:r>
              <w:rPr>
                <w:rStyle w:val="IndexLink"/>
              </w:rPr>
              <w:t>66</w:t>
            </w:r>
          </w:hyperlink>
        </w:p>
        <w:p>
          <w:pPr>
            <w:pStyle w:val="Contents4"/>
            <w:tabs>
              <w:tab w:val="clear" w:pos="8176"/>
              <w:tab w:val="right" w:pos="9026" w:leader="dot"/>
            </w:tabs>
            <w:rPr/>
          </w:pPr>
          <w:hyperlink w:anchor="__RefHeading___Toc785231_3650668749">
            <w:r>
              <w:rPr>
                <w:webHidden/>
                <w:rStyle w:val="IndexLink"/>
                <w:rtl w:val="true"/>
              </w:rPr>
              <w:t>نگاه تعصّب‌آميز</w:t>
            </w:r>
            <w:r>
              <w:rPr>
                <w:rStyle w:val="IndexLink"/>
                <w:rtl w:val="true"/>
              </w:rPr>
              <w:tab/>
            </w:r>
            <w:r>
              <w:rPr>
                <w:rStyle w:val="IndexLink"/>
              </w:rPr>
              <w:t>68</w:t>
            </w:r>
          </w:hyperlink>
        </w:p>
        <w:p>
          <w:pPr>
            <w:pStyle w:val="Contents4"/>
            <w:tabs>
              <w:tab w:val="clear" w:pos="8176"/>
              <w:tab w:val="right" w:pos="9026" w:leader="dot"/>
            </w:tabs>
            <w:rPr/>
          </w:pPr>
          <w:hyperlink w:anchor="__RefHeading___Toc785233_3650668749">
            <w:r>
              <w:rPr>
                <w:webHidden/>
                <w:rStyle w:val="IndexLink"/>
                <w:rtl w:val="true"/>
              </w:rPr>
              <w:t>قيام هدفمند</w:t>
            </w:r>
            <w:r>
              <w:rPr>
                <w:rStyle w:val="IndexLink"/>
                <w:rtl w:val="true"/>
              </w:rPr>
              <w:tab/>
            </w:r>
            <w:r>
              <w:rPr>
                <w:rStyle w:val="IndexLink"/>
              </w:rPr>
              <w:t>69</w:t>
            </w:r>
          </w:hyperlink>
        </w:p>
        <w:p>
          <w:pPr>
            <w:pStyle w:val="Contents3"/>
            <w:tabs>
              <w:tab w:val="clear" w:pos="8459"/>
              <w:tab w:val="right" w:pos="9026" w:leader="dot"/>
            </w:tabs>
            <w:rPr/>
          </w:pPr>
          <w:hyperlink w:anchor="__RefHeading___Toc785235_3650668749">
            <w:r>
              <w:rPr>
                <w:webHidden/>
                <w:rStyle w:val="IndexLink"/>
                <w:rtl w:val="true"/>
              </w:rPr>
              <w:t>آيا قيام كربلا انتحار بود؟</w:t>
            </w:r>
            <w:r>
              <w:rPr>
                <w:rStyle w:val="IndexLink"/>
                <w:rtl w:val="true"/>
              </w:rPr>
              <w:tab/>
            </w:r>
            <w:r>
              <w:rPr>
                <w:rStyle w:val="IndexLink"/>
              </w:rPr>
              <w:t>70</w:t>
            </w:r>
          </w:hyperlink>
        </w:p>
        <w:p>
          <w:pPr>
            <w:pStyle w:val="Contents4"/>
            <w:tabs>
              <w:tab w:val="clear" w:pos="8176"/>
              <w:tab w:val="right" w:pos="9026" w:leader="dot"/>
            </w:tabs>
            <w:rPr/>
          </w:pPr>
          <w:hyperlink w:anchor="__RefHeading___Toc785237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85239_3650668749">
            <w:r>
              <w:rPr>
                <w:webHidden/>
                <w:rStyle w:val="IndexLink"/>
                <w:rtl w:val="true"/>
              </w:rPr>
              <w:t>بذل جان، هلاكت نيست</w:t>
            </w:r>
            <w:r>
              <w:rPr>
                <w:rStyle w:val="IndexLink"/>
                <w:rtl w:val="true"/>
              </w:rPr>
              <w:tab/>
            </w:r>
            <w:r>
              <w:rPr>
                <w:rStyle w:val="IndexLink"/>
              </w:rPr>
              <w:t>72</w:t>
            </w:r>
          </w:hyperlink>
        </w:p>
        <w:p>
          <w:pPr>
            <w:pStyle w:val="Contents4"/>
            <w:tabs>
              <w:tab w:val="clear" w:pos="8176"/>
              <w:tab w:val="right" w:pos="9026" w:leader="dot"/>
            </w:tabs>
            <w:rPr/>
          </w:pPr>
          <w:hyperlink w:anchor="__RefHeading___Toc785241_3650668749">
            <w:r>
              <w:rPr>
                <w:webHidden/>
                <w:rStyle w:val="IndexLink"/>
                <w:rtl w:val="true"/>
              </w:rPr>
              <w:t>معناي تهلكه چيست؟</w:t>
            </w:r>
            <w:r>
              <w:rPr>
                <w:rStyle w:val="IndexLink"/>
                <w:rtl w:val="true"/>
              </w:rPr>
              <w:tab/>
            </w:r>
            <w:r>
              <w:rPr>
                <w:rStyle w:val="IndexLink"/>
              </w:rPr>
              <w:t>73</w:t>
            </w:r>
          </w:hyperlink>
        </w:p>
        <w:p>
          <w:pPr>
            <w:pStyle w:val="Contents4"/>
            <w:tabs>
              <w:tab w:val="clear" w:pos="8176"/>
              <w:tab w:val="right" w:pos="9026" w:leader="dot"/>
            </w:tabs>
            <w:rPr/>
          </w:pPr>
          <w:hyperlink w:anchor="__RefHeading___Toc785243_3650668749">
            <w:r>
              <w:rPr>
                <w:webHidden/>
                <w:rStyle w:val="IndexLink"/>
                <w:rtl w:val="true"/>
              </w:rPr>
              <w:t>انتحار يا شهادت</w:t>
            </w:r>
            <w:r>
              <w:rPr>
                <w:rStyle w:val="IndexLink"/>
                <w:rtl w:val="true"/>
              </w:rPr>
              <w:tab/>
            </w:r>
            <w:r>
              <w:rPr>
                <w:rStyle w:val="IndexLink"/>
              </w:rPr>
              <w:t>75</w:t>
            </w:r>
          </w:hyperlink>
        </w:p>
        <w:p>
          <w:pPr>
            <w:pStyle w:val="Contents3"/>
            <w:tabs>
              <w:tab w:val="clear" w:pos="8459"/>
              <w:tab w:val="right" w:pos="9026" w:leader="dot"/>
            </w:tabs>
            <w:rPr/>
          </w:pPr>
          <w:hyperlink w:anchor="__RefHeading___Toc785245_3650668749">
            <w:r>
              <w:rPr>
                <w:webHidden/>
                <w:rStyle w:val="IndexLink"/>
                <w:rtl w:val="true"/>
              </w:rPr>
              <w:t>چرا سيدالشهدا</w:t>
            </w:r>
            <w:r>
              <w:rPr>
                <w:rStyle w:val="IndexLink"/>
                <w:rtl w:val="true"/>
              </w:rPr>
              <w:t>(</w:t>
            </w:r>
            <w:r>
              <w:rPr>
                <w:rStyle w:val="IndexLink"/>
                <w:rtl w:val="true"/>
              </w:rPr>
              <w:t>علیه السلام</w:t>
            </w:r>
            <w:r>
              <w:rPr>
                <w:rStyle w:val="IndexLink"/>
                <w:rtl w:val="true"/>
              </w:rPr>
              <w:t xml:space="preserve">) </w:t>
            </w:r>
            <w:r>
              <w:rPr>
                <w:rStyle w:val="IndexLink"/>
                <w:rtl w:val="true"/>
              </w:rPr>
              <w:t>به جاي قيام شكيبايي نورزيد؟</w:t>
            </w:r>
            <w:r>
              <w:rPr>
                <w:rStyle w:val="IndexLink"/>
                <w:rtl w:val="true"/>
              </w:rPr>
              <w:tab/>
            </w:r>
            <w:r>
              <w:rPr>
                <w:rStyle w:val="IndexLink"/>
              </w:rPr>
              <w:t>79</w:t>
            </w:r>
          </w:hyperlink>
        </w:p>
        <w:p>
          <w:pPr>
            <w:pStyle w:val="Contents4"/>
            <w:tabs>
              <w:tab w:val="clear" w:pos="8176"/>
              <w:tab w:val="right" w:pos="9026" w:leader="dot"/>
            </w:tabs>
            <w:rPr/>
          </w:pPr>
          <w:hyperlink w:anchor="__RefHeading___Toc785247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85249_3650668749">
            <w:r>
              <w:rPr>
                <w:webHidden/>
                <w:rStyle w:val="IndexLink"/>
                <w:rtl w:val="true"/>
              </w:rPr>
              <w:t>چرا صلح؟</w:t>
            </w:r>
            <w:r>
              <w:rPr>
                <w:rStyle w:val="IndexLink"/>
                <w:rtl w:val="true"/>
              </w:rPr>
              <w:tab/>
            </w:r>
            <w:r>
              <w:rPr>
                <w:rStyle w:val="IndexLink"/>
              </w:rPr>
              <w:t>79</w:t>
            </w:r>
          </w:hyperlink>
        </w:p>
        <w:p>
          <w:pPr>
            <w:pStyle w:val="Contents4"/>
            <w:tabs>
              <w:tab w:val="clear" w:pos="8176"/>
              <w:tab w:val="right" w:pos="9026" w:leader="dot"/>
            </w:tabs>
            <w:rPr/>
          </w:pPr>
          <w:hyperlink w:anchor="__RefHeading___Toc785251_3650668749">
            <w:r>
              <w:rPr>
                <w:webHidden/>
                <w:rStyle w:val="IndexLink"/>
                <w:rtl w:val="true"/>
              </w:rPr>
              <w:t>بي‌رغبتي به جهاد</w:t>
            </w:r>
            <w:r>
              <w:rPr>
                <w:rStyle w:val="IndexLink"/>
                <w:rtl w:val="true"/>
              </w:rPr>
              <w:tab/>
            </w:r>
            <w:r>
              <w:rPr>
                <w:rStyle w:val="IndexLink"/>
              </w:rPr>
              <w:t>79</w:t>
            </w:r>
          </w:hyperlink>
        </w:p>
        <w:p>
          <w:pPr>
            <w:pStyle w:val="Contents4"/>
            <w:tabs>
              <w:tab w:val="clear" w:pos="8176"/>
              <w:tab w:val="right" w:pos="9026" w:leader="dot"/>
            </w:tabs>
            <w:rPr/>
          </w:pPr>
          <w:hyperlink w:anchor="__RefHeading___Toc785253_3650668749">
            <w:r>
              <w:rPr>
                <w:webHidden/>
                <w:rStyle w:val="IndexLink"/>
                <w:rtl w:val="true"/>
              </w:rPr>
              <w:t>مقدم</w:t>
            </w:r>
            <w:r>
              <w:rPr>
                <w:rStyle w:val="IndexLink"/>
                <w:rtl w:val="true"/>
              </w:rPr>
              <w:softHyphen/>
            </w:r>
            <w:r>
              <w:rPr>
                <w:rStyle w:val="IndexLink"/>
                <w:rtl w:val="true"/>
              </w:rPr>
              <w:t>داشتن دنيا بر دين</w:t>
            </w:r>
            <w:r>
              <w:rPr>
                <w:rStyle w:val="IndexLink"/>
                <w:rtl w:val="true"/>
              </w:rPr>
              <w:tab/>
            </w:r>
            <w:r>
              <w:rPr>
                <w:rStyle w:val="IndexLink"/>
              </w:rPr>
              <w:t>81</w:t>
            </w:r>
          </w:hyperlink>
        </w:p>
        <w:p>
          <w:pPr>
            <w:pStyle w:val="Contents4"/>
            <w:tabs>
              <w:tab w:val="clear" w:pos="8176"/>
              <w:tab w:val="right" w:pos="9026" w:leader="dot"/>
            </w:tabs>
            <w:rPr/>
          </w:pPr>
          <w:hyperlink w:anchor="__RefHeading___Toc785255_3650668749">
            <w:r>
              <w:rPr>
                <w:webHidden/>
                <w:rStyle w:val="IndexLink"/>
                <w:rtl w:val="true"/>
              </w:rPr>
              <w:t>احتمال كودتا</w:t>
            </w:r>
            <w:r>
              <w:rPr>
                <w:rStyle w:val="IndexLink"/>
                <w:rtl w:val="true"/>
              </w:rPr>
              <w:tab/>
            </w:r>
            <w:r>
              <w:rPr>
                <w:rStyle w:val="IndexLink"/>
              </w:rPr>
              <w:t>82</w:t>
            </w:r>
          </w:hyperlink>
        </w:p>
        <w:p>
          <w:pPr>
            <w:pStyle w:val="Contents4"/>
            <w:tabs>
              <w:tab w:val="clear" w:pos="8176"/>
              <w:tab w:val="right" w:pos="9026" w:leader="dot"/>
            </w:tabs>
            <w:rPr/>
          </w:pPr>
          <w:hyperlink w:anchor="__RefHeading___Toc785257_3650668749">
            <w:r>
              <w:rPr>
                <w:webHidden/>
                <w:rStyle w:val="IndexLink"/>
                <w:rtl w:val="true"/>
              </w:rPr>
              <w:t>عدم بصيرت جامعه</w:t>
            </w:r>
            <w:r>
              <w:rPr>
                <w:rStyle w:val="IndexLink"/>
                <w:rtl w:val="true"/>
              </w:rPr>
              <w:tab/>
            </w:r>
            <w:r>
              <w:rPr>
                <w:rStyle w:val="IndexLink"/>
              </w:rPr>
              <w:t>83</w:t>
            </w:r>
          </w:hyperlink>
        </w:p>
        <w:p>
          <w:pPr>
            <w:pStyle w:val="Contents4"/>
            <w:tabs>
              <w:tab w:val="clear" w:pos="8176"/>
              <w:tab w:val="right" w:pos="9026" w:leader="dot"/>
            </w:tabs>
            <w:rPr/>
          </w:pPr>
          <w:hyperlink w:anchor="__RefHeading___Toc785259_3650668749">
            <w:r>
              <w:rPr>
                <w:webHidden/>
                <w:rStyle w:val="IndexLink"/>
                <w:rtl w:val="true"/>
              </w:rPr>
              <w:t>احتمال اعتراض مردمي</w:t>
            </w:r>
            <w:r>
              <w:rPr>
                <w:rStyle w:val="IndexLink"/>
                <w:rtl w:val="true"/>
              </w:rPr>
              <w:tab/>
            </w:r>
            <w:r>
              <w:rPr>
                <w:rStyle w:val="IndexLink"/>
              </w:rPr>
              <w:t>85</w:t>
            </w:r>
          </w:hyperlink>
        </w:p>
        <w:p>
          <w:pPr>
            <w:pStyle w:val="Contents4"/>
            <w:tabs>
              <w:tab w:val="clear" w:pos="8176"/>
              <w:tab w:val="right" w:pos="9026" w:leader="dot"/>
            </w:tabs>
            <w:rPr/>
          </w:pPr>
          <w:hyperlink w:anchor="__RefHeading___Toc785261_3650668749">
            <w:r>
              <w:rPr>
                <w:webHidden/>
                <w:rStyle w:val="IndexLink"/>
                <w:rtl w:val="true"/>
              </w:rPr>
              <w:t>رهبران دين و رهبران مادّي</w:t>
            </w:r>
            <w:r>
              <w:rPr>
                <w:rStyle w:val="IndexLink"/>
                <w:rtl w:val="true"/>
              </w:rPr>
              <w:tab/>
            </w:r>
            <w:r>
              <w:rPr>
                <w:rStyle w:val="IndexLink"/>
              </w:rPr>
              <w:t>86</w:t>
            </w:r>
          </w:hyperlink>
        </w:p>
        <w:p>
          <w:pPr>
            <w:pStyle w:val="Contents4"/>
            <w:tabs>
              <w:tab w:val="clear" w:pos="8176"/>
              <w:tab w:val="right" w:pos="9026" w:leader="dot"/>
            </w:tabs>
            <w:rPr/>
          </w:pPr>
          <w:hyperlink w:anchor="__RefHeading___Toc785263_3650668749">
            <w:r>
              <w:rPr>
                <w:webHidden/>
                <w:rStyle w:val="IndexLink"/>
                <w:rtl w:val="true"/>
              </w:rPr>
              <w:t>دو موقعيت، دو روش</w:t>
            </w:r>
            <w:r>
              <w:rPr>
                <w:rStyle w:val="IndexLink"/>
                <w:rtl w:val="true"/>
              </w:rPr>
              <w:tab/>
            </w:r>
            <w:r>
              <w:rPr>
                <w:rStyle w:val="IndexLink"/>
              </w:rPr>
              <w:t>90</w:t>
            </w:r>
          </w:hyperlink>
        </w:p>
        <w:p>
          <w:pPr>
            <w:pStyle w:val="Contents4"/>
            <w:tabs>
              <w:tab w:val="clear" w:pos="8176"/>
              <w:tab w:val="right" w:pos="9026" w:leader="dot"/>
            </w:tabs>
            <w:rPr/>
          </w:pPr>
          <w:hyperlink w:anchor="__RefHeading___Toc785265_3650668749">
            <w:r>
              <w:rPr>
                <w:webHidden/>
                <w:rStyle w:val="IndexLink"/>
                <w:rtl w:val="true"/>
              </w:rPr>
              <w:t>اصل اجراي مأموريت الهي</w:t>
            </w:r>
            <w:r>
              <w:rPr>
                <w:rStyle w:val="IndexLink"/>
                <w:rtl w:val="true"/>
              </w:rPr>
              <w:tab/>
            </w:r>
            <w:r>
              <w:rPr>
                <w:rStyle w:val="IndexLink"/>
              </w:rPr>
              <w:t>90</w:t>
            </w:r>
          </w:hyperlink>
        </w:p>
        <w:p>
          <w:pPr>
            <w:pStyle w:val="Contents2"/>
            <w:tabs>
              <w:tab w:val="clear" w:pos="8743"/>
              <w:tab w:val="right" w:pos="9026" w:leader="dot"/>
            </w:tabs>
            <w:rPr/>
          </w:pPr>
          <w:hyperlink w:anchor="__RefHeading___Toc785267_3650668749">
            <w:r>
              <w:rPr>
                <w:webHidden/>
                <w:rStyle w:val="IndexLink"/>
                <w:rtl w:val="true"/>
              </w:rPr>
              <w:t>فصل دوم</w:t>
            </w:r>
            <w:r>
              <w:rPr>
                <w:rStyle w:val="IndexLink"/>
                <w:rtl w:val="true"/>
              </w:rPr>
              <w:t xml:space="preserve">: </w:t>
            </w:r>
            <w:r>
              <w:rPr>
                <w:rStyle w:val="IndexLink"/>
                <w:rtl w:val="true"/>
              </w:rPr>
              <w:t>پرسش‌و‌پاسخ عاشورایی</w:t>
            </w:r>
            <w:r>
              <w:rPr>
                <w:rStyle w:val="IndexLink"/>
                <w:rtl w:val="true"/>
              </w:rPr>
              <w:tab/>
            </w:r>
            <w:r>
              <w:rPr>
                <w:rStyle w:val="IndexLink"/>
              </w:rPr>
              <w:t>93</w:t>
            </w:r>
          </w:hyperlink>
        </w:p>
        <w:p>
          <w:pPr>
            <w:pStyle w:val="Contents3"/>
            <w:tabs>
              <w:tab w:val="clear" w:pos="8459"/>
              <w:tab w:val="right" w:pos="9026" w:leader="dot"/>
            </w:tabs>
            <w:rPr/>
          </w:pPr>
          <w:hyperlink w:anchor="__RefHeading___Toc785269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85271_3650668749">
            <w:r>
              <w:rPr>
                <w:webHidden/>
                <w:rStyle w:val="IndexLink"/>
                <w:rtl w:val="true"/>
              </w:rPr>
              <w:t>عاشورا روز وصال حسين</w:t>
            </w:r>
            <w:r>
              <w:rPr>
                <w:rStyle w:val="IndexLink"/>
                <w:rtl w:val="true"/>
              </w:rPr>
              <w:t>(</w:t>
            </w:r>
            <w:r>
              <w:rPr>
                <w:rStyle w:val="IndexLink"/>
                <w:rtl w:val="true"/>
              </w:rPr>
              <w:t>علیه السلام</w:t>
            </w:r>
            <w:r>
              <w:rPr>
                <w:rStyle w:val="IndexLink"/>
                <w:rtl w:val="true"/>
              </w:rPr>
              <w:t xml:space="preserve">) </w:t>
            </w:r>
            <w:r>
              <w:rPr>
                <w:rStyle w:val="IndexLink"/>
                <w:rtl w:val="true"/>
              </w:rPr>
              <w:t>با محبوب خويش بود؛ پس چرا سوگواري كنيم؟</w:t>
            </w:r>
            <w:r>
              <w:rPr>
                <w:rStyle w:val="IndexLink"/>
                <w:rtl w:val="true"/>
              </w:rPr>
              <w:tab/>
            </w:r>
            <w:r>
              <w:rPr>
                <w:rStyle w:val="IndexLink"/>
              </w:rPr>
              <w:t>95</w:t>
            </w:r>
          </w:hyperlink>
        </w:p>
        <w:p>
          <w:pPr>
            <w:pStyle w:val="Contents4"/>
            <w:tabs>
              <w:tab w:val="clear" w:pos="8176"/>
              <w:tab w:val="right" w:pos="9026" w:leader="dot"/>
            </w:tabs>
            <w:rPr/>
          </w:pPr>
          <w:hyperlink w:anchor="__RefHeading___Toc785273_365066874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85275_3650668749">
            <w:r>
              <w:rPr>
                <w:webHidden/>
                <w:rStyle w:val="IndexLink"/>
                <w:rtl w:val="true"/>
              </w:rPr>
              <w:t>عظمت عاشورا</w:t>
            </w:r>
            <w:r>
              <w:rPr>
                <w:rStyle w:val="IndexLink"/>
                <w:rtl w:val="true"/>
              </w:rPr>
              <w:tab/>
            </w:r>
            <w:r>
              <w:rPr>
                <w:rStyle w:val="IndexLink"/>
              </w:rPr>
              <w:t>96</w:t>
            </w:r>
          </w:hyperlink>
        </w:p>
        <w:p>
          <w:pPr>
            <w:pStyle w:val="Contents4"/>
            <w:tabs>
              <w:tab w:val="clear" w:pos="8176"/>
              <w:tab w:val="right" w:pos="9026" w:leader="dot"/>
            </w:tabs>
            <w:rPr/>
          </w:pPr>
          <w:hyperlink w:anchor="__RefHeading___Toc785277_3650668749">
            <w:r>
              <w:rPr>
                <w:webHidden/>
                <w:rStyle w:val="IndexLink"/>
                <w:rtl w:val="true"/>
              </w:rPr>
              <w:t>روز مصيبت‌هاي جانكاه</w:t>
            </w:r>
            <w:r>
              <w:rPr>
                <w:rStyle w:val="IndexLink"/>
                <w:rtl w:val="true"/>
              </w:rPr>
              <w:tab/>
            </w:r>
            <w:r>
              <w:rPr>
                <w:rStyle w:val="IndexLink"/>
              </w:rPr>
              <w:t>97</w:t>
            </w:r>
          </w:hyperlink>
        </w:p>
        <w:p>
          <w:pPr>
            <w:pStyle w:val="Contents3"/>
            <w:tabs>
              <w:tab w:val="clear" w:pos="8459"/>
              <w:tab w:val="right" w:pos="9026" w:leader="dot"/>
            </w:tabs>
            <w:rPr/>
          </w:pPr>
          <w:hyperlink w:anchor="__RefHeading___Toc785279_3650668749">
            <w:r>
              <w:rPr>
                <w:webHidden/>
                <w:rStyle w:val="IndexLink"/>
                <w:rtl w:val="true"/>
              </w:rPr>
              <w:t>آيا تبرّي بر تولّي رجحان دارد؟</w:t>
            </w:r>
            <w:r>
              <w:rPr>
                <w:rStyle w:val="IndexLink"/>
                <w:rtl w:val="true"/>
              </w:rPr>
              <w:tab/>
            </w:r>
            <w:r>
              <w:rPr>
                <w:rStyle w:val="IndexLink"/>
              </w:rPr>
              <w:t>99</w:t>
            </w:r>
          </w:hyperlink>
        </w:p>
        <w:p>
          <w:pPr>
            <w:pStyle w:val="Contents3"/>
            <w:tabs>
              <w:tab w:val="clear" w:pos="8459"/>
              <w:tab w:val="right" w:pos="9026" w:leader="dot"/>
            </w:tabs>
            <w:rPr/>
          </w:pPr>
          <w:hyperlink w:anchor="__RefHeading___Toc785281_3650668749">
            <w:r>
              <w:rPr>
                <w:webHidden/>
                <w:rStyle w:val="IndexLink"/>
                <w:rtl w:val="true"/>
              </w:rPr>
              <w:t>آيا سبّ ظلم‌كنندگان بر ائمه</w:t>
            </w:r>
            <w:r>
              <w:rPr>
                <w:rStyle w:val="IndexLink"/>
                <w:rtl w:val="true"/>
              </w:rPr>
              <w:t>(</w:t>
            </w:r>
            <w:r>
              <w:rPr>
                <w:rStyle w:val="IndexLink"/>
                <w:rtl w:val="true"/>
              </w:rPr>
              <w:t>علیهم السلام</w:t>
            </w:r>
            <w:r>
              <w:rPr>
                <w:rStyle w:val="IndexLink"/>
                <w:rtl w:val="true"/>
              </w:rPr>
              <w:t xml:space="preserve">) </w:t>
            </w:r>
            <w:r>
              <w:rPr>
                <w:rStyle w:val="IndexLink"/>
                <w:rtl w:val="true"/>
              </w:rPr>
              <w:t>عبادت است؟</w:t>
            </w:r>
            <w:r>
              <w:rPr>
                <w:rStyle w:val="IndexLink"/>
                <w:rtl w:val="true"/>
              </w:rPr>
              <w:tab/>
            </w:r>
            <w:r>
              <w:rPr>
                <w:rStyle w:val="IndexLink"/>
              </w:rPr>
              <w:t>100</w:t>
            </w:r>
          </w:hyperlink>
        </w:p>
        <w:p>
          <w:pPr>
            <w:pStyle w:val="Contents2"/>
            <w:tabs>
              <w:tab w:val="clear" w:pos="8743"/>
              <w:tab w:val="right" w:pos="9026" w:leader="dot"/>
            </w:tabs>
            <w:rPr/>
          </w:pPr>
          <w:hyperlink w:anchor="__RefHeading___Toc785283_3650668749">
            <w:r>
              <w:rPr>
                <w:webHidden/>
                <w:rStyle w:val="IndexLink"/>
                <w:rtl w:val="true"/>
              </w:rPr>
              <w:t>فصل سوم</w:t>
            </w:r>
            <w:r>
              <w:rPr>
                <w:rStyle w:val="IndexLink"/>
                <w:rtl w:val="true"/>
              </w:rPr>
              <w:t xml:space="preserve">: </w:t>
            </w:r>
            <w:r>
              <w:rPr>
                <w:rStyle w:val="IndexLink"/>
                <w:rtl w:val="true"/>
              </w:rPr>
              <w:t>فقه عاشورایی</w:t>
            </w:r>
            <w:r>
              <w:rPr>
                <w:rStyle w:val="IndexLink"/>
                <w:rtl w:val="true"/>
              </w:rPr>
              <w:tab/>
            </w:r>
            <w:r>
              <w:rPr>
                <w:rStyle w:val="IndexLink"/>
              </w:rPr>
              <w:t>101</w:t>
            </w:r>
          </w:hyperlink>
        </w:p>
        <w:p>
          <w:pPr>
            <w:pStyle w:val="Contents3"/>
            <w:tabs>
              <w:tab w:val="clear" w:pos="8459"/>
              <w:tab w:val="right" w:pos="9026" w:leader="dot"/>
            </w:tabs>
            <w:rPr/>
          </w:pPr>
          <w:hyperlink w:anchor="__RefHeading___Toc785285_365066874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85287_3650668749">
            <w:r>
              <w:rPr>
                <w:webHidden/>
                <w:rStyle w:val="IndexLink"/>
                <w:rtl w:val="true"/>
              </w:rPr>
              <w:t>پوشش عزا</w:t>
            </w:r>
            <w:r>
              <w:rPr>
                <w:rStyle w:val="IndexLink"/>
                <w:rtl w:val="true"/>
              </w:rPr>
              <w:tab/>
            </w:r>
            <w:r>
              <w:rPr>
                <w:rStyle w:val="IndexLink"/>
              </w:rPr>
              <w:t>103</w:t>
            </w:r>
          </w:hyperlink>
        </w:p>
        <w:p>
          <w:pPr>
            <w:pStyle w:val="Contents3"/>
            <w:tabs>
              <w:tab w:val="clear" w:pos="8459"/>
              <w:tab w:val="right" w:pos="9026" w:leader="dot"/>
            </w:tabs>
            <w:rPr/>
          </w:pPr>
          <w:hyperlink w:anchor="__RefHeading___Toc785289_3650668749">
            <w:r>
              <w:rPr>
                <w:webHidden/>
                <w:rStyle w:val="IndexLink"/>
                <w:rtl w:val="true"/>
              </w:rPr>
              <w:t>كيفيت عزاداري</w:t>
            </w:r>
            <w:r>
              <w:rPr>
                <w:rStyle w:val="IndexLink"/>
                <w:rtl w:val="true"/>
              </w:rPr>
              <w:tab/>
            </w:r>
            <w:r>
              <w:rPr>
                <w:rStyle w:val="IndexLink"/>
              </w:rPr>
              <w:t>111</w:t>
            </w:r>
          </w:hyperlink>
        </w:p>
        <w:p>
          <w:pPr>
            <w:pStyle w:val="Contents3"/>
            <w:tabs>
              <w:tab w:val="clear" w:pos="8459"/>
              <w:tab w:val="right" w:pos="9026" w:leader="dot"/>
            </w:tabs>
            <w:rPr/>
          </w:pPr>
          <w:hyperlink w:anchor="__RefHeading___Toc785291_3650668749">
            <w:r>
              <w:rPr>
                <w:webHidden/>
                <w:rStyle w:val="IndexLink"/>
                <w:rtl w:val="true"/>
              </w:rPr>
              <w:t>آيين‌ها و نمادهاي عزاداري</w:t>
            </w:r>
            <w:r>
              <w:rPr>
                <w:rStyle w:val="IndexLink"/>
                <w:rtl w:val="true"/>
              </w:rPr>
              <w:tab/>
            </w:r>
            <w:r>
              <w:rPr>
                <w:rStyle w:val="IndexLink"/>
              </w:rPr>
              <w:t>114</w:t>
            </w:r>
          </w:hyperlink>
        </w:p>
        <w:p>
          <w:pPr>
            <w:pStyle w:val="Contents3"/>
            <w:tabs>
              <w:tab w:val="clear" w:pos="8459"/>
              <w:tab w:val="right" w:pos="9026" w:leader="dot"/>
            </w:tabs>
            <w:rPr/>
          </w:pPr>
          <w:hyperlink w:anchor="__RefHeading___Toc785293_3650668749">
            <w:r>
              <w:rPr>
                <w:webHidden/>
                <w:rStyle w:val="IndexLink"/>
                <w:rtl w:val="true"/>
              </w:rPr>
              <w:t>آداب و اخلاق عزاداري</w:t>
            </w:r>
            <w:r>
              <w:rPr>
                <w:rStyle w:val="IndexLink"/>
                <w:rtl w:val="true"/>
              </w:rPr>
              <w:tab/>
            </w:r>
            <w:r>
              <w:rPr>
                <w:rStyle w:val="IndexLink"/>
              </w:rPr>
              <w:t>117</w:t>
            </w:r>
          </w:hyperlink>
        </w:p>
        <w:p>
          <w:pPr>
            <w:pStyle w:val="Contents3"/>
            <w:tabs>
              <w:tab w:val="clear" w:pos="8459"/>
              <w:tab w:val="right" w:pos="9026" w:leader="dot"/>
            </w:tabs>
            <w:rPr/>
          </w:pPr>
          <w:hyperlink w:anchor="__RefHeading___Toc785295_3650668749">
            <w:r>
              <w:rPr>
                <w:webHidden/>
                <w:rStyle w:val="IndexLink"/>
                <w:rtl w:val="true"/>
              </w:rPr>
              <w:t>نماز و عزاداري</w:t>
            </w:r>
            <w:r>
              <w:rPr>
                <w:rStyle w:val="IndexLink"/>
                <w:rtl w:val="true"/>
              </w:rPr>
              <w:tab/>
            </w:r>
            <w:r>
              <w:rPr>
                <w:rStyle w:val="IndexLink"/>
              </w:rPr>
              <w:t>120</w:t>
            </w:r>
          </w:hyperlink>
        </w:p>
        <w:p>
          <w:pPr>
            <w:pStyle w:val="Contents3"/>
            <w:tabs>
              <w:tab w:val="clear" w:pos="8459"/>
              <w:tab w:val="right" w:pos="9026" w:leader="dot"/>
            </w:tabs>
            <w:rPr/>
          </w:pPr>
          <w:hyperlink w:anchor="__RefHeading___Toc785297_3650668749">
            <w:r>
              <w:rPr>
                <w:webHidden/>
                <w:rStyle w:val="IndexLink"/>
                <w:rtl w:val="true"/>
              </w:rPr>
              <w:t>عزاداري بانوان</w:t>
            </w:r>
            <w:r>
              <w:rPr>
                <w:rStyle w:val="IndexLink"/>
                <w:rtl w:val="true"/>
              </w:rPr>
              <w:tab/>
            </w:r>
            <w:r>
              <w:rPr>
                <w:rStyle w:val="IndexLink"/>
              </w:rPr>
              <w:t>121</w:t>
            </w:r>
          </w:hyperlink>
        </w:p>
        <w:p>
          <w:pPr>
            <w:pStyle w:val="Contents3"/>
            <w:tabs>
              <w:tab w:val="clear" w:pos="8459"/>
              <w:tab w:val="right" w:pos="9026" w:leader="dot"/>
            </w:tabs>
            <w:rPr/>
          </w:pPr>
          <w:hyperlink w:anchor="__RefHeading___Toc785299_3650668749">
            <w:r>
              <w:rPr>
                <w:webHidden/>
                <w:rStyle w:val="IndexLink"/>
                <w:rtl w:val="true"/>
              </w:rPr>
              <w:t>سخنرانان و مدّاحان مجلس عزاداري</w:t>
            </w:r>
            <w:r>
              <w:rPr>
                <w:rStyle w:val="IndexLink"/>
                <w:rtl w:val="true"/>
              </w:rPr>
              <w:tab/>
            </w:r>
            <w:r>
              <w:rPr>
                <w:rStyle w:val="IndexLink"/>
              </w:rPr>
              <w:t>121</w:t>
            </w:r>
          </w:hyperlink>
        </w:p>
        <w:p>
          <w:pPr>
            <w:pStyle w:val="Contents3"/>
            <w:tabs>
              <w:tab w:val="clear" w:pos="8459"/>
              <w:tab w:val="right" w:pos="9026" w:leader="dot"/>
            </w:tabs>
            <w:rPr/>
          </w:pPr>
          <w:hyperlink w:anchor="__RefHeading___Toc785301_3650668749">
            <w:r>
              <w:rPr>
                <w:webHidden/>
                <w:rStyle w:val="IndexLink"/>
                <w:rtl w:val="true"/>
              </w:rPr>
              <w:t>منابع روايي عزاداري</w:t>
            </w:r>
            <w:r>
              <w:rPr>
                <w:rStyle w:val="IndexLink"/>
                <w:rtl w:val="true"/>
              </w:rPr>
              <w:tab/>
            </w:r>
            <w:r>
              <w:rPr>
                <w:rStyle w:val="IndexLink"/>
              </w:rPr>
              <w:t>123</w:t>
            </w:r>
          </w:hyperlink>
        </w:p>
        <w:p>
          <w:pPr>
            <w:pStyle w:val="Contents3"/>
            <w:tabs>
              <w:tab w:val="clear" w:pos="8459"/>
              <w:tab w:val="right" w:pos="9026" w:leader="dot"/>
            </w:tabs>
            <w:rPr/>
          </w:pPr>
          <w:hyperlink w:anchor="__RefHeading___Toc785303_3650668749">
            <w:r>
              <w:rPr>
                <w:webHidden/>
                <w:rStyle w:val="IndexLink"/>
                <w:rtl w:val="true"/>
              </w:rPr>
              <w:t>اموال مربوط به اقامه عزا</w:t>
            </w:r>
            <w:r>
              <w:rPr>
                <w:rStyle w:val="IndexLink"/>
                <w:rtl w:val="true"/>
              </w:rPr>
              <w:tab/>
            </w:r>
            <w:r>
              <w:rPr>
                <w:rStyle w:val="IndexLink"/>
              </w:rPr>
              <w:t>124</w:t>
            </w:r>
          </w:hyperlink>
        </w:p>
        <w:p>
          <w:pPr>
            <w:pStyle w:val="Contents3"/>
            <w:tabs>
              <w:tab w:val="clear" w:pos="8459"/>
              <w:tab w:val="right" w:pos="9026" w:leader="dot"/>
            </w:tabs>
            <w:rPr/>
          </w:pPr>
          <w:hyperlink w:anchor="__RefHeading___Toc785305_3650668749">
            <w:r>
              <w:rPr>
                <w:webHidden/>
                <w:rStyle w:val="IndexLink"/>
                <w:rtl w:val="true"/>
              </w:rPr>
              <w:t>آلات موسيقي در عزاداري</w:t>
            </w:r>
            <w:r>
              <w:rPr>
                <w:rStyle w:val="IndexLink"/>
                <w:rtl w:val="true"/>
              </w:rPr>
              <w:tab/>
            </w:r>
            <w:r>
              <w:rPr>
                <w:rStyle w:val="IndexLink"/>
              </w:rPr>
              <w:t>125</w:t>
            </w:r>
          </w:hyperlink>
        </w:p>
        <w:p>
          <w:pPr>
            <w:pStyle w:val="Contents2"/>
            <w:tabs>
              <w:tab w:val="clear" w:pos="8743"/>
              <w:tab w:val="right" w:pos="9026" w:leader="dot"/>
            </w:tabs>
            <w:rPr/>
          </w:pPr>
          <w:hyperlink w:anchor="__RefHeading___Toc785307_3650668749">
            <w:r>
              <w:rPr>
                <w:webHidden/>
                <w:rStyle w:val="IndexLink"/>
                <w:rtl w:val="true"/>
              </w:rPr>
              <w:t>کتاب نامه</w:t>
            </w:r>
            <w:r>
              <w:rPr>
                <w:rStyle w:val="IndexLink"/>
                <w:rtl w:val="true"/>
              </w:rPr>
              <w:tab/>
            </w:r>
            <w:r>
              <w:rPr>
                <w:rStyle w:val="IndexLink"/>
              </w:rPr>
              <w:t>127</w:t>
            </w:r>
          </w:hyperlink>
        </w:p>
        <w:p>
          <w:pPr>
            <w:pStyle w:val="Contents2"/>
            <w:tabs>
              <w:tab w:val="clear" w:pos="8743"/>
              <w:tab w:val="right" w:pos="9026" w:leader="dot"/>
            </w:tabs>
            <w:rPr/>
          </w:pPr>
          <w:hyperlink w:anchor="__RefHeading___Toc785309_3650668749">
            <w:r>
              <w:rPr>
                <w:webHidden/>
                <w:rStyle w:val="IndexLink"/>
                <w:rtl w:val="true"/>
              </w:rPr>
              <w:t>آثار حضرت آيت الله العظمى صافى گلپایگانی مدظله‌الوارف در يک نگاه</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_12401"/>
      <w:bookmarkStart w:id="1" w:name="pg1589_12401"/>
      <w:bookmarkEnd w:id="1"/>
    </w:p>
    <w:p>
      <w:pPr>
        <w:pStyle w:val="Heading2"/>
        <w:numPr>
          <w:ilvl w:val="1"/>
          <w:numId w:val="1"/>
        </w:numPr>
        <w:rPr/>
      </w:pPr>
      <w:bookmarkStart w:id="2" w:name="pg1589_12401"/>
      <w:bookmarkStart w:id="3" w:name="__RefHeading___Toc785131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گفتمان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به کوشش احمد کریمی، محمدصادق 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احمد،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محمدصادق،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3539447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5133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گفتمان عاشورایی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العظمی صافی گلپایگانی مدظله شریف </w:t>
      </w:r>
    </w:p>
    <w:p>
      <w:pPr>
        <w:pStyle w:val="BookText"/>
        <w:rPr/>
      </w:pPr>
      <w:r>
        <w:rPr>
          <w:rFonts w:ascii="IRNazanin" w:hAnsi="IRNazanin" w:eastAsia="IRNazanin"/>
          <w:color w:val="111111"/>
          <w:sz w:val="28"/>
          <w:sz w:val="28"/>
          <w:szCs w:val="28"/>
          <w:rtl w:val="true"/>
          <w:lang w:bidi="fa-IR"/>
        </w:rPr>
        <w:t>تاريخ امر به معروف و نهي از منكر و مبارزه با ظلم و كفر، نشان نمي‌دهد كه فرد ديگري جز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 و فرزند و عائله، انبوهي از لشكري ستمگر، احاطه كرده باشد و خواهران و دختران خويش را در معرض اسيري مشاهده نمايد و بيش از هفتاد زخم شمشير و نيزه از دشمن خورده باشد اما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عزّت و كرامت نفس خود را حفظ كرده و به دين و وظيفه خود وفادار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راه امر به معروف و نهي از منكر چنان قوّت قلب و شجاعتي در روز عاشورا اظهار كرد كه از عهده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آن‌همه امتحانات بزرگ بر‌آمد و در بين شهداي راه حق، رتبه اول را حائز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پي‌در‌پي علاوه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زخم‌هايي كه به جسمش مي‌رسيد، مصيبت‌هایی از داغ جوانان و شهادت برادران و برادرزادگان، و طفل شيرخوار كه هركدام شجاع‌ترين افراد را از پا در‌مي‌آورد و ناچار به تسليم مي‌سازد بر او وارد مي‌شد و روح پر از ايمان و دل لبريز از صبر و يقين او را متزلزل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اداي وظيفه نهي از منكر، با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شدائد و سختي‌ها عذري نياورد و براي ترك آن بهانه‌جويي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العظمي صافي گلپایگانی‌مدظله الوارف</w:t>
      </w:r>
    </w:p>
    <w:p>
      <w:pPr>
        <w:pStyle w:val="BookText"/>
        <w:rPr/>
      </w:pPr>
      <w:r>
        <w:rPr>
          <w:rFonts w:ascii="IRNazanin" w:hAnsi="IRNazanin" w:eastAsia="IRNazanin"/>
          <w:color w:val="111111"/>
          <w:sz w:val="28"/>
          <w:sz w:val="28"/>
          <w:szCs w:val="28"/>
          <w:rtl w:val="true"/>
          <w:lang w:bidi="fa-IR"/>
        </w:rPr>
        <w:t>گفتمان عاشورايي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سؤال پيرامون يك قيام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9_12405"/>
      <w:bookmarkStart w:id="8" w:name="pg1589_12405"/>
      <w:bookmarkEnd w:id="8"/>
    </w:p>
    <w:p>
      <w:pPr>
        <w:pStyle w:val="Heading2"/>
        <w:numPr>
          <w:ilvl w:val="1"/>
          <w:numId w:val="1"/>
        </w:numPr>
        <w:rPr/>
      </w:pPr>
      <w:bookmarkStart w:id="9" w:name="pg1589_12405"/>
      <w:bookmarkStart w:id="10" w:name="__RefHeading___Toc785135_365066874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سؤال پیرامون یک قیام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آيا عامل قيام كربلا منافع مادّي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شاخصة انقلاب‌هاي 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ماهيت قيام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تأثيرات فضاي معرفتي جامعه بر 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جامعه‌شناسي عصر 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 عمومي از فرجام قيام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اصرار بر 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روشنگري دربارة نتيجة قيام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همه از شهادت مي‌گفتند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درد دل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نيّت همراهان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از مكه معظّمه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چرا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هجرت كرد؟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برداشتن بيعت از ياران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شرايط امر به معروف و نهي از منكر موجود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عَلَم مبارزه در دنياي 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تأثير مجاهدات مردان خدا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تأثير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نتيجة قيام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امر به معروف، تكليف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كربلا، عرصة بزرگ‌ترين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آيا قيام كربلا سياسي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معناي واقعي سياست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رابطه سياست و ديانت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نگراني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نگاه جامعه به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پاسخ به التجاء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ثمرات پذيرش دعوت كوفيان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آيا قيام كربلا ساده‌انگارانه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منشأ سؤال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پيشواي فداكاري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انگيزة قيام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اشتباه در نگاه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قيام به موقع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نگاه تعصّب‌آميز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 هدفمند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 قيام كربلا انتحار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بذل جان، هلاكت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معناي تهلكه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انتحار يا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چرا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به‌جاي قيام شكيبايي نورزيد؟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چرا صلح؟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بي‌رغبتي به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مقدم‌داشتن دنيا بر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احتمال كودتا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عدم بصيرت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احتمال اعتراض مردمي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رهبران دين و رهبران 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دو موقعيت، دو 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اصل اجراي مأموريت الهي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پرسش‌و‌پاسخ عاشورایی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عاشورا روز وصال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محبوب خويش بود؛ پس چرا سوگواري كنيم؟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عظمت عاشورا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روز مصيبت‌هاي جانكاه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آيا تبرّي بر تولّي رجحان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سبّ ظلم‌كنندگان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عاشورایی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پوشش عزا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كيفيت عزاداري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آيين‌ها و نمادهاي عزاداري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آداب و اخلاق عزاداري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نماز و عزاداري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عزاداري بانوان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سخنرانان و مدّاحان مجلس عزاداري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منابع روايي عزاداري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اموال مربوط به اقامه عزا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آلات موسيقي در عزاداري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گلپایگانی مدظله‌الوارف در يک نگاه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2" w:name="pg1589_12409"/>
    </w:p>
    <w:p>
      <w:pPr>
        <w:pStyle w:val="Heading2"/>
        <w:numPr>
          <w:ilvl w:val="1"/>
          <w:numId w:val="1"/>
        </w:numPr>
        <w:rPr/>
      </w:pPr>
      <w:bookmarkStart w:id="13" w:name="__RefHeading___Toc785137_3650668749"/>
      <w:bookmarkStart w:id="14" w:name="_Toc4"/>
      <w:bookmarkEnd w:id="12"/>
      <w:bookmarkEnd w:id="13"/>
      <w:r>
        <w:rPr>
          <w:rtl w:val="true"/>
        </w:rPr>
        <w:t>فصل اول</w:t>
      </w:r>
      <w:r>
        <w:rPr>
          <w:rtl w:val="true"/>
        </w:rPr>
        <w:t xml:space="preserve">: </w:t>
      </w:r>
      <w:r>
        <w:rPr>
          <w:rtl w:val="true"/>
        </w:rPr>
        <w:t>شش سؤال پیرامون یک قیام</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85139_3650668749"/>
      <w:bookmarkStart w:id="16" w:name="_Toc5"/>
      <w:bookmarkEnd w:id="15"/>
      <w:r>
        <w:rPr>
          <w:rtl w:val="true"/>
        </w:rPr>
        <w:t>اشاره</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89_12411"/>
      <w:bookmarkStart w:id="18" w:name="pg1589_12411"/>
      <w:bookmarkEnd w:id="18"/>
    </w:p>
    <w:p>
      <w:pPr>
        <w:pStyle w:val="Heading3"/>
        <w:numPr>
          <w:ilvl w:val="2"/>
          <w:numId w:val="1"/>
        </w:numPr>
        <w:rPr/>
      </w:pPr>
      <w:bookmarkStart w:id="19" w:name="pg1589_12411"/>
      <w:bookmarkStart w:id="20" w:name="__RefHeading___Toc785141_3650668749"/>
      <w:bookmarkStart w:id="21" w:name="_Toc6"/>
      <w:bookmarkEnd w:id="19"/>
      <w:bookmarkEnd w:id="20"/>
      <w:r>
        <w:rPr>
          <w:rtl w:val="true"/>
        </w:rPr>
        <w:t>آيا عامل قيام كربلا منافع مادّي بود؟</w:t>
      </w:r>
      <w:bookmarkEnd w:id="21"/>
    </w:p>
    <w:p>
      <w:pPr>
        <w:pStyle w:val="Heading4"/>
        <w:numPr>
          <w:ilvl w:val="3"/>
          <w:numId w:val="1"/>
        </w:numPr>
        <w:rPr/>
      </w:pPr>
      <w:bookmarkStart w:id="22" w:name="__RefHeading___Toc785143_3650668749"/>
      <w:bookmarkStart w:id="23" w:name="_Toc7"/>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 عوامل سياسي، منافع مادّي، مصالح شخصي و يا اختلافات قبيله‌اي و خانوادگي را در قيام حسيني دخيل دانست و تصور كرد كه قيام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اين‌گونه عوامل بوده است؟</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 نه حكومت و مقام ظاهري و دنيوي مي‌خواست و نه بسط نفوذ و مال وثروت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اطاعت خدا از بيعت يزيد خودداري كرد و براي اطاعت امر خدا از حرمين شريفين هجرت نمود و براي اطاعت خدا جهاد كرد؛ پس براي برانگيخته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آن حضرت به اين قيام باعثي جز امر خدا و اداي تكليف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تعبيرات و واقعي‌ترين تفاسير در مورد علت قيام و نهضت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پروردگار بود و اين حقيقتي است كه تاريخ و دين و سوابق زندگي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و تصديق مي‌نمايد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عوامل سياسي، منافع مادّي، مصالح شخصي و يا اختلافات قبيله‌اي و خانوادگي نمي‌تواند در انگيزه‌هاي قيام حسيني دخالتي داشته باشد</w:t>
      </w:r>
      <w:r>
        <w:rPr>
          <w:rFonts w:eastAsia="IRNazanin" w:cs="IRNazanin"/>
          <w:color w:val="111111"/>
          <w:sz w:val="28"/>
          <w:szCs w:val="28"/>
          <w:rtl w:val="true"/>
          <w:lang w:bidi="fa-IR"/>
        </w:rPr>
        <w:t xml:space="preserve">. </w:t>
      </w:r>
      <w:bookmarkStart w:id="24" w:name="pg1589_12412"/>
    </w:p>
    <w:p>
      <w:pPr>
        <w:pStyle w:val="BookText"/>
        <w:rPr/>
      </w:pPr>
      <w:bookmarkEnd w:id="24"/>
      <w:r>
        <w:rPr>
          <w:rFonts w:ascii="IRNazanin" w:hAnsi="IRNazanin" w:eastAsia="IRNazanin"/>
          <w:color w:val="111111"/>
          <w:sz w:val="28"/>
          <w:sz w:val="28"/>
          <w:szCs w:val="28"/>
          <w:rtl w:val="true"/>
          <w:lang w:bidi="fa-IR"/>
        </w:rPr>
        <w:t>براي اثبات اين مدّعا و جهت پاسخ‌گويي به سؤال فوق مي‌توان اين قيام را از چند منظر مورد بررسي قرار داد</w:t>
      </w:r>
      <w:r>
        <w:rPr>
          <w:rFonts w:eastAsia="IRNazanin" w:cs="IRNazanin"/>
          <w:color w:val="111111"/>
          <w:sz w:val="28"/>
          <w:szCs w:val="28"/>
          <w:rtl w:val="true"/>
          <w:lang w:bidi="fa-IR"/>
        </w:rPr>
        <w:t>.</w:t>
      </w:r>
    </w:p>
    <w:p>
      <w:pPr>
        <w:pStyle w:val="Heading4"/>
        <w:numPr>
          <w:ilvl w:val="3"/>
          <w:numId w:val="1"/>
        </w:numPr>
        <w:rPr/>
      </w:pPr>
      <w:bookmarkStart w:id="25" w:name="__RefHeading___Toc785145_3650668749"/>
      <w:bookmarkStart w:id="26" w:name="_Toc8"/>
      <w:bookmarkEnd w:id="25"/>
      <w:r>
        <w:rPr/>
        <w:t>1</w:t>
      </w:r>
      <w:r>
        <w:rPr>
          <w:rtl w:val="true"/>
        </w:rPr>
        <w:t xml:space="preserve">. </w:t>
      </w:r>
      <w:r>
        <w:rPr>
          <w:rtl w:val="true"/>
        </w:rPr>
        <w:t>شاخصة انقلاب‌هاي سياسي</w:t>
      </w:r>
      <w:bookmarkEnd w:id="26"/>
    </w:p>
    <w:p>
      <w:pPr>
        <w:pStyle w:val="Heading5"/>
        <w:numPr>
          <w:ilvl w:val="4"/>
          <w:numId w:val="1"/>
        </w:numPr>
        <w:rPr/>
      </w:pPr>
      <w:bookmarkStart w:id="27" w:name="__RefHeading___Toc785147_3650668749"/>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انقلاب های سياسي، رهبران انقلاب براي مغلوب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دشمن از تطميع و تهديد، تهيه جمعيت و اسلحه، و از انواع تشبّثات و حتي خيانت، دروغ و قتل‌نفس‌هاي ناگهاني خودداري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بخواهند در انقلاب خود شرافتمندانه رفتار كنند پيش‌بيني‌هاي لازم را نموده و در جلب همكار و جمع افراد، اهتمام و كوشش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هرگز از شكست خود و امكان پيروزي دشمن سخن نمي‌رانند، از اينكه آينده‌اي خطرناك و موحش در انتظارشان باشد حرفي به ميان نمي‌آورند و سپاه خود را از يك پايان جانسوز و پرمصيبت خبر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رهبران، لشكر را از دور خود پراكنده نمي‌سازند و هرگز از محل امني كه در نظر همگان محترم بوده و هتك آن محل به زيان دشمن تمام مي‌شود، بيرون نمي‌روند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رهبر يك نهضت چنين روشي را پيش گرفت و قيام خويش را استقبال از مرگ و شهادت تفسير كرد، دل به مرگ نهاد و تمام كسان و ياران خويش را با مرگ هم‌آغوش كرد ديگر قيام او را حركتي سياسي و به‌منظور تصرّف حكومت و تصاحب سلطنت نمي‌توان تصور كرد</w:t>
      </w:r>
      <w:r>
        <w:rPr>
          <w:rFonts w:eastAsia="IRNazanin" w:cs="IRNazanin"/>
          <w:color w:val="111111"/>
          <w:sz w:val="28"/>
          <w:szCs w:val="28"/>
          <w:rtl w:val="true"/>
          <w:lang w:bidi="fa-IR"/>
        </w:rPr>
        <w:t xml:space="preserve">. </w:t>
      </w:r>
      <w:bookmarkStart w:id="29" w:name="pg1589_12413"/>
    </w:p>
    <w:p>
      <w:pPr>
        <w:pStyle w:val="Heading5"/>
        <w:numPr>
          <w:ilvl w:val="4"/>
          <w:numId w:val="1"/>
        </w:numPr>
        <w:rPr/>
      </w:pPr>
      <w:bookmarkStart w:id="30" w:name="__RefHeading___Toc785149_3650668749"/>
      <w:bookmarkStart w:id="31" w:name="_Toc10"/>
      <w:bookmarkEnd w:id="29"/>
      <w:bookmarkEnd w:id="30"/>
      <w:r>
        <w:rPr>
          <w:rtl w:val="true"/>
        </w:rPr>
        <w:t>ماهيت قيام سيد الشهدا</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آن شاخصه‌اي كه در نهضت كربلا نمودار بود از جنس انقلاب‌ها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ابزار تهديد و تطميع دشمن استفاده نشد بلكه رهبر اين قيام با صراحت از فرجام اين حركت تاريخي سخن به ميان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جانسوز اين حركت و آيندة به ظاهر خطرناكي كه چشم انتظار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بارهاوبارها گوشزد شد؛ در منزلگاه‌ها و اقامتگاه‌هاي مختلف و حتي در سخنراني‌هاي تاريخي و ماندگار آن حضرت، سخن از شهد شيرين شهادت و هم‌آغوشي با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گفت‌و‌گوهاي امام ردّ</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پايي از وعدة مقام و منصب و مال و ثروت نمي‌توان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 از شاخصة انقلاب‌هاي سياسي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گره‌نخوردن اين قيام تاريخي به منافع زودگذر، خود دليل بر ماندگاري اين قيام است</w:t>
      </w:r>
      <w:r>
        <w:rPr>
          <w:rFonts w:eastAsia="IRNazanin" w:cs="IRNazanin"/>
          <w:color w:val="111111"/>
          <w:sz w:val="28"/>
          <w:szCs w:val="28"/>
          <w:rtl w:val="true"/>
          <w:lang w:bidi="fa-IR"/>
        </w:rPr>
        <w:t>.</w:t>
      </w:r>
    </w:p>
    <w:p>
      <w:pPr>
        <w:pStyle w:val="Heading4"/>
        <w:numPr>
          <w:ilvl w:val="3"/>
          <w:numId w:val="1"/>
        </w:numPr>
        <w:rPr/>
      </w:pPr>
      <w:bookmarkStart w:id="32" w:name="__RefHeading___Toc785151_3650668749"/>
      <w:bookmarkStart w:id="33" w:name="_Toc11"/>
      <w:bookmarkEnd w:id="32"/>
      <w:r>
        <w:rPr/>
        <w:t>2</w:t>
      </w:r>
      <w:r>
        <w:rPr>
          <w:rtl w:val="true"/>
        </w:rPr>
        <w:t xml:space="preserve">. </w:t>
      </w:r>
      <w:r>
        <w:rPr>
          <w:rtl w:val="true"/>
        </w:rPr>
        <w:t>تأثيرات فضاي معرفتي جامعه بر قيام</w:t>
      </w:r>
      <w:bookmarkEnd w:id="33"/>
    </w:p>
    <w:p>
      <w:pPr>
        <w:pStyle w:val="Heading5"/>
        <w:numPr>
          <w:ilvl w:val="4"/>
          <w:numId w:val="1"/>
        </w:numPr>
        <w:rPr/>
      </w:pPr>
      <w:bookmarkStart w:id="34" w:name="__RefHeading___Toc785153_3650668749"/>
      <w:bookmarkStart w:id="35" w:name="_Toc12"/>
      <w:bookmarkEnd w:id="34"/>
      <w:r>
        <w:rPr>
          <w:rtl w:val="true"/>
        </w:rPr>
        <w:t>اشاره</w:t>
      </w:r>
      <w:bookmarkEnd w:id="3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جهت‌گيري معرفتي جامعه در همراهي با حركت‌ها و قيام‌ها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فضاي حاكم بر جامعه فضايي مصلحت‌طلبانه و منفعت‌خواه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حتي اگر جامعه دوستدار حق و حقيقت هم باشد باز سهم‌خواهي‌هاي شخصي و قبيلگي براي او حرف اول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فضاي جامعه فضايي عاري از </w:t>
      </w:r>
      <w:bookmarkStart w:id="36" w:name="pg1589_12414"/>
    </w:p>
    <w:p>
      <w:pPr>
        <w:pStyle w:val="BookText"/>
        <w:rPr/>
      </w:pPr>
      <w:bookmarkEnd w:id="36"/>
      <w:r>
        <w:rPr>
          <w:rFonts w:ascii="IRNazanin" w:hAnsi="IRNazanin" w:eastAsia="IRNazanin"/>
          <w:color w:val="111111"/>
          <w:sz w:val="28"/>
          <w:sz w:val="28"/>
          <w:szCs w:val="28"/>
          <w:rtl w:val="true"/>
          <w:lang w:bidi="fa-IR"/>
        </w:rPr>
        <w:t>منفعت‌طلبي، پول و مقام‌پرستي باشد همراهي مردان آن جامعه با انقلاب‌هاي اصلاح‌گر و حق‌گرا بيشتر خواهد بود</w:t>
      </w:r>
      <w:r>
        <w:rPr>
          <w:rFonts w:eastAsia="IRNazanin" w:cs="IRNazanin"/>
          <w:color w:val="111111"/>
          <w:sz w:val="28"/>
          <w:szCs w:val="28"/>
          <w:rtl w:val="true"/>
          <w:lang w:bidi="fa-IR"/>
        </w:rPr>
        <w:t>.</w:t>
      </w:r>
    </w:p>
    <w:p>
      <w:pPr>
        <w:pStyle w:val="Heading5"/>
        <w:numPr>
          <w:ilvl w:val="4"/>
          <w:numId w:val="1"/>
        </w:numPr>
        <w:rPr/>
      </w:pPr>
      <w:bookmarkStart w:id="37" w:name="__RefHeading___Toc785155_3650668749"/>
      <w:bookmarkStart w:id="38" w:name="_Toc13"/>
      <w:bookmarkEnd w:id="37"/>
      <w:r>
        <w:rPr>
          <w:rtl w:val="true"/>
        </w:rPr>
        <w:t>جامعه‌شناسي عصر قيام</w:t>
      </w:r>
      <w:bookmarkEnd w:id="38"/>
    </w:p>
    <w:p>
      <w:pPr>
        <w:pStyle w:val="BookText"/>
        <w:rPr/>
      </w:pPr>
      <w:r>
        <w:rPr>
          <w:rFonts w:ascii="IRNazanin" w:hAnsi="IRNazanin" w:eastAsia="IRNazanin"/>
          <w:color w:val="111111"/>
          <w:sz w:val="28"/>
          <w:sz w:val="28"/>
          <w:szCs w:val="28"/>
          <w:rtl w:val="true"/>
          <w:lang w:bidi="fa-IR"/>
        </w:rPr>
        <w:t>جامعه زمان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 دنيا و خوش‌گذراني‌ها در آنان اثر كرده و شيريني حكومت و رياست را 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ثروت‌هاي كلان، مال و زمين و محصول فراوان، غلامان و كنيزان، تعلّقاتشان را به دنيا زياد و ايمانشان را ضعيف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و دعوت به زهد و تقوا و فداكاري در راه حق، از بين رفته و حب دنيا و دوستي پول و مقام و شهوت وجدان‌ها را تاريك و آلوده ساخته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آنهايي كه دستگاه‌هاي رهبري جامعه را اداره مي‌كردند نيز حالشان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با سگ و بوزينه و قمار و شراب و رقص و خوانندگي و غنا، سر كرده و بيت‌المال مسلمين را ميان طرف‌داران خود قسمت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حقوق‌هاي زيادي كه به فرماندهان مي‌دادند و تمتّعاتي كه در اختيارشان گذاشته شده بود شرف و غيرت و دين و توجه به مصالح را از آنها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با بني‌اميّه، و مقاصد اين قوم همراه نبودند حداقل مجازاتشان، محروميت از حقوق اجتماعي و قطع مقرري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جامعه‌اي توقع قيام و اجتماع و </w:t>
      </w:r>
    </w:p>
    <w:p>
      <w:pPr>
        <w:pStyle w:val="BookText"/>
        <w:rPr/>
      </w:pPr>
      <w:r>
        <w:rPr>
          <w:rFonts w:ascii="IRNazanin" w:hAnsi="IRNazanin" w:eastAsia="IRNazanin"/>
          <w:color w:val="111111"/>
          <w:sz w:val="28"/>
          <w:sz w:val="28"/>
          <w:szCs w:val="28"/>
          <w:rtl w:val="true"/>
          <w:lang w:bidi="fa-IR"/>
        </w:rPr>
        <w:t>همراهي با يك پيشواي ديني يا رهبر ملّي براي اسقاط حكومت خودكامه امري بعيد مي‌نمود</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مي‌داشتند و طرف‌دار فكر و روش او بودند ولي شجاعت روحي، رشد فكري، قوّت ايمان و گذشتشان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قدري نبود كه بتوانند مانند حبيب و مسلم و حرّ و زهير، مقامات و مصالح، و منافع زود‌گذر و موقت را فداي مصالح عامه و ياري دين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جمله‌اي كه فرزدق به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وضع مردم را در آن روزگار كاملاً شرح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مَعَكَ وَسُيُوفُهُمْ عَلَيْكَ؛</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دل‌هاي مردم با تو و شمشيرهايشان با بني‌اميّه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طرفي موقعيت روحاني و ملّي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قلوب، معلوم مي‌سازد و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ديگر ضعف روحي و فقدان شجاعت اخلاقي مردم را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 با‌وفا و شهيد كربلاي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 بن مجمع عائذي مردم كوفه را اين‌گونه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سران مردم رشوه‌هاي بزرگ داده شد و كيسه‌هايشان پر شد، پس آنها بر ظلم و دشمني با تو همدست شدند، و اما ساير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أَفئِدَتَهُمْ تَهْوَی إِلَيْكَ، وَسُيُوفَهُمْ غَداً مَشهُورَةٌ عَلَيْكَ؛</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دل‌هايشان به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سوي تو مايل است ولي شمشيرهايشان به روي تو كشيده مي‌شود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گزارش‌هاي تاريخي فوق درمي‌يابيم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مي‌دانستند كه از چنين جامعة سست‌بنيادي نمي‌توان توقع ياري </w:t>
      </w:r>
      <w:bookmarkStart w:id="39" w:name="pg1589_12417"/>
    </w:p>
    <w:p>
      <w:pPr>
        <w:pStyle w:val="BookText"/>
        <w:rPr/>
      </w:pPr>
      <w:bookmarkEnd w:id="39"/>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چنين علمي حركت خويش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اوضاعي آيا احتمال وجود انگيزه‌هاي مادّي و مصالح سياسي را مي‌توان در رهبران و ياران اين قيام تصور كرد؟</w:t>
      </w:r>
    </w:p>
    <w:p>
      <w:pPr>
        <w:pStyle w:val="Heading4"/>
        <w:numPr>
          <w:ilvl w:val="3"/>
          <w:numId w:val="1"/>
        </w:numPr>
        <w:rPr/>
      </w:pPr>
      <w:bookmarkStart w:id="40" w:name="__RefHeading___Toc785157_3650668749"/>
      <w:bookmarkStart w:id="41" w:name="_Toc14"/>
      <w:bookmarkEnd w:id="40"/>
      <w:r>
        <w:rPr/>
        <w:t>3</w:t>
      </w:r>
      <w:r>
        <w:rPr>
          <w:rtl w:val="true"/>
        </w:rPr>
        <w:t xml:space="preserve">. </w:t>
      </w:r>
      <w:r>
        <w:rPr>
          <w:rtl w:val="true"/>
        </w:rPr>
        <w:t>آگاهي عمومي از فرجام قيام</w:t>
      </w:r>
      <w:bookmarkEnd w:id="41"/>
    </w:p>
    <w:p>
      <w:pPr>
        <w:pStyle w:val="Heading5"/>
        <w:numPr>
          <w:ilvl w:val="4"/>
          <w:numId w:val="1"/>
        </w:numPr>
        <w:rPr/>
      </w:pPr>
      <w:bookmarkStart w:id="42" w:name="__RefHeading___Toc785159_3650668749"/>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نيّت و انگيزة ياران و همراهان يك نهضت تأثير بسزايي در جهت‌گيري حركتي و اهداف آن نهضت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همراهان يك قيام با انگيزه‌هاي مادّي به همراهي با يك حركت انقلابي برخاسته باشند قطعاً فرجام نيك اين حركت براي آنان اهميت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انسان‌هايي براي رسيدن به مطامع و منافع خويش، جوانب امر را سنجيده و هرجا كه منافع آنها با اين قيام در تضاد باشد، پاي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انگيزة قيام، انگيزه‌اي الهي باشد ابزار سنجش حركت آدمي حق‌گرايي و حقيقت‌محوري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فرجام نيك و يا بد نهضت براي آنها اهميت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نگاه معرفتي آنان اصل بر نتيجه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محوري نيست بلكه تكليف‌محوري اصالت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متواتر ثابت است،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دادند، و اين اخبار در معتبرترين كتاب‌هاي تاريخي و حديثي ضبط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p>
    <w:p>
      <w:pPr>
        <w:pStyle w:val="BookText"/>
        <w:rPr/>
      </w:pPr>
      <w:r>
        <w:rPr>
          <w:rFonts w:ascii="IRNazanin" w:hAnsi="IRNazanin" w:eastAsia="IRNazanin"/>
          <w:color w:val="111111"/>
          <w:sz w:val="28"/>
          <w:sz w:val="28"/>
          <w:szCs w:val="28"/>
          <w:rtl w:val="true"/>
          <w:lang w:bidi="fa-IR"/>
        </w:rPr>
        <w:t>همسران، خويشاوندان و نزديكان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را بی‌واسطه و يا باواسطه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هجرت از مدينه طيبه به مكه معظّمه شد، و هنگامي كه در مكه تصميم به سفر عراق گرفت، اعيان و رجال اسلام در بيم و تشويش افتاده و سخت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طبق اخبار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داشتند كه شهادت در انتظار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ديگر با اوضاع روز و استيلاي بني‌اميّه بر جهان اسلام، كمترين احتمال در مورد پيروزي ظاهري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مردم به حقيقت آن حضرت و محبوبيتي كه ايشان در قلوب همه داشت، توقع مي‌رفت كه جمعيت و سپاه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بيش از اينها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كساني مانند عبيدالله حر جُعفي از ميدان قيام و جهاد كنار رفتند؛ چون اين اشخاص جوّ سياسي روز را مي‌شناختند و مي‌دانستند راه همراهي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منتهي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همّت آنكه مانند زُهير از سرِ مال و جاه و جان بگذرند و در راه خدا به ياري پسر پيغمبر بشتابند، نداشتند؛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طرفي وجدانشان هم اجازه نمي‌داد كه با حزب اموي همكار شوند و با پسر پيغمبر كه حامي دين و طرف‌دار حق بود به ستيز برخيزند؛ پس كناره‌گيري اختيار نمودند و از سعادت شهادت و ياري امام وقت، محروم شدند</w:t>
      </w:r>
      <w:r>
        <w:rPr>
          <w:rFonts w:eastAsia="IRNazanin" w:cs="IRNazanin"/>
          <w:color w:val="111111"/>
          <w:sz w:val="28"/>
          <w:szCs w:val="28"/>
          <w:rtl w:val="true"/>
          <w:lang w:bidi="fa-IR"/>
        </w:rPr>
        <w:t xml:space="preserve">. </w:t>
      </w:r>
      <w:bookmarkStart w:id="44" w:name="pg1589_12419"/>
    </w:p>
    <w:p>
      <w:pPr>
        <w:pStyle w:val="Heading5"/>
        <w:numPr>
          <w:ilvl w:val="4"/>
          <w:numId w:val="1"/>
        </w:numPr>
        <w:rPr/>
      </w:pPr>
      <w:bookmarkStart w:id="45" w:name="__RefHeading___Toc785161_3650668749"/>
      <w:bookmarkStart w:id="46" w:name="_Toc16"/>
      <w:bookmarkEnd w:id="44"/>
      <w:bookmarkEnd w:id="45"/>
      <w:r>
        <w:rPr>
          <w:rtl w:val="true"/>
        </w:rPr>
        <w:t>اصرار بر انصراف</w:t>
      </w:r>
      <w:bookmarkEnd w:id="46"/>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بسياري از ما اهل‌بيت، شك نداشتند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كشته مي‌شود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محمد بن حنفيه و عبدالله بن جعفر در انصراف آن حضرت، اصرار داشتند و تقاضاي خود را از سيد شهيدان تكرار مي‌نمودند؛ زيرا اينان شهادت آن امام مجاهد مظلوم را پيش‌بيني كرده بودند؛ آنان عرض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كشته شوي نور خدا خاموش مي‌گردد، تو نشانه راه‌يافتگان، و اميد مؤمنان هستي</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همه بيشتر شخص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خبرهاي جد و پدرش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و از روحيات مردم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بهتر آنها را مي‌شناخت و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عَبيدُ الدُّنْيا، وَالدِّينُ لَعِقٌ عَلَی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بندة دنيا هستند و دين لق‌لقة زبانشان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مردم در برابر هجوم بلاها قرار مي‌گيرند عدة دين‌داران به قلت مي‌گرايد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ازاين‌جهت، زماني كه در بين راه يك نفر از بني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عكرمه از آن حضرت تقاضاي انصراف از كوفه را نمود و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وارد </w:t>
      </w:r>
      <w:bookmarkStart w:id="47" w:name="pg1589_12420"/>
    </w:p>
    <w:p>
      <w:pPr>
        <w:pStyle w:val="BookText"/>
        <w:rPr/>
      </w:pPr>
      <w:bookmarkEnd w:id="47"/>
      <w:r>
        <w:rPr>
          <w:rFonts w:ascii="IRNazanin" w:hAnsi="IRNazanin" w:eastAsia="IRNazanin"/>
          <w:color w:val="111111"/>
          <w:sz w:val="28"/>
          <w:sz w:val="28"/>
          <w:szCs w:val="28"/>
          <w:rtl w:val="true"/>
          <w:lang w:bidi="fa-IR"/>
        </w:rPr>
        <w:t>نمي‌شويد مگر بر نيزه و شمشير،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يَخْفَی عَلَيَّ الرَّأْيُ مَا رَأَيْتَ وَلَكِنَّ اللهَ لَا يُغْلَبُ عَلَی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 بر من پوشيده نيست و پايان كار همان است كه تو مي‌بيني؛ ولي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حكم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نمي‌توان غالب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خونم را نريزند، رهايم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كشتند خدا كسي را بر آنها مسلط سازد كه ذليلشان سازد تا آنكه از خرقه حيض خوارتر شوند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8" w:name="__RefHeading___Toc785163_3650668749"/>
      <w:bookmarkStart w:id="49" w:name="_Toc17"/>
      <w:bookmarkEnd w:id="48"/>
      <w:r>
        <w:rPr/>
        <w:t>4</w:t>
      </w:r>
      <w:r>
        <w:rPr>
          <w:rtl w:val="true"/>
        </w:rPr>
        <w:t xml:space="preserve">. </w:t>
      </w:r>
      <w:r>
        <w:rPr>
          <w:rtl w:val="true"/>
        </w:rPr>
        <w:t>امام</w:t>
      </w:r>
      <w:r>
        <w:rPr>
          <w:rtl w:val="true"/>
        </w:rPr>
        <w:t>(</w:t>
      </w:r>
      <w:r>
        <w:rPr>
          <w:rtl w:val="true"/>
        </w:rPr>
        <w:t>علیه السلام</w:t>
      </w:r>
      <w:r>
        <w:rPr>
          <w:rtl w:val="true"/>
        </w:rPr>
        <w:t xml:space="preserve">) </w:t>
      </w:r>
      <w:r>
        <w:rPr>
          <w:rtl w:val="true"/>
        </w:rPr>
        <w:t>و روشنگري دربارة نتيجة قيام</w:t>
      </w:r>
      <w:bookmarkEnd w:id="49"/>
    </w:p>
    <w:p>
      <w:pPr>
        <w:pStyle w:val="Heading5"/>
        <w:numPr>
          <w:ilvl w:val="4"/>
          <w:numId w:val="1"/>
        </w:numPr>
        <w:rPr/>
      </w:pPr>
      <w:bookmarkStart w:id="50" w:name="__RefHeading___Toc785165_3650668749"/>
      <w:bookmarkStart w:id="51" w:name="_Toc18"/>
      <w:bookmarkEnd w:id="50"/>
      <w:r>
        <w:rPr>
          <w:rtl w:val="true"/>
        </w:rPr>
        <w:t>اشاره</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بخواهد يك انقلاب سياسي را رهبري كند و مسند زمامداري را تصرّف نمايد، همواره براي تقويت روحيه اطرافيان خود و تضعيف روحيه دشمن، خود را برنده و فاتح و طرف را بازنده و مغلوب معرفي مي‌كند؛ حماسه‌سرايي مي‌نمايد، از شجاعت خود و جمعيت و امتيازات و شرايطي كه او را بر دشمن غالب مي‌كند، مي‌گويد، خطابه مي‌خواند، سخنراني مي‌كند تا طرف‌دارانش قوي‌دل و به دنبال هدف او باشند</w:t>
      </w:r>
      <w:r>
        <w:rPr>
          <w:rFonts w:eastAsia="IRNazanin" w:cs="IRNazanin"/>
          <w:color w:val="111111"/>
          <w:sz w:val="28"/>
          <w:szCs w:val="28"/>
          <w:rtl w:val="true"/>
          <w:lang w:bidi="fa-IR"/>
        </w:rPr>
        <w:t xml:space="preserve">. </w:t>
      </w:r>
      <w:bookmarkStart w:id="52" w:name="pg1589_12421"/>
    </w:p>
    <w:p>
      <w:pPr>
        <w:pStyle w:val="BookText"/>
        <w:rPr/>
      </w:pPr>
      <w:bookmarkEnd w:id="52"/>
      <w:r>
        <w:rPr>
          <w:rFonts w:ascii="IRNazanin" w:hAnsi="IRNazanin" w:eastAsia="IRNazanin"/>
          <w:color w:val="111111"/>
          <w:sz w:val="28"/>
          <w:sz w:val="28"/>
          <w:szCs w:val="28"/>
          <w:rtl w:val="true"/>
          <w:lang w:bidi="fa-IR"/>
        </w:rPr>
        <w:t>ليكن اگر سخن از كشته شدن خود و كسانش به ميان آورد و در سخنراني‌ها گاهي به كنايه، گاهي به‌صراحت از سرنوشت دردناك خويش سخن به ميان آورد و مرگ و شهادت خود را اعلام كند كه طبعاً موجب ضعف قلب و بيم و وحشت مردم ناآزموده مي‌گردد، معلوم مي‌شود در نهضتي كه پيش گرفته مقصدش سياست و رياست نيست؛ زيرا علاوه بر آنكه اسباب و وسايل آن را تدارك نمي‌بيند، وسايل موجود و حاصل را نيز از ميان مي‌برد و از اينكه نهضتش منتهي به حكومت و رياست شود مردم را مأيوس مي‌كند</w:t>
      </w:r>
      <w:r>
        <w:rPr>
          <w:rFonts w:eastAsia="IRNazanin" w:cs="IRNazanin"/>
          <w:color w:val="111111"/>
          <w:sz w:val="28"/>
          <w:szCs w:val="28"/>
          <w:rtl w:val="true"/>
          <w:lang w:bidi="fa-IR"/>
        </w:rPr>
        <w:t>.</w:t>
      </w:r>
    </w:p>
    <w:p>
      <w:pPr>
        <w:pStyle w:val="Heading5"/>
        <w:numPr>
          <w:ilvl w:val="4"/>
          <w:numId w:val="1"/>
        </w:numPr>
        <w:rPr/>
      </w:pPr>
      <w:bookmarkStart w:id="53" w:name="__RefHeading___Toc785167_3650668749"/>
      <w:bookmarkStart w:id="54" w:name="_Toc19"/>
      <w:bookmarkEnd w:id="53"/>
      <w:r>
        <w:rPr>
          <w:rtl w:val="true"/>
        </w:rPr>
        <w:t>همه از شهادت مي‌گفتند</w:t>
      </w:r>
      <w:bookmarkEnd w:id="54"/>
    </w:p>
    <w:p>
      <w:pPr>
        <w:pStyle w:val="BookText"/>
        <w:rPr/>
      </w:pPr>
      <w:r>
        <w:rPr>
          <w:rFonts w:ascii="IRNazanin" w:hAnsi="IRNazanin" w:eastAsia="IRNazanin"/>
          <w:color w:val="111111"/>
          <w:sz w:val="28"/>
          <w:sz w:val="28"/>
          <w:szCs w:val="28"/>
          <w:rtl w:val="true"/>
          <w:lang w:bidi="fa-IR"/>
        </w:rPr>
        <w:t>اين سخنان با تأمين اغراض سياسي سازگار نيست و چنان كسي لابد هدف ديگر دارد و بايد محرك او را در قيام و نهضت در ماورای امور سياسي پيدا 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از قتل خود خبر مي‌داد، و از خلع يزيد و تصرّف ممالك اسلامي و تشكيل حكومت به كسي خبر نداد؛ هر‌چند همه را موظّف و مكلف مي‌دانست كه با آن حضرت همكاري كنند و از بيعت با يزيد و اطاعت او امتناع ورزند و بر ضد او شورش و انقلاب برپا نمايند؛ ولي مي‌دانست كه چنين قيامي نخواهد شد، و خودش با جمعي قليل بايد قيام نمايند و كشته شوند؛ لذا شهادت خود را به مردم اعلام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در پاسخ كساني كه از آن حضرت مي‌خواستند </w:t>
      </w:r>
    </w:p>
    <w:p>
      <w:pPr>
        <w:pStyle w:val="BookText"/>
        <w:rPr/>
      </w:pPr>
      <w:r>
        <w:rPr>
          <w:rFonts w:ascii="Amiri" w:hAnsi="Amiri" w:eastAsia="Amiri" w:cs="Amiri"/>
          <w:color w:val="111111"/>
          <w:sz w:val="28"/>
          <w:sz w:val="28"/>
          <w:szCs w:val="28"/>
          <w:rtl w:val="true"/>
          <w:lang w:bidi="ar-SA"/>
        </w:rPr>
        <w:t>سفر نكند و به عراق نرود مي‌فرمود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را در خواب ديدم، و در آن خواب به كاري مأمور شدم كه اگر آن كار را انجام دهم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كسي نگفته‌ام و براي كسي هم نخواهم گفت تا خدا را ملاقات كنم</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هنگامي كه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عبدالله بن عمر با آن حضرت در وضعي كه پيش آمده بود سخن مي‌گفتند تا بلكه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تصميمي كه داشت منصرف شود، و سخن بين آنها طولاني شد، بعد از آنكه هر دو گفتار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كردند در پايان، آن حضرت به عبدالله بن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نظر تو من در روشي كه پيش گرفته‌ام و در امري كه جلو آمده بر خطا هستم؟ اگر نظر تو غير اين است نظر خودت را اظهار كن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 است كه تو بر خطا نيستي و خداوند، پسر دختر پيغمبر خود را بر راه خطا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مانند تو در طهارت و قرابت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مثل يزيد نبايد بيعت كند، اما من بيمناكم از آنكه به روي نيكو و زيباي تو شمشيرها زده شود؛ با ما به مدينه باز گرد و اگر خواستي با يزيد هرگز بيعت نكن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است اين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بتوانم به مدينه برگردم و در آنجا با امنيت و فراغت خاطر زندگي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اگر به من دسترسي نداشته باشند، مرا طلب كنند تا بیابند تا اینکه با كراهت بيعت كنم يا آنكه مرا بكشند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نمي‌داني كه از خواري دنيا اين است كه سر يحيي بن زكريا را براي زناكاري از زناكاران بني‌اسرائيل بردند و سر به سخن درآمد و از اين ستم به يحيي زياني نرسيد، بلكه آقايي شهيدان را يافت و در روز قيامت آقاي شهداست؟</w:t>
      </w:r>
    </w:p>
    <w:p>
      <w:pPr>
        <w:pStyle w:val="BookText"/>
        <w:rPr/>
      </w:pPr>
      <w:r>
        <w:rPr>
          <w:rFonts w:ascii="IRNazanin" w:hAnsi="IRNazanin" w:eastAsia="IRNazanin"/>
          <w:color w:val="111111"/>
          <w:sz w:val="28"/>
          <w:sz w:val="28"/>
          <w:szCs w:val="28"/>
          <w:rtl w:val="true"/>
          <w:lang w:bidi="fa-IR"/>
        </w:rPr>
        <w:t>آيا نمي‌داني كه بني‌اسرائيل از بامداد تا طلوع آفتاب، هفتاد پيغمبر را كشتند پس از آن در بازارها نشستند و به خريد و‌فروش مشغول گشتند مثل اينكه جنايتي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مؤاخذه آنها شتاب نكرد، سپس بر آنها به سختي گرفت؟</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بن عمر تقاضا كرد تا آن حضرت ناف مبارك را كه بوسه‌گاه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بنمود، عبدالله سه بار آن را بوسيد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مي‌سپارم كه در اين سفر شهيد خواهي شد</w:t>
      </w:r>
      <w:r>
        <w:rPr>
          <w:rFonts w:eastAsia="IRNazanin" w:cs="IRNazanin"/>
          <w:color w:val="111111"/>
          <w:sz w:val="28"/>
          <w:szCs w:val="28"/>
          <w:rtl w:val="true"/>
          <w:lang w:bidi="fa-IR"/>
        </w:rPr>
        <w:t>.</w:t>
      </w:r>
      <w:r>
        <w:rPr>
          <w:rStyle w:val="FootnoteAnchor"/>
          <w:rtl w:val="true"/>
        </w:rPr>
        <w:footnoteReference w:id="12"/>
      </w:r>
      <w:bookmarkStart w:id="55" w:name="pg1589_12424"/>
    </w:p>
    <w:p>
      <w:pPr>
        <w:pStyle w:val="Heading5"/>
        <w:numPr>
          <w:ilvl w:val="4"/>
          <w:numId w:val="1"/>
        </w:numPr>
        <w:rPr/>
      </w:pPr>
      <w:bookmarkStart w:id="56" w:name="__RefHeading___Toc785169_3650668749"/>
      <w:bookmarkStart w:id="57" w:name="_Toc20"/>
      <w:bookmarkEnd w:id="55"/>
      <w:bookmarkEnd w:id="56"/>
      <w:r>
        <w:rPr>
          <w:rtl w:val="true"/>
        </w:rPr>
        <w:t>درد دل با پيامبر</w:t>
      </w:r>
      <w:r>
        <w:rPr>
          <w:rtl w:val="true"/>
        </w:rPr>
        <w:t>(</w:t>
      </w:r>
      <w:r>
        <w:rPr>
          <w:rtl w:val="true"/>
        </w:rPr>
        <w:t>صلی الله علیه و آله</w:t>
      </w:r>
      <w:r>
        <w:rPr>
          <w:rtl w:val="true"/>
        </w:rPr>
        <w:t>)</w:t>
      </w:r>
      <w:bookmarkEnd w:id="57"/>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اعثم كوفي روايت كرده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بر سر قبر جدش چند ركعت نماز خواند،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پيغمبر تو محمّد است، من پسر دختر پيغمبر تو هستم، و آنچه براي من پيش آمده را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و كار نيك را دوست مي‌دارم و منكر و كار بد را زشت مي‌شمارم؛ من از تو به حق اين قبر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كس كه در آن است مي‌خواهم كه براي من اختيار كني آنچه را رضاي تو در آن است و باعث رضاي پيغمبر تو و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مشغول گريه شد تا نزديك صبح سر را بر قبر گذارد، خواب سبكي آن حضرت را گرفت،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جمعي از فرشتگان ديد؛ آمد و او را به سينه چسباند و ميان دو چشمش را بوسيد و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من ای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مي‌بينم تو را در نزديك زماني در زمين كربلا به خون آغشته و سربريده در ميان گروهي از امت من، و تو در اين هنگام تشنه‌كامي و كسي تو را سيراب نسازد و با اين ستم آن مردم، اميد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به آنها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خدا نصيبي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حبيب من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برادرت بر من وارد شده‌اند، و مشتاق ديدار تو هستند و تو را در بهشت درجاتی است كه به آن درجه نمي‌رسي مگر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حاجتي به بازگشت به دنيا نيست مرا بگير و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به دنيا برگردي تا شهادت روزي تو شود، و به ثواب عظيم آن برسي؛ تو، پدر، مادر، برادر، عمو و عموي پدرت، روز قيامت در زمره واحده محشور مي‌شويد تا داخل بهشت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 آن خواب را براي اهل‌بيت و فرزندان عبدالمطلب، حكايت كرد، غصّه و اندوهشان زياد شد به حدي كه در آن روز در شرق و غرب عالم كسي از اهل‌بيت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غصّه و اندوهش بيشتر نبود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كشف الغمه از حضرت زين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منزل فرود آمديم و بار بستيم پدرم از شهادت يحيي بن زكريا سخن همي گفت و از آن جمله روزي فرمود كه، از خواري دنيا نزد باري‌تعالي اين است كه سر مطهر يحيي را بريدند و به هديه نزد زن زانيه‌اي از بني‌اسرائيل بردند</w:t>
      </w:r>
      <w:r>
        <w:rPr>
          <w:rFonts w:eastAsia="IRNazanin" w:cs="IRNazanin"/>
          <w:color w:val="111111"/>
          <w:sz w:val="28"/>
          <w:szCs w:val="28"/>
          <w:rtl w:val="true"/>
          <w:lang w:bidi="fa-IR"/>
        </w:rPr>
        <w:t>».</w:t>
      </w:r>
      <w:r>
        <w:rPr>
          <w:rStyle w:val="FootnoteAnchor"/>
          <w:rtl w:val="true"/>
        </w:rPr>
        <w:footnoteReference w:id="14"/>
      </w:r>
      <w:bookmarkStart w:id="58" w:name="pg1589_12426"/>
    </w:p>
    <w:p>
      <w:pPr>
        <w:pStyle w:val="Heading5"/>
        <w:numPr>
          <w:ilvl w:val="4"/>
          <w:numId w:val="1"/>
        </w:numPr>
        <w:rPr/>
      </w:pPr>
      <w:bookmarkStart w:id="59" w:name="__RefHeading___Toc785171_3650668749"/>
      <w:bookmarkStart w:id="60" w:name="_Toc21"/>
      <w:bookmarkEnd w:id="58"/>
      <w:bookmarkEnd w:id="59"/>
      <w:r>
        <w:rPr>
          <w:rtl w:val="true"/>
        </w:rPr>
        <w:t>نيّت همراهان حسين</w:t>
      </w:r>
      <w:r>
        <w:rPr>
          <w:rtl w:val="true"/>
        </w:rPr>
        <w:t>(</w:t>
      </w:r>
      <w:r>
        <w:rPr>
          <w:rtl w:val="true"/>
        </w:rPr>
        <w:t>علیه السلام</w:t>
      </w:r>
      <w:r>
        <w:rPr>
          <w:rtl w:val="true"/>
        </w:rPr>
        <w:t>)</w:t>
      </w:r>
      <w:bookmarkEnd w:id="60"/>
    </w:p>
    <w:p>
      <w:pPr>
        <w:pStyle w:val="BookText"/>
        <w:rPr/>
      </w:pPr>
      <w:r>
        <w:rPr>
          <w:rFonts w:ascii="IRNazanin" w:hAnsi="IRNazanin" w:eastAsia="IRNazanin"/>
          <w:color w:val="111111"/>
          <w:sz w:val="28"/>
          <w:sz w:val="28"/>
          <w:szCs w:val="28"/>
          <w:rtl w:val="true"/>
          <w:lang w:bidi="fa-IR"/>
        </w:rPr>
        <w:t>بر اين اساس همراهي ياران وفادار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قيام عاشورا را نمي‌توان حركتي بر اساس معيارهاي شخصي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آنان مي‌دانستند كه در عاشورا غرق در خون خواهند شد و همگي مرگ در ركاب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اعتقاد خويش اختيار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همراهي و همدلي با قبيله‌گرايي و سهم‌خواهي سياسي هرگز قابل جمع نمي‌باشد و اين دو در تضاد با يكديگر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شواهد تاريخي معلوم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بني‌هاشم و مردمان وارد به جريان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خود را پيش‌بيني مي‌كردند</w:t>
      </w:r>
      <w:r>
        <w:rPr>
          <w:rFonts w:eastAsia="IRNazanin" w:cs="IRNazanin"/>
          <w:color w:val="111111"/>
          <w:sz w:val="28"/>
          <w:szCs w:val="28"/>
          <w:rtl w:val="true"/>
          <w:lang w:bidi="fa-IR"/>
        </w:rPr>
        <w:t>.</w:t>
      </w:r>
    </w:p>
    <w:p>
      <w:pPr>
        <w:pStyle w:val="Heading4"/>
        <w:numPr>
          <w:ilvl w:val="3"/>
          <w:numId w:val="1"/>
        </w:numPr>
        <w:rPr/>
      </w:pPr>
      <w:bookmarkStart w:id="61" w:name="__RefHeading___Toc785173_3650668749"/>
      <w:bookmarkStart w:id="62" w:name="_Toc22"/>
      <w:bookmarkEnd w:id="61"/>
      <w:r>
        <w:rPr/>
        <w:t>5</w:t>
      </w:r>
      <w:r>
        <w:rPr>
          <w:rtl w:val="true"/>
        </w:rPr>
        <w:t xml:space="preserve">. </w:t>
      </w:r>
      <w:r>
        <w:rPr>
          <w:rtl w:val="true"/>
        </w:rPr>
        <w:t>هجرت از مكه معظّمه</w:t>
      </w:r>
      <w:bookmarkEnd w:id="62"/>
    </w:p>
    <w:p>
      <w:pPr>
        <w:pStyle w:val="Heading5"/>
        <w:numPr>
          <w:ilvl w:val="4"/>
          <w:numId w:val="1"/>
        </w:numPr>
        <w:rPr/>
      </w:pPr>
      <w:bookmarkStart w:id="63" w:name="__RefHeading___Toc785175_3650668749"/>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مردان سياسي از تحصّن در اماكن مقدسه و مشاهد خودداري نمي‌كنند و از موقعيت و احترام هر شخص و هر مقام و مكان مقدس به نفع خود استفاده نموده و سنگر مي‌سازند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متحصّن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در اماكن مقدسه كه مورد احترام عامه است طرف مقابل را در يك بن‌بست ديني و عرفي مي‌گذارد؛ زيرا اگر احترام آن مكان مقدس را هتك نمايد از موقعيت او در نفوس كاسته مي‌شود و مورد خشم و تنفر عموم قرار مي‌گيرد و اگر بخواهد از آن مكان، </w:t>
      </w:r>
      <w:bookmarkStart w:id="65" w:name="pg1589_12427"/>
    </w:p>
    <w:p>
      <w:pPr>
        <w:pStyle w:val="BookText"/>
        <w:rPr/>
      </w:pPr>
      <w:bookmarkEnd w:id="65"/>
      <w:r>
        <w:rPr>
          <w:rFonts w:ascii="IRNazanin" w:hAnsi="IRNazanin" w:eastAsia="IRNazanin"/>
          <w:color w:val="111111"/>
          <w:sz w:val="28"/>
          <w:sz w:val="28"/>
          <w:szCs w:val="28"/>
          <w:rtl w:val="true"/>
          <w:lang w:bidi="fa-IR"/>
        </w:rPr>
        <w:t>احترام كند بايد دست دشمن را باز بگذارد و بنشيند و ناظر اقدامات خصمانه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مقدس‌ترين امكنه كه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تمام ملل مخصوصاً مسلمين، محترم و محل امن بود، يعني حرم خدا و مكه معظّمه و مسجد الحرام، منزل 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 سرزمين مقدسي كه به‌حكم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مأمن و محل امن بود؛ همان مأمني كه مردم جاهليت نيز احترام آن را رعايت مي‌كردند و با تمام دشمني‌ها و كينه‌هايي كه با يكديگر داشتند در آنجا اسلحه را بر زمين مي‌گذاردند و به جنگ و نبرد خاتمه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اين سرزمين براي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مركز انقلاب و دعوت عليه بني‌اميّه، و جمع‌آوري قشون و بهترين فرصت بود</w:t>
      </w:r>
      <w:r>
        <w:rPr>
          <w:rFonts w:eastAsia="IRNazanin" w:cs="IRNazanin"/>
          <w:color w:val="111111"/>
          <w:sz w:val="28"/>
          <w:szCs w:val="28"/>
          <w:rtl w:val="true"/>
          <w:lang w:bidi="fa-IR"/>
        </w:rPr>
        <w:t>.</w:t>
      </w:r>
    </w:p>
    <w:p>
      <w:pPr>
        <w:pStyle w:val="Heading5"/>
        <w:numPr>
          <w:ilvl w:val="4"/>
          <w:numId w:val="1"/>
        </w:numPr>
        <w:rPr/>
      </w:pPr>
      <w:bookmarkStart w:id="66" w:name="__RefHeading___Toc785177_3650668749"/>
      <w:bookmarkStart w:id="67" w:name="_Toc24"/>
      <w:bookmarkEnd w:id="66"/>
      <w:r>
        <w:rPr>
          <w:rtl w:val="true"/>
        </w:rPr>
        <w:t>چرا سيد الشهدا</w:t>
      </w:r>
      <w:r>
        <w:rPr>
          <w:rtl w:val="true"/>
        </w:rPr>
        <w:t>(</w:t>
      </w:r>
      <w:r>
        <w:rPr>
          <w:rtl w:val="true"/>
        </w:rPr>
        <w:t>علیه السلام</w:t>
      </w:r>
      <w:r>
        <w:rPr>
          <w:rtl w:val="true"/>
        </w:rPr>
        <w:t xml:space="preserve">) </w:t>
      </w:r>
      <w:r>
        <w:rPr>
          <w:rtl w:val="true"/>
        </w:rPr>
        <w:t>از مكه هجرت كرد؟</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در شهر مكه قيام كند و عامل يزيد را از شهر بيرون نمايد و از همان‌جا نامه‌ها به اطراف و شهرها بنويسد و مردم را به شورش و انقلاب دعوت كند، نتيجه اين مي‌شد كه يزيد به مكه قشون می فرستاد، آنجا را محاصره مي‌كرد، كعبه را خراب و اهل مكه را قتل عام مي‌نمود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سياسي نداشت</w:t>
      </w:r>
      <w:r>
        <w:rPr>
          <w:rStyle w:val="FootnoteAnchor"/>
          <w:rtl w:val="true"/>
        </w:rPr>
        <w:footnoteReference w:id="16"/>
      </w:r>
      <w:r>
        <w:rPr>
          <w:rFonts w:ascii="IRNazanin" w:hAnsi="IRNazanin" w:eastAsia="IRNazanin"/>
          <w:color w:val="111111"/>
          <w:sz w:val="28"/>
          <w:sz w:val="28"/>
          <w:szCs w:val="28"/>
          <w:rtl w:val="true"/>
          <w:lang w:bidi="fa-IR"/>
        </w:rPr>
        <w:t>و كسي هم نبود كه محرّمات و شعائر خدا و مقدسات را سبك بشمارد؛ اعتراضش به بني‌اميّه اين بود كه محرّمات را هتك و شعائر و احكام را ضايع كرده‌اند؛ پس چگونه راضي مي‌شد جريان كار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گونه‌اي پيش آيد كه بني‌اميّه احترام حرم خدا را هتك نمايند؟ او مي‌دانست كه اعلان قيام در مكه موجب هتك مسجد و تخريب خانه و اسائه ادب به تمام مشاهد و مواقف حرم خواهد شد، اين دور انديشي و متانت رأي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بعدها هنگام قيام زبير، آشكار گرديد، لذا از اينكه حرم را مركز قيام و نهضت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راه ديگر نيز مقابل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بماند و حرفي نزند و بيعت هم نكند، در آنجا بست بنشيند، و از بيعت يزيد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پيشنهادي بود كه عبدالله بن عمر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عبّاس و بعضي ديگر به آن حضرت مي‌دادند، و خواستار شدند كه چون به احترام حرم، كسي </w:t>
      </w:r>
    </w:p>
    <w:p>
      <w:pPr>
        <w:pStyle w:val="BookText"/>
        <w:rPr/>
      </w:pPr>
      <w:r>
        <w:rPr>
          <w:rFonts w:ascii="Amiri" w:hAnsi="Amiri" w:eastAsia="Amiri" w:cs="Amiri"/>
          <w:color w:val="111111"/>
          <w:sz w:val="28"/>
          <w:sz w:val="28"/>
          <w:szCs w:val="28"/>
          <w:rtl w:val="true"/>
          <w:lang w:bidi="ar-SA"/>
        </w:rPr>
        <w:t>متعرّض شما نخواهد شد در همين جا بمان، و با يزيد بيعت نكن، و در اين محل امن و جوار خانة خدا، محترم و مكرّم اقامت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هم نپذيرفت؛ زيرا مي‌دانست بني‌اميّه آن حضرت را خواهند كشت، و در هركجا به او دست يابند اگرچه در زير پرده كعبه يا در خانه باشد از او دست‌بردار نيستند و به احترام حرم و كعبه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مي‌دانست كساني را گماشته‌اند كه در همان موسم حج ناگهان بر آن حضرت حمله كنند و خونش را بريزند؛ در اين صورت هم احترام حرم هتك مي‌شد و هم خونش به هدر مي‌رفت و شهادتش براي اسلام مثمر ثمر نمي‌شد؛ زيرا ممكن بود حاكم مكه مردم را به اشتباه بيندازد و جمعي را به اسم شركت و توطئه در قتل آن حضرت، دستگير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ازاين‌جهت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خروج از مكه گرفت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كس نباشد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او حرمت حرم، هتك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فرزدق از علت شتاب آن حضرت و خروج از مكه، پيش از اداي مناسك پرسيد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أَعْجَلْ لَاُخِذْتُ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شتاب نمي‌كردم دستگير مي‌شدم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خونم را نريزند، رهايم نمي‌كنند و وقتي مرا كشتند خدا بر آنها كسي را مسلط سازد كه آنها را ذليل سازد تا آنكه از خرقه حيض خوارتر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حديث كرد كه رئيسي در مكه، حرمت آن را هتك مي‌نمايد و من دوست ندارم كه آن‌كس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طبري نقل كرده كه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زبير با آن حضرت سخني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مي‌دانيد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زبير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فدايت كند نمي‌دانيم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مسجد باش تا از برايت عدّه و جمعيت فراهم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يك وجب بيرون از حرم كشته شوم بيشتر دوست دارم تا يك وجب داخل حرم كشته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داخل حرم كشته مي‌شد حرمت حرم هتك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لانة جنبنده‌اي از جنبندگان هم باشم مرا بيرون مي‌آورند و به قتل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مرا هتك مي‌كنند، چنانچه يهود احترام شنبه را هتك كردند</w:t>
      </w:r>
      <w:r>
        <w:rPr>
          <w:rFonts w:eastAsia="IRNazanin" w:cs="IRNazanin"/>
          <w:color w:val="111111"/>
          <w:sz w:val="28"/>
          <w:szCs w:val="28"/>
          <w:rtl w:val="true"/>
          <w:lang w:bidi="fa-IR"/>
        </w:rPr>
        <w:t>».</w:t>
      </w:r>
      <w:r>
        <w:rPr>
          <w:rStyle w:val="FootnoteAnchor"/>
          <w:rtl w:val="true"/>
        </w:rPr>
        <w:footnoteReference w:id="20"/>
      </w:r>
      <w:bookmarkStart w:id="68" w:name="pg1589_12431"/>
    </w:p>
    <w:p>
      <w:pPr>
        <w:pStyle w:val="Heading4"/>
        <w:numPr>
          <w:ilvl w:val="3"/>
          <w:numId w:val="1"/>
        </w:numPr>
        <w:rPr/>
      </w:pPr>
      <w:bookmarkStart w:id="69" w:name="__RefHeading___Toc785179_3650668749"/>
      <w:bookmarkStart w:id="70" w:name="_Toc25"/>
      <w:bookmarkEnd w:id="68"/>
      <w:bookmarkEnd w:id="69"/>
      <w:r>
        <w:rPr/>
        <w:t>6</w:t>
      </w:r>
      <w:r>
        <w:rPr>
          <w:rtl w:val="true"/>
        </w:rPr>
        <w:t xml:space="preserve">. </w:t>
      </w:r>
      <w:r>
        <w:rPr>
          <w:rtl w:val="true"/>
        </w:rPr>
        <w:t>برداشتن بيعت از ياران</w:t>
      </w:r>
      <w:bookmarkEnd w:id="70"/>
    </w:p>
    <w:p>
      <w:pPr>
        <w:pStyle w:val="Heading5"/>
        <w:numPr>
          <w:ilvl w:val="4"/>
          <w:numId w:val="1"/>
        </w:numPr>
        <w:rPr/>
      </w:pPr>
      <w:bookmarkStart w:id="71" w:name="__RefHeading___Toc785181_3650668749"/>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معلوم است كه يك انقلاب سياسي محتاج به عدّه و نفرات و جمعيت و افراد است و بدون افراد و سرباز و سپاه انقلاب سياسي نتيجه‌بخش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قيام كند و با حكومت اعلان مخالفت نمايد و به جمع قشون و سپاه اهميت ندهد، نمي‌توان او را طالب رياست دانست و اگر از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جلوتر رفت و لشكر خود را با اعلام عاقبت حزن‌انگيز و پايان پر‌اندوه قيام خويش از دور خود متفرق ساخت بلكه رسماً به آنها اجازة كناره‌گيري داد، رهبر اين قيام به فكري كه متهم نمي‌شود فكر سياست، سلطنت‌طلبي و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مدينه عازم هجرت به مكه و از مكه به عراق عزيمت كرد، همواره به زبان‌ها و بيان‌هاي مختلف، اطرافيان خود را از شهادت خبر مي‌داد و از سرنوشت خويش آگاه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خطبه‌اي كه در مكه، هنگام عزيمت به عراق ايراد فرمود و در بين راه مكرر اصحاب خود را از پايان غم‌انگيز اين نهضت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به منزل ذوحسم رسيدند اين خطبه را خواند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إِنَّهُ قَدْ نَزَلَ مِنَ الْأَمْرِ مَا قَدْ تَرَوْنَ، وَاِنَّ الدُّنْيا قَدْ تَغَيَّرَتْ، وَتَنَكَّرَتْ وَأَدْبَرَ مَعْرُوفُهَا، وَاسْتَمَرَّتْ جِدّاً حَتَّی لَمْ يَبْقَ مِنْهَا إِلَّا صُبَابَةٌ كَصُبَابَةِ الْإِنَاءِ وَخَسِيسُ عَيْشٍ كَالْمَرْعَی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الْحَقَّ </w:t>
      </w:r>
    </w:p>
    <w:p>
      <w:pPr>
        <w:pStyle w:val="BookText"/>
        <w:rPr/>
      </w:pPr>
      <w:r>
        <w:rPr>
          <w:rFonts w:ascii="Amiri" w:hAnsi="Amiri" w:eastAsia="Amiri" w:cs="Amiri"/>
          <w:color w:val="111111"/>
          <w:sz w:val="28"/>
          <w:sz w:val="28"/>
          <w:szCs w:val="28"/>
          <w:rtl w:val="true"/>
          <w:lang w:bidi="ar-SA"/>
        </w:rPr>
        <w:t>لَا يُعْمَلُبِهِ، وَأَنَّ الْبَاطِلَ لَا يُتَناهیٰ عَنْهُ لِيَرْغَبَ الْمُؤْمِنُ فِي لِقَاءِ اللهِ مُحِقّاً فَإِنِّي لَا أَرَی الْمَوْتَ إِلَّا سَعَادَةً،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آنچه كه مي‌بينيد فرود آمده و دنيا دگرگون و زشت و ناخوش شده، و خوبي‌هايش پشت كرده، و زندگي‌اش رفته است، و چيزي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نمانده مگر اندك آبي كه در ته ظرف آب باشد، و عيش و پستي كه مثل چراگاه بدعاقبت، پايانش وخيم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نمي‌بينيد حق را كه بِدان عمل نمي‌شود، و باطل را كه از آن كسي باز نمي‌ايستد و پذيراي نهي نمي‌شود؟ بايد مؤمن، ديدار خدا را برگزيند؛ به‌راستي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كه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زندگي با اين ستمكاران را جز ملالت نمي‌بينم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اصحاب باوفاي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يك به نوعي و به زباني اظهار وفاداري و جان‌نثاري كردند و گفتند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دنيا براي ما جاويدان باشد، و مرگي جز شهادت نباشد ما شهادت را بر زندگي برگزينيم و افتخار كنيم كه در برابر تو ما را بكشند و اعضاي ما را پاره‌پاره نمايند ما بر نيّت و بصيرت خود ثابتيم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تو دوست، و با دشمنان تو دشمنيم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وجود مسعود تو بر ما منّت‌ها ست</w:t>
      </w:r>
      <w:r>
        <w:rPr>
          <w:rFonts w:eastAsia="IRNazanin" w:cs="IRNazanin"/>
          <w:color w:val="111111"/>
          <w:sz w:val="28"/>
          <w:szCs w:val="28"/>
          <w:rtl w:val="true"/>
          <w:lang w:bidi="fa-IR"/>
        </w:rPr>
        <w:t>.</w:t>
      </w:r>
      <w:r>
        <w:rPr>
          <w:rStyle w:val="FootnoteAnchor"/>
          <w:rtl w:val="true"/>
        </w:rPr>
        <w:footnoteReference w:id="22"/>
      </w:r>
      <w:bookmarkStart w:id="73" w:name="pg1589_12433"/>
    </w:p>
    <w:p>
      <w:pPr>
        <w:pStyle w:val="Heading5"/>
        <w:numPr>
          <w:ilvl w:val="4"/>
          <w:numId w:val="1"/>
        </w:numPr>
        <w:rPr/>
      </w:pPr>
      <w:bookmarkStart w:id="74" w:name="__RefHeading___Toc785183_3650668749"/>
      <w:bookmarkStart w:id="75" w:name="_Toc27"/>
      <w:bookmarkEnd w:id="73"/>
      <w:bookmarkEnd w:id="74"/>
      <w:r>
        <w:rPr>
          <w:rtl w:val="true"/>
        </w:rPr>
        <w:t>خطاب حسين</w:t>
      </w:r>
      <w:r>
        <w:rPr>
          <w:rtl w:val="true"/>
        </w:rPr>
        <w:t>(</w:t>
      </w:r>
      <w:r>
        <w:rPr>
          <w:rtl w:val="true"/>
        </w:rPr>
        <w:t>علیه السلام</w:t>
      </w:r>
      <w:r>
        <w:rPr>
          <w:rtl w:val="true"/>
        </w:rPr>
        <w:t xml:space="preserve">) </w:t>
      </w:r>
      <w:r>
        <w:rPr>
          <w:rtl w:val="true"/>
        </w:rPr>
        <w:t>به ياران</w:t>
      </w:r>
      <w:bookmarkEnd w:id="75"/>
    </w:p>
    <w:p>
      <w:pPr>
        <w:pStyle w:val="BookText"/>
        <w:rPr/>
      </w:pPr>
      <w:r>
        <w:rPr>
          <w:rFonts w:ascii="IRNazanin" w:hAnsi="IRNazanin" w:eastAsia="IRNazanin"/>
          <w:color w:val="111111"/>
          <w:sz w:val="28"/>
          <w:sz w:val="28"/>
          <w:szCs w:val="28"/>
          <w:rtl w:val="true"/>
          <w:lang w:bidi="fa-IR"/>
        </w:rPr>
        <w:t>وقتي به زمين كربلا رسيد محل شهادت و مقتل خود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منزل زباله رسيد اصحاب را از شهادت مسلم و عبدالله بن يقطر، آگاهي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خَذَلَنَا شِيعَتُنَا فَمَنْ أَحَبَّ مِنْكُمُ الْإِنْصِرَافَ فَلْيَنْصَرِفْ لَيْسَ عَلَيْهِ مِنَّا 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ما، ما را واگذاشتند هر‌كس از شما دوست مي‌دارد باز‌گردد، بايد باز‌گردد كه ما را بر او بيعتي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آن مردم از چپ و راست متفرق و پراكنده شدند و جز برگزيدگان و آزمودگان كسي باقي نماند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شب عاشورا هنگامي كه آن مردان خدا به عبادت، ذكر، نماز، و دعا و تلاوت قرآن مشغول بودند آقايشان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 آنها آمد، و اين خطبه را خواند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عَلَی اللهِ أَحْسَنَ الثَناءِ، وَأَحْمَدُهُ عَلَی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أَحْمَدُكَ عَلَی أَنْ أَكْرَمْتَنَا بِالنُبُوَّةِ؛ وَعَلَّمْتَنَا الْقُرْآنَ، وَفَقَّهْتَنَا فِي الدِّينِ، وَجَعَلْتَ لَنَا أَسْمَاعاً، وَأَبْصَاراً، وَأَفْئِدَةً </w:t>
      </w:r>
    </w:p>
    <w:p>
      <w:pPr>
        <w:pStyle w:val="BookText"/>
        <w:rPr/>
      </w:pPr>
      <w:r>
        <w:rPr>
          <w:rFonts w:ascii="Amiri" w:hAnsi="Amiri" w:eastAsia="Amiri" w:cs="Amiri"/>
          <w:color w:val="111111"/>
          <w:sz w:val="28"/>
          <w:sz w:val="28"/>
          <w:szCs w:val="28"/>
          <w:rtl w:val="true"/>
          <w:lang w:bidi="ar-SA"/>
        </w:rPr>
        <w:t xml:space="preserve">فَاجْعَلْنَا مِنَالشَّاكِرينَ، أَمَّا بَعْدُ فَإِنِّي لَا أَعْلَمُ أَصْحَاباً أَوْفَی، وَلَا خَيْراً مِنْ أَصْحَابي، وَلَا أَهْلَ بَيْتٍ أَبَرَّ، وَلَا أَوْصَلَ مِنْ أَهْلِ بَيْتِي فَجَزَاكُمُ اللهُ عَنَّي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أَبْرَرْتُمْ وَعَاوَنْتُمْ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وَإِنَّهُ لَأَظُنُّ أَنَّ لَنَا يَوْماً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أَذِنْتُ لَكُمْ فَانْطَلِقُوا جَمِيعاً فِي حِلٍّ لَيْسَ عَلَيْكُمْ مِنِّي ذِمَامٌ، وَهَذَا اللَّيْلُ قَدْ غَشِيَكُمْ فَاتَّخِذُوهُ جَمَلاً، وَدَعُونِي وَهَؤُلَاءِ الْقَوْمَ، فَإِنَّهُمْ لَيْسَ يُريدُونَ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نيكوتر وجهي مدح و ثنا مي‌كنم، و او را در خوشي و ناخوشي حمد و سپاس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حمد مي‌نمايم كه ما را به نبوّت گرامي داشتي و به ما قرآن آموختي و فقه دين به ما بخشيدي و براي ما چشم و گوش و دل قرار دادي پس ما را از شكر‌گزاران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اصحابي را با وفاتر و بهتر از اصحاب خود،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بيتي را نيكوتر و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پيوندتر از اهل‌بيت خود نمي‌دانم، خدا شما را پاداش نيك دهد كه شرط نيكي و ياري را به‌جا آورديد ما را با اينان روزي سخت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اذن دادم كه همگي برويد، بيعت خود را از </w:t>
      </w:r>
    </w:p>
    <w:p>
      <w:pPr>
        <w:pStyle w:val="BookText"/>
        <w:rPr/>
      </w:pPr>
      <w:r>
        <w:rPr>
          <w:rFonts w:ascii="IRNazanin" w:hAnsi="IRNazanin" w:eastAsia="IRNazanin"/>
          <w:color w:val="111111"/>
          <w:sz w:val="28"/>
          <w:sz w:val="28"/>
          <w:szCs w:val="28"/>
          <w:rtl w:val="true"/>
          <w:lang w:bidi="fa-IR"/>
        </w:rPr>
        <w:t>شما باز‌گشودم، بر شما عهد و بيعتي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تاريكي شب را مَركب خود قرار دهيد، و مرا با اين مردم بگذاريد؛ زيرا اينان جز من ديگر كسي را طلب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برادران و برادرزادگان و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يك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نوبت برخاستند و شرط وفاداري به‌جا آوردند و سخناني گفتند كه تا جهان باقي است سرمشق اصفيا و اولياست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حال دعا و عبادت گذاشت و به خيمه بازگشت و مشغول رسيدگي به كارها و وصيت به امور مهم خود گرديد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چنانچه مي‌بينيم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عاشورا همواره اصحاب و ياران خود را از پايان كار، آگاهي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جمع‌آوري عِدّه و عُدّه سازگاري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نامه‌ها و گفت‌وگوهاي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آوري سپاه و سرباز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فتح و غنيمت و اعطای منصب و حكومت سخني به ميان نمي‌آورد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جز امر خدا و تكليف شرعي و امتثال فرمان، باعث و محركي نداشت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بسيار خطاست اگر كسي 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تعليل به علل سياسي يا اختلافاتي كه بين بني‌هاشم و بني‌اميّه بوده است بنمايد؛ هرچند آن اختلافات نيز بر اساس تباين اخلاقي و منافرات روحي و </w:t>
      </w:r>
    </w:p>
    <w:p>
      <w:pPr>
        <w:pStyle w:val="BookText"/>
        <w:rPr/>
      </w:pPr>
      <w:r>
        <w:rPr>
          <w:rFonts w:ascii="Amiri" w:hAnsi="Amiri" w:eastAsia="Amiri" w:cs="Amiri"/>
          <w:color w:val="111111"/>
          <w:sz w:val="28"/>
          <w:sz w:val="28"/>
          <w:szCs w:val="28"/>
          <w:rtl w:val="true"/>
          <w:lang w:bidi="ar-SA"/>
        </w:rPr>
        <w:t>اختلاف فكر اين دو قبيله بود و از موجبات شدت دشمني يزيد، همان كينه‌هاي ديرينه او و فاميلش نسبت به بني‌هاشم و اخلاق زشتي بود كه در محيط فاسد تربيت بني‌اميّه كسب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بود كه از آن اختلافات گذشته سرچشمه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ارتباطي به اختلاف بني‌هاشم و بني‌اميّه نداشت، علت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اختلاف نبود و يگانه كلمه‌اي كه مي‌توانيم در علت قيام آن حضرت بگوييم اين است كه نهضت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مأموريت الهي و فرمان‌پذيري واقعي بود كه با سياست و تصرّف مسند حكومت و زمامداري و منافع دنيوي هيچ‌گونه ارتباطي نداشت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و شواهد تاريخي و روايات فوق و بسياري از روايات و شواهد ديگر به اهل تدبر ثابت مي‌كند كه علت قيام حضرت، امر پروردگار بوده و اغراضي مانند منابع مادّي، مصالح شخصي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حركت نمي‌توان تصور كرد</w:t>
      </w:r>
      <w:r>
        <w:rPr>
          <w:rFonts w:eastAsia="IRNazanin" w:cs="IRNazanin"/>
          <w:color w:val="111111"/>
          <w:sz w:val="28"/>
          <w:szCs w:val="28"/>
          <w:rtl w:val="true"/>
          <w:lang w:bidi="fa-IR"/>
        </w:rPr>
        <w:t xml:space="preserve">. </w:t>
      </w:r>
      <w:bookmarkStart w:id="76" w:name="pg1589_12437"/>
    </w:p>
    <w:p>
      <w:pPr>
        <w:pStyle w:val="Heading3"/>
        <w:numPr>
          <w:ilvl w:val="2"/>
          <w:numId w:val="1"/>
        </w:numPr>
        <w:rPr/>
      </w:pPr>
      <w:bookmarkStart w:id="77" w:name="__RefHeading___Toc785185_3650668749"/>
      <w:bookmarkStart w:id="78" w:name="_Toc28"/>
      <w:bookmarkEnd w:id="76"/>
      <w:bookmarkEnd w:id="77"/>
      <w:r>
        <w:rPr>
          <w:rtl w:val="true"/>
        </w:rPr>
        <w:t>آيا شرايط امر به معروف و نهي از منكر موجود بود؟</w:t>
      </w:r>
      <w:bookmarkEnd w:id="78"/>
    </w:p>
    <w:p>
      <w:pPr>
        <w:pStyle w:val="Heading4"/>
        <w:numPr>
          <w:ilvl w:val="3"/>
          <w:numId w:val="1"/>
        </w:numPr>
        <w:rPr/>
      </w:pPr>
      <w:bookmarkStart w:id="79" w:name="__RefHeading___Toc785187_3650668749"/>
      <w:bookmarkStart w:id="80" w:name="_Toc29"/>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نهي از منكر داراي شرايطي خاص مي‌باشد از‌جمله شرايط مهم اين فرع شرعي احتمال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بديهيات آن زمان اين بود كه يزيد و پيروانش نه از حكومت كناره مي‌گرفتند و نه از روش خود دست بر‌مي‌داشتند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شرايط امر به معروف و نهي از منكر امنيت از ضرر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جان، مال، فرزندان و ياران حضرت در اين جريان از هيچ‌گونه امنيتي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اوضاع 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علل قيام خود را امر به معروف و نهي از منكر مي‌دانستند؟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احكام و خصوصيات و فروع آن را بايد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استوارترين دليل بر جواز هر عمل، انجام آن توسط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به‌عبارت‌ديگر گفتار و رفتار آن حضرت از ادلّه احكام شرعي مي‌باشد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نمي‌توان احتمال تأثير و امنيت از ضرر را از شروط انحصاري امر به معروف و نهي از منكر دانست، بلكه از حركت تاريخي </w:t>
      </w:r>
    </w:p>
    <w:p>
      <w:pPr>
        <w:pStyle w:val="BookText"/>
        <w:rPr/>
      </w:pP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دريافت كه علاوه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شروط مذكور شرط‌هاي ديگري نيز در انجام امر به معروف و نهي از منكر دخيل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نيست كه شرعاً در هر مورد، وجوب امر به معروف و نهي از منكر، مشروط به امنيت از ضرر باشد بلكه مي‌توان گفت در بعضي موارد عكس آن ثابت است و بايد اهميت مصلحت امر به معروف و نهي از منكر را با ضرر و مفسده‌اي كه از آن متوجه انسان مي‌شود سنجيد، اگر مصلحت اين فرع ديني اهمّ و شرعاً لازم‌الاستيفا باشد، مانند بقاي دين، تحمل ضرر لازم و ترك امر به معروف جايز نمي‌باشد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بين امر به معروف و نهي از منكرهاي عادي و معمولي كه غرض بازداري اشخاص از معصيت و مخالفت، و واداري آنها به اطاعت و انجام وظيفه است، و بين امر به معروف و نهي از منكري كه جنبه عمومي و كلّي داشته و احياي دين، بقاي احكام و شعائر به آن وابسته باشد و ترك آن موجب خسارت‌ها و مصائب جبران‌ناپذير و قوّت كفار و تسلط آنان بر مسلمانان شود،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عصر حكومت يزيد ملّيت جامعه اسلام در خطر تغيير و تبديل به ملّيت كفر بود و اوضاع و احوال نشان مي‌داد كه به‌زودي دين از اثر و رسميت افتاده و اسلام از جامعة مسلمين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امر به معروف و نهي </w:t>
      </w:r>
    </w:p>
    <w:p>
      <w:pPr>
        <w:pStyle w:val="BookText"/>
        <w:rPr/>
      </w:pPr>
      <w:r>
        <w:rPr>
          <w:rFonts w:ascii="IRNazanin" w:hAnsi="IRNazanin" w:eastAsia="IRNazanin"/>
          <w:color w:val="111111"/>
          <w:sz w:val="28"/>
          <w:sz w:val="28"/>
          <w:szCs w:val="28"/>
          <w:rtl w:val="true"/>
          <w:lang w:bidi="fa-IR"/>
        </w:rPr>
        <w:t>از منكر مشروط به امن از ضرر است و در صورت دوم وجوب، مشروط به امن از ضرر نيست و بايد با احتمال تأثير و عدم ترتب مفسده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دين را ياري كرد و خطر را از اسلام دفع نمود، اگر‌چه به فدا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مال و جان برسد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تأثير بر دو نوع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شخصي در حال انجام معصيت است و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طرفي احتمال تأثير نهي از منكر در مورد او داده نمي‌شود، در اين صورت نهي از منكر جايز نيست؛ و گاه بالفعل احتمال تأثير نهي از منكر را نمي‌دهيم ولي مي‌دانيم در آينده مؤثر واقع خواهد شد، در اين صورت نهي از منكر واجب، و با صورت احتمال تأثير فعلي، فرق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آنكه اگر با فِرَق ضالّه يا مؤسّسات فساد مبارزه كنيم و معايب و مفاسد و مقاصد سوء آنها را به گوش مردم برسانيم و اعلام خطر نماييم احتمال اينكه پس از مدتي دستگاهشان بي‌مشتري و بر‌چيده شود وجود دارد و يا اينكه اثر آنها در فساد جامعه كمتر گردد و يا حداقل از گسترش بيشتر تبليغات و فسادشان جلوگيري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عمل مي‌آيد و يا اگر كارگردانان آنها دست از خيانت برندارند در اثر نهي از منكر، تبليغات سوء آنها باعث گمراهي نخواهد شد، در اين مورد امر به معروف و نهي از منكر با احتمال تأثير آن در آينده، واجب است</w:t>
      </w:r>
      <w:r>
        <w:rPr>
          <w:rFonts w:eastAsia="IRNazanin" w:cs="IRNazanin"/>
          <w:color w:val="111111"/>
          <w:sz w:val="28"/>
          <w:szCs w:val="28"/>
          <w:rtl w:val="true"/>
          <w:lang w:bidi="fa-IR"/>
        </w:rPr>
        <w:t xml:space="preserve">. </w:t>
      </w:r>
      <w:bookmarkStart w:id="81" w:name="pg1589_12440"/>
    </w:p>
    <w:p>
      <w:pPr>
        <w:pStyle w:val="Heading4"/>
        <w:numPr>
          <w:ilvl w:val="3"/>
          <w:numId w:val="1"/>
        </w:numPr>
        <w:rPr/>
      </w:pPr>
      <w:bookmarkStart w:id="82" w:name="__RefHeading___Toc785189_3650668749"/>
      <w:bookmarkStart w:id="83" w:name="_Toc30"/>
      <w:bookmarkEnd w:id="81"/>
      <w:bookmarkEnd w:id="82"/>
      <w:r>
        <w:rPr>
          <w:rtl w:val="true"/>
        </w:rPr>
        <w:t>عَلَم مبارزه در دنياي معاصر</w:t>
      </w:r>
      <w:bookmarkEnd w:id="83"/>
    </w:p>
    <w:p>
      <w:pPr>
        <w:pStyle w:val="BookText"/>
        <w:rPr/>
      </w:pPr>
      <w:r>
        <w:rPr>
          <w:rFonts w:ascii="IRNazanin" w:hAnsi="IRNazanin" w:eastAsia="IRNazanin"/>
          <w:color w:val="111111"/>
          <w:sz w:val="28"/>
          <w:sz w:val="28"/>
          <w:szCs w:val="28"/>
          <w:rtl w:val="true"/>
          <w:lang w:bidi="fa-IR"/>
        </w:rPr>
        <w:t>در دنياي معاصر هم بيشتر مللي كه توانسته‌اند بندهاي اسارت خويش را پاره كرده و به آزادي و استقلال برسند براي مبارزه، همين راه را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فداكاري، تحمل ناملايمات و دشواري‌ها و متاعب و تهييج احساسات، دشمنان خود را در افكار محكوم و پايه‌هاي تسلط و نفوذ آنان را متزلزل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تدريج ساقط مي‌سازند؛ در اين مبارزات آنان كه پرچم به دست گرفتند، پيروز شدند و خون‌هايشان بهاي آزادي جامعه و برافتادن نفوذ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پيكار اگرچه نتيجه‌اش در آينده ظاهر مي‌شود، موفقيت‌آميز و افتخار‌برانگيز است؛ زيرا غرض، رياست و حكومت نيست بلكه هدف، اصلاح و نجات جامعه مي‌باشد</w:t>
      </w:r>
      <w:r>
        <w:rPr>
          <w:rFonts w:eastAsia="IRNazanin" w:cs="IRNazanin"/>
          <w:color w:val="111111"/>
          <w:sz w:val="28"/>
          <w:szCs w:val="28"/>
          <w:rtl w:val="true"/>
          <w:lang w:bidi="fa-IR"/>
        </w:rPr>
        <w:t>.</w:t>
      </w:r>
    </w:p>
    <w:p>
      <w:pPr>
        <w:pStyle w:val="Heading4"/>
        <w:numPr>
          <w:ilvl w:val="3"/>
          <w:numId w:val="1"/>
        </w:numPr>
        <w:rPr/>
      </w:pPr>
      <w:bookmarkStart w:id="84" w:name="__RefHeading___Toc785191_3650668749"/>
      <w:bookmarkStart w:id="85" w:name="_Toc31"/>
      <w:bookmarkEnd w:id="84"/>
      <w:r>
        <w:rPr>
          <w:rtl w:val="true"/>
        </w:rPr>
        <w:t>تأثير مجاهدات مردان خدا</w:t>
      </w:r>
      <w:bookmarkEnd w:id="85"/>
    </w:p>
    <w:p>
      <w:pPr>
        <w:pStyle w:val="BookText"/>
        <w:rPr/>
      </w:pPr>
      <w:r>
        <w:rPr>
          <w:rFonts w:ascii="IRNazanin" w:hAnsi="IRNazanin" w:eastAsia="IRNazanin"/>
          <w:color w:val="111111"/>
          <w:sz w:val="28"/>
          <w:sz w:val="28"/>
          <w:szCs w:val="28"/>
          <w:rtl w:val="true"/>
          <w:lang w:bidi="fa-IR"/>
        </w:rPr>
        <w:t>مردان خدا نيز براي هدف‌هاي عالي انساني و الهي خود، گاهي چنين مبارزاتي دارند و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اينكه مي‌دانند دشمنان خدا خونشان را مي‌ريزند و سرشان را بالاي نيزه مي‌كنند ولي باز هم براي نجات اسلام و توحيد، پيكار و جهاد مي‌نمايند تا عكس‌العمل قيام آنها به‌تدريج مردم را بيدار، و مسير تاريخ را عوض نمايد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وضعي كه پيش آمده بود و در شرايطي كه احكام قرآن و موجوديت اسلام را شديدترين خطرات تهديد مي‌كرد، آينده اسلام </w:t>
      </w:r>
    </w:p>
    <w:p>
      <w:pPr>
        <w:pStyle w:val="BookText"/>
        <w:rPr/>
      </w:pPr>
      <w:r>
        <w:rPr>
          <w:rFonts w:ascii="IRNazanin" w:hAnsi="IRNazanin" w:eastAsia="IRNazanin"/>
          <w:color w:val="111111"/>
          <w:sz w:val="28"/>
          <w:sz w:val="28"/>
          <w:szCs w:val="28"/>
          <w:rtl w:val="true"/>
          <w:lang w:bidi="fa-IR"/>
        </w:rPr>
        <w:t>تاريك و مبهم بود، بلكه معلوم بود به‌زودي، خورشيد نوراني اسلام غروب، و دوران شرك و جاهليت بازگشت خواهد نمود، نمي‌توانست با درنظرگرفتن احتمال يا قطع به ضرر، دست روي دست بگذارد و ناظر اين مصيبت‌ها براي عالم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دين‌زدايي را كاملاً احساس مي‌كرد؛ بنابراين در همان آغاز در پاسخ مروان كه گفته بود با يزيد بيعت كن و با خاطري آسوده زندگي نما،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وَ‌عَلَی الْإِسْلَامِ السَّلَامُ إِذْ قَدْ بُلِيَتِ الْاُمَّةُ بِرَاعٍ مِثْلِ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خداييم؛ بازگشتمان به‌سوي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اسلام وداع كرد؛ زيرا امت به شباني مانند يزيد مبتلا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وقتي يزيد زمامدار مسلمين شود معلوم است كه اسلام به چه سرنوشتي گرفتار مي‌گردد؛ آنجا كه يزيد است اسلام نيست، و آنجا كه اسلام است يزيد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چنين منكري،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به‌پا خيزد و دفاع كند و سنگر اسلام را خالي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خودش و عزيزانش را بكشند، و خواهران و دخترانش را اسير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 اسلام و </w:t>
      </w:r>
      <w:bookmarkStart w:id="86" w:name="pg1589_12442"/>
    </w:p>
    <w:p>
      <w:pPr>
        <w:pStyle w:val="BookText"/>
        <w:rPr/>
      </w:pPr>
      <w:bookmarkEnd w:id="86"/>
      <w:r>
        <w:rPr>
          <w:rFonts w:ascii="IRNazanin" w:hAnsi="IRNazanin" w:eastAsia="IRNazanin"/>
          <w:color w:val="111111"/>
          <w:sz w:val="28"/>
          <w:sz w:val="28"/>
          <w:szCs w:val="28"/>
          <w:rtl w:val="true"/>
          <w:lang w:bidi="fa-IR"/>
        </w:rPr>
        <w:t>بقاي احكام اسلام را از بقاي خويش مهمتر مي‌دانست، پس جان خود را فداي اسلام كرد</w:t>
      </w:r>
      <w:r>
        <w:rPr>
          <w:rFonts w:eastAsia="IRNazanin" w:cs="IRNazanin"/>
          <w:color w:val="111111"/>
          <w:sz w:val="28"/>
          <w:szCs w:val="28"/>
          <w:rtl w:val="true"/>
          <w:lang w:bidi="fa-IR"/>
        </w:rPr>
        <w:t>.</w:t>
      </w:r>
    </w:p>
    <w:p>
      <w:pPr>
        <w:pStyle w:val="Heading4"/>
        <w:numPr>
          <w:ilvl w:val="3"/>
          <w:numId w:val="1"/>
        </w:numPr>
        <w:rPr/>
      </w:pPr>
      <w:bookmarkStart w:id="87" w:name="__RefHeading___Toc785193_3650668749"/>
      <w:bookmarkStart w:id="88" w:name="_Toc32"/>
      <w:bookmarkEnd w:id="87"/>
      <w:r>
        <w:rPr>
          <w:rtl w:val="true"/>
        </w:rPr>
        <w:t>حسين</w:t>
      </w:r>
      <w:r>
        <w:rPr>
          <w:rtl w:val="true"/>
        </w:rPr>
        <w:t>(</w:t>
      </w:r>
      <w:r>
        <w:rPr>
          <w:rtl w:val="true"/>
        </w:rPr>
        <w:t>علیه السلام</w:t>
      </w:r>
      <w:r>
        <w:rPr>
          <w:rtl w:val="true"/>
        </w:rPr>
        <w:t xml:space="preserve">) </w:t>
      </w:r>
      <w:r>
        <w:rPr>
          <w:rtl w:val="true"/>
        </w:rPr>
        <w:t>يقين به تأثير داشت</w:t>
      </w:r>
      <w:bookmarkEnd w:id="88"/>
    </w:p>
    <w:p>
      <w:pPr>
        <w:pStyle w:val="BookText"/>
        <w:rPr/>
      </w:pPr>
      <w:r>
        <w:rPr>
          <w:rFonts w:ascii="IRNazanin" w:hAnsi="IRNazanin" w:eastAsia="IRNazanin"/>
          <w:color w:val="111111"/>
          <w:sz w:val="28"/>
          <w:sz w:val="28"/>
          <w:szCs w:val="28"/>
          <w:rtl w:val="true"/>
          <w:lang w:bidi="fa-IR"/>
        </w:rPr>
        <w:t>شرط احتمال تأثير هم موجود بود، بلكه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مي‌دانست كه نهضت و قيام، اسلام را حفظ مي‌كند و حركت او ضامن بقاي 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كه اگر بني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اميه او را که به‌عنوان نوة پيغمبر و مركز تحقق آمال معنوي و اسلامي مردم، و شريف‌ترين و گرامي‌ترين خلق و محبوب‌ترين افراد در قلوب جامعه است، بكشند ديگر قدرتشان درهم شكسته خواهد شد، و چنان سيل خشم و نفرت مردم به سويشان سرازير مي‌شود كه توان هجوم به اسلام در آنها از ميان مي‌رود، در اين شرايط بايد موقعيت دفاعي به خود بگيرند تا بتوانند چند صباحي پايه‌هاي لرزان حكومت كثيف خود را از سقوط نگاه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مي‌دانست كه شهادت او و اسارت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بني‌اميّه و عداوت‌هاي آنها را با اسلام و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مي‌سازد و عكس‌العمل قتل او ريشه‌هاي اسلام را در دل‌ها استوار كرده و حس تمرّد و سرپيچي از اوامر امويان را در همه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اسلامي و شعور ديني مردم را بيدار و زنده مي‌سازد</w:t>
      </w:r>
      <w:r>
        <w:rPr>
          <w:rFonts w:eastAsia="IRNazanin" w:cs="IRNazanin"/>
          <w:color w:val="111111"/>
          <w:sz w:val="28"/>
          <w:szCs w:val="28"/>
          <w:rtl w:val="true"/>
          <w:lang w:bidi="fa-IR"/>
        </w:rPr>
        <w:t xml:space="preserve">. </w:t>
      </w:r>
      <w:bookmarkStart w:id="89" w:name="pg1589_12443"/>
    </w:p>
    <w:p>
      <w:pPr>
        <w:pStyle w:val="BookText"/>
        <w:rPr/>
      </w:pPr>
      <w:bookmarkEnd w:id="89"/>
      <w:r>
        <w:rPr>
          <w:rFonts w:ascii="IRNazanin" w:hAnsi="IRNazanin" w:eastAsia="IRNazanin"/>
          <w:color w:val="111111"/>
          <w:sz w:val="28"/>
          <w:sz w:val="28"/>
          <w:szCs w:val="28"/>
          <w:rtl w:val="true"/>
          <w:lang w:bidi="fa-IR"/>
        </w:rPr>
        <w:t>مي‌دانست كه وقتي بني‌اميّه او را كشتند، مردم دستگاه خلافت و حكومت را در مسير خلاف مصالح اسلام و مسلمين مي‌دانند و آن را نماينده افكار جامعه‌هاي مسلمان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حكومتي كه دشمن دين و خاندان رسالت شناخته شد، هرچند مدت كوتاهي در ظاهر بر مردم فرمانروايي كند، نخواهد توانست با سوءاستفاده از مسند رهبري اسلامي جامعه را گمراه و انديشه‌ها را منحرف سازد</w:t>
      </w:r>
      <w:r>
        <w:rPr>
          <w:rFonts w:eastAsia="IRNazanin" w:cs="IRNazanin"/>
          <w:color w:val="111111"/>
          <w:sz w:val="28"/>
          <w:szCs w:val="28"/>
          <w:rtl w:val="true"/>
          <w:lang w:bidi="fa-IR"/>
        </w:rPr>
        <w:t>.</w:t>
      </w:r>
    </w:p>
    <w:p>
      <w:pPr>
        <w:pStyle w:val="Heading4"/>
        <w:numPr>
          <w:ilvl w:val="3"/>
          <w:numId w:val="1"/>
        </w:numPr>
        <w:rPr/>
      </w:pPr>
      <w:bookmarkStart w:id="90" w:name="__RefHeading___Toc785195_3650668749"/>
      <w:bookmarkStart w:id="91" w:name="_Toc33"/>
      <w:bookmarkEnd w:id="90"/>
      <w:r>
        <w:rPr>
          <w:rtl w:val="true"/>
        </w:rPr>
        <w:t>نتيجة قيام كربلا</w:t>
      </w:r>
      <w:bookmarkEnd w:id="91"/>
    </w:p>
    <w:p>
      <w:pPr>
        <w:pStyle w:val="BookText"/>
        <w:rPr/>
      </w:pPr>
      <w:r>
        <w:rPr>
          <w:rFonts w:ascii="IRNazanin" w:hAnsi="IRNazanin" w:eastAsia="IRNazanin"/>
          <w:color w:val="111111"/>
          <w:sz w:val="28"/>
          <w:sz w:val="28"/>
          <w:szCs w:val="28"/>
          <w:rtl w:val="true"/>
          <w:lang w:bidi="fa-IR"/>
        </w:rPr>
        <w:t>فاجعه كربلا دنياي اسلام را تكان داد و مانند آن بود كه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 احساسات خشم‌آگين مردم نسبت به بني‌اميّه به جوش آمد و انقلاب‌های ضدّ اموي يكي پس از ديگري شروع شد و سرانجام حكومتي كه به اسم اسلام، از شرك و كفر ترويج مي‌كرد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 پاكي كه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 بهاي نجات اسلام و شور و هيجان ديني مردم عليه بني‌اميّه بود</w:t>
      </w:r>
      <w:r>
        <w:rPr>
          <w:rFonts w:eastAsia="IRNazanin" w:cs="IRNazanin"/>
          <w:color w:val="111111"/>
          <w:sz w:val="28"/>
          <w:szCs w:val="28"/>
          <w:rtl w:val="true"/>
          <w:lang w:bidi="fa-IR"/>
        </w:rPr>
        <w:t>.</w:t>
      </w:r>
    </w:p>
    <w:p>
      <w:pPr>
        <w:pStyle w:val="Heading4"/>
        <w:numPr>
          <w:ilvl w:val="3"/>
          <w:numId w:val="1"/>
        </w:numPr>
        <w:rPr/>
      </w:pPr>
      <w:bookmarkStart w:id="92" w:name="__RefHeading___Toc785197_3650668749"/>
      <w:bookmarkStart w:id="93" w:name="_Toc34"/>
      <w:bookmarkEnd w:id="92"/>
      <w:r>
        <w:rPr>
          <w:rtl w:val="true"/>
        </w:rPr>
        <w:t>امر به معروف، تكليف سيدالشهدا</w:t>
      </w:r>
      <w:r>
        <w:rPr>
          <w:rtl w:val="true"/>
        </w:rPr>
        <w:t>(</w:t>
      </w:r>
      <w:r>
        <w:rPr>
          <w:rtl w:val="true"/>
        </w:rPr>
        <w:t>علیه السلام</w:t>
      </w:r>
      <w:r>
        <w:rPr>
          <w:rtl w:val="true"/>
        </w:rPr>
        <w:t>)</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شد كه امر به معروف و نهي از منكر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قواعد عمومي و فقهي نيز لازم و از واجبات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اداي اين تكليف از جان خود و عزيزترين و لايق‌ترين جوانان و برادران و ياران چشم پوشيد و همه را فداي مقاصد بزرگ و عالي </w:t>
      </w:r>
      <w:bookmarkStart w:id="94" w:name="pg1589_12444"/>
    </w:p>
    <w:p>
      <w:pPr>
        <w:pStyle w:val="BookText"/>
        <w:rPr/>
      </w:pPr>
      <w:bookmarkEnd w:id="94"/>
      <w:r>
        <w:rPr>
          <w:rFonts w:ascii="IRNazanin" w:hAnsi="IRNazanin" w:eastAsia="IRNazanin"/>
          <w:color w:val="111111"/>
          <w:sz w:val="28"/>
          <w:sz w:val="28"/>
          <w:szCs w:val="28"/>
          <w:rtl w:val="true"/>
          <w:lang w:bidi="fa-IR"/>
        </w:rPr>
        <w:t>اسلامي كرد؛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اينكه سيل مصائب به‌سوي او هجوم آورد، ثابت و پايدار ايستادگي كرد و از دين و هدف خود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آنكه اطفالش را در شدت تشنگي مي‌ديد، و كودكانش را برابر چشمانش به فجيع‌ترين وضع كشتند،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يك سرسوزن از برنامه كار و اداي وظيفه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 ستم و كفر و ارتجاع واقعي بود</w:t>
      </w:r>
      <w:r>
        <w:rPr>
          <w:rFonts w:eastAsia="IRNazanin" w:cs="IRNazanin"/>
          <w:color w:val="111111"/>
          <w:sz w:val="28"/>
          <w:szCs w:val="28"/>
          <w:rtl w:val="true"/>
          <w:lang w:bidi="fa-IR"/>
        </w:rPr>
        <w:t>.</w:t>
      </w:r>
    </w:p>
    <w:p>
      <w:pPr>
        <w:pStyle w:val="Heading4"/>
        <w:numPr>
          <w:ilvl w:val="3"/>
          <w:numId w:val="1"/>
        </w:numPr>
        <w:rPr/>
      </w:pPr>
      <w:bookmarkStart w:id="95" w:name="__RefHeading___Toc785199_3650668749"/>
      <w:bookmarkStart w:id="96" w:name="_Toc35"/>
      <w:bookmarkEnd w:id="95"/>
      <w:r>
        <w:rPr>
          <w:rtl w:val="true"/>
        </w:rPr>
        <w:t>كربلا، عرصة بزرگ‌ترين امتحان</w:t>
      </w:r>
      <w:bookmarkEnd w:id="96"/>
    </w:p>
    <w:p>
      <w:pPr>
        <w:pStyle w:val="BookText"/>
        <w:rPr/>
      </w:pPr>
      <w:r>
        <w:rPr>
          <w:rFonts w:ascii="IRNazanin" w:hAnsi="IRNazanin" w:eastAsia="IRNazanin"/>
          <w:color w:val="111111"/>
          <w:sz w:val="28"/>
          <w:sz w:val="28"/>
          <w:szCs w:val="28"/>
          <w:rtl w:val="true"/>
          <w:lang w:bidi="fa-IR"/>
        </w:rPr>
        <w:t>تاريخ امر به معروف و نهي از منكر و مبارزه با ظلم و كفر، نشان نمي‌دهد كه فرد ديگري جز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 و فرزند و عائله، انبوهي از لشكري ستمگر، احاطه كرده باشد و خواهران و دختران خويش را در معرض اسيري مشاهده نمايد و بيش از هفتاد زخم شمشير و نيزه از دشمن خورده باشد اما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عزّت و كرامت نفس خود را حفظ كرده و به دين و وظيفه خود وفادار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راه امر به معروف و نهي از منكر چنان قوّت قلب و شجاعتي در روز عاشورا اظهار كرد كه از عهده آن‌همه امتحانات بزرگ برآمد و در بين شهداي راه حق، رتبه اول را حائز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پي‌در‌پي علاوه بر آن زخم‌هايي كه به جسمش مي‌رسيد، مصائبی از داغ جوانان و شهادت برادران و برادرزادگان و </w:t>
      </w:r>
    </w:p>
    <w:p>
      <w:pPr>
        <w:pStyle w:val="BookText"/>
        <w:rPr/>
      </w:pPr>
      <w:r>
        <w:rPr>
          <w:rFonts w:ascii="IRNazanin" w:hAnsi="IRNazanin" w:eastAsia="IRNazanin"/>
          <w:color w:val="111111"/>
          <w:sz w:val="28"/>
          <w:sz w:val="28"/>
          <w:szCs w:val="28"/>
          <w:rtl w:val="true"/>
          <w:lang w:bidi="fa-IR"/>
        </w:rPr>
        <w:t>طفل شيرخوار كه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كدام شجاع‌ترين افراد را از پا درمي‌آورد و ناچار به تسليم مي‌سازد بر او وارد مي‌شد و روح پر از ايمان و دل لبريز از صبر و يقين او را متزلزل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اداي وظيفه نهي از منكر، با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شدائد و سختي‌ها عذري نياورد و براي ترك آن بهانه‌جويي نكرد و مصداق اين حديث مشهور نبوي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عَمِّي حَمْزَةُ وَرَجُلٌ قَامَ إِلَی إِمَامٍ جَائِرٍ فَأَمَرَهُ وَنَهَاهُ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 عموي من حمزه مي‌باشد و مردي است كه عليه پيشوايي ستمگر به جهاد برخيزد؛ او را امر به معروف و نهي از منكر نموده، در نهايت به دست آن ظالم، كشته شود</w:t>
      </w:r>
      <w:r>
        <w:rPr>
          <w:rFonts w:eastAsia="IRNazanin" w:cs="IRNazanin"/>
          <w:color w:val="111111"/>
          <w:sz w:val="28"/>
          <w:szCs w:val="28"/>
          <w:rtl w:val="true"/>
          <w:lang w:bidi="fa-IR"/>
        </w:rPr>
        <w:t xml:space="preserve">». </w:t>
      </w:r>
      <w:bookmarkStart w:id="97" w:name="pg1589_12446"/>
    </w:p>
    <w:p>
      <w:pPr>
        <w:pStyle w:val="Heading3"/>
        <w:numPr>
          <w:ilvl w:val="2"/>
          <w:numId w:val="1"/>
        </w:numPr>
        <w:rPr/>
      </w:pPr>
      <w:bookmarkStart w:id="98" w:name="__RefHeading___Toc785201_3650668749"/>
      <w:bookmarkStart w:id="99" w:name="_Toc36"/>
      <w:bookmarkEnd w:id="97"/>
      <w:bookmarkEnd w:id="98"/>
      <w:r>
        <w:rPr>
          <w:rtl w:val="true"/>
        </w:rPr>
        <w:t>آيا قيام كربلا سياسي بود؟</w:t>
      </w:r>
      <w:bookmarkEnd w:id="99"/>
    </w:p>
    <w:p>
      <w:pPr>
        <w:pStyle w:val="Heading4"/>
        <w:numPr>
          <w:ilvl w:val="3"/>
          <w:numId w:val="1"/>
        </w:numPr>
        <w:rPr/>
      </w:pPr>
      <w:bookmarkStart w:id="100" w:name="__RefHeading___Toc785203_3650668749"/>
      <w:bookmarkStart w:id="101" w:name="_Toc37"/>
      <w:bookmarkEnd w:id="100"/>
      <w:r>
        <w:rPr>
          <w:rtl w:val="true"/>
        </w:rPr>
        <w:t>اشاره</w:t>
      </w:r>
      <w:bookmarkEnd w:id="1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هدف از قيام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اسلامي و بركنار‌كردن يزيد بود پس قيام آن حضرت با هدفي سياسي اتفاق افتاد و اگر هدفي غير از اين را دنبال كرد پس چرا حضرت دعوت اهل‌كوفه را پذيرفت و به چه علت پسر‌عموي گرامي‌اش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فرستاد؟ تمامي اين قرائن نشان‌دهندة غرض سياسي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4"/>
        <w:numPr>
          <w:ilvl w:val="3"/>
          <w:numId w:val="1"/>
        </w:numPr>
        <w:rPr/>
      </w:pPr>
      <w:bookmarkStart w:id="102" w:name="__RefHeading___Toc785205_3650668749"/>
      <w:bookmarkStart w:id="103" w:name="_Toc38"/>
      <w:bookmarkEnd w:id="102"/>
      <w:r>
        <w:rPr>
          <w:rtl w:val="true"/>
        </w:rPr>
        <w:t>معناي واقعي سياست</w:t>
      </w:r>
      <w:bookmarkEnd w:id="10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براي تشكيل حكومت حق و عدالت اسلامي و تضمين حُسن جريان امور اجتماعي و عمومي و اجراي احكام و نظامات آسماني قرآن مجيد و اصلاحات حقيقي از شخصيتي مثل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سياست و به معنا و مفهوم صحيح و معقول و واقعي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سياست با سياستي كه از آن توطئه و نيرنگ و فتنه‌انگيزي و مقدّمه‌چيني براي مقاصد شخصي و به دست آوردن قدرت و تفوّق، قصد مي‌شود، هيچ رابطه‌اي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سياستي كه هدف آن تشكيل </w:t>
      </w:r>
    </w:p>
    <w:p>
      <w:pPr>
        <w:pStyle w:val="BookText"/>
        <w:rPr/>
      </w:pPr>
      <w:r>
        <w:rPr>
          <w:rFonts w:ascii="IRNazanin" w:hAnsi="IRNazanin" w:eastAsia="IRNazanin"/>
          <w:color w:val="111111"/>
          <w:sz w:val="28"/>
          <w:sz w:val="28"/>
          <w:szCs w:val="28"/>
          <w:rtl w:val="true"/>
          <w:lang w:bidi="fa-IR"/>
        </w:rPr>
        <w:t>حكومت اسلامي است، كوشش براي حفظ حقوق و تأمين آزادي انسان‌ها و حكومت خدا و احكام خدا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سياستي كه در عرف بعضي از مردم عصر ما معمول شده به معناي طلب حكومت و تفوّق بر جامعه و استثمار ديگران مي‌باشد؛ پرواضح است كه چنين سياستي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بود و سياست معاويه هم سياست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جنگ مي‌كردند، و هر دو قشون و سپاه داشتند اما اين كجا و آن كجا؟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لِتَكُونَ كَلِمَةُ اللهِ هِيَ الْعُلْيَا؛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تا اينكه كلمه خدا برتري يابد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مي‌كرد تا احكام خدا بر همه حاكم گردد و مساوات و عدالت اسلامي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جنگ مي‌كرد تا زمامدار و برگردن مردم سوار شود و بر مال و جان و ناموس جامعه مطابق ميل و هوسش حكمراني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غرض از سياست، روش معاويه و عمروعاص باشد، مذموم و نزديك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به آن نزديك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به آتش است، و اگر غرض از سياست، روش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عالي‌ترين صفات كمال بشري است</w:t>
      </w:r>
      <w:r>
        <w:rPr>
          <w:rFonts w:eastAsia="IRNazanin" w:cs="IRNazanin"/>
          <w:color w:val="111111"/>
          <w:sz w:val="28"/>
          <w:szCs w:val="28"/>
          <w:rtl w:val="true"/>
          <w:lang w:bidi="fa-IR"/>
        </w:rPr>
        <w:t xml:space="preserve">. </w:t>
      </w:r>
      <w:bookmarkStart w:id="104" w:name="pg1589_12448"/>
    </w:p>
    <w:p>
      <w:pPr>
        <w:pStyle w:val="Heading4"/>
        <w:numPr>
          <w:ilvl w:val="3"/>
          <w:numId w:val="1"/>
        </w:numPr>
        <w:rPr/>
      </w:pPr>
      <w:bookmarkStart w:id="105" w:name="__RefHeading___Toc785207_3650668749"/>
      <w:bookmarkStart w:id="106" w:name="_Toc39"/>
      <w:bookmarkEnd w:id="104"/>
      <w:bookmarkEnd w:id="105"/>
      <w:r>
        <w:rPr>
          <w:rtl w:val="true"/>
        </w:rPr>
        <w:t>رابطه سياست و ديانت</w:t>
      </w:r>
      <w:bookmarkEnd w:id="106"/>
    </w:p>
    <w:p>
      <w:pPr>
        <w:pStyle w:val="BookText"/>
        <w:rPr/>
      </w:pPr>
      <w:r>
        <w:rPr>
          <w:rFonts w:ascii="IRNazanin" w:hAnsi="IRNazanin" w:eastAsia="IRNazanin"/>
          <w:color w:val="111111"/>
          <w:sz w:val="28"/>
          <w:sz w:val="28"/>
          <w:szCs w:val="28"/>
          <w:rtl w:val="true"/>
          <w:lang w:bidi="fa-IR"/>
        </w:rPr>
        <w:t>همكاري عموم، نظارت قاطبه مردم، اجراي عدالت، برقراري نظم صحيح، تشكيل اجتماع هرچه بهتر و مترقّي‌تر، و برپايي حكومت اصلح و مسئوليت مشترك، جزو برنامه‌هاي عالي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سياست از ديانت و روحانيت جدا نيست، و اين سخن كه بر زبان افرادي 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از حقايق اسلام افتاده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روحانيت از سياست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بيگانگان و دشمنان اسلام است كه مي‌خواهند اسلام را تجزيه كرده و آن را در دايره عبادات و اخلاق، محبوس سازند و مانع اتحاد مسلمين و تجديد عظمت آنها و اجراي نظامات اسلام شوند و قوانين فاسد بيگانگان و روش كفار را در بين مسلمانان رايج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مسلمان چنين عقيده‌اي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اسلام را فقط يك سلسله برنامه‌هاي روحي و معنوي بداند و برنامه‌هاي ديگر اسلام را در كشورداري، عمران و حقوق، انتظامات و آئين داوري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موازين و شرايطي كه در فقه مقرر شده محكوم به كفر و خروج از اسلام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عقيده كه اسلام، شامل تمام مسائل زندگي اجتماعي و فردي مسلمانان است و اسلام براي همه، دين و عقيده، وطن، حكومت، قانون، روحانيت، سياست، صلح و جنگ و همه چيز است و از هيچ‌يك </w:t>
      </w:r>
    </w:p>
    <w:p>
      <w:pPr>
        <w:pStyle w:val="BookText"/>
        <w:rPr/>
      </w:pPr>
      <w:r>
        <w:rPr>
          <w:rFonts w:ascii="IRNazanin" w:hAnsi="IRNazanin" w:eastAsia="IRNazanin"/>
          <w:color w:val="111111"/>
          <w:sz w:val="28"/>
          <w:sz w:val="28"/>
          <w:szCs w:val="28"/>
          <w:rtl w:val="true"/>
          <w:lang w:bidi="fa-IR"/>
        </w:rPr>
        <w:t>از شئون و مسائل حيات بشر جدا نيست، عقيده‌اي است كه بايد كاملاً به مسلمان‌ها تفهيم شود و حقايق و معاني بلند آن تشريح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افراد مؤثر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سكوت و كناره‌گيري از مسائل اجتماعي و در نطق و دخالت و قيام خود، به پيشرفت اسلام و اجراي احكام و ترقّي و عظمت مسلمانان توجه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شكي نيست كه اصلاحات و مدافعه از اوضاعي كه در آن عصر، اسلام را تهديد مي‌كرد، با تشكيل حكومت اسلامي و گرفتن مسند خلافت از عنصر ضدّ اسلام و ناپاكي مثل يزيد تأمين مي‌شد و 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امام منصوص و هم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شايستگي و صلاحيتش مورد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اتفاق مسلمانان بود، زمامدار مي‌شد آن مفاسد، مرتفع و اسلام در مسير واقعي خود به جلو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بركناركردن يزيد و تشكيل حكومت اسلامي شرعي و واجب بود، و اين مقصد، قيام را از حقيقت و خلوص و حفظ دين و خير و اصلاح خارج نمي‌ساخت و به طلب سلطنت و اغراض سياسي آلوده نمي‌كرد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تأسيس حكومت اسلامي در صورت همكاري مردم ارزش آن را داشت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قيام نمايد، بلكه در صورت همكاري و پايداري و استقامت مردم شايد بهترين و نزديك‌ترين راه به هدف </w:t>
      </w:r>
      <w:bookmarkStart w:id="107" w:name="pg1589_12450"/>
    </w:p>
    <w:p>
      <w:pPr>
        <w:pStyle w:val="BookText"/>
        <w:rPr/>
      </w:pPr>
      <w:bookmarkEnd w:id="107"/>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ولي چون آن حضرت علاوه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علم امامت، از اوضاع اجتماعي و اخلاقي مردم و شدت سوءنيّت و ظلم بني‌اميّه، شهادت خود را پيش‌بيني مي‌كرد، تصميم گرفت با صداي مظلوميت و عكس‌العمل تحمل آن مصائب جانكاه، مسلمانان را بيدار و اسلام را نجات دهد</w:t>
      </w:r>
      <w:r>
        <w:rPr>
          <w:rFonts w:eastAsia="IRNazanin" w:cs="IRNazanin"/>
          <w:color w:val="111111"/>
          <w:sz w:val="28"/>
          <w:szCs w:val="28"/>
          <w:rtl w:val="true"/>
          <w:lang w:bidi="fa-IR"/>
        </w:rPr>
        <w:t>.</w:t>
      </w:r>
    </w:p>
    <w:p>
      <w:pPr>
        <w:pStyle w:val="Heading4"/>
        <w:numPr>
          <w:ilvl w:val="3"/>
          <w:numId w:val="1"/>
        </w:numPr>
        <w:rPr/>
      </w:pPr>
      <w:bookmarkStart w:id="108" w:name="__RefHeading___Toc785209_3650668749"/>
      <w:bookmarkStart w:id="109" w:name="_Toc40"/>
      <w:bookmarkEnd w:id="108"/>
      <w:r>
        <w:rPr>
          <w:rtl w:val="true"/>
        </w:rPr>
        <w:t>نگراني مردم</w:t>
      </w:r>
      <w:bookmarkEnd w:id="10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دعوت مردم كوفه و اعزام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هدف انجام شد كه پس از مرگ معاويه و ولايتعهدي يزيد كه به فسق و فجور و انحراف از تعاليم اسلام معروف و مشهور بود، مسلمانانِ بيدار و متوجه، در سرگرداني و تحيّر عجيبي افتاده و سنگيني حكومت تحميلي يزيد آنها را ناراحت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جيره‌خواران و دست‌نشاندگان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خليفه و زمامدار شرعي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 بر مذهب شيعه،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منصوص و تعيين شده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بنا بر نظر ديگران هم زمامداري يزيد مطابق اصول شرعي انجام نپذيرفته بود؛ چون هم انتخابش ازطرف معاويه بر اساس رعايت مصلحت مسلمين انجام نگرفت، و هم اهل حل و عقد و بزرگاني كه رأيشان ميزان رأي عموم بود، از بيعت با او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هم كه به او رأي داده بودند يا از </w:t>
      </w:r>
      <w:bookmarkStart w:id="110" w:name="pg1589_12451"/>
    </w:p>
    <w:p>
      <w:pPr>
        <w:pStyle w:val="BookText"/>
        <w:rPr/>
      </w:pPr>
      <w:bookmarkEnd w:id="110"/>
      <w:r>
        <w:rPr>
          <w:rFonts w:ascii="IRNazanin" w:hAnsi="IRNazanin" w:eastAsia="IRNazanin"/>
          <w:color w:val="111111"/>
          <w:sz w:val="28"/>
          <w:sz w:val="28"/>
          <w:szCs w:val="28"/>
          <w:rtl w:val="true"/>
          <w:lang w:bidi="fa-IR"/>
        </w:rPr>
        <w:t>بيم شمشير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زيادها و مسرف بن عقبه‌ها، يا به طمع جوايز و گرفتن پول و درجه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مروان و ديگران را با پول و رشوه و وعدة حكومت ساكت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مروان، ماهي</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هزار دينار و براي افراد ديگر، صد دينار اضافه حقوق قرار داد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به‌طوركلي، جز كساني كه تحت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تأثير تهديد يا تطميع و حفظ منافع بودند، نوع مردم از حكومت يزيد نگران، و بيعت با او را شرعي و سبب وجوب اطاعت و حرمت خروج بر او نمي‌دانستند</w:t>
      </w:r>
      <w:r>
        <w:rPr>
          <w:rFonts w:eastAsia="IRNazanin" w:cs="IRNazanin"/>
          <w:color w:val="111111"/>
          <w:sz w:val="28"/>
          <w:szCs w:val="28"/>
          <w:rtl w:val="true"/>
          <w:lang w:bidi="fa-IR"/>
        </w:rPr>
        <w:t>.</w:t>
      </w:r>
    </w:p>
    <w:p>
      <w:pPr>
        <w:pStyle w:val="Heading4"/>
        <w:numPr>
          <w:ilvl w:val="3"/>
          <w:numId w:val="1"/>
        </w:numPr>
        <w:rPr/>
      </w:pPr>
      <w:bookmarkStart w:id="111" w:name="__RefHeading___Toc785211_3650668749"/>
      <w:bookmarkStart w:id="112" w:name="_Toc41"/>
      <w:bookmarkEnd w:id="111"/>
      <w:r>
        <w:rPr>
          <w:rtl w:val="true"/>
        </w:rPr>
        <w:t>نگاه جامعه به سيد‌الشهدا</w:t>
      </w:r>
      <w:r>
        <w:rPr>
          <w:rtl w:val="true"/>
        </w:rPr>
        <w:t>(</w:t>
      </w:r>
      <w:r>
        <w:rPr>
          <w:rtl w:val="true"/>
        </w:rPr>
        <w:t>علیه السلام</w:t>
      </w:r>
      <w:r>
        <w:rPr>
          <w:rtl w:val="true"/>
        </w:rPr>
        <w:t>)</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باشخصيت‌ترين كسي كه نامش بر زبان‌ها بود و مسلمانان به او ارادت داشتند و او را براي خلافت و رهبري شايسته‌تر از هركس مي‌شناختند،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مردم براي اصلاح و تأسيس حكومت اسلامي به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از او برداشته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كه صاحب حق و در نظر همه سزاوارترين افراد بود، اگر از گرفتن حق خويش خودداري مي‌كرد و به وضعي كه پيش آمده رضايت مي‌داد، دست ديگران هم بسته مي‌شد، و همه آن را در رضايت به حكومت يزيد عذر و حجت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مرحله اوّل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اين بود كه از بيعت با يزيد امتناع نمايد و دست مسلمان‌ها را براي اقدام و تجديد </w:t>
      </w:r>
    </w:p>
    <w:p>
      <w:pPr>
        <w:pStyle w:val="BookText"/>
        <w:rPr/>
      </w:pPr>
      <w:r>
        <w:rPr>
          <w:rFonts w:ascii="IRNazanin" w:hAnsi="IRNazanin" w:eastAsia="IRNazanin"/>
          <w:color w:val="111111"/>
          <w:sz w:val="28"/>
          <w:sz w:val="28"/>
          <w:szCs w:val="28"/>
          <w:rtl w:val="true"/>
          <w:lang w:bidi="fa-IR"/>
        </w:rPr>
        <w:t>حكومت اسلامي و همكاري باز گذارد و آنها را با بيعت و تسليم خود در برابر عمل انجام شده قرار ندهد و حجت را بر آنها تمام سازد و در مرحله بعد هم بايد براي اتمام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حجت، دعوت آنها را براي تأسيس حكومت اسلامي به رهبري خودش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اوضاع وقتي نامه‌ها و فرستاده‌هاي مردم عراق و رؤساي قبائل مبني بر دعوت آن حضرت بر قبول زمامداري و خلافت و اظهار انقياد، اطاعت، فداكاري و دلسوزي براي وضع ناهنجار مسلمين، به آن حضرت رسيد، به ظاهر حجت را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آن موقعيت حساس، پيشنهاد آنها را پذيرفت و پسرعمّ عزيز و ارجمند خويش را به 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اصرار و اظهار حضور مردم عراق در چنان فرصت تاريخي، ناگزير بود دعوت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داد مردم نرسد و صداي استغاثة آنها را جواب ندهد پس مردم چه كنند؟ و جامعه مسلماني كه خود را تشنة اصلاحات مي‌داند، چه راهي پيش گيرد؟ سزاوار نبود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آنها را كه مدّعي همه گونه اظهار اخلاص و فداكاري بودند رد كند و به سوء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نيّت و پيمان‌شكني متهم سازد و آنان را به جرم رفتار و كردارشان با پدر و برادرش مؤاخذه نمايد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چنانچه بعضي مي‌گفتند، به آنها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اول، شهر را تصرّف كنيد و عامل يزيد را بيرون نماييد، وقتي بدون منازع شد مرا </w:t>
      </w:r>
    </w:p>
    <w:p>
      <w:pPr>
        <w:pStyle w:val="BookText"/>
        <w:rPr/>
      </w:pPr>
      <w:r>
        <w:rPr>
          <w:rFonts w:ascii="IRNazanin" w:hAnsi="IRNazanin" w:eastAsia="IRNazanin"/>
          <w:color w:val="111111"/>
          <w:sz w:val="28"/>
          <w:sz w:val="28"/>
          <w:szCs w:val="28"/>
          <w:rtl w:val="true"/>
          <w:lang w:bidi="fa-IR"/>
        </w:rPr>
        <w:t>بخوانيد تا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نداد؛ زيرا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رهبر، انقلاب عليه حكومت اموي نتيجه‌بخش نيست و به‌علاوه معناي آن اين است كه شما خود برويد و جنگ كنيد و كشته بدهيد، اگر ميدان را صاف و بي‌مانع كرديد مرا بخوانيد تا زمامدار شوم؛ اين پيشنهادها در افكار مردم بهانه‌جويي و شانه‌خالي‌كردن از زير بار تكليف شمرده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زبان حال و مقالشان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نداريم، پيشوا نداريم، جامعه اسلام بدون رهبر و امامي كه قائم به امور باشد مخصوصاً با روي كار آمدن جنايت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كاري مثل يزيد، متلاشي مي‌شود؛ بايد فكري كرد و چاره‌اي انديشيد، ما هرچه فكر كرده‌ايم و مشورت نموده‌ايم، چاره‌اي نيست جز آنكه تو كه پسر پيغمبري، به داد اسلام برسي و حكومت اسلام را از دست اين ناكسان خلاص سازي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سوي ما بيايي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در آن عصر و در آن شرايط،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بپذيرد و اگر خدعه و نيرنگ هم بود، تكليف او پذيرفتن بود، چنانچه در بعضي از كتب مقتل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خَادَعَنَا فِي اللهِ إِنْخَدَعْنَا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كار خدا با ما خدعه و نيرنگ كند، خدا هم از جانب ما خدعه‌اش را به او باز مي‌گرداند</w:t>
      </w:r>
      <w:r>
        <w:rPr>
          <w:rFonts w:eastAsia="IRNazanin" w:cs="IRNazanin"/>
          <w:color w:val="111111"/>
          <w:sz w:val="28"/>
          <w:szCs w:val="28"/>
          <w:rtl w:val="true"/>
          <w:lang w:bidi="fa-IR"/>
        </w:rPr>
        <w:t xml:space="preserve">». </w:t>
      </w:r>
      <w:bookmarkStart w:id="113" w:name="pg1589_12454"/>
    </w:p>
    <w:p>
      <w:pPr>
        <w:pStyle w:val="BookText"/>
        <w:rPr/>
      </w:pPr>
      <w:bookmarkEnd w:id="113"/>
      <w:r>
        <w:rPr>
          <w:rFonts w:ascii="IRNazanin" w:hAnsi="IRNazanin" w:eastAsia="IRNazanin"/>
          <w:color w:val="111111"/>
          <w:sz w:val="28"/>
          <w:sz w:val="28"/>
          <w:szCs w:val="28"/>
          <w:rtl w:val="true"/>
          <w:lang w:bidi="fa-IR"/>
        </w:rPr>
        <w:t>قبول اين پيشنهاد و اعزام مسلم بن عقيل و دست به‌كارشدن براي تأسيس حكومت اسلامي با سياست به معناي طلب ملك و رياست سازگاري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سياست اسلامي، و وظيفة ديني و وجداني و قيام براي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اينكه مي‌دانست جريان به كجا منتهي مي‌شود، دعوت اهل كوفه را پذيرفت و مسلم را به آنجا فرستاد</w:t>
      </w:r>
      <w:r>
        <w:rPr>
          <w:rFonts w:eastAsia="IRNazanin" w:cs="IRNazanin"/>
          <w:color w:val="111111"/>
          <w:sz w:val="28"/>
          <w:szCs w:val="28"/>
          <w:rtl w:val="true"/>
          <w:lang w:bidi="fa-IR"/>
        </w:rPr>
        <w:t>.</w:t>
      </w:r>
    </w:p>
    <w:p>
      <w:pPr>
        <w:pStyle w:val="Heading4"/>
        <w:numPr>
          <w:ilvl w:val="3"/>
          <w:numId w:val="1"/>
        </w:numPr>
        <w:rPr/>
      </w:pPr>
      <w:bookmarkStart w:id="114" w:name="__RefHeading___Toc785213_3650668749"/>
      <w:bookmarkStart w:id="115" w:name="_Toc42"/>
      <w:bookmarkEnd w:id="114"/>
      <w:r>
        <w:rPr>
          <w:rtl w:val="true"/>
        </w:rPr>
        <w:t>پاسخ به التجاء مردم</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به كوفه آمد و بدون آنكه مالي و رشوه‌اي براي سران قبائل بياورد</w:t>
      </w:r>
      <w:r>
        <w:rPr>
          <w:rStyle w:val="FootnoteAnchor"/>
          <w:rtl w:val="true"/>
        </w:rPr>
        <w:footnoteReference w:id="31"/>
      </w:r>
      <w:r>
        <w:rPr>
          <w:rFonts w:ascii="IRNazanin" w:hAnsi="IRNazanin" w:eastAsia="IRNazanin"/>
          <w:color w:val="111111"/>
          <w:sz w:val="28"/>
          <w:sz w:val="28"/>
          <w:szCs w:val="28"/>
          <w:rtl w:val="true"/>
          <w:lang w:bidi="fa-IR"/>
        </w:rPr>
        <w:t>يا وعدة مقام و منصب به كسي بدهد يا كسي را تهديد نمايد، در محيطي آزاد شروع به كار كرد و چنانچه مي‌دانيم با حُسن استقبال مردم كه كاشف از همان خواسته‌هاي واقعي و كمال خوش‌بيني آنها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شديدشان از بني‌اميّه بود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هجده‌هزار نفر يا شصت‌هزار نفر با او با رغبت و شوق، بيعت كردند و تشكيل خلافت اسلامي پي‌ريزي گرديد، زمامداري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حل و عقد و مسلمانان آزادانه با احدي جز آن حضرت بيعت نكرده بودند، آن حضرت در عرفِ كساني هم كه خلافت را با اجماع مي‌دانند، خليفة شرعي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بيعت، يك بيعت واقعي بود، زيرا نه پول در كار بود و نه زور، ولي متأسفانه </w:t>
      </w:r>
      <w:bookmarkStart w:id="116" w:name="pg1589_12455"/>
    </w:p>
    <w:p>
      <w:pPr>
        <w:pStyle w:val="BookText"/>
        <w:rPr/>
      </w:pPr>
      <w:bookmarkEnd w:id="116"/>
      <w:r>
        <w:rPr>
          <w:rFonts w:ascii="IRNazanin" w:hAnsi="IRNazanin" w:eastAsia="IRNazanin"/>
          <w:color w:val="111111"/>
          <w:sz w:val="28"/>
          <w:sz w:val="28"/>
          <w:szCs w:val="28"/>
          <w:rtl w:val="true"/>
          <w:lang w:bidi="fa-IR"/>
        </w:rPr>
        <w:t>حوادثي كه پيش آمد و محبت مال و زروزيور دنيا و بيم از مرگ و ضعف ايمان و فقدان شجاعت اخلاقي، آنها را از استقامت و فداكاري در راه مقصد و عقيده بازداشت تا با آن وضع اسف‌انگيز و جنايت‌بار، عهدشكني و بي‌وفايي كرده و ذليل و مغلوب مطامع پست مادّي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آنچه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از جواب نامه‌ها و اعزام مسلم و عزيمت خود آن حضرت به‌سوي عراق، همه به ظاهر پاسخ مثبت به نداي التجا و استغاثه مردم كوفه و كوشش براي تشكيل حكومت اسلامي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باطن كار بر آن حضرت معلوم بود و چون او برنامه‌اي را كه انبيا و اوليا اجرا كردند اجرا مي‌نمود، دعوت مردم كوفه را قبول و حجت را بر آنها تمام كرد و مفاد آية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را به‌كار بست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785215_3650668749"/>
      <w:bookmarkStart w:id="118" w:name="_Toc43"/>
      <w:bookmarkEnd w:id="117"/>
      <w:r>
        <w:rPr>
          <w:rtl w:val="true"/>
        </w:rPr>
        <w:t>ثمرات پذيرش دعوت كوفيان</w:t>
      </w:r>
      <w:bookmarkEnd w:id="118"/>
    </w:p>
    <w:p>
      <w:pPr>
        <w:pStyle w:val="BookText"/>
        <w:rPr/>
      </w:pPr>
      <w:r>
        <w:rPr>
          <w:rFonts w:ascii="IRNazanin" w:hAnsi="IRNazanin" w:eastAsia="IRNazanin"/>
          <w:color w:val="111111"/>
          <w:sz w:val="28"/>
          <w:sz w:val="28"/>
          <w:szCs w:val="28"/>
          <w:rtl w:val="true"/>
          <w:lang w:bidi="fa-IR"/>
        </w:rPr>
        <w:t xml:space="preserve">همان طور كه يكي از فوايد دعوت پيغمبران، قطع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لِئَلَّايَكُونَ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است،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خليفه و جانشين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با مردم اتمام‌حجت و قطع عذر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حوادث كوفه و بي‌وفايي مردم نشان داد كه تشكيل حكومت اسلامي در آن شرايط ميسر نيست و راه دفع خطرات از اسلام، خودداري از بيعت و تسليم، استقامت، تدارك انقلاب فكري، تهييج احساسات، فداكاري و 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اثركردن برنامه‌هاي تخريبي بني‌اميّه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جواب اين است كه با حساب دقيق، نجات اسلام با يكي از اين دو راه ممكن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حكومت اسلامي و بركنار</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كردن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فداكاري در راه امتناع از بيعت و تسليم و استقبال از شهادت و مظلوميت فوق‌العاده؛ از آنجا كه راه اول به‌علّت ناپايداري مردم به نتيجه نمي‌رسيد،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كار، راه دوم را انتخاب كرد، و براي اتمام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حجت تا وقتي پيمان‌شكني مردم كوفه، علني و آشكار نشده بود از راه مشترك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 مقصد دوم مي‌رفت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تشكيل حكومت اسلامي اگر‌چه هدف عالي و مقصد مقدسي بود كه طلب آن، از مقام امامت و عصمت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كم نمي‌كرد، بلكه قيام براي آن نيز از جانب آن حضرت بجا و سزاوار بود؛ اما چون شرايط آن موجود نبود، با علم امام به واقع و پيش‌بيني آينده، نمي‌توان آن را از علل و اسباب قيام شمرد</w:t>
      </w:r>
      <w:r>
        <w:rPr>
          <w:rFonts w:eastAsia="IRNazanin" w:cs="IRNazanin"/>
          <w:color w:val="111111"/>
          <w:sz w:val="28"/>
          <w:szCs w:val="28"/>
          <w:rtl w:val="true"/>
          <w:lang w:bidi="fa-IR"/>
        </w:rPr>
        <w:t xml:space="preserve">. </w:t>
      </w:r>
      <w:bookmarkStart w:id="119" w:name="pg1589_12457"/>
    </w:p>
    <w:p>
      <w:pPr>
        <w:pStyle w:val="Heading3"/>
        <w:numPr>
          <w:ilvl w:val="2"/>
          <w:numId w:val="1"/>
        </w:numPr>
        <w:rPr/>
      </w:pPr>
      <w:bookmarkStart w:id="120" w:name="__RefHeading___Toc785217_3650668749"/>
      <w:bookmarkStart w:id="121" w:name="_Toc44"/>
      <w:bookmarkEnd w:id="119"/>
      <w:bookmarkEnd w:id="120"/>
      <w:r>
        <w:rPr>
          <w:rtl w:val="true"/>
        </w:rPr>
        <w:t>آيا قيام كربلا ساده‌انگارانه بود؟</w:t>
      </w:r>
      <w:bookmarkEnd w:id="121"/>
    </w:p>
    <w:p>
      <w:pPr>
        <w:pStyle w:val="Heading4"/>
        <w:numPr>
          <w:ilvl w:val="3"/>
          <w:numId w:val="1"/>
        </w:numPr>
        <w:rPr/>
      </w:pPr>
      <w:bookmarkStart w:id="122" w:name="__RefHeading___Toc785219_3650668749"/>
      <w:bookmarkStart w:id="123" w:name="_Toc45"/>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نهضت حسيني يك تندروي سياسي و به‌دور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دورانديشي و يك نوع خوش‌گماني ساده‌انگارانه به مردم عراق نبود؟ آيا قيام عاشورا نتيجه عدم شناخت جامعه سياسي آن زمان توسط اصحاب كربلا نيست؟</w:t>
      </w:r>
    </w:p>
    <w:p>
      <w:pPr>
        <w:pStyle w:val="Heading4"/>
        <w:numPr>
          <w:ilvl w:val="3"/>
          <w:numId w:val="1"/>
        </w:numPr>
        <w:rPr/>
      </w:pPr>
      <w:bookmarkStart w:id="124" w:name="__RefHeading___Toc785221_3650668749"/>
      <w:bookmarkStart w:id="125" w:name="_Toc46"/>
      <w:bookmarkEnd w:id="124"/>
      <w:r>
        <w:rPr>
          <w:rtl w:val="true"/>
        </w:rPr>
        <w:t>منشأ سؤال</w:t>
      </w:r>
      <w:bookmarkEnd w:id="1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قلم‌به‌دستان ناصبي طرف‌دار بني‌اميّه، مخصوصاً معاويه و يزيد،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تندروي و انتحار سياسي و ترك حزم و دورانديشي و خوش‌گماني به مردم عراق شمرده و با الفاظي اعتراض‌آميز از نهضت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به‌جاي اينكه بني‌اميّه و مخصوصاً معاويه را كه موجب تفرقه و اختلاف مسلمين شد و بر خليفه بحقّ خروج كرد و پسرش يزيد را كه شايستگي نداشت، به رسم اكاسره و قياصره، وليعهد ساخت، نكوهش و توبيخ كنند به روش پاك و مقدس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بر ضد يزيد، حمله كرده و در پايان مقال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 با يزيد مخالفت كرد كه هنوز از او جور و ستمي ظاهر نشده بود</w:t>
      </w:r>
      <w:r>
        <w:rPr>
          <w:rFonts w:eastAsia="IRNazanin" w:cs="IRNazanin"/>
          <w:color w:val="111111"/>
          <w:sz w:val="28"/>
          <w:szCs w:val="28"/>
          <w:rtl w:val="true"/>
          <w:lang w:bidi="fa-IR"/>
        </w:rPr>
        <w:t>.</w:t>
      </w:r>
      <w:r>
        <w:rPr>
          <w:rStyle w:val="FootnoteAnchor"/>
          <w:rtl w:val="true"/>
        </w:rPr>
        <w:footnoteReference w:id="34"/>
      </w:r>
      <w:bookmarkStart w:id="126" w:name="pg1589_12458"/>
    </w:p>
    <w:p>
      <w:pPr>
        <w:pStyle w:val="BookText"/>
        <w:rPr/>
      </w:pPr>
      <w:bookmarkEnd w:id="126"/>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مسلمين و جهان اسلام خصوصاً با توجه به سوابق روشن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 و مناقب او و اخبار و احاديث متواتره‌اي كه در شأن و بلندي مقامش از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احتمال آنكه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 قدمي به اشتباه برداشته باشد مردود و منتفي است و مصاب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آن حضرت، يك فكر عمومي و نظر و رأي همگاني است</w:t>
      </w:r>
      <w:r>
        <w:rPr>
          <w:rFonts w:eastAsia="IRNazanin" w:cs="IRNazanin"/>
          <w:color w:val="111111"/>
          <w:sz w:val="28"/>
          <w:szCs w:val="28"/>
          <w:rtl w:val="true"/>
          <w:lang w:bidi="fa-IR"/>
        </w:rPr>
        <w:t>.</w:t>
      </w:r>
    </w:p>
    <w:p>
      <w:pPr>
        <w:pStyle w:val="Heading4"/>
        <w:numPr>
          <w:ilvl w:val="3"/>
          <w:numId w:val="1"/>
        </w:numPr>
        <w:rPr/>
      </w:pPr>
      <w:bookmarkStart w:id="127" w:name="__RefHeading___Toc785223_3650668749"/>
      <w:bookmarkStart w:id="128" w:name="_Toc47"/>
      <w:bookmarkEnd w:id="127"/>
      <w:r>
        <w:rPr>
          <w:rtl w:val="true"/>
        </w:rPr>
        <w:t>پيشواي فداكاري</w:t>
      </w:r>
      <w:bookmarkEnd w:id="128"/>
    </w:p>
    <w:p>
      <w:pPr>
        <w:pStyle w:val="BookText"/>
        <w:rPr/>
      </w:pPr>
      <w:r>
        <w:rPr>
          <w:rFonts w:ascii="IRNazanin" w:hAnsi="IRNazanin" w:eastAsia="IRNazanin"/>
          <w:color w:val="111111"/>
          <w:sz w:val="28"/>
          <w:sz w:val="28"/>
          <w:szCs w:val="28"/>
          <w:rtl w:val="true"/>
          <w:lang w:bidi="fa-IR"/>
        </w:rPr>
        <w:t>در عصر ما عموم عقلا و طبقات فاضل دنيا، بر اين عقيده هستند كه بايد تا سرحدّ امكان با ظلم و ستم و استثمار ضعيفان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عالم، حيات و بقاي ملل را وابسته به مقاومت آنها در برابر ظلم و ستم مي‌دانند و روش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مي‌ستايند؛ او را پيشواي فداكاران راه نجات بشر و آزادي ملّت‌ها و اصلاحات دانسته و به ياوه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سرايي‌هاي مُشتي ناصبي اعتنا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اين ياوه‌ها بر قلم و زبانشان جاري شود مورد طعن و ردّ مسلمين واقع مي‌گردند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ناصبي گمان كرده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طلب سلطنت بوده و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نشدن 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علت ترك حزم و احتياط و آماده‌نساختن وسايل و اسباب مي‌باشد؛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حركت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مطالعة عاقبت كار و دور‌انديشي شمرده و مورد انتقاد قرار داده است</w:t>
      </w:r>
      <w:r>
        <w:rPr>
          <w:rFonts w:eastAsia="IRNazanin" w:cs="IRNazanin"/>
          <w:color w:val="111111"/>
          <w:sz w:val="28"/>
          <w:szCs w:val="28"/>
          <w:rtl w:val="true"/>
          <w:lang w:bidi="fa-IR"/>
        </w:rPr>
        <w:t xml:space="preserve">. </w:t>
      </w:r>
      <w:bookmarkStart w:id="129" w:name="pg1589_12459"/>
    </w:p>
    <w:p>
      <w:pPr>
        <w:pStyle w:val="Heading4"/>
        <w:numPr>
          <w:ilvl w:val="3"/>
          <w:numId w:val="1"/>
        </w:numPr>
        <w:rPr/>
      </w:pPr>
      <w:bookmarkStart w:id="130" w:name="__RefHeading___Toc785225_3650668749"/>
      <w:bookmarkStart w:id="131" w:name="_Toc48"/>
      <w:bookmarkEnd w:id="129"/>
      <w:bookmarkEnd w:id="130"/>
      <w:r>
        <w:rPr>
          <w:rtl w:val="true"/>
        </w:rPr>
        <w:t>انگيزة قيام كربلا</w:t>
      </w:r>
      <w:bookmarkEnd w:id="131"/>
    </w:p>
    <w:p>
      <w:pPr>
        <w:pStyle w:val="BookText"/>
        <w:rPr/>
      </w:pPr>
      <w:r>
        <w:rPr>
          <w:rFonts w:ascii="IRNazanin" w:hAnsi="IRNazanin" w:eastAsia="IRNazanin"/>
          <w:color w:val="111111"/>
          <w:sz w:val="28"/>
          <w:sz w:val="28"/>
          <w:szCs w:val="28"/>
          <w:rtl w:val="true"/>
          <w:lang w:bidi="fa-IR"/>
        </w:rPr>
        <w:t>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طلب حكومت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عواقب امر، مطلع بود و ديگران هم از مآل و پايان اين حركت،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مكلّف مي‌دانست كه در برابر وضعي كه پيش آمده عكس‌العمل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بيعت با يزيد را جايز نمي‌دانست و امتناع از آن را هرچند به قيمت خون پاكش تمام شود واجب 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اول در بين امت بوده و تمام شرايط زمامداري اسلامي در او جمع بود؛ ريشه در خاندان رسالت داشت و به اصلاح امت اهميت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مصلح و هدايتگر چگونه راضي شود خلافت، بازيچه جواني فاسق، فاجر و متجاهر به گناه گردد؟</w:t>
      </w:r>
    </w:p>
    <w:p>
      <w:pPr>
        <w:pStyle w:val="BookText"/>
        <w:rPr/>
      </w:pPr>
      <w:r>
        <w:rPr>
          <w:rFonts w:ascii="IRNazanin" w:hAnsi="IRNazanin" w:eastAsia="IRNazanin"/>
          <w:color w:val="111111"/>
          <w:sz w:val="28"/>
          <w:sz w:val="28"/>
          <w:szCs w:val="28"/>
          <w:rtl w:val="true"/>
          <w:lang w:bidi="fa-IR"/>
        </w:rPr>
        <w:t>اگر امر به معروف و نهي از منكر واجب باشد،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كسي بود كه بايد به آن عمل كند، و اول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كسي است كه بايد براي پاك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محيط از منكرات و كفر و ظلم اگرچه به بذل جان باشد،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بقاي دين و دفاع از شرع، مجاهده و فداكاري نكند؛ پس چه كسي جهاد نمايد؟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فداكاري و جان‌نثاري در راه اقامه حق و اِماته باطل و نجات اسلام را واجب مي‌دانست كه فرمود</w:t>
      </w:r>
      <w:r>
        <w:rPr>
          <w:rFonts w:eastAsia="IRNazanin" w:cs="IRNazanin"/>
          <w:color w:val="111111"/>
          <w:sz w:val="28"/>
          <w:szCs w:val="28"/>
          <w:rtl w:val="true"/>
          <w:lang w:bidi="fa-IR"/>
        </w:rPr>
        <w:t xml:space="preserve">: </w:t>
      </w:r>
      <w:bookmarkStart w:id="132" w:name="pg1589_12460"/>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الْمَوْتَ إِلَّا سَعَادَةً،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جز سعادت نمي‌بينم و زندگي با ستمگران را جز ذلّت نمي‌انگارم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او بود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اُجِيبُ ابْنَ زِيَادٍ إِلَی ذَلِكَ أَبَداً فَهَلْ هُوَ إِلَّا الْمَوْتُ فَمَرْحَباً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خواستة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زياد را اجابت نمي‌كنم؛ مگر نتيجة آن جز مرگ نيست، پس به مرگ خوشامد مي‌گويم</w:t>
      </w:r>
      <w:r>
        <w:rPr>
          <w:rFonts w:eastAsia="IRNazanin" w:cs="IRNazanin"/>
          <w:color w:val="111111"/>
          <w:sz w:val="28"/>
          <w:szCs w:val="28"/>
          <w:rtl w:val="true"/>
          <w:lang w:bidi="fa-IR"/>
        </w:rPr>
        <w:t>».</w:t>
      </w:r>
    </w:p>
    <w:p>
      <w:pPr>
        <w:pStyle w:val="Heading4"/>
        <w:numPr>
          <w:ilvl w:val="3"/>
          <w:numId w:val="1"/>
        </w:numPr>
        <w:rPr/>
      </w:pPr>
      <w:bookmarkStart w:id="133" w:name="__RefHeading___Toc785227_3650668749"/>
      <w:bookmarkStart w:id="134" w:name="_Toc49"/>
      <w:bookmarkEnd w:id="133"/>
      <w:r>
        <w:rPr>
          <w:rtl w:val="true"/>
        </w:rPr>
        <w:t>اشتباه در نگاه</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يا اشتباه‌كاري در اينجاست كه، 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قيام سياستمداران و رياست‌طلبان تاريخ مقايسه كرده و آن را انتحار سياسي و ترك حزم مي‌شمارند باآنكه اين قيام از هرگونه شائبه اغراض دنيايي و شخصي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همين فصل روشن ساختيم كه 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قيام الهي و اداي تكليف ديني و مأموريت خدايي بود و بايد آن را با قيام‌هاي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نهضت‌هاي انبيا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 كه به اتكاي نيروي مادّي و ظاهري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نه قشوني داشت و نه شمشير و اسلحه و نه همكار و همفكري، در برابر پادشاه جباري مانند نمرود قيام كرد و خدايان و مقدسات او و ملّتش را خوار شمرد، بت‌هايشان را شكست و پايمال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موساي 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پشمينه‌پوش فقير، از فرعون مصر خواستار شد كه دست از دعواي خود بردارد و استعباد بندگان خدا را ترك كند و بني‌اسرائیل را آزاد سازد؛ فرعون را گمراه شمرد و از او و قشون و سپاهش بيم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بي‌معين و يار‌و‌ياور و تنها و بي‌جمعيت و لشكر، پرچم دعوت گردنكشان متكبر عرب و عجم را به دوش گرفت، و قبايل مشرك و وحشي را كه سيصدوشصت بت داشتند، به توحيد و پرستش خداي يگانه خواند و به پادشاه ايران و قيصر روم نامه نوشت و همه را به پذيرش دين خدا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به‌سوي خدا خواند، اما توسط پادشاه ستمكار كشته شد و سرش را براي فاحشه‌اي به هديه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حق و عدالت و دين جدش دعوت كرد، او را كشتند و سرش را براي يزيد هديه بردند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پيغمبراني كه كشته شدند يا مردم دعوتشان را پذيرفتند، با اتكا به كدام اسباب ظاهري و وسايل مادّي قيام كردند؟ </w:t>
      </w:r>
      <w:bookmarkStart w:id="135" w:name="pg1589_12462"/>
    </w:p>
    <w:p>
      <w:pPr>
        <w:pStyle w:val="BookText"/>
        <w:rPr/>
      </w:pPr>
      <w:bookmarkEnd w:id="135"/>
      <w:r>
        <w:rPr>
          <w:rFonts w:ascii="Amiri" w:hAnsi="Amiri" w:eastAsia="Amiri" w:cs="Amiri"/>
          <w:color w:val="111111"/>
          <w:sz w:val="28"/>
          <w:sz w:val="28"/>
          <w:szCs w:val="28"/>
          <w:rtl w:val="true"/>
          <w:lang w:bidi="ar-SA"/>
        </w:rPr>
        <w:t>قيام اين طبقه جز مأموريت ديني، باعثي نداشت و غلبه و شكست ظاهري براي آنها يكسان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انبيا نيز كساني بودند كه دعوت ايشان را تندروي و بي‌احتياطي و استقبال از مرگ و هرگونه خطر مي‌شمردند و حتي آنها را به باد استهزا و تمسخر مي‌گرفتند؛ چون هدف انبيا را از هدف مردمان دنيا‌طلب و جاه‌دوست تميز نمي‌دادند و نهضت‌هاي روحاني و معنوي و آسماني را كه براساس اطاعت امر خدا و فضيلت و بشر‌دوستي و حقيقت و عدالت و اتمام‌حجت است، مانند نهضت‌هاي دنيايي كه بر اساس حبّ به دنيا و جاه و رياست و منفعت شخصي است مي‌شمردند</w:t>
      </w:r>
      <w:r>
        <w:rPr>
          <w:rFonts w:eastAsia="IRNazanin" w:cs="IRNazanin"/>
          <w:color w:val="111111"/>
          <w:sz w:val="28"/>
          <w:szCs w:val="28"/>
          <w:rtl w:val="true"/>
          <w:lang w:bidi="fa-IR"/>
        </w:rPr>
        <w:t>.</w:t>
      </w:r>
    </w:p>
    <w:p>
      <w:pPr>
        <w:pStyle w:val="Heading4"/>
        <w:numPr>
          <w:ilvl w:val="3"/>
          <w:numId w:val="1"/>
        </w:numPr>
        <w:rPr/>
      </w:pPr>
      <w:bookmarkStart w:id="136" w:name="__RefHeading___Toc785229_3650668749"/>
      <w:bookmarkStart w:id="137" w:name="_Toc50"/>
      <w:bookmarkEnd w:id="136"/>
      <w:r>
        <w:rPr>
          <w:rtl w:val="true"/>
        </w:rPr>
        <w:t>قيام به موقع</w:t>
      </w:r>
      <w:bookmarkEnd w:id="13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نويسنده ناصبي،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قيام كرد كه هنوز از يزيد، ستمي ظاهر نشده بود و بهتر اين بود كه صبر كند و حرفي نزند و حكومت او را امضا نمايد تا يزيد بر مَركب مرادش سوار شود و ظلم و ستمش عالم را بگيرد،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گمان مي‌كند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نمي‌شناسد، يا مسلمان‌ها او را نمي‌شناختند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مشهور به فساد اخلاق و اعمال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ميگساري، سگ‌بازي و تجاهر او به معاصي،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زمان </w:t>
      </w:r>
    </w:p>
    <w:p>
      <w:pPr>
        <w:pStyle w:val="BookText"/>
        <w:rPr/>
      </w:pPr>
      <w:r>
        <w:rPr>
          <w:rFonts w:ascii="Amiri" w:hAnsi="Amiri" w:eastAsia="Amiri" w:cs="Amiri"/>
          <w:color w:val="111111"/>
          <w:sz w:val="28"/>
          <w:sz w:val="28"/>
          <w:szCs w:val="28"/>
          <w:rtl w:val="true"/>
          <w:lang w:bidi="ar-SA"/>
        </w:rPr>
        <w:t>معاويه با ولايتعهدي او مخالفت كردند همه، فساد اخلاق و سوء رفتار يزيد را مانع زمامداري او مي‌دانستند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در زمان پدرش حتي وقتي به مدينه مي‌آمد،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آنكه مي‌دانست كردار و رفتارش به گوش بزرگان اسلام و صحابه مي‌رسد، دست از ميگساري بر‌نمي‌داشت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عهد معاويه، او را مي‌شناخت؛ پس به معاويه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مي‌خواهي مردم را به اشتباه بيندازي، مثل آنكه غائبي را وصف كني يا كسي را كه در پشت پرده است بشناساني؛ يزيد خود را با سگ‌ها و كبوترهايش و كنيزان خواننده و نوازنده‌اش و با انواع كارهاي لهو به ديگران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آنچه را اراده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نمي‌دهد تو را اينكه بر خدا وارد شوي در‌حالي‌كه بار گناهي كه از ستم به اين خلق داري بيشتر از اين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يزيد بعد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پيشه كرده و به كتاب و سنّت عمل نموده بود و آن كردار زشت و رفتار نكوهيده را ترك كرده بود، جا داشت كسي بگويد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چنان‌كه بايد نشناخت و در نهضت، شتاب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بعد از آنكه حادثه كربلا و اسارت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w:t>
      </w:r>
      <w:bookmarkStart w:id="138" w:name="pg1589_12464"/>
    </w:p>
    <w:p>
      <w:pPr>
        <w:pStyle w:val="BookText"/>
        <w:rPr/>
      </w:pPr>
      <w:bookmarkEnd w:id="138"/>
      <w:r>
        <w:rPr>
          <w:rFonts w:ascii="IRNazanin" w:hAnsi="IRNazanin" w:eastAsia="IRNazanin"/>
          <w:color w:val="111111"/>
          <w:sz w:val="28"/>
          <w:sz w:val="28"/>
          <w:szCs w:val="28"/>
          <w:rtl w:val="true"/>
          <w:lang w:bidi="fa-IR"/>
        </w:rPr>
        <w:t>حَرّه و تخريب مكه معظّمه و مداومت يزيد بر معاصي و تجاهر به فسق و فجور و گناهان كبيره، او را بيش‌از پيش به مردم معرفي كرد، اين‌گونه سخنان از خضري بک، جز آنكه حكايت از عداوت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معنايي ندارد</w:t>
      </w:r>
      <w:r>
        <w:rPr>
          <w:rFonts w:eastAsia="IRNazanin" w:cs="IRNazanin"/>
          <w:color w:val="111111"/>
          <w:sz w:val="28"/>
          <w:szCs w:val="28"/>
          <w:rtl w:val="true"/>
          <w:lang w:bidi="fa-IR"/>
        </w:rPr>
        <w:t>.</w:t>
      </w:r>
    </w:p>
    <w:p>
      <w:pPr>
        <w:pStyle w:val="Heading4"/>
        <w:numPr>
          <w:ilvl w:val="3"/>
          <w:numId w:val="1"/>
        </w:numPr>
        <w:rPr/>
      </w:pPr>
      <w:bookmarkStart w:id="139" w:name="__RefHeading___Toc785231_3650668749"/>
      <w:bookmarkStart w:id="140" w:name="_Toc51"/>
      <w:bookmarkEnd w:id="139"/>
      <w:r>
        <w:rPr>
          <w:rtl w:val="true"/>
        </w:rPr>
        <w:t>نگاه تعصّب‌آميز</w:t>
      </w:r>
      <w:bookmarkEnd w:id="14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اشكالاتي يا از روي تعصّب و يا از جهت عدم درك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هركس عليه هر حكومتي در هر شرايطي قيام كند، عامل تفرقه و اختلاف مي‌باشد و بايد از هر ظالم و ستمگر و هر حكومتي، تمكين و اطاعت كرد و با او همكاري و سازش نمود تا تفرقه و اختلاف پيش نيايد؛ اتحاد و همكاري، پسنديده است؛ اگر‌چه با ستمكاران و براي ظلم و ستم باشد و همه بايد با حكومت يزيد، وليد، حجاج، معاويه و بيداد‌گران تاريخ از در سازش در‌آيند و آنها را به رسميت بشناسند تا تفرقه ايجاد نشود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خضري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گمراه شده‌اي، اختلاف و تفرقه بين اهل حق و باطل هميشه بوده و هيچ شريعتي اجازه نمي‌دهد كه اهل حق به بهانة دوري از اختلاف و تفرقه، تسليم اهل باطل شوند، بر اساس اين مبنا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نمرود، و عليه بت‌پرستي قيام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تفرقه و اختلاف شدند</w:t>
      </w:r>
      <w:r>
        <w:rPr>
          <w:rFonts w:eastAsia="IRNazanin" w:cs="IRNazanin"/>
          <w:color w:val="111111"/>
          <w:sz w:val="28"/>
          <w:szCs w:val="28"/>
          <w:rtl w:val="true"/>
          <w:lang w:bidi="fa-IR"/>
        </w:rPr>
        <w:t xml:space="preserve">. </w:t>
      </w:r>
      <w:bookmarkStart w:id="141" w:name="pg1589_12465"/>
    </w:p>
    <w:p>
      <w:pPr>
        <w:pStyle w:val="BookText"/>
        <w:rPr/>
      </w:pPr>
      <w:bookmarkEnd w:id="141"/>
      <w:r>
        <w:rPr>
          <w:rFonts w:ascii="IRNazanin" w:hAnsi="IRNazanin" w:eastAsia="IRNazanin"/>
          <w:color w:val="111111"/>
          <w:sz w:val="28"/>
          <w:sz w:val="28"/>
          <w:szCs w:val="28"/>
          <w:rtl w:val="true"/>
          <w:lang w:bidi="fa-IR"/>
        </w:rPr>
        <w:t>ريشه اختلافات مسلمين، حكومت امثال معاويه مفرّق‌الجماعات و يزيدها و مخالفت آنان با تعاليم دين و دستورات اسلام و جاه‌پرستي و دنيا‌طلبي بود</w:t>
      </w:r>
      <w:r>
        <w:rPr>
          <w:rFonts w:eastAsia="IRNazanin" w:cs="IRNazanin"/>
          <w:color w:val="111111"/>
          <w:sz w:val="28"/>
          <w:szCs w:val="28"/>
          <w:rtl w:val="true"/>
          <w:lang w:bidi="fa-IR"/>
        </w:rPr>
        <w:t>.</w:t>
      </w:r>
    </w:p>
    <w:p>
      <w:pPr>
        <w:pStyle w:val="Heading4"/>
        <w:numPr>
          <w:ilvl w:val="3"/>
          <w:numId w:val="1"/>
        </w:numPr>
        <w:rPr/>
      </w:pPr>
      <w:bookmarkStart w:id="142" w:name="__RefHeading___Toc785233_3650668749"/>
      <w:bookmarkStart w:id="143" w:name="_Toc52"/>
      <w:bookmarkEnd w:id="142"/>
      <w:r>
        <w:rPr>
          <w:rtl w:val="true"/>
        </w:rPr>
        <w:t>قيام هدفمند</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كار، روشن بود و با كمال بيداري و هشياري به‌سوي مقصد و هدفي كه داشت مي‌رفت و از ماوراي پرده‌هاي زمان، اوضاع بعد را پيش‌بيني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كار را چنان ديد كه حكومت بني‌اميّه در خشم و نفرت عمومي محو و از شمار حكومت‌هاي اسلامي خارج و به لعن ابد گرفتار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كه بني‌اميّه و مخصوصاً يزيد و معاويه را از پا در‌آورد و پرده از باطن كار آنها بردارد و مسلمانان را با خودش در باطل بودن آنها هم‌صدا كند و اسلام را از شرّ آنها نجات دهد تمام قوايي را كه براي اين كار لازم بود، بسيج نمود و دقيقه‌اي از دقايق، حزم و احتياط را ترك نكرد و در راه تأمين مقصد و هدف خويش تمام اطراف و جوانب كار را ملاحظه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مقدمات را چنان فراهم كرد كه مقصدش تأمين گشت و صداي مظلوميتش عالم‌گير شد و درنتيجه، بني‌اميّه منفور و مخذول شدند و نقشه‌هايي كه داشتند بي‌اثر ماند، و پسر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بر منبر دمشق به مظالم و جرائم پدر و جدش، و فضايل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 xml:space="preserve">. </w:t>
      </w:r>
      <w:bookmarkStart w:id="144" w:name="pg1589_12466"/>
    </w:p>
    <w:p>
      <w:pPr>
        <w:pStyle w:val="Heading3"/>
        <w:numPr>
          <w:ilvl w:val="2"/>
          <w:numId w:val="1"/>
        </w:numPr>
        <w:rPr/>
      </w:pPr>
      <w:bookmarkStart w:id="145" w:name="__RefHeading___Toc785235_3650668749"/>
      <w:bookmarkStart w:id="146" w:name="_Toc53"/>
      <w:bookmarkEnd w:id="144"/>
      <w:bookmarkEnd w:id="145"/>
      <w:r>
        <w:rPr>
          <w:rtl w:val="true"/>
        </w:rPr>
        <w:t>آيا قيام كربلا انتحار بود؟</w:t>
      </w:r>
      <w:bookmarkEnd w:id="146"/>
    </w:p>
    <w:p>
      <w:pPr>
        <w:pStyle w:val="Heading4"/>
        <w:numPr>
          <w:ilvl w:val="3"/>
          <w:numId w:val="1"/>
        </w:numPr>
        <w:rPr/>
      </w:pPr>
      <w:bookmarkStart w:id="147" w:name="__RefHeading___Toc785237_3650668749"/>
      <w:bookmarkStart w:id="148" w:name="_Toc54"/>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هدف آدمي در جريانات زندگي كشته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مظلوميت و اسارت اهل و عيال باشد، القاي نفس در تهلكه است كه عقلاً و شرعاً بر‌حسب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جايز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شهادت و كشته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بيرون شد و مقدمات آن را با اختيار خود فراهم ساخت؟</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القاي نفس در تهلكه</w:t>
      </w:r>
      <w:r>
        <w:rPr>
          <w:rStyle w:val="FootnoteAnchor"/>
          <w:rtl w:val="true"/>
        </w:rPr>
        <w:footnoteReference w:id="39"/>
      </w:r>
      <w:r>
        <w:rPr>
          <w:rFonts w:ascii="IRNazanin" w:hAnsi="IRNazanin" w:eastAsia="IRNazanin"/>
          <w:color w:val="111111"/>
          <w:sz w:val="28"/>
          <w:sz w:val="28"/>
          <w:szCs w:val="28"/>
          <w:rtl w:val="true"/>
          <w:lang w:bidi="fa-IR"/>
        </w:rPr>
        <w:t>يكي از موضوعاتي است كه به‌حسب اختلاف موقعيت‌ها، گاه حرام و گاه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نيست كه مطلقاً القاي نفس در تهلكه حرام باشد؛ بر اين اساس، آية فوق به‌وسيلة آيات و روايات ديگر تخصيص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در تهلكه بيفتد، و نجات آن متوقف بر القاي نفس در تهلكه باشد آيا باز هم القاي نفس در تهلكه جايز نيست؟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عقلاً و شرعاً كسي كه براي حفظ جان خود اسلام را در تهلكه بگذارد مسئول نيست؟ آيا اين مورد از مصاديق جهاد و مبارزه نمي‌باشد؟ </w:t>
      </w:r>
    </w:p>
    <w:p>
      <w:pPr>
        <w:pStyle w:val="BookText"/>
        <w:rPr/>
      </w:pPr>
      <w:r>
        <w:rPr>
          <w:rFonts w:ascii="IRNazanin" w:hAnsi="IRNazanin" w:eastAsia="IRNazanin"/>
          <w:color w:val="111111"/>
          <w:sz w:val="28"/>
          <w:sz w:val="28"/>
          <w:szCs w:val="28"/>
          <w:rtl w:val="true"/>
          <w:lang w:bidi="fa-IR"/>
        </w:rPr>
        <w:t>فلسفه جهاد و دفاع، دعوت به توحيد و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كردن بشر از پرستش غير خدا و حفظ اسلام و نجات دين از تهلكه و يا حفظ كشور اسلام از تسلط اجانب است كه بر مردم طبق احكام جهاد و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يقين به كشته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و افتادن نفوس بسيار در تهلكه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دفاع از سنگر و مرز، توقف بر كشته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جمعي از لشكر پيدا كرد و براي حفظ مملكت اسلام، دفاع از آن ضرورت داشت، بايد با تحمل تلفات سنگين به دفاع پرداخت و اين القاي در تهلكه، جايز بلكه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حرمت القاي نفس در تهلكه حكمي ارشادي و تأييد حكم عقل به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القاي در 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استنكار عقل در موردي مي‌باشد كه مصلحت مهمتر در بين نباشد ولي اگر حفظ مصلحت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 توقف بر آن يافت، عقل به جواز و گاه به لزوم و حسن القا، حكم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و تهلكه به چند گونه تصور مي‌شود كه به دو مورد آن اشاره مي‌شود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موردي كه براي القاي در تهلكه مقصد صحيح شرعي و عقلي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نتيجه چنين القايي فنا و ضايع و بيهوده‌شدن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تهلكه در آيه شريفه اين قِسم هلاكت باشد</w:t>
      </w:r>
      <w:r>
        <w:rPr>
          <w:rFonts w:eastAsia="IRNazanin" w:cs="IRNazanin"/>
          <w:color w:val="111111"/>
          <w:sz w:val="28"/>
          <w:szCs w:val="28"/>
          <w:rtl w:val="true"/>
          <w:lang w:bidi="fa-IR"/>
        </w:rPr>
        <w:t xml:space="preserve">. </w:t>
      </w:r>
      <w:bookmarkStart w:id="149" w:name="pg1589_12468"/>
    </w:p>
    <w:p>
      <w:pPr>
        <w:pStyle w:val="BookText"/>
        <w:rPr/>
      </w:pPr>
      <w:bookmarkEnd w:id="1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موردي كه برای القاي در تهلكه مقصد صحيح عقلي و شرعي مثل حفظ دين و اداي تكليف و دفاع از احكام در نظر باشد،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اين صورت فداكاري و جانبازي، القاي در تهلكه و فنا نيست</w:t>
      </w:r>
      <w:r>
        <w:rPr>
          <w:rFonts w:eastAsia="IRNazanin" w:cs="IRNazanin"/>
          <w:color w:val="111111"/>
          <w:sz w:val="28"/>
          <w:szCs w:val="28"/>
          <w:rtl w:val="true"/>
          <w:lang w:bidi="fa-IR"/>
        </w:rPr>
        <w:t>.</w:t>
      </w:r>
    </w:p>
    <w:p>
      <w:pPr>
        <w:pStyle w:val="Heading4"/>
        <w:numPr>
          <w:ilvl w:val="3"/>
          <w:numId w:val="1"/>
        </w:numPr>
        <w:rPr/>
      </w:pPr>
      <w:bookmarkStart w:id="150" w:name="__RefHeading___Toc785239_3650668749"/>
      <w:bookmarkStart w:id="151" w:name="_Toc55"/>
      <w:bookmarkEnd w:id="150"/>
      <w:r>
        <w:rPr>
          <w:rtl w:val="true"/>
        </w:rPr>
        <w:t>بذل جان، هلاكت نيست</w:t>
      </w:r>
      <w:bookmarkEnd w:id="151"/>
    </w:p>
    <w:p>
      <w:pPr>
        <w:pStyle w:val="BookText"/>
        <w:rPr/>
      </w:pPr>
      <w:r>
        <w:rPr>
          <w:rFonts w:ascii="IRNazanin" w:hAnsi="IRNazanin" w:eastAsia="IRNazanin"/>
          <w:color w:val="111111"/>
          <w:sz w:val="28"/>
          <w:sz w:val="28"/>
          <w:szCs w:val="28"/>
          <w:rtl w:val="true"/>
          <w:lang w:bidi="fa-IR"/>
        </w:rPr>
        <w:t>كسي كه در راه خدا و براي حفظ دين و مصالح عموم كشته شود ضايع و باطل نشده، بلكه باقي و ثابت گرديده و خود را به گران‌ترين قيمت‌ها فروخته است؛ پس در زمينه تحصيل مصلحت يا دفع مفسده‌اي كه شرعاً مهمتر از حفظ جان باشد، بذل جان و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به مرگ و شهادت، القاي در تهلكه نيست، نظير صرف مال كه اگر انسان آن را دور بريزد تبذير است ولي اگر براي حفظ آبرو و شرافت يا استفادة بيشتر صرف نمايد، بجا و مشروع مي‌باشد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ميدان جهاد و دفاع از دين، خصوصاً در مواردي كه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به جنگ، سبب تزلزل و شكست سپاه اسلام و غلبه كفار شود و فداكاري موجب تشويق مجاهدين گردد، با علم به شهادت، ممدوح بلكه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كس اين‌گونه مردانگي و ثبات قدم و استقامت را، القاي نفس در تهلكه ندانسته و آن را حرام و ممنوع نشمرده است بلكه هميشه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در صدر اسلام يكي از افتخارات بزرگ و سربلندي‌هاي سربازان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خصوص پرچم‌داران سپاه و </w:t>
      </w:r>
      <w:bookmarkStart w:id="152" w:name="pg1589_12469"/>
    </w:p>
    <w:p>
      <w:pPr>
        <w:pStyle w:val="BookText"/>
        <w:rPr/>
      </w:pPr>
      <w:bookmarkEnd w:id="152"/>
      <w:r>
        <w:rPr>
          <w:rFonts w:ascii="IRNazanin" w:hAnsi="IRNazanin" w:eastAsia="IRNazanin"/>
          <w:color w:val="111111"/>
          <w:sz w:val="28"/>
          <w:sz w:val="28"/>
          <w:szCs w:val="28"/>
          <w:rtl w:val="true"/>
          <w:lang w:bidi="fa-IR"/>
        </w:rPr>
        <w:t>فرماندهان، با چنين روشي صورت مي‌پذيرفته است؛ مانند استقامت تاريخي و جانبازي و فداكاري جناب 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اين جانبازي و مجاهدت و اقدام به شهادت، درك سعادت و رستگاري و تقرّب به خداوند متعال است، نه خودكشي و القاي نفس در هلاكت</w:t>
      </w:r>
      <w:r>
        <w:rPr>
          <w:rFonts w:eastAsia="IRNazanin" w:cs="IRNazanin"/>
          <w:color w:val="111111"/>
          <w:sz w:val="28"/>
          <w:szCs w:val="28"/>
          <w:rtl w:val="true"/>
          <w:lang w:bidi="fa-IR"/>
        </w:rPr>
        <w:t>.</w:t>
      </w:r>
    </w:p>
    <w:p>
      <w:pPr>
        <w:pStyle w:val="Heading4"/>
        <w:numPr>
          <w:ilvl w:val="3"/>
          <w:numId w:val="1"/>
        </w:numPr>
        <w:rPr/>
      </w:pPr>
      <w:bookmarkStart w:id="153" w:name="__RefHeading___Toc785241_3650668749"/>
      <w:bookmarkStart w:id="154" w:name="_Toc56"/>
      <w:bookmarkEnd w:id="153"/>
      <w:r>
        <w:rPr>
          <w:rtl w:val="true"/>
        </w:rPr>
        <w:t>معناي تهلكه چيست؟</w:t>
      </w:r>
      <w:bookmarkEnd w:id="1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نواهي پروردگار داراي تعليق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وقتي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است، حرمت در اين فرمان به شراب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اوامر و نواهي خداوندي را مي‌توان به دو گونه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متعلّق، يك موضوع و يك مصداق مشخص خارجي است مانند مثال فوق كه متعلّق نهي يك مايع شراب است و گاه متعلّق عنواني كلّي است كه شامل مصاديق و موضوعات مختلف مي‌شود به‌طور مثال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نهي خداوند، متعلّق به مفهوم كلّي تهلكه مي‌باشد و اين مفهوم كلّي داراي مصاديق مختلفي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طرفي تحقق مصداق و افراد تهلكه دائر مدار تحقق عنوان تهلكه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ممكن است يك اقدام و عمل نسبت به يك شخص و يا در يك حالت خاص، القای در تهلكه باشد و نسبت به شخص ديگر و يا در حالت ديگر القای در تهلكه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همچنان‌كه يكي از علماي تفسير ذكر كرده‌اند و همچنان كه از روايات استفاده مي‌شود تهلكه مصاديق مختلفي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القاي در تهلكه، ترك انفاق مال، و گاهي انفاق مال و گاهي ترك دفاع و جهاد و گاهي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گاهي القاي در تهلكه، فردي و گاهي عمومي و همگاني است؛ بايد موارد و مناسبات و مصالح و مفاسد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موارد القاي در تهلكه صادق و در بعضي موارد، صادق نيست، در پاره‌اي از موارد اگر هم صادق باشد ترك آن سبب سقوط در تهلكه دنيوي يا اخروي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غير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قابل جبران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توجه‌به پاسخ‌هاي فوق در 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تهلكه تصوير نمي‌شود؛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كه صاحب مقام امامت و عصمت است، از تمام امّت اعلم به احكام و معصوم از خطا و اشتباه است و آنچه از او صادر شود طبق فرمان الهي و تكليف شرعي مي‌باشد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بني‌اميّه او را مي‌كشتند، خواه به‌سوي عراق مي‌رفت يا در مكه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ملاحظه تمام مصالح را نمود، از مكه بيرون آمد براي اينكه در مكه او را نكشند و حرمت حرم، هتك نشود و هركس با دقت برنامه قيام آن حضرت را ملاحظه كند مي‌فهمد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شهادت و مظلوميتش حداكثر فايده را براي بقاي اسلام و احياي دين داشته باشد تمام دقايق و نكات را مراعات كرد</w:t>
      </w:r>
      <w:r>
        <w:rPr>
          <w:rFonts w:eastAsia="IRNazanin" w:cs="IRNazanin"/>
          <w:color w:val="111111"/>
          <w:sz w:val="28"/>
          <w:szCs w:val="28"/>
          <w:rtl w:val="true"/>
          <w:lang w:bidi="fa-IR"/>
        </w:rPr>
        <w:t xml:space="preserve">. </w:t>
      </w:r>
      <w:bookmarkStart w:id="155" w:name="pg1589_12471"/>
    </w:p>
    <w:p>
      <w:pPr>
        <w:pStyle w:val="BookText"/>
        <w:rPr/>
      </w:pPr>
      <w:bookmarkEnd w:id="155"/>
      <w:r>
        <w:rPr>
          <w:rFonts w:ascii="IRNazanin" w:hAnsi="IRNazanin" w:eastAsia="IRNazanin"/>
          <w:color w:val="111111"/>
          <w:sz w:val="28"/>
          <w:sz w:val="28"/>
          <w:szCs w:val="28"/>
          <w:rtl w:val="true"/>
          <w:lang w:bidi="fa-IR"/>
        </w:rPr>
        <w:t>ثالثاً،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و امتناع از بيعت و تسليم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نشدن و تحمل آن مصائب عظيمه، نجات دين بود، و اين هدفي بود كه ارزش 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حصول آن، جان خود و جوانان و اصحابش را فدا كند،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شهادت را اختيار كرد و از آن مصائب بزرگ،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امتثال امر خدا، حفظ دين، حمايت از حق و كشيدن خط بطلان بر حكومت بني‌اميّه و افكار و هدف‌هاي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رسيدن به اين مقصود، تسليم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نشدن و استقامت تا سرحدّ شهادت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پيشگاه خداوند محبوب،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داشتني و نيز براي عقل و وجدان پاك انساني، مقبول بود</w:t>
      </w:r>
      <w:r>
        <w:rPr>
          <w:rFonts w:eastAsia="IRNazanin" w:cs="IRNazanin"/>
          <w:color w:val="111111"/>
          <w:sz w:val="28"/>
          <w:szCs w:val="28"/>
          <w:rtl w:val="true"/>
          <w:lang w:bidi="fa-IR"/>
        </w:rPr>
        <w:t>.</w:t>
      </w:r>
    </w:p>
    <w:p>
      <w:pPr>
        <w:pStyle w:val="Heading4"/>
        <w:numPr>
          <w:ilvl w:val="3"/>
          <w:numId w:val="1"/>
        </w:numPr>
        <w:rPr/>
      </w:pPr>
      <w:bookmarkStart w:id="156" w:name="__RefHeading___Toc785243_3650668749"/>
      <w:bookmarkStart w:id="157" w:name="_Toc57"/>
      <w:bookmarkEnd w:id="156"/>
      <w:r>
        <w:rPr>
          <w:rtl w:val="true"/>
        </w:rPr>
        <w:t>انتحار يا شهادت</w:t>
      </w:r>
      <w:bookmarkEnd w:id="1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مغلطه است اگر كسي بگويد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اينكه كشته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خدا بود، 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به‌سوي آن رفت؛ زيرا كشته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انتحار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مي‌شود انتحار يعني آنكه فرد عبث و بيهوده جانش را در معرض مرگ قرار دهد و شهادت يعني آنكه بر اساس هدف و باور و بر پايه حفظ مصالح دين و جامعه با مرگ، هم‌آغوش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بي‌هدف و بي‌ثمر را مبغوض مي‌دانست و تا توانست از آن مانع شد و براي اتمام حجت، آن ستمگران را موعظه </w:t>
      </w:r>
    </w:p>
    <w:p>
      <w:pPr>
        <w:pStyle w:val="BookText"/>
        <w:rPr/>
      </w:pPr>
      <w:r>
        <w:rPr>
          <w:rFonts w:ascii="IRNazanin" w:hAnsi="IRNazanin" w:eastAsia="IRNazanin"/>
          <w:color w:val="111111"/>
          <w:sz w:val="28"/>
          <w:sz w:val="28"/>
          <w:szCs w:val="28"/>
          <w:rtl w:val="true"/>
          <w:lang w:bidi="fa-IR"/>
        </w:rPr>
        <w:t>و نصيحت فرمود، ولي كشته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و شهادت در راه خدا، محبوب آن حضرت بود و آن را از اعظم وسايل كمال قرب و رستگاري مي‌دانست و هر مؤمن و مسلماني بايد آرزومند و مشتاق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مبغوض خداوند و از جنايات و گناهان كبيره بلكه از اكبر كبائر است و همان‌طور كه در خطبه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بيان شده ثلمه عظيمه و ضرر جبران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ناپذير بود، ضرر و زيان آن براي عالم اسلام بيش از حدّ تصور مي‌نمود و واجب بود كه آن اشقيا در انديشه چنين جنايتي نيفتند، و اگر كوه‌هاي عالم را بر سرشان مي‌زدند، متعرّض آن حضرت نگردند، ولي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براي حفظ جان و دفع اين ثلمه عظمي تسليم آنها شود و با يزيد بيعت كند؛ زيرا ضرر و زيان چنين بيعتي براي اسلام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مراتب بيشتر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تسليم 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قدري بزرگ مي‌دانست كه در راه آن از جان خود و فرزندان و عزيزانش گذشت و در راه احياي اسلام و ابقاي كلمه توحيد همه را فدا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مردم، اطاعت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ياري و دفاع از وجود مقدس او و ترك تعرّض به حريم حرمت آن حضرت و تكليف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در راه عقيده و مقصد و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به شهادت و مصيبت براي بقاي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چون مردم به تكليف خود عمل نكردند،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تكليف خود را انجام ندهد و به ذلّت تسليم شود و عقب‌نشيني نموده و دين و قرآن و شريعت را غريب و تنها بگذارد؟</w:t>
      </w:r>
    </w:p>
    <w:p>
      <w:pPr>
        <w:pStyle w:val="BookText"/>
        <w:rPr/>
      </w:pPr>
      <w:r>
        <w:rPr>
          <w:rFonts w:ascii="IRNazanin" w:hAnsi="IRNazanin" w:eastAsia="IRNazanin"/>
          <w:color w:val="111111"/>
          <w:sz w:val="28"/>
          <w:sz w:val="28"/>
          <w:szCs w:val="28"/>
          <w:rtl w:val="true"/>
          <w:lang w:bidi="fa-IR"/>
        </w:rPr>
        <w:t>داستان اصحاب اخدود</w:t>
      </w:r>
      <w:r>
        <w:rPr>
          <w:rStyle w:val="FootnoteAnchor"/>
          <w:rtl w:val="true"/>
        </w:rPr>
        <w:footnoteReference w:id="41"/>
      </w:r>
      <w:r>
        <w:rPr>
          <w:rFonts w:ascii="IRNazanin" w:hAnsi="IRNazanin" w:eastAsia="IRNazanin"/>
          <w:color w:val="111111"/>
          <w:sz w:val="28"/>
          <w:sz w:val="28"/>
          <w:szCs w:val="28"/>
          <w:rtl w:val="true"/>
          <w:lang w:bidi="fa-IR"/>
        </w:rPr>
        <w:t>و آن مردان و بانوان با‌ايمان را در قرآن مشاهده كنيد؛ خداوند چگونه از بصيرت و صبرشان ياد مي‌كند و اينكه چگونه سوخته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به آتش را بر ترك ايمان و بازگشت به كفر برگزيدند و از بوتة آن امتحان عظيم، بي‌غلّ‌و غشّ و خالص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ثبات و استقامت در راه عقيده، ايمان و دعوت به خدا، حفظ دين و هدف‌هاي اساسي و عالي انساني با بصيرت و توجه و معرفت، مطلبي است و القاي نفس در تهلكه، مطلبي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فداكاري و ياري خدا و دين خدا از كسي كه عارف به محل و موقع و احكام آن باشد، باعث سربلندي و افتخار است و به زبان علمي موضوعاً و تخصصاً يا تخصيصاً از القاي نفس در تهلكه خارج مي‌باشد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دفع اين اشتباه در مورد اقدام پيغمبر يا امام محتاج به اين توضيحات نيست؛ زيرا چنانچه مكرر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قول و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مانند پيغمبر از ادلّه احكام شرعيه است و در شأن ما نيست كه با اجتهاد خود، وظيفه امام را معين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ازنظر فقهي و استنباط و تعيين تكليف خودمان، تعقيب اين بحث، مفيد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اعمال و روش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حِكمي از امتحان عباد و اتمام حجت و تكميل نفوس و استصلاح بندگان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كه آشنايي في‌الجمله به آن حكمت‌ها و مصالح، محتاج به غور و دقت بسيار در آيات و احاديث و حالات و رفتار ايشان است</w:t>
      </w:r>
      <w:r>
        <w:rPr>
          <w:rFonts w:eastAsia="IRNazanin" w:cs="IRNazanin"/>
          <w:color w:val="111111"/>
          <w:sz w:val="28"/>
          <w:szCs w:val="28"/>
          <w:rtl w:val="true"/>
          <w:lang w:bidi="fa-IR"/>
        </w:rPr>
        <w:t xml:space="preserve">. </w:t>
      </w:r>
      <w:bookmarkStart w:id="158" w:name="pg1589_12475"/>
    </w:p>
    <w:p>
      <w:pPr>
        <w:pStyle w:val="Heading3"/>
        <w:numPr>
          <w:ilvl w:val="2"/>
          <w:numId w:val="1"/>
        </w:numPr>
        <w:rPr/>
      </w:pPr>
      <w:bookmarkStart w:id="159" w:name="__RefHeading___Toc785245_3650668749"/>
      <w:bookmarkStart w:id="160" w:name="_Toc58"/>
      <w:bookmarkEnd w:id="158"/>
      <w:bookmarkEnd w:id="159"/>
      <w:r>
        <w:rPr>
          <w:rtl w:val="true"/>
        </w:rPr>
        <w:t>چرا سيدالشهدا</w:t>
      </w:r>
      <w:r>
        <w:rPr>
          <w:rtl w:val="true"/>
        </w:rPr>
        <w:t>(</w:t>
      </w:r>
      <w:r>
        <w:rPr>
          <w:rtl w:val="true"/>
        </w:rPr>
        <w:t>علیه السلام</w:t>
      </w:r>
      <w:r>
        <w:rPr>
          <w:rtl w:val="true"/>
        </w:rPr>
        <w:t xml:space="preserve">) </w:t>
      </w:r>
      <w:r>
        <w:rPr>
          <w:rtl w:val="true"/>
        </w:rPr>
        <w:t>به جاي قيام شكيبايي نورزيد؟</w:t>
      </w:r>
      <w:bookmarkEnd w:id="160"/>
    </w:p>
    <w:p>
      <w:pPr>
        <w:pStyle w:val="Heading4"/>
        <w:numPr>
          <w:ilvl w:val="3"/>
          <w:numId w:val="1"/>
        </w:numPr>
        <w:rPr/>
      </w:pPr>
      <w:bookmarkStart w:id="161" w:name="__RefHeading___Toc785247_3650668749"/>
      <w:bookmarkStart w:id="162" w:name="_Toc59"/>
      <w:bookmarkEnd w:id="161"/>
      <w:r>
        <w:rPr>
          <w:rtl w:val="true"/>
        </w:rPr>
        <w:t>اشاره</w:t>
      </w:r>
      <w:bookmarkEnd w:id="1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روش سياسي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بني‌اميّه موضع‌گيري نكرد و با سلاح صبر و شكيبايي به مديريت جامعه مسلمين نپرداخت؟</w:t>
      </w:r>
    </w:p>
    <w:p>
      <w:pPr>
        <w:pStyle w:val="Heading4"/>
        <w:numPr>
          <w:ilvl w:val="3"/>
          <w:numId w:val="1"/>
        </w:numPr>
        <w:rPr/>
      </w:pPr>
      <w:bookmarkStart w:id="163" w:name="__RefHeading___Toc785249_3650668749"/>
      <w:bookmarkStart w:id="164" w:name="_Toc60"/>
      <w:bookmarkEnd w:id="163"/>
      <w:r>
        <w:rPr>
          <w:rtl w:val="true"/>
        </w:rPr>
        <w:t>چرا صلح؟</w:t>
      </w:r>
      <w:bookmarkEnd w:id="164"/>
    </w:p>
    <w:p>
      <w:pPr>
        <w:pStyle w:val="BookText"/>
        <w:rPr/>
      </w:pPr>
      <w:r>
        <w:rPr>
          <w:rFonts w:ascii="IRNazanin" w:hAnsi="IRNazanin" w:eastAsia="IRNazanin"/>
          <w:color w:val="111111"/>
          <w:sz w:val="28"/>
          <w:sz w:val="28"/>
          <w:szCs w:val="28"/>
          <w:rtl w:val="true"/>
          <w:lang w:bidi="fa-IR"/>
        </w:rPr>
        <w:t>در پاسخ اين سؤال، دانشمندان محقق و آگاه از اسرار و حوادث تاريخ صدر اسلام كتاب‌ها نوشته و اسرار و مصالح صلح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داده‌اند؛</w:t>
      </w:r>
      <w:r>
        <w:rPr>
          <w:rStyle w:val="FootnoteAnchor"/>
          <w:rtl w:val="true"/>
        </w:rPr>
        <w:footnoteReference w:id="42"/>
      </w:r>
      <w:r>
        <w:rPr>
          <w:rFonts w:ascii="IRNazanin" w:hAnsi="IRNazanin" w:eastAsia="IRNazanin"/>
          <w:color w:val="111111"/>
          <w:sz w:val="28"/>
          <w:sz w:val="28"/>
          <w:szCs w:val="28"/>
          <w:rtl w:val="true"/>
          <w:lang w:bidi="fa-IR"/>
        </w:rPr>
        <w:t>در‌عين‌حال براي اينكه اين سؤال بي‌جواب نماند بعضي از علل و حكمت‌هاي صلح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زمان حضرت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عصر برادر، برحسب اجتهادات علمي و تاريخي خود مي‌نگاريم و خوانندگان محترم براي توضيحات بيشتر، آن كتاب‌ها را مطالعه فرمايند</w:t>
      </w:r>
      <w:r>
        <w:rPr>
          <w:rFonts w:eastAsia="IRNazanin" w:cs="IRNazanin"/>
          <w:color w:val="111111"/>
          <w:sz w:val="28"/>
          <w:szCs w:val="28"/>
          <w:rtl w:val="true"/>
          <w:lang w:bidi="fa-IR"/>
        </w:rPr>
        <w:t>:</w:t>
      </w:r>
    </w:p>
    <w:p>
      <w:pPr>
        <w:pStyle w:val="Heading4"/>
        <w:numPr>
          <w:ilvl w:val="3"/>
          <w:numId w:val="1"/>
        </w:numPr>
        <w:rPr/>
      </w:pPr>
      <w:bookmarkStart w:id="165" w:name="__RefHeading___Toc785251_3650668749"/>
      <w:bookmarkStart w:id="166" w:name="_Toc61"/>
      <w:bookmarkEnd w:id="165"/>
      <w:r>
        <w:rPr>
          <w:rtl w:val="true"/>
        </w:rPr>
        <w:t>بي‌رغبتي به جهاد</w:t>
      </w:r>
      <w:bookmarkEnd w:id="1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مدت جنگ‌هاي داخلي كه تا آن زمان بي‌سابقه بود و كشته‌هاي بسياري كه طرفين متحمل شده بودند، روحية مردم را براي ادامة جنگ، 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عدة قليلي مانند قيس بن سعد كه با ايمان </w:t>
      </w:r>
    </w:p>
    <w:p>
      <w:pPr>
        <w:pStyle w:val="BookText"/>
        <w:rPr/>
      </w:pPr>
      <w:r>
        <w:rPr>
          <w:rFonts w:ascii="IRNazanin" w:hAnsi="IRNazanin" w:eastAsia="IRNazanin"/>
          <w:color w:val="111111"/>
          <w:sz w:val="28"/>
          <w:sz w:val="28"/>
          <w:szCs w:val="28"/>
          <w:rtl w:val="true"/>
          <w:lang w:bidi="fa-IR"/>
        </w:rPr>
        <w:t>كامل و هوش سرشار و تربيت خاص، آينده اسلام را در حكومت بني‌اميّه مي‌ديدند و دورنماي آن وضع موحش را تماشا مي‌كردند، بيشتر افراد به جنگ علاقه نداشته و طرف‌دار صلح و سازش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 زندگي هرچه آنها را به جهاد ترغيب مي‌نمود آن‌گونه كه بايد، اظهار اطاعت و فرمان‌پذيري نمي‌كردند، و در امتثال اوامر آن حضرت سنگيني و سستي نشان مي‌دادند به‌طوري كه آن حضرت از دست آنها آزرده‌خاطر و گله‌مند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بي‌رغبتي آنها به جهاد بيشتر شد، خصوصاً خانواده‌هايي كه در اين جنگ‌ها كشته داده و عزادار بودند به ادامه جهاد روي خوش نشان نمي‌دادند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كشته‌شدگان جنگ صفين بنا به نقل مسعودي</w:t>
      </w:r>
      <w:r>
        <w:rPr>
          <w:rStyle w:val="FootnoteAnchor"/>
          <w:rtl w:val="true"/>
        </w:rPr>
        <w:footnoteReference w:id="43"/>
      </w:r>
      <w:r>
        <w:rPr>
          <w:rFonts w:ascii="IRNazanin" w:hAnsi="IRNazanin" w:eastAsia="IRNazanin"/>
          <w:color w:val="111111"/>
          <w:sz w:val="28"/>
          <w:sz w:val="28"/>
          <w:szCs w:val="28"/>
          <w:rtl w:val="true"/>
          <w:lang w:bidi="fa-IR"/>
        </w:rPr>
        <w:t>از طرفين صد‌و‌ده‌هزار، و شماره كشتگان جنگ نهروان چهار‌هزار نفر بود</w:t>
      </w:r>
      <w:r>
        <w:rPr>
          <w:rStyle w:val="FootnoteAnchor"/>
          <w:rtl w:val="true"/>
        </w:rPr>
        <w:footnoteReference w:id="44"/>
      </w:r>
      <w:r>
        <w:rPr>
          <w:rFonts w:ascii="Amiri" w:hAnsi="Amiri" w:eastAsia="Amiri" w:cs="Amiri"/>
          <w:color w:val="111111"/>
          <w:sz w:val="28"/>
          <w:sz w:val="28"/>
          <w:szCs w:val="28"/>
          <w:rtl w:val="true"/>
          <w:lang w:bidi="ar-SA"/>
        </w:rPr>
        <w:t>و بنا به نقل يعقوبي</w:t>
      </w:r>
      <w:r>
        <w:rPr>
          <w:rStyle w:val="FootnoteAnchor"/>
          <w:rtl w:val="true"/>
        </w:rPr>
        <w:footnoteReference w:id="45"/>
      </w:r>
      <w:r>
        <w:rPr>
          <w:rFonts w:ascii="IRNazanin" w:hAnsi="IRNazanin" w:eastAsia="IRNazanin"/>
          <w:color w:val="111111"/>
          <w:sz w:val="28"/>
          <w:sz w:val="28"/>
          <w:szCs w:val="28"/>
          <w:rtl w:val="true"/>
          <w:lang w:bidi="fa-IR"/>
        </w:rPr>
        <w:t>عدّه مقتولين جنگ جمل كه قبل از صفين و نهروان روي داد سي‌و‌چندهزار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مقتولين در اين جنگ‌ها قيافة جهاد را مهيب و وحشت‌زا ساخته و مردمان كوتاه‌فكر و راحت‌طلب را كه هميشه اكثريت دارند از آن گريزان كرده بود، لذا وقتي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به جهاد گرفت و مردم را به جنگ ترغيب كرد، بيشتر مردم </w:t>
      </w:r>
      <w:bookmarkStart w:id="167" w:name="pg1589_12477"/>
    </w:p>
    <w:p>
      <w:pPr>
        <w:pStyle w:val="BookText"/>
        <w:rPr/>
      </w:pPr>
      <w:bookmarkEnd w:id="167"/>
      <w:r>
        <w:rPr>
          <w:rFonts w:ascii="IRNazanin" w:hAnsi="IRNazanin" w:eastAsia="IRNazanin"/>
          <w:color w:val="111111"/>
          <w:sz w:val="28"/>
          <w:sz w:val="28"/>
          <w:szCs w:val="28"/>
          <w:rtl w:val="true"/>
          <w:lang w:bidi="fa-IR"/>
        </w:rPr>
        <w:t>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شخصاً از كوفه بيرون رفت و مغيرة بن نوفل را در كوفه جانشين خود قرار داد و نخيله را لشكرگاه كرد و ده روز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چهارهزار نفر براي جهاد در ركاب آن حضرت بيرون نيامدند،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كوفه بازگشت، و مردم را به جهاد تحريص كرد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68" w:name="__RefHeading___Toc785253_3650668749"/>
      <w:bookmarkStart w:id="169" w:name="_Toc62"/>
      <w:bookmarkEnd w:id="168"/>
      <w:r>
        <w:rPr>
          <w:rtl w:val="true"/>
        </w:rPr>
        <w:t>مقدم</w:t>
      </w:r>
      <w:r>
        <w:rPr>
          <w:rtl w:val="true"/>
        </w:rPr>
        <w:softHyphen/>
      </w:r>
      <w:r>
        <w:rPr>
          <w:rtl w:val="true"/>
        </w:rPr>
        <w:t>داشتن دنيا بر دين</w:t>
      </w:r>
      <w:bookmarkEnd w:id="169"/>
    </w:p>
    <w:p>
      <w:pPr>
        <w:pStyle w:val="BookText"/>
        <w:rPr/>
      </w:pPr>
      <w:r>
        <w:rPr>
          <w:rFonts w:ascii="IRNazanin" w:hAnsi="IRNazanin" w:eastAsia="IRNazanin"/>
          <w:color w:val="111111"/>
          <w:sz w:val="28"/>
          <w:sz w:val="28"/>
          <w:szCs w:val="28"/>
          <w:rtl w:val="true"/>
          <w:lang w:bidi="fa-IR"/>
        </w:rPr>
        <w:t>وقتي تهاون و سستي آنها در امر جهاد معلوم، و دانسته شد كه اكثريت او را تنها و غريب گذارده‌اند، براي اتمام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حجت و قطع عذر خطبه‌اي خواند و در موضوع جهاد و صلح به‌طور آشكار از آنها نظر خواست، آنان از اطراف فرياد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به جهاد نيستيم؛ ما را هلاك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اثير روايت كرده كه حضرت امام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خداوند عزّوجلّ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و ندامتي ما را از جهاد با اهل شام باز نداشته است، همانا در حال صبر و شكيبايي با اهل شام جنگ مي‌كرديم در‌حالي‌كه از اختلاف و دشمني در سلامت بوديم؛ پس سلامتي به دشمني و صبر به ناشكيبايي تبديل شد، در هنگام رفتن به صفين دين شما جلو دنياي شما بود، و امروز صبح كرده‌ايد در‌حالي‌كه دنياي شما جلو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ما براي شما همچنان </w:t>
      </w:r>
      <w:bookmarkStart w:id="170" w:name="pg1589_12478"/>
    </w:p>
    <w:p>
      <w:pPr>
        <w:pStyle w:val="BookText"/>
        <w:rPr/>
      </w:pPr>
      <w:bookmarkEnd w:id="170"/>
      <w:r>
        <w:rPr>
          <w:rFonts w:ascii="IRNazanin" w:hAnsi="IRNazanin" w:eastAsia="IRNazanin"/>
          <w:color w:val="111111"/>
          <w:sz w:val="28"/>
          <w:sz w:val="28"/>
          <w:szCs w:val="28"/>
          <w:rtl w:val="true"/>
          <w:lang w:bidi="fa-IR"/>
        </w:rPr>
        <w:t>هستيم كه بوديم، و شما براي ما آنچنان كه بوديد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ما را به امري فرا خوانده است كه در آن عزّت و انصاف و عدالت نيست، اگر آماده فداكاري و مرگ هستيد پيشنهاد او را رد مي‌كنيم و او را با شمشير براي محاكمه به‌سوي خدا مي‌فرستيم، و اگر زندگي دنيا را مي‌خواهيد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جهاد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شما را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الْقَوْمُ مِنْ كُلِّ جَانِبٍ البَقِيَّةَ الْبَقِيَّةَ؛ مردم از هر سو فرياد زدند ما را باقي بدار، ما را از ريشه بيرون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أَفْرَدُوهُ أَمْضَی الصُّلْحَ؛ پس چون او را تنها گذاردند صلح كرد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71" w:name="__RefHeading___Toc785255_3650668749"/>
      <w:bookmarkStart w:id="172" w:name="_Toc63"/>
      <w:bookmarkEnd w:id="171"/>
      <w:r>
        <w:rPr>
          <w:rtl w:val="true"/>
        </w:rPr>
        <w:t>احتمال كودتا</w:t>
      </w:r>
      <w:bookmarkEnd w:id="1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هم بودندكه ادامه جنگ را موجب ضعف كلّي مسلمين مي‌دانستند و بيم آن داشتند كه اگر جنگ دنبال شود ذخائر جنگي مسلمانان از 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عُدّه تمام شود و دشمنان خارجي به آنها هجوم آورند و در ممالكي كه به تازگي ضميمه قلمرو حكومت اسلام شده انقلاب و كودتا عليه حكومت مركزي آغاز گردد، و اين احتمال هم بجا بود زيرا بي‌شبهه جنگ داخلي سبب ضعف مي‌شود و بعد از جنگ هركدام از دو حريف كه غالب شود، توانايي دفاع از مملكت را </w:t>
      </w:r>
      <w:bookmarkStart w:id="173" w:name="pg1589_12479"/>
    </w:p>
    <w:p>
      <w:pPr>
        <w:pStyle w:val="BookText"/>
        <w:rPr/>
      </w:pPr>
      <w:bookmarkEnd w:id="173"/>
      <w:r>
        <w:rPr>
          <w:rFonts w:ascii="IRNazanin" w:hAnsi="IRNazanin" w:eastAsia="IRNazanin"/>
          <w:color w:val="111111"/>
          <w:sz w:val="28"/>
          <w:sz w:val="28"/>
          <w:szCs w:val="28"/>
          <w:rtl w:val="true"/>
          <w:lang w:bidi="fa-IR"/>
        </w:rPr>
        <w:t>ندارد؛ معلوم است معاويه كه آن همه مظالم را مرتكب شد، و بر خليفة بحقّ خروج كرد و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خاطر آنكه خلافت را غصب كند به قتل رسانيد، چنان كسي نبود كه براي بقاي اسلام و مصالح عاليه مسلمين دست از تجاوز و حكومت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نقشه‌ها ريخته و خيانت‌ها و جنايت‌ها مرتكب شده كه بر مردم سلطنت يابد، چگونه حاضر خواهد شد كنار رود و تسليم حق شود؟ اگر در او ذرّه‌اي غيرت دين و علاقه به عزّت اسلام بود از روز نخست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نمي‌كرد و اين فتنه‌ها را بر‌پا نمي‌نمود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كسي كه مصالح مسلمين را حفظ مي‌كند و از مقام زمامداري و خلافت كه حق او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به ظاهر صرف‌نظر نمايد، حضرت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ناچار براي حفظ دين به صلح تن در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شدائد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زبان‌ها را در راه خدا خريدار شد و مانند پدرش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بكر و عمر و عثمان، شمشير در نيام نمود</w:t>
      </w:r>
      <w:r>
        <w:rPr>
          <w:rFonts w:eastAsia="IRNazanin" w:cs="IRNazanin"/>
          <w:color w:val="111111"/>
          <w:sz w:val="28"/>
          <w:szCs w:val="28"/>
          <w:rtl w:val="true"/>
          <w:lang w:bidi="fa-IR"/>
        </w:rPr>
        <w:t>.</w:t>
      </w:r>
    </w:p>
    <w:p>
      <w:pPr>
        <w:pStyle w:val="Heading4"/>
        <w:numPr>
          <w:ilvl w:val="3"/>
          <w:numId w:val="1"/>
        </w:numPr>
        <w:rPr/>
      </w:pPr>
      <w:bookmarkStart w:id="174" w:name="__RefHeading___Toc785257_3650668749"/>
      <w:bookmarkStart w:id="175" w:name="_Toc64"/>
      <w:bookmarkEnd w:id="174"/>
      <w:r>
        <w:rPr>
          <w:rtl w:val="true"/>
        </w:rPr>
        <w:t>عدم بصيرت جامعه</w:t>
      </w:r>
      <w:bookmarkEnd w:id="1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بيشتر نيرنگ‌هاي معاويه و مظالم بني‌اميّه و خسارت‌هايي را كه حكومت آنها به بار مي‌آورد پيش‌بيني نمي‌كردند و هرچند مي‌دانستند بني‌اميّه در فكر و عقايد و رهبري مردم، و علاقه به اسلام و عدالت‌گستري، مانند بني‌هاشم نيستند اما گمان نمي‌كردند وضع </w:t>
      </w:r>
    </w:p>
    <w:p>
      <w:pPr>
        <w:pStyle w:val="BookText"/>
        <w:rPr/>
      </w:pPr>
      <w:r>
        <w:rPr>
          <w:rFonts w:ascii="IRNazanin" w:hAnsi="IRNazanin" w:eastAsia="IRNazanin"/>
          <w:color w:val="111111"/>
          <w:sz w:val="28"/>
          <w:sz w:val="28"/>
          <w:szCs w:val="28"/>
          <w:rtl w:val="true"/>
          <w:lang w:bidi="fa-IR"/>
        </w:rPr>
        <w:t>حكومت با حكومت در عصر ابي‌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بكر و عمر چندان تفاوت يابد، و بر‌فرض تفاوتي پيدا كند و معاويه در حفظ ظاهر مثل آنها نباشد، تفاوت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قدرها نمي‌شود كه براي آن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كشتار لازم باشد، و جنگ بزرگ داخلي كه عالم اسلام را تجزيه كرده تعقيب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مردم فكر نمي‌كردند كه بني‌اميّه در صدد فرصت هستند كه اساس اسلام را منهدم و دوران جاهليت را تجديد و تمام حقوق افراد را پايمال و همه را استثمار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نمي‌كردند كه اين عصر با عصر ابي‌بكر و عمر تفاوت بسيار دارد، مزاج جامعه عوض شده و خروج خلافت از مسير حقيقي به تدريج كار خود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كار ظواهر شرع، رعايت مي‌شد براي آن بود كه مردم به عهد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حكومت الهي آن حضرت آشنا و حديث‌العهد بودند، و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وضع خو گرفته و به لغو همه رسوم و تشريفات بيهوده مقيّد و به تبعيت از مقررات اسلامي مأنوس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زندگي مي‌كردند و زمينه تغيير وضع و تشكيل حكومت‌هاي مستبدانه و اِعمال قدرت‌هاي شخصي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عصر، مزاج اجتماع، تغيير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ظلم و تجاوز حكّام، مخصوصاً در زمان عثمان آشنا شده و سودپرستان و جاه‌طلبان به دستگاه خلافت، نزديك و متصدّي مقامات 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bookmarkStart w:id="176" w:name="pg1589_12481"/>
    </w:p>
    <w:p>
      <w:pPr>
        <w:pStyle w:val="BookText"/>
        <w:rPr/>
      </w:pPr>
      <w:bookmarkEnd w:id="176"/>
      <w:r>
        <w:rPr>
          <w:rFonts w:ascii="Amiri" w:hAnsi="Amiri" w:eastAsia="Amiri" w:cs="Amiri"/>
          <w:color w:val="111111"/>
          <w:sz w:val="28"/>
          <w:sz w:val="28"/>
          <w:szCs w:val="28"/>
          <w:rtl w:val="true"/>
          <w:lang w:bidi="ar-SA"/>
        </w:rPr>
        <w:t>اعطاي مناصب را لياقت و صلاحيت و حفظ مصالح و اجراي برنامه‌هاي اسلامي نمي‌دانستند و در قبول مناصب نيز منظور بسياري، انجام تكليف شرعي وخدمت به اسلام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مطالب، كم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بيش بر بيشتر مردم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تصور مي‌كردند كه وضع خلافت چندان با وضع اول تفاوت پيدا نخواهد كرد؛ اين بود كه ادامه اين جنگ و كشتار را لازم نمي‌دانستند بلكه خطرناك مي‌شمردند</w:t>
      </w:r>
      <w:r>
        <w:rPr>
          <w:rFonts w:eastAsia="IRNazanin" w:cs="IRNazanin"/>
          <w:color w:val="111111"/>
          <w:sz w:val="28"/>
          <w:szCs w:val="28"/>
          <w:rtl w:val="true"/>
          <w:lang w:bidi="fa-IR"/>
        </w:rPr>
        <w:t>.</w:t>
      </w:r>
    </w:p>
    <w:p>
      <w:pPr>
        <w:pStyle w:val="Heading4"/>
        <w:numPr>
          <w:ilvl w:val="3"/>
          <w:numId w:val="1"/>
        </w:numPr>
        <w:rPr/>
      </w:pPr>
      <w:bookmarkStart w:id="177" w:name="__RefHeading___Toc785259_3650668749"/>
      <w:bookmarkStart w:id="178" w:name="_Toc65"/>
      <w:bookmarkEnd w:id="177"/>
      <w:r>
        <w:rPr>
          <w:rtl w:val="true"/>
        </w:rPr>
        <w:t>احتمال اعتراض مردمي</w:t>
      </w:r>
      <w:bookmarkEnd w:id="1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 احوال نشان مي‌داد كه جنگ را معاويه مي‌برد و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ظاهر مغلوب مي‌شوند، در اين صورت صدماتي كه بر شيعه و به‌طور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كلّي بر افراد جامعه وارد مي‌شد بيشتر مي‌گرديد و بانگ اعتراض مردم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صلح را با آن شرايط نپذيرفت، بلند مي‌شد؛ مخصوصاً كه طرف‌داران جنگ كمتر و طرف‌داران صلح بيشتر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به‌عبارت‌ديگر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بوديد كه معاويه را جسور و گستاخ كرديد كه بدون اعتنا به كسي و بي‌قيد‌و‌شرط، مقاصد شوم خود را انجام دهد و اگر صلح با آن شرايط انجام شده بود، معاويه برحسب عرف و عادت ناچار بود پاي قولي كه داده و عهدي كه كرده بايستد و شرايط صلح را رعايت كند</w:t>
      </w:r>
      <w:r>
        <w:rPr>
          <w:rFonts w:eastAsia="IRNazanin" w:cs="IRNazanin"/>
          <w:color w:val="111111"/>
          <w:sz w:val="28"/>
          <w:szCs w:val="28"/>
          <w:rtl w:val="true"/>
          <w:lang w:bidi="fa-IR"/>
        </w:rPr>
        <w:t xml:space="preserve">. </w:t>
      </w:r>
      <w:bookmarkStart w:id="179" w:name="pg1589_12482"/>
    </w:p>
    <w:p>
      <w:pPr>
        <w:pStyle w:val="BookText"/>
        <w:rPr/>
      </w:pPr>
      <w:bookmarkEnd w:id="179"/>
      <w:r>
        <w:rPr>
          <w:rFonts w:ascii="IRNazanin" w:hAnsi="IRNazanin" w:eastAsia="IRNazanin"/>
          <w:color w:val="111111"/>
          <w:sz w:val="28"/>
          <w:sz w:val="28"/>
          <w:szCs w:val="28"/>
          <w:rtl w:val="true"/>
          <w:lang w:bidi="fa-IR"/>
        </w:rPr>
        <w:t>در‌حالي‌كه در عصر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احتمال آنكه بني‌اميّه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 ناپاكي مثل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 عهد خود وفا كند، از ميان رفته بود و همه، آنها را به عهدشكني و خيانت و قتل بي‌گناهان و كشتن رجال به‌طور محرمانه و آشكار شناخته بودند و قيام عليه آنها را لازم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قيام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اسلام، نافع و نجات‌بخش گرديد روش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باعث بقاي دين و حفظ مصالح مسلمين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يك‌تنه با ياوران كم در آن شرايط و احوال قيام مي‌كرد، خونش بي‌ثمر به هدر مي‌رفت و دست بني‌اميّه در محو اسلام بازتر مي‌شد؛ در اين صورت اثري بر آن قيام مترتب نمي‌گشت</w:t>
      </w:r>
      <w:r>
        <w:rPr>
          <w:rFonts w:eastAsia="IRNazanin" w:cs="IRNazanin"/>
          <w:color w:val="111111"/>
          <w:sz w:val="28"/>
          <w:szCs w:val="28"/>
          <w:rtl w:val="true"/>
          <w:lang w:bidi="fa-IR"/>
        </w:rPr>
        <w:t>.</w:t>
      </w:r>
    </w:p>
    <w:p>
      <w:pPr>
        <w:pStyle w:val="Heading4"/>
        <w:numPr>
          <w:ilvl w:val="3"/>
          <w:numId w:val="1"/>
        </w:numPr>
        <w:rPr/>
      </w:pPr>
      <w:bookmarkStart w:id="180" w:name="__RefHeading___Toc785261_3650668749"/>
      <w:bookmarkStart w:id="181" w:name="_Toc66"/>
      <w:bookmarkEnd w:id="180"/>
      <w:r>
        <w:rPr>
          <w:rtl w:val="true"/>
        </w:rPr>
        <w:t>رهبران دين و رهبران مادّي</w:t>
      </w:r>
      <w:bookmarkEnd w:id="181"/>
    </w:p>
    <w:p>
      <w:pPr>
        <w:pStyle w:val="BookText"/>
        <w:rPr/>
      </w:pPr>
      <w:r>
        <w:rPr>
          <w:rFonts w:ascii="IRNazanin" w:hAnsi="IRNazanin" w:eastAsia="IRNazanin"/>
          <w:color w:val="111111"/>
          <w:sz w:val="28"/>
          <w:sz w:val="28"/>
          <w:szCs w:val="28"/>
          <w:rtl w:val="true"/>
          <w:lang w:bidi="fa-IR"/>
        </w:rPr>
        <w:t>رهبران ديني و رجال الهي مانند علي،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صلح و دوستي و دشمني به راه حقيقت مي‌روند و سياست‌هاي باطل و فريب مردم و دروغ و خيانت و مكر را نردبان نيل به مقاصد خود قرار نمي‌دهند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رهبران سياسي و مادّي براي رسيدن به مقاصد خود و جلب همكاري ديگران به هر وسيله و حيله و دروغ و خيانت متوسل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رشوه و جاه و مقام در اختيار پول‌پرستان و جاه‌طلبان مي‌گذارند و شرف و شخصيت و دين آنها را مي‌خرند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رهبران ديني مردم را از راه دعوت به حقيقت و فضيلت و ايمان، به‌سوي حق جلب مي‌كنند، ولي رهبران سياسي در موقع لزوم، حقيقت را پايمال و درِ خزانه و بيت‌المال را باز مي‌گذارند تا براي اغراض خود آراي مردم را خريداري كرده و مناصب و مقامات را به هر‌كس كه بيشتر در كار باطل با آنها يار شود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آنها صلاحيت و عدالت و رفاه ضعفا و اصلاح و پرهيز از ظلم و شرارت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تاريخ اسلام رجوع كنيم و وضع روحي جامعه را در زمان خلافت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تغلّب معاويه مطالعه مي‌نماييم در‌مي‌يابيم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ياوراني بود تا بتواند با آنها فتنه معاويه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اطرافيان و سپاهيان ايشان مورد اعتماد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رهبري‌هاي مردمان نالايق و تربيت‌هاي غلط، جامعه را گرفتار انحطاط شديد اخلاقي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مدّعي 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راه ایشان را در تربيت نفوس و تكميل مردم و بي‌اعتنايي به امور مادّي، پيش نگرفتند و از همان آغاز كارشان، وارد يك سلسله اعمال زشت و هتك نفوس و اعراض ديگران گرديدند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اشخاصي را از دستگاه‌هاي اسلام كنار نمودند و افرادي را كه طرف‌دار منافع آنها بودند بر سر كار مي‌آوردند و مقام و رتبه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از سادگي خارج نمودند، و به‌تدريج، كاري كردند تا </w:t>
      </w:r>
    </w:p>
    <w:p>
      <w:pPr>
        <w:pStyle w:val="BookText"/>
        <w:rPr/>
      </w:pPr>
      <w:r>
        <w:rPr>
          <w:rFonts w:ascii="IRNazanin" w:hAnsi="IRNazanin" w:eastAsia="IRNazanin"/>
          <w:color w:val="111111"/>
          <w:sz w:val="28"/>
          <w:sz w:val="28"/>
          <w:szCs w:val="28"/>
          <w:rtl w:val="true"/>
          <w:lang w:bidi="fa-IR"/>
        </w:rPr>
        <w:t>مسلمان‌هايي كه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همّت عالي و گذشت از دنيا بودند، و به اميد ثواب و تقرّب به خدا و اعلاي كلمه اسلام، جهاد و جان‌نثاري مي‌كردند، در اين عصر بيشتر متوجه به دنيا، تجمّلات، خوش‌گذراني، راحت‌طلبي، سودجويي و جمع مال و ثروت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 از اين فرصت حداكثر استفاده را نمود و دانست كه شرايط و وضع زمان براي تشكيل حكومتي كه هدف اوست، مهياست زيرا مالك‌شدن شرف و دين و ايمان مردم، با دادن پول و وعدة ايالت و ولايت،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اين راه پيش آمد و بر مركب مراد، سوار شد، و مانند عمروعاص و مغيره را مزدور خود ساخت، و از همين راه دست به كار توطئه عليه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هرج‌و‌مرج و اختلاف داخلي در بين اصحاب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تطميع كرد و وعده و نويد داد، براي بعضي از آنها رشوه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معروف‌ترين فرماندهان لشكر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دادن رشوه زياد از آن حضرت جدا ساخت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حريث، اشعث بن قيس و حجار بن ابجر و شبث بن ربعي را تطميع كرد و وعده داد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به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يك، صد هزار درهم و دختري از دخترانش را بدهد و به فرماندهي يكي از لشكرهاي شام منصوب سازد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بعضي ديگر از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گرفتن رشوه متهم ساخت، نيرنگ‌هاي ديگر براي تخديش اذهان مردم كوتاه‌فكر و ساده‌لوح به‌كار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سپاه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بودند كه بيست‌و‌پنج سال از تربيت صحيح اسلامي بر‌كنار مانده بودند، نتوانستند در برابر آنچه بر آنها عرضه شد مقاومت كنند و بسياري از سرانشان خود را به معاويه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اعتماد بر سپاهي كه حاضر باشد با گرفتن پول از دشمن با او همدست شود جايز نيست، و جلب آنها با پول بيت‌المال، و تطميع به مقام و منصب و جاه، بر‌خلاف روش 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موجب ترويج ظلم و بازگذاشتن دست ستمكاران و خيانت‌پيشگان مي‌شد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وضع و با اين محيط، اگر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نمي‌كرد علاوه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آنكه باقيمانده سپاهش به وضع موهني شكست مي‌خوردند، ممكن بود خود آن حضرت هم به‌وسيله بعضي لشكريان منافق مانند اشعث كه از زمان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محرمانه همكاري مي‌كرد كشته و يا دستگير و تسليم معاويه گردد و پس از يك سلسله توهينات خدعه‌آميز كه مخصوص به معاويه بود آزاد شود و معاويه آن را نشانه حلم و بردباري قرار داده و منّتي از خود بر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بني‌هاشم بشمارد و مهابت و جلالت و محبوبيتي را كه آن حضرت در نفوس داشت، از بين ببرد و سرانجام هم، با همان وضع فجيع، آن حضرت را مخفيانه به قتل برساند</w:t>
      </w:r>
      <w:r>
        <w:rPr>
          <w:rFonts w:eastAsia="IRNazanin" w:cs="IRNazanin"/>
          <w:color w:val="111111"/>
          <w:sz w:val="28"/>
          <w:szCs w:val="28"/>
          <w:rtl w:val="true"/>
          <w:lang w:bidi="fa-IR"/>
        </w:rPr>
        <w:t xml:space="preserve">. </w:t>
      </w:r>
      <w:bookmarkStart w:id="182" w:name="pg1589_12486"/>
    </w:p>
    <w:p>
      <w:pPr>
        <w:pStyle w:val="BookText"/>
        <w:rPr/>
      </w:pPr>
      <w:bookmarkEnd w:id="182"/>
      <w:r>
        <w:rPr>
          <w:rFonts w:ascii="IRNazanin" w:hAnsi="IRNazanin" w:eastAsia="IRNazanin"/>
          <w:color w:val="111111"/>
          <w:sz w:val="28"/>
          <w:sz w:val="28"/>
          <w:szCs w:val="28"/>
          <w:rtl w:val="true"/>
          <w:lang w:bidi="fa-IR"/>
        </w:rPr>
        <w:t>مسلماً لطمه‌اي كه از اين وضع به اهل حق وارد مي‌شد، 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جبران نبود و ديگر، زمينه‌اي براي قيام و اقدام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نمي‌شد</w:t>
      </w:r>
      <w:r>
        <w:rPr>
          <w:rFonts w:eastAsia="IRNazanin" w:cs="IRNazanin"/>
          <w:color w:val="111111"/>
          <w:sz w:val="28"/>
          <w:szCs w:val="28"/>
          <w:rtl w:val="true"/>
          <w:lang w:bidi="fa-IR"/>
        </w:rPr>
        <w:t>.</w:t>
      </w:r>
    </w:p>
    <w:p>
      <w:pPr>
        <w:pStyle w:val="Heading4"/>
        <w:numPr>
          <w:ilvl w:val="3"/>
          <w:numId w:val="1"/>
        </w:numPr>
        <w:rPr/>
      </w:pPr>
      <w:bookmarkStart w:id="183" w:name="__RefHeading___Toc785263_3650668749"/>
      <w:bookmarkStart w:id="184" w:name="_Toc67"/>
      <w:bookmarkEnd w:id="183"/>
      <w:r>
        <w:rPr>
          <w:rtl w:val="true"/>
        </w:rPr>
        <w:t>دو موقعيت، دو روش</w:t>
      </w:r>
      <w:bookmarkEnd w:id="184"/>
    </w:p>
    <w:p>
      <w:pPr>
        <w:pStyle w:val="BookText"/>
        <w:rPr/>
      </w:pPr>
      <w:r>
        <w:rPr>
          <w:rFonts w:ascii="IRNazanin" w:hAnsi="IRNazanin" w:eastAsia="IRNazanin"/>
          <w:color w:val="111111"/>
          <w:sz w:val="28"/>
          <w:sz w:val="28"/>
          <w:szCs w:val="28"/>
          <w:rtl w:val="true"/>
          <w:lang w:bidi="fa-IR"/>
        </w:rPr>
        <w:t>اگر حضرت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معاويه، زنده بود، همان روش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مي‌داد و به‌طور يقين با زمامداري يزيد به‌شدت مخالفت مي‌كرد، بلكه اگر در حيات آن حضرت، معاويه ولايتعهدي يزيد را رسماً عنوان مي‌نمود با مخالفت آن حضرت مواجه مي‌شد و سخت به زحمت مي‌افتاد؛ بنابراين وقتي در حيات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و از عبادله در موضوع بيعت‌گرفتن براي يزيد نظر خواست دانست كه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ولايتعهدي يزيد انجام‌پذير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سخني از آن نگفت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به‌طور علني ولايتعهدي يزيد را عنوان كرد و برايش به‌زور از مردم بيعت گرفت</w:t>
      </w:r>
      <w:r>
        <w:rPr>
          <w:rFonts w:eastAsia="IRNazanin" w:cs="IRNazanin"/>
          <w:color w:val="111111"/>
          <w:sz w:val="28"/>
          <w:szCs w:val="28"/>
          <w:rtl w:val="true"/>
          <w:lang w:bidi="fa-IR"/>
        </w:rPr>
        <w:t>.</w:t>
      </w:r>
    </w:p>
    <w:p>
      <w:pPr>
        <w:pStyle w:val="Heading4"/>
        <w:numPr>
          <w:ilvl w:val="3"/>
          <w:numId w:val="1"/>
        </w:numPr>
        <w:rPr/>
      </w:pPr>
      <w:bookmarkStart w:id="185" w:name="__RefHeading___Toc785265_3650668749"/>
      <w:bookmarkStart w:id="186" w:name="_Toc68"/>
      <w:bookmarkEnd w:id="185"/>
      <w:r>
        <w:rPr>
          <w:rtl w:val="true"/>
        </w:rPr>
        <w:t>اصل اجراي مأموريت الهي</w:t>
      </w:r>
      <w:bookmarkEnd w:id="186"/>
    </w:p>
    <w:p>
      <w:pPr>
        <w:pStyle w:val="BookText"/>
        <w:rPr/>
      </w:pPr>
      <w:r>
        <w:rPr>
          <w:rFonts w:ascii="IRNazanin" w:hAnsi="IRNazanin" w:eastAsia="IRNazanin"/>
          <w:color w:val="111111"/>
          <w:sz w:val="28"/>
          <w:sz w:val="28"/>
          <w:szCs w:val="28"/>
          <w:rtl w:val="true"/>
          <w:lang w:bidi="fa-IR"/>
        </w:rPr>
        <w:t>ابن‌شهر‌آشوب روايت كرده كه اهل قبله اجماع دارند بر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امام و پيشوا هستند، ايستاده باشند يا نشسته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و احاديثي ديگر دلالت دارند بر اينكه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منصب امامت را دارا هستند، خواه قيام كنند و خواه خانه‌نشين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روشي كه اين دو برادر و سائر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گرفتند بر‌حسب امر خدا و تكاليف خاصي بوده است كه به‌حسب اقتضاي مصالح بر عهده آنها بوده و اين بزرگواران در سكوت و تكلّم، صلح و جهاد، و احوال ديگر مأمور به امر خداوند متعال بوده‌اند و هركدام در عصر خود حامي دين خدا و امان مردم و كشتي نجات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دوران جدش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و پدرش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ابي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بكر و عمر و عثمان رفتار كرد؛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معاويه مانند جدش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هنگامي كه در مدينه بود و مانند پدرش امير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كه با ناكثين و قاسطين و مارقين جهاد كرد، رفتار 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جابر به حضرت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 كه مانند برادرش صلح نمايد؛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امر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 و من هم به امر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مي‌كنم</w:t>
      </w:r>
      <w:r>
        <w:rPr>
          <w:rFonts w:eastAsia="IRNazanin" w:cs="IRNazanin"/>
          <w:color w:val="111111"/>
          <w:sz w:val="28"/>
          <w:szCs w:val="28"/>
          <w:rtl w:val="true"/>
          <w:lang w:bidi="fa-IR"/>
        </w:rPr>
        <w:t>».</w:t>
      </w:r>
      <w:r>
        <w:rPr>
          <w:rStyle w:val="FootnoteAnchor"/>
          <w:rtl w:val="true"/>
        </w:rPr>
        <w:footnoteReference w:id="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589_12489"/>
      <w:bookmarkStart w:id="188" w:name="pg1589_12489"/>
      <w:bookmarkEnd w:id="188"/>
    </w:p>
    <w:p>
      <w:pPr>
        <w:pStyle w:val="Heading2"/>
        <w:numPr>
          <w:ilvl w:val="1"/>
          <w:numId w:val="1"/>
        </w:numPr>
        <w:rPr/>
      </w:pPr>
      <w:bookmarkStart w:id="189" w:name="pg1589_12489"/>
      <w:bookmarkStart w:id="190" w:name="__RefHeading___Toc785267_3650668749"/>
      <w:bookmarkStart w:id="191" w:name="_Toc69"/>
      <w:bookmarkEnd w:id="189"/>
      <w:bookmarkEnd w:id="190"/>
      <w:r>
        <w:rPr>
          <w:rtl w:val="true"/>
        </w:rPr>
        <w:t>فصل دوم</w:t>
      </w:r>
      <w:r>
        <w:rPr>
          <w:rtl w:val="true"/>
        </w:rPr>
        <w:t xml:space="preserve">: </w:t>
      </w:r>
      <w:r>
        <w:rPr>
          <w:rtl w:val="true"/>
        </w:rPr>
        <w:t>پرسش‌و‌پاسخ عاشورایی</w:t>
      </w:r>
      <w:bookmarkEnd w:id="1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785269_3650668749"/>
      <w:bookmarkStart w:id="193" w:name="_Toc70"/>
      <w:bookmarkEnd w:id="192"/>
      <w:r>
        <w:rPr>
          <w:rtl w:val="true"/>
        </w:rPr>
        <w:t>اشاره</w:t>
      </w:r>
      <w:bookmarkEnd w:id="1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89_12491"/>
      <w:bookmarkStart w:id="195" w:name="pg1589_12491"/>
      <w:bookmarkEnd w:id="195"/>
    </w:p>
    <w:p>
      <w:pPr>
        <w:pStyle w:val="Heading3"/>
        <w:numPr>
          <w:ilvl w:val="2"/>
          <w:numId w:val="1"/>
        </w:numPr>
        <w:rPr/>
      </w:pPr>
      <w:bookmarkStart w:id="196" w:name="pg1589_12491"/>
      <w:bookmarkStart w:id="197" w:name="__RefHeading___Toc785271_3650668749"/>
      <w:bookmarkStart w:id="198" w:name="_Toc71"/>
      <w:bookmarkEnd w:id="196"/>
      <w:bookmarkEnd w:id="197"/>
      <w:r>
        <w:rPr>
          <w:rtl w:val="true"/>
        </w:rPr>
        <w:t>عاشورا روز وصال حسين</w:t>
      </w:r>
      <w:r>
        <w:rPr>
          <w:rtl w:val="true"/>
        </w:rPr>
        <w:t>(</w:t>
      </w:r>
      <w:r>
        <w:rPr>
          <w:rtl w:val="true"/>
        </w:rPr>
        <w:t>علیه السلام</w:t>
      </w:r>
      <w:r>
        <w:rPr>
          <w:rtl w:val="true"/>
        </w:rPr>
        <w:t xml:space="preserve">) </w:t>
      </w:r>
      <w:r>
        <w:rPr>
          <w:rtl w:val="true"/>
        </w:rPr>
        <w:t>با محبوب خويش بود؛ پس چرا سوگواري كنيم؟</w:t>
      </w:r>
      <w:bookmarkEnd w:id="198"/>
    </w:p>
    <w:p>
      <w:pPr>
        <w:pStyle w:val="Heading4"/>
        <w:numPr>
          <w:ilvl w:val="3"/>
          <w:numId w:val="1"/>
        </w:numPr>
        <w:rPr/>
      </w:pPr>
      <w:bookmarkStart w:id="199" w:name="__RefHeading___Toc785273_3650668749"/>
      <w:bookmarkStart w:id="200" w:name="_Toc72"/>
      <w:bookmarkEnd w:id="199"/>
      <w:r>
        <w:rPr>
          <w:rtl w:val="true"/>
        </w:rPr>
        <w:t>اشاره</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شادي و مسرّت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روز كاميابي و ظفر و وصال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به پروردگار متعال است، و تأسف و سوگواري ما ناشي از جهل به مقام شامخ آن حضرت و محبت و دلبستگي ما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تا چه اندازه صحيح است؟</w:t>
      </w:r>
    </w:p>
    <w:p>
      <w:pPr>
        <w:pStyle w:val="BookText"/>
        <w:rPr/>
      </w:pPr>
      <w:r>
        <w:rPr>
          <w:rFonts w:ascii="Amiri" w:hAnsi="Amiri" w:eastAsia="Amiri" w:cs="Amiri"/>
          <w:color w:val="111111"/>
          <w:sz w:val="28"/>
          <w:sz w:val="28"/>
          <w:szCs w:val="28"/>
          <w:rtl w:val="true"/>
          <w:lang w:bidi="ar-SA"/>
        </w:rPr>
        <w:t>أَلسَّلامُ عَلَيْكَ يَا أَبَا عَبْدِ اللهِ الْحُسَيْنِ وَعَلَى الْأَرْوَاحِ الَّتِي حَلَّتْ بِفِنَائِكَ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الْحُسَيْنِ أَقْرَحَ جُفُونَنَا، وَأَسْبَلَ دُمُوعَنَا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أَوْرَثَتْنَا الْكَرْبَ وَالْبَلَاءَ إِلَی يَوْمِ الْإِنْقِضَاءِ، فَعَلَی مِثْلِ الْحُسَيْنِ فَلْيَبْكِ الْبَاكُونَ، فَإِنَّ الْبُكَاءَ عَلَيْهِ يَحُطُّ الذُّنُوبَ الْعِظَامَ</w:t>
      </w:r>
      <w:r>
        <w:rPr>
          <w:rFonts w:eastAsia="Amiri" w:cs="Amiri" w:ascii="Amiri" w:hAnsi="Amiri"/>
          <w:color w:val="111111"/>
          <w:sz w:val="28"/>
          <w:szCs w:val="28"/>
          <w:rtl w:val="true"/>
          <w:lang w:bidi="ar-SA"/>
        </w:rPr>
        <w:t>».</w:t>
      </w:r>
      <w:r>
        <w:rPr>
          <w:rStyle w:val="FootnoteAnchor"/>
          <w:rtl w:val="true"/>
        </w:rPr>
        <w:footnoteReference w:id="51"/>
      </w:r>
      <w:bookmarkStart w:id="201" w:name="pg1589_12492"/>
    </w:p>
    <w:p>
      <w:pPr>
        <w:pStyle w:val="Heading4"/>
        <w:numPr>
          <w:ilvl w:val="3"/>
          <w:numId w:val="1"/>
        </w:numPr>
        <w:rPr/>
      </w:pPr>
      <w:bookmarkStart w:id="202" w:name="__RefHeading___Toc785275_3650668749"/>
      <w:bookmarkStart w:id="203" w:name="_Toc73"/>
      <w:bookmarkEnd w:id="201"/>
      <w:bookmarkEnd w:id="202"/>
      <w:r>
        <w:rPr>
          <w:rtl w:val="true"/>
        </w:rPr>
        <w:t>عظمت عاشورا</w:t>
      </w:r>
      <w:bookmarkEnd w:id="203"/>
    </w:p>
    <w:p>
      <w:pPr>
        <w:pStyle w:val="BookText"/>
        <w:rPr/>
      </w:pPr>
      <w:r>
        <w:rPr>
          <w:rFonts w:ascii="IRNazanin" w:hAnsi="IRNazanin" w:eastAsia="IRNazanin"/>
          <w:color w:val="111111"/>
          <w:sz w:val="28"/>
          <w:sz w:val="28"/>
          <w:szCs w:val="28"/>
          <w:rtl w:val="true"/>
          <w:lang w:bidi="fa-IR"/>
        </w:rPr>
        <w:t>روز عاشورا، روز اوج ظهور كرامت انساني، و بروز نهايت عظمت درجات معنوي است، و زبان و بيان ما از توصيف مجد، شرف، ايمان، عالي‌ترين مكارم اخلاق، صبر، استقامت، شجاعت، تسليم، توكل، عزّت و مواضع جليله‌اي كه در آن روز از حضرت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عاجز و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صَوَارِمُهُمْ وَ‌وَقْ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نِبَالِهِمْ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الْآذَانُ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مُكَبِّرِ</w:t>
      </w:r>
    </w:p>
    <w:p>
      <w:pPr>
        <w:pStyle w:val="BookText"/>
        <w:rPr/>
      </w:pPr>
      <w:r>
        <w:rPr>
          <w:rFonts w:ascii="Amiri" w:hAnsi="Amiri" w:eastAsia="Amiri" w:cs="Amiri"/>
          <w:color w:val="111111"/>
          <w:sz w:val="28"/>
          <w:sz w:val="28"/>
          <w:szCs w:val="28"/>
          <w:rtl w:val="true"/>
          <w:lang w:bidi="ar-SA"/>
        </w:rPr>
        <w:t>قَدْ غَيَّرَ الطَّعْ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مِنْهُمْ كُلَّ جَارِحَةٍ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الْمَكَارِمَ فِي أَمْنٍ مِنَ الْغِيَرِ</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أَشْهَدُ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مُهْجَتَهُ فِي اللهِ حَتَّی اسْتَنْقَذَ عِبَادَهُ مِنَ الْجَهَالَةِ وَحَيْرَةِ الضَّلَالَةِ؛</w:t>
      </w:r>
      <w:r>
        <w:rPr>
          <w:rStyle w:val="FootnoteAnchor"/>
          <w:rtl w:val="true"/>
        </w:rPr>
        <w:footnoteReference w:id="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گفته‌ايد، اين روز، روز افتخار و مباهات بر ملائكة مقرّبين است؛ روزي كه هيبت و عظمت آن از كوه‌هاي جهان، كهكشان‌ها و منظومه‌ها سنگين‌تر است، عقول عقلا را مات و حيران نموده، و همة دنيا را در برابر آن روحِ بزرگ تر و پهناورتر از زمين و آسمان، خاضع نموده است؛ سزاوار است كه هر انسان آگاه و بلكه </w:t>
      </w:r>
      <w:bookmarkStart w:id="204" w:name="pg1589_12493"/>
    </w:p>
    <w:p>
      <w:pPr>
        <w:pStyle w:val="BookText"/>
        <w:rPr/>
      </w:pPr>
      <w:bookmarkEnd w:id="204"/>
      <w:r>
        <w:rPr>
          <w:rFonts w:ascii="IRNazanin" w:hAnsi="IRNazanin" w:eastAsia="IRNazanin"/>
          <w:color w:val="111111"/>
          <w:sz w:val="28"/>
          <w:sz w:val="28"/>
          <w:szCs w:val="28"/>
          <w:rtl w:val="true"/>
          <w:lang w:bidi="fa-IR"/>
        </w:rPr>
        <w:t>همگان به اين روز، افتخار نمايند، و بر خود ببالند؛ اين با نگاه به عظمت موضع و موقف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ايستادگي بي‌نظير در آن ايستگاه و حفظ موقعيت در برابر عواملي كه هر يك مي‌توانست بزرگ‌ترين تُهَمْتَنان جهان را به قبول شكست و تسليم وادارد، سراسر افتخار و عظمت است</w:t>
      </w:r>
      <w:r>
        <w:rPr>
          <w:rFonts w:eastAsia="IRNazanin" w:cs="IRNazanin"/>
          <w:color w:val="111111"/>
          <w:sz w:val="28"/>
          <w:szCs w:val="28"/>
          <w:rtl w:val="true"/>
          <w:lang w:bidi="fa-IR"/>
        </w:rPr>
        <w:t>.</w:t>
      </w:r>
    </w:p>
    <w:p>
      <w:pPr>
        <w:pStyle w:val="Heading4"/>
        <w:numPr>
          <w:ilvl w:val="3"/>
          <w:numId w:val="1"/>
        </w:numPr>
        <w:rPr/>
      </w:pPr>
      <w:bookmarkStart w:id="205" w:name="__RefHeading___Toc785277_3650668749"/>
      <w:bookmarkStart w:id="206" w:name="_Toc74"/>
      <w:bookmarkEnd w:id="205"/>
      <w:r>
        <w:rPr>
          <w:rtl w:val="true"/>
        </w:rPr>
        <w:t>روز مصيبت‌هاي جانكاه</w:t>
      </w:r>
      <w:bookmarkEnd w:id="206"/>
    </w:p>
    <w:p>
      <w:pPr>
        <w:pStyle w:val="BookText"/>
        <w:rPr/>
      </w:pPr>
      <w:r>
        <w:rPr>
          <w:rFonts w:ascii="IRNazanin" w:hAnsi="IRNazanin" w:eastAsia="IRNazanin"/>
          <w:color w:val="111111"/>
          <w:sz w:val="28"/>
          <w:sz w:val="28"/>
          <w:szCs w:val="28"/>
          <w:rtl w:val="true"/>
          <w:lang w:bidi="fa-IR"/>
        </w:rPr>
        <w:t>در‌عين‌حال، ما از سوي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داريم كه اين طغيان بزرگ كفار و شقاوت بي‌مانند دشمنان خدا و مصائب جانكاه غير‌قابل‌تحملي را كه به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كردند، محكوم كنيم و تنفر و بيزاري خود را از مرتكبين اين واقعه اعلام نماييم، و بيشترين برنامه‌هاي سوگواري را در روز عاشورا و ديگر مناسبت‌ها اظهار كنيم، و بر سر‌و‌سينه بزنيم، نوحه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مَاذَا الْحَادِثُ الْجَلَلُ</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بگوييم، و همان طور كه زينب كبري، عقيلة‌القريش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أَطْبَقَتْ عَلَی الْأَرْضِ وَلَيْتَ الْجِبَالَ تَدَكْدَكَتْ، عَلَى السَّهْلِ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تكرار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آن زمان سراق گردون نگون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بسراييم و هر‌چه مي‌توانيم، تأسف خود را از آن مصائب بزرگ كه 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اظهار كنيم و هروقت، آب مي‌نوشيم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و صلوات بفرستيم؛ اين بر همه، هم سنّت است و هم 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است، مدرسه است، مذهب است، انسان‌ساز است، احياي دين است، محكوم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ظلم و ستم است و حمايت از حق و اسلام است</w:t>
      </w:r>
      <w:r>
        <w:rPr>
          <w:rFonts w:eastAsia="IRNazanin" w:cs="IRNazanin"/>
          <w:color w:val="111111"/>
          <w:sz w:val="28"/>
          <w:szCs w:val="28"/>
          <w:rtl w:val="true"/>
          <w:lang w:bidi="fa-IR"/>
        </w:rPr>
        <w:t>.</w:t>
      </w:r>
      <w:r>
        <w:rPr>
          <w:rStyle w:val="FootnoteAnchor"/>
          <w:rtl w:val="true"/>
        </w:rPr>
        <w:footnoteReference w:id="56"/>
      </w:r>
      <w:bookmarkStart w:id="207" w:name="pg1589_12495"/>
    </w:p>
    <w:p>
      <w:pPr>
        <w:pStyle w:val="Heading3"/>
        <w:numPr>
          <w:ilvl w:val="2"/>
          <w:numId w:val="1"/>
        </w:numPr>
        <w:rPr/>
      </w:pPr>
      <w:bookmarkStart w:id="208" w:name="__RefHeading___Toc785279_3650668749"/>
      <w:bookmarkStart w:id="209" w:name="_Toc75"/>
      <w:bookmarkEnd w:id="207"/>
      <w:bookmarkEnd w:id="208"/>
      <w:r>
        <w:rPr>
          <w:rtl w:val="true"/>
        </w:rPr>
        <w:t>آيا تبرّي بر تولّي رجحان دارد؟</w:t>
      </w:r>
      <w:bookmarkEnd w:id="2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احاديثي كه لعن ظالمين و غاصبين در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داراي ثوابي بيش از ذكر صلوات بيان نموده‌اند در نظر حضرتعالي صحت دارند؟</w:t>
      </w:r>
    </w:p>
    <w:p>
      <w:pPr>
        <w:pStyle w:val="BookText"/>
        <w:rPr/>
      </w:pPr>
      <w:r>
        <w:rPr>
          <w:rFonts w:ascii="IRNazanin" w:hAnsi="IRNazanin" w:eastAsia="IRNazanin"/>
          <w:color w:val="111111"/>
          <w:sz w:val="28"/>
          <w:sz w:val="28"/>
          <w:szCs w:val="28"/>
          <w:rtl w:val="true"/>
          <w:lang w:bidi="fa-IR"/>
        </w:rPr>
        <w:t>آنچه مسلّم و قطعي است اين است كه، تولّي و تبرّي متلازم يكديگرند يعني هر مسلماني، به آن اندازه كه از اعدای خدا تبرّي دارد بايد نسبت به اوليای خدا تولّي داشته باشد و لعن متضّمن تبرّي و صلوات متضمن تولّي است و اما ترجيح يكي بر ديگري، ثبوت قطعي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تقدم تخليه بر تحليه مي‌توان گفت كه تولّي كامل بدون تبرّي كامل 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 قَوْمًا يُؤْمِنُونَ بِالله وَالْيَوْمِ الْآخِرِ يُوَادُّونَ مَنْ حَادَّ اللَّهَ وَرَسُولَهُ وَلَوْ كَانُوا آبَاءَهُمْ أَوْ أَبْنَاءَهُمْ أَوْ إِخْوَانَهُمْ أَوْ عَشِيرَتَهُمْ أُوْلَئِكَ كَتَبَ فِي قُلُوبِهِمُ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bookmarkStart w:id="210" w:name="pg1589_12496"/>
    </w:p>
    <w:p>
      <w:pPr>
        <w:pStyle w:val="Heading3"/>
        <w:numPr>
          <w:ilvl w:val="2"/>
          <w:numId w:val="1"/>
        </w:numPr>
        <w:rPr/>
      </w:pPr>
      <w:bookmarkStart w:id="211" w:name="__RefHeading___Toc785281_3650668749"/>
      <w:bookmarkStart w:id="212" w:name="_Toc76"/>
      <w:bookmarkEnd w:id="210"/>
      <w:bookmarkEnd w:id="211"/>
      <w:r>
        <w:rPr>
          <w:rtl w:val="true"/>
        </w:rPr>
        <w:t>آيا سبّ ظلم‌كنندگان بر ائمه</w:t>
      </w:r>
      <w:r>
        <w:rPr>
          <w:rtl w:val="true"/>
        </w:rPr>
        <w:t>(</w:t>
      </w:r>
      <w:r>
        <w:rPr>
          <w:rtl w:val="true"/>
        </w:rPr>
        <w:t>علیهم السلام</w:t>
      </w:r>
      <w:r>
        <w:rPr>
          <w:rtl w:val="true"/>
        </w:rPr>
        <w:t xml:space="preserve">) </w:t>
      </w:r>
      <w:r>
        <w:rPr>
          <w:rtl w:val="true"/>
        </w:rPr>
        <w:t>عبادت است؟</w:t>
      </w:r>
      <w:bookmarkEnd w:id="2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 ظالمين و غاصبين در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ضوابط تقيه چه حكمي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بر‌خلاف تقيه و مشتمل بر مفسده نباشد از راجح‌ترين عبادات است</w:t>
      </w:r>
      <w:r>
        <w:rPr>
          <w:rFonts w:eastAsia="IRNazanin" w:cs="IRNazanin"/>
          <w:color w:val="111111"/>
          <w:sz w:val="28"/>
          <w:szCs w:val="28"/>
          <w:rtl w:val="true"/>
          <w:lang w:bidi="fa-IR"/>
        </w:rPr>
        <w:t xml:space="preserve">. </w:t>
      </w:r>
      <w:bookmarkStart w:id="213" w:name="pg1589_12497"/>
    </w:p>
    <w:p>
      <w:pPr>
        <w:pStyle w:val="BookText"/>
        <w:rPr/>
      </w:pPr>
      <w:bookmarkEnd w:id="213"/>
      <w:r>
        <w:rPr>
          <w:rFonts w:ascii="IRNazanin" w:hAnsi="IRNazanin" w:eastAsia="IRNazanin"/>
          <w:color w:val="111111"/>
          <w:sz w:val="28"/>
          <w:sz w:val="28"/>
          <w:szCs w:val="28"/>
          <w:rtl w:val="true"/>
          <w:lang w:bidi="fa-IR"/>
        </w:rPr>
        <w:t>مناسب است عزاداري حضرات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مجلس روضه‌خواني برگزار شود تا سخنرانان عالِم و وعّاظ و روضه‌خوان‌هاي متعهّد ضمن ذكر مصائب آن بزرگواران با ذكر فضائل و مناقب و تاريخ زندگي ايشان و بيان احاديث و احكام و تبليغ معارف اسلام و دفع بدع و شبهات، مردم را آگاه و به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ارشاد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لطف‌الله صافي</w:t>
      </w:r>
    </w:p>
    <w:p>
      <w:pPr>
        <w:pStyle w:val="Heading2"/>
        <w:numPr>
          <w:ilvl w:val="1"/>
          <w:numId w:val="1"/>
        </w:numPr>
        <w:rPr/>
      </w:pPr>
      <w:bookmarkStart w:id="214" w:name="__RefHeading___Toc785283_3650668749"/>
      <w:bookmarkStart w:id="215" w:name="_Toc77"/>
      <w:bookmarkEnd w:id="214"/>
      <w:r>
        <w:rPr>
          <w:rtl w:val="true"/>
        </w:rPr>
        <w:t>فصل سوم</w:t>
      </w:r>
      <w:r>
        <w:rPr>
          <w:rtl w:val="true"/>
        </w:rPr>
        <w:t xml:space="preserve">: </w:t>
      </w:r>
      <w:r>
        <w:rPr>
          <w:rtl w:val="true"/>
        </w:rPr>
        <w:t>فقه عاشورایی</w:t>
      </w:r>
      <w:bookmarkEnd w:id="2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785285_3650668749"/>
      <w:bookmarkStart w:id="217" w:name="_Toc78"/>
      <w:bookmarkEnd w:id="216"/>
      <w:r>
        <w:rPr>
          <w:rtl w:val="true"/>
        </w:rPr>
        <w:t>اشاره</w:t>
      </w:r>
      <w:bookmarkEnd w:id="2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589_12499"/>
      <w:bookmarkStart w:id="219" w:name="pg1589_12499"/>
      <w:bookmarkEnd w:id="219"/>
    </w:p>
    <w:p>
      <w:pPr>
        <w:pStyle w:val="Heading3"/>
        <w:numPr>
          <w:ilvl w:val="2"/>
          <w:numId w:val="1"/>
        </w:numPr>
        <w:rPr/>
      </w:pPr>
      <w:bookmarkStart w:id="220" w:name="pg1589_12499"/>
      <w:bookmarkStart w:id="221" w:name="__RefHeading___Toc785287_3650668749"/>
      <w:bookmarkStart w:id="222" w:name="_Toc79"/>
      <w:bookmarkEnd w:id="220"/>
      <w:bookmarkEnd w:id="221"/>
      <w:r>
        <w:rPr>
          <w:rtl w:val="true"/>
        </w:rPr>
        <w:t>پوشش عزا</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مبارك حضرتعالي، پوشيدن لباس سياه در عزاي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كلام صاحب حدائق استفاده مي‌شود رجحان شرعي دارد يا خير؟</w:t>
      </w:r>
    </w:p>
    <w:p>
      <w:pPr>
        <w:pStyle w:val="BookText"/>
        <w:rPr/>
      </w:pPr>
      <w:r>
        <w:rPr>
          <w:rFonts w:ascii="Amiri" w:hAnsi="Amiri" w:eastAsia="Amiri" w:cs="Amiri"/>
          <w:color w:val="111111"/>
          <w:sz w:val="28"/>
          <w:sz w:val="28"/>
          <w:szCs w:val="28"/>
          <w:rtl w:val="true"/>
          <w:lang w:bidi="ar-SA"/>
        </w:rPr>
        <w:t>سَلَامُ اللهِ وَسَلَامُ أَنْبِيَائِهِ وَمَلَائِكَتِهِ عَلَی سَيِّدِنَا وَمَوْلَانَا أَبي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الْمَظْلُومِ سَيِّدِ الشُّهَدَاءِ 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رَارِ وَعَلَی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وَأَوْلَادِهِ وَأَصْحَ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با‌توجه‌به اينكه پوشيدن لباس سياه، شعار اهل مصيبت و علامت سوگواري و عزاست، پوشيدن آن در عزاي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بي‌شبهه راجح و تعظيم شعائر و اعلان ولايت و برائت از اعدای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ايثار و فداكاري و شهادت در راه خدا، پاسداري از دين و مذهب و مصداق عناوين و جهات راجحة ديگر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شعائر شيعيان در عراق در دهة عاشورا، برافراشتن پرچم‌هاي سياه عزا بر بالاي خانه‌ها بود كه حتي كسي كه در وسط بيابان تنها در يك </w:t>
      </w:r>
    </w:p>
    <w:p>
      <w:pPr>
        <w:pStyle w:val="BookText"/>
        <w:rPr/>
      </w:pPr>
      <w:r>
        <w:rPr>
          <w:rFonts w:ascii="IRNazanin" w:hAnsi="IRNazanin" w:eastAsia="IRNazanin"/>
          <w:color w:val="111111"/>
          <w:sz w:val="28"/>
          <w:sz w:val="28"/>
          <w:szCs w:val="28"/>
          <w:rtl w:val="true"/>
          <w:lang w:bidi="fa-IR"/>
        </w:rPr>
        <w:t>خانه و كوخ محقر زندگي مي‌كرد ملتزم به اين اعلام عزا و سوگواري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اين برنامه‌ها و سياه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پوشيدن و سياه‌پوش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ديوارِ خانه‌ها و حسينيه‌ها و تكايا و مجالس كه متضمن درس‌هاي بسيار آموزنده و موجب تعالي افكار و اهداف و تبلور شعور مذهبي و انساني است همه راجح و سبب احيا و بسط امر مذهب و تحكيم علائق و روابط با خاندان رسالت و تجديد ميثاق تشيّع و پيروي از آن بزرگواران و محكوم كردن ظلم و استضعاف و استكبار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كراهت پوشيدن لباس سياه كه به اجماع و اخبار بر كراهت آن استناد شده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حكم به كراهت، 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خدشه و اشكال است؛ زيرا عمده دليل آن كه اجماع است محصّل نيست و به‌فرض محصّل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با وجود احتمال استناد مجمِعين به اخبار، حجت و كاشف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رواياتي كه به آنها استناد شده است اخبار مراسيل و ضعاف است و تمسّك به آنها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تسامح در ادلّه مكروهات جرياً علي التسامح في ادلة المستحبات، مثبِت حكم شارع مقدس به كراهت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بر آنكه اثبات حكم موضوعي براي موضوع ديگر يا اثبات حكم موضوع ذی‌الخصوصية براي فاقد خصوصيت بدون يقين به تساوي هر دو موضوع در موضوعيت براي حكم و بدون يقين به عدم </w:t>
      </w:r>
    </w:p>
    <w:p>
      <w:pPr>
        <w:pStyle w:val="BookText"/>
        <w:rPr/>
      </w:pPr>
      <w:r>
        <w:rPr>
          <w:rFonts w:ascii="Amiri" w:hAnsi="Amiri" w:eastAsia="Amiri" w:cs="Amiri"/>
          <w:color w:val="111111"/>
          <w:sz w:val="28"/>
          <w:sz w:val="28"/>
          <w:szCs w:val="28"/>
          <w:rtl w:val="true"/>
          <w:lang w:bidi="ar-SA"/>
        </w:rPr>
        <w:t xml:space="preserve">دخالت خصوصيت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و حكم به غير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با اخبار تسامح در ادلّه سنن جواز تسامح در ادلّه مكروهات و حكم به كراهت ثابت نمي‌شود، مضافاً بر اينكه در اصل مقيسٌ‌عليه نيز استفاده حكم به استحباب ما بلغ فيه الثواب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محل‌تأمل و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هَذِهِ الْأَخْبَارِ أَنَّ مَنْ بَلَغَهُ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عَلَی أَمْرٍ ثَبَتَ رُجْحَانُهُ بِالشَّرعِ سَوَاءٌ كَانَ مُسْتَحَبّاً أَوْ وَاجِباً أَوْ لَمْ يَثْبُتْ عَدَمُ رُجْحَانِهِ أَنْ أتي بِهِ إِلْتِمَاساً لِهَذَا الثَّوَابَ يُعْطَی بِهِ ذَلِكَ الثَّوَابُ وَيُوجَرُ بِهِ وَأَيْنَ هَذَا مِنَ الْحُكْمِ بِالْإِسْتِحْبَابِ حَتَّی يُقَالُ بِهِ فِي 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اخبار داله بر كراهت از جهت سند، فاقد اعتبارند و جبران ضعف آنها به عمل اصحاب بنا بر اينكه عمل، جابر ضعف سند باشد در صورتي است كه استناد ايشان در فتوا به نفس خبر باشد، ولي در مثل اين مورد كه محتمل است بر اساس همان تسامح در ادله، مشي كرده باشند، عمل با استناد به نفس حديث، ثابت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اينكه به فرض جبر ضعف سند به عمل، دلالت روايات بر كراهت مطلقه، مورد اشكال است؛ زيرا از خود آنها استفاده مي‌شود كه حكم در اين موضوع به عنوان اولي موضوع نيست، بلكه به جهت تعنون آن به عنوان ثانوي و شعار و لباس بني‌عبّاس بودن است كه پوشيدن آن تشبّه به آنها و موجب ارائه نفوذ و كثرت جمعيت پيروان آنهاست و در واقع نهي از آن به ملاحظه اين بوده كه يكي از مصاديق تلبّس به لباس ظَلَمه و تشبّه به آنهاست و مثل اين </w:t>
      </w:r>
    </w:p>
    <w:p>
      <w:pPr>
        <w:pStyle w:val="BookText"/>
        <w:rPr/>
      </w:pPr>
      <w:r>
        <w:rPr>
          <w:rFonts w:ascii="Amiri" w:hAnsi="Amiri" w:eastAsia="Amiri" w:cs="Amiri"/>
          <w:color w:val="111111"/>
          <w:sz w:val="28"/>
          <w:sz w:val="28"/>
          <w:szCs w:val="28"/>
          <w:rtl w:val="true"/>
          <w:lang w:bidi="ar-SA"/>
        </w:rPr>
        <w:t>حكم طبعاً دائر مدار بقاي تعنون موضوع به عنوان موردنظر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بني‌عبّاس از بين رفتند، اين شعاريّت و عنوان، بي‌موضوع و منتفي شد، يا اگر رنگ ديگري شعار آنها يا ظَلَمه و كفار و اهل باطل شد موضوع عوض مي‌شود و حكم بر موضوع خود مترتب مي‌گردد و پوشيدن لباسي كه شعاريّت فعليّه مثل كروات دارد مكروه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اينكه اصل حكم في‌الجمله ثابت است، دليل آن اگر اجماع باشد دخول پوشيدن لباس سياه در عزا كه ظاهراً در اعصار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متداول بوده در معقد اجماع معلوم نيست و قدر‌متيقن از آن مواردي است كه اين عنوان عزا را نداشته باشد و تلبّس به لباس و شعار اعدا بر آن صادق باشد و اگر احاديث را هم مستند حكم بشماريم شمول و ظهور اطلاق يا عموم آنها در اين مورد به مناسبت حكم و موضوع، قابل منع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 اين تفاصيل همان روايتي كه صاحب حدائق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تأييد نفي بعد از استثنای لبس سواد در عزاي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جلاء‌العيون 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w:t>
      </w:r>
      <w:r>
        <w:rPr>
          <w:rStyle w:val="FootnoteAnchor"/>
          <w:rtl w:val="true"/>
        </w:rPr>
        <w:footnoteReference w:id="58"/>
      </w:r>
      <w:r>
        <w:rPr>
          <w:rFonts w:ascii="Amiri" w:hAnsi="Amiri" w:eastAsia="Amiri" w:cs="Amiri"/>
          <w:color w:val="111111"/>
          <w:sz w:val="28"/>
          <w:sz w:val="28"/>
          <w:szCs w:val="28"/>
          <w:rtl w:val="true"/>
          <w:lang w:bidi="ar-SA"/>
        </w:rPr>
        <w:t xml:space="preserve">دليل است و به نظر حقير هم با آن حصر مفاد روايات كراهت در غير موارد عزا فهميده مي‌شود و هم مي‌توان به فرض قبول اطلاق يا عموم روايات، آن را مقيّد يا </w:t>
      </w:r>
    </w:p>
    <w:p>
      <w:pPr>
        <w:pStyle w:val="BookText"/>
        <w:rPr/>
      </w:pPr>
      <w:r>
        <w:rPr>
          <w:rFonts w:ascii="IRNazanin" w:hAnsi="IRNazanin" w:eastAsia="IRNazanin"/>
          <w:color w:val="111111"/>
          <w:sz w:val="28"/>
          <w:sz w:val="28"/>
          <w:szCs w:val="28"/>
          <w:rtl w:val="true"/>
          <w:lang w:bidi="fa-IR"/>
        </w:rPr>
        <w:t>مخصّص آنها دانست و جهت اينکه صاحب حدائق صريحاً به آن استناد نفرموده ظاهراً عدم ذكر سند آن در جلاء‌العيون و عدم اطلاع يا عدم مراجعه ايشان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ضيق مجال به كتاب‌هاي ديگر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 مشهور، احمد بن محمد بن خالد برقي، از طبقه سابعه در كتاب المحاسن، از پدرش محمد بن خالد از حسن بن ظريف بن ناصح از طبقه ششم از پدرش ظريف بن ناصح از طبقه پنجم از حسين بن زيد كه ظاهراً حسين بن زيد بن علي بن الحسين‘ معروف به ذي‌الدمعه و از طبقه پنجم است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علي بن الحسين‘ روايت كرده است و سند و لفظ حديث به اين شرح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الْحَسَنِ بْنِ ظَريفِ بْنِ نَاصِحٍ عَنْ أَبِيهِ عَنِ الْحُسَيْنِ بْنِ زَيْدٍ عَنْ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لَبِسْنَ نِسَاءُ بَنِي هَاشِمٍ السَّوَادَ وَالْمُسُوحَ وَكُنَّ لَا تَشْتَكِينَ مِنْ حَرٍّ وَلَا بَرْدٍ ، وَكَانَ عَليُّ بنُ الْحُسَيْنِ‘ يَعْمَلُ لَهُنَّ الطَّعَامَ لِلْمَأْتَمِ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اين حديث شريف كه مورد اعتماد و حجت است و شخصيت‌هايي از مشاهير و ثقات و اكابر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نموده‌اند استفاده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سياه در ماتم و عزا از صدر اول مرسوم بوده است و لذا بانوان معظّمه بني‌هاشم در ماتم حضرت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پوشيدند و ظاهر اين است كه اين عادت و سنّتي بوده است كه قبل از آن تا عصر رسالت هم سابقه داشته است و مثل اين است كه لباس سياه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ترك تزيّن و شعار عزادار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متداول و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لبس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اين‌گونه لبس موقت و معمول نمي‌شود و منصرف به اين است كه لباس متعارف و رسمي شخص، سياه باشد و به فرض كه اطلاق يا عموم داشته باشد اين روايت آن اطلاق يا عموم را تقييد يا تخصيص مي‌زند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و ترغيب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دليل بر رجحان آن است و از آن فهميده مي‌شود كه ادامه آن جهت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نشدن اين واقعه بسيار بزرگ تاريخيِ بزرگداشت و موقف عظيم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مستحب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حكايت از عمل بانوان و تصويب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دلالت بر رجحان پوشيدن لباس سياه در عزاي آن حضرت براي مردها ندارد؛ زيرا گفته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تصويب و تشويق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حزن و مصيبتي است كه به‌وسيله پوشيدن لباس سياه، اظهار مي‌شود و خصوصيت صدور اين حال از زن يا مرد ملحوظ نيست و اين حال در هر‌كس ظاهر شود مطلوب است؛ البته اگر پوشيدن لباس سياه فقط ظهور اين حال را از زنان نشان مي‌داد اختصاص به آنها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وقتي در هر دو عند‌العرف علي‌السواء ظاهر مي‌شود يا گاهي در مردها ظاهرتر است و‌جهي براي اختصاص نيست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شَكَّ بَيْنَ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اين شك براي زن و مرد هر دو علي‌السواء حاصل مي‌شود از آن اشتراك زن با مرد در حكم،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مانند كلام امير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آن استفاده مي‌شود زينت مناسب مصيبت‌زدگي نيست، خواه خضاب باشد يا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مصيبت‌زده مرد باشد يا زن، از اين حديث هم استفاده مي‌شود، اظهار عزاداري به‌وسيله پوشيدن لباس سياه مورد تصويب و تشويق است خواه از مرد صادر شود يا از زن و چنان نيست كه با اينكه از جانب مرد نيز اين اظهار ممكن باشد رجحان </w:t>
      </w:r>
    </w:p>
    <w:p>
      <w:pPr>
        <w:pStyle w:val="BookText"/>
        <w:rPr/>
      </w:pPr>
      <w:r>
        <w:rPr>
          <w:rFonts w:ascii="IRNazanin" w:hAnsi="IRNazanin" w:eastAsia="IRNazanin"/>
          <w:color w:val="111111"/>
          <w:sz w:val="28"/>
          <w:sz w:val="28"/>
          <w:szCs w:val="28"/>
          <w:rtl w:val="true"/>
          <w:lang w:bidi="fa-IR"/>
        </w:rPr>
        <w:t>اظهار آن مختص به زن باشد ، زيرا عرف آنچه را موضوع مطلوبيت اين عمل مي‌يابد ارائه حال عزا و سوگواري است كه صدور آن از زن و مرد هر دو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مي‌توانيم بگوييم از مثل اين حديث مي‌فهميم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حال سوگواري در مصيبت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مشروع كه عند‌العرف حال سوگواري باشد مطلوب است؛ خواه به‌وسيله پوشيدن لباس سياه يا صيحه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در مجالس عزا يا ناله و گريه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يا مرثيه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 يا پابرهنه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 يا صورت‌هاي مشروع و مقبول ديگر موجب اجر عظيم الهي در آخرت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مِنَ الْقَائِمينَ بِهَا وَحَشَرَنَا فِي زُمْرَتِهِمْ بِحَقِّ مُحَمَّدٍ وَآلِهِ الطَّاهِرِينَ صَلَوَاتُ اللهِ عَلَيْهِمْ أَجْمَعِينَ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كراهتي كه در پوشيدن مشكي وجود دارد، لباس عزايِ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مي‌شود؟</w:t>
      </w:r>
    </w:p>
    <w:p>
      <w:pPr>
        <w:pStyle w:val="BookText"/>
        <w:rPr/>
      </w:pPr>
      <w:r>
        <w:rPr>
          <w:rFonts w:ascii="IRNazanin" w:hAnsi="IRNazanin" w:eastAsia="IRNazanin"/>
          <w:color w:val="111111"/>
          <w:sz w:val="28"/>
          <w:sz w:val="28"/>
          <w:szCs w:val="28"/>
          <w:rtl w:val="true"/>
          <w:lang w:bidi="fa-IR"/>
        </w:rPr>
        <w:t>پوشيدن لباس سياه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عزاي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و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نمازخواندن با لباس‌سياه مربوط‌به عزاداري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سياه در عزاداري سالار شهيدان مطلوب است و كراهت آن جبران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223" w:name="pg1589_12507"/>
    </w:p>
    <w:p>
      <w:pPr>
        <w:pStyle w:val="Heading3"/>
        <w:numPr>
          <w:ilvl w:val="2"/>
          <w:numId w:val="1"/>
        </w:numPr>
        <w:rPr/>
      </w:pPr>
      <w:bookmarkStart w:id="224" w:name="__RefHeading___Toc785289_3650668749"/>
      <w:bookmarkStart w:id="225" w:name="_Toc80"/>
      <w:bookmarkEnd w:id="223"/>
      <w:bookmarkEnd w:id="224"/>
      <w:r>
        <w:rPr>
          <w:rtl w:val="true"/>
        </w:rPr>
        <w:t>كيفيت عزاداري</w:t>
      </w:r>
      <w:bookmarkEnd w:id="2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چاك‌زدن گريبان و بر سر‌و‌صورت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در مصيبت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بر سر‌و‌صورت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و گريبان چاك‌زدن در مصيبت آن بزرگوار مانعي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در جلسات سينه‌زني و عزاداري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عزاداري صورت خود را خراش انداخته و به صورتشان خون جاري مي‌شود؛ عزاداري به اين شكل چه حکمي دارد؟</w:t>
      </w:r>
    </w:p>
    <w:p>
      <w:pPr>
        <w:pStyle w:val="BookText"/>
        <w:rPr/>
      </w:pPr>
      <w:r>
        <w:rPr>
          <w:rFonts w:ascii="IRNazanin" w:hAnsi="IRNazanin" w:eastAsia="IRNazanin"/>
          <w:color w:val="111111"/>
          <w:sz w:val="28"/>
          <w:sz w:val="28"/>
          <w:szCs w:val="28"/>
          <w:rtl w:val="true"/>
          <w:lang w:bidi="fa-IR"/>
        </w:rPr>
        <w:t>معلوم نيست که اين كارها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ابراز شدت تألّم بر مصائب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عزاداري براي آن بزرگواران وهن باشد؛ بلي اگر موجب ضرر معتني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شود جایز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عزاداران به خود گِل مي‌مالند و يا اينكه با پاي برهنه راه مي‌روند، اين نحوه عزاداراي چه حكمي دارد؟</w:t>
      </w:r>
    </w:p>
    <w:p>
      <w:p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امور كه در محلّي طبق مرسوم آن محل به‌وسيله آن اظهار حزن و عزا نسبت به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بنمايند چنانچه ضرر معتدٌّ‌به براي جسم و جان نداشته باشد، مانعي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سينه‌زني به صورتي كه دور مي‌چرخند و جست‌وخيز دارند، چه حكمي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 ولي مواظب باشيد وقار عزاداري مخدوش نشود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سينه‌زني به صورتي كه از كمر به بالا برهنه شوند، در عزاداري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اگر مستلزم نگاه نامحرم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سينه‌زني، زنجيرزني و يا به سر‌و‌صورت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كوبيدن در خلال عزاداري، به‌طوري كه موجب صدمه، مثلاً مجروح‌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و يا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مي‌شود، چه حكمي دارد؟</w:t>
      </w:r>
    </w:p>
    <w:p>
      <w:pPr>
        <w:pStyle w:val="BookText"/>
        <w:rPr/>
      </w:pPr>
      <w:r>
        <w:rPr>
          <w:rFonts w:ascii="IRNazanin" w:hAnsi="IRNazanin" w:eastAsia="IRNazanin"/>
          <w:color w:val="111111"/>
          <w:sz w:val="28"/>
          <w:sz w:val="28"/>
          <w:szCs w:val="28"/>
          <w:rtl w:val="true"/>
          <w:lang w:bidi="fa-IR"/>
        </w:rPr>
        <w:t>اگر صدمه معتدٌّ به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سينه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لباس درصورتي‌كه معرض تحريك باشد چه حكمي دارد؟</w:t>
      </w:r>
    </w:p>
    <w:p>
      <w:pPr>
        <w:pStyle w:val="BookText"/>
        <w:rPr/>
      </w:pPr>
      <w:r>
        <w:rPr>
          <w:rFonts w:ascii="IRNazanin" w:hAnsi="IRNazanin" w:eastAsia="IRNazanin"/>
          <w:color w:val="111111"/>
          <w:sz w:val="28"/>
          <w:sz w:val="28"/>
          <w:szCs w:val="28"/>
          <w:rtl w:val="true"/>
          <w:lang w:bidi="fa-IR"/>
        </w:rPr>
        <w:t>اگر مَعرض تحريك باشد اشكال دارد و بهتر است با لباس عزاداري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عزاداري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سينه‌زدن يا چنگ‌زدن به صورت به طريقي كه خون بيايد چه حكمي دارد؟</w:t>
      </w:r>
    </w:p>
    <w:p>
      <w:pPr>
        <w:pStyle w:val="BookText"/>
        <w:rPr/>
      </w:pPr>
      <w:r>
        <w:rPr>
          <w:rFonts w:ascii="IRNazanin" w:hAnsi="IRNazanin" w:eastAsia="IRNazanin"/>
          <w:color w:val="111111"/>
          <w:sz w:val="28"/>
          <w:sz w:val="28"/>
          <w:szCs w:val="28"/>
          <w:rtl w:val="true"/>
          <w:lang w:bidi="fa-IR"/>
        </w:rPr>
        <w:t>عزاداري بر آن بزرگواران به هر نحوي كه موجب ضرر معتدٌّ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به بدن نباشد و مشتمل بر خلاف شرع از هر جهت نباشد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عزاداري چه صورتي دارد و حال آنكه مظنّه هتك عزاداري و لوث شدن آن و پايين آمدن حزن و تأثّر عزاداران بسياري است؛ لطفاً علاوه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جواب، قاعده و نصيحتي راجع به عزاداري عنايت بفرماييد؟</w:t>
      </w:r>
    </w:p>
    <w:p>
      <w:pPr>
        <w:pStyle w:val="BookText"/>
        <w:rPr/>
      </w:pPr>
      <w:r>
        <w:rPr>
          <w:rFonts w:ascii="IRNazanin" w:hAnsi="IRNazanin" w:eastAsia="IRNazanin"/>
          <w:color w:val="111111"/>
          <w:sz w:val="28"/>
          <w:sz w:val="28"/>
          <w:szCs w:val="28"/>
          <w:rtl w:val="true"/>
          <w:lang w:bidi="fa-IR"/>
        </w:rPr>
        <w:t>گاه مي‌شود كه اشخاص مصيبت‌زده از شدت تأثّر از جا بر‌مي‌خيزند و مي‌روند و مي‌آيند و خود را مي‌زنند و فرياد مي‌كنند؛ اگر كسي در مصيبت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اعظم مصائب است واقعاً چنين حالي پيدا كند يا مثل تباكي چنين حالي را دارد نمي‌توان اين حالات را اهانت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سليقه‌ها مختلف است؛ به‌حسب ازمنه و امكنه فرق پيدا مي‌كند و عرف عام را بايد ملاك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اين است كه همه بر حفظ و شكوه و عظمت و حقيقت و وقار قدسی و ملكوتي اين برنامه و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كمال حزن و اندوه خود اهتمام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تأييد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راجع به اينكه به هنگام عزاداري و سينه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بعضي به نيّت اينكه در موسم حج هستند و يا اينكه با ياد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هروله بود، هروله مي كنند و سينه مي‌زنند را بيان فرماييد؟</w:t>
      </w:r>
    </w:p>
    <w:p>
      <w:pPr>
        <w:pStyle w:val="BookText"/>
        <w:rPr/>
      </w:pPr>
      <w:r>
        <w:rPr>
          <w:rFonts w:ascii="Amiri" w:hAnsi="Amiri" w:eastAsia="Amiri" w:cs="Amiri"/>
          <w:color w:val="111111"/>
          <w:sz w:val="28"/>
          <w:sz w:val="28"/>
          <w:szCs w:val="28"/>
          <w:rtl w:val="true"/>
          <w:lang w:bidi="ar-SA"/>
        </w:rPr>
        <w:t>نيّت اينكه در موسم حج هستم و هروله مي‌كنم صحيح نيست ولي به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عنوان شدت تأثر و ناراحتي از آن مصائب عظمي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برخي از جلسات مذهبي و عزاداري براي اظهار نهايت تذلّل در برابر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صداي حيوانات مانند سگ از خود در‌مي‌آورند، حكم شرعي آن را بيان فرماييد؟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انظار بعضي موهن است سزاوار است اظهار ارادت و ولايت خود را در صورت‌هاي جالب و تحسين‌آميز انجام دهيد</w:t>
      </w:r>
      <w:r>
        <w:rPr>
          <w:rFonts w:eastAsia="IRNazanin" w:cs="IRNazanin"/>
          <w:color w:val="111111"/>
          <w:sz w:val="28"/>
          <w:szCs w:val="28"/>
          <w:rtl w:val="true"/>
          <w:lang w:bidi="fa-IR"/>
        </w:rPr>
        <w:t xml:space="preserve">. </w:t>
      </w:r>
      <w:bookmarkStart w:id="226" w:name="pg1589_12510"/>
    </w:p>
    <w:p>
      <w:pPr>
        <w:pStyle w:val="BookText"/>
        <w:rPr/>
      </w:pPr>
      <w:bookmarkEnd w:id="226"/>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هيئت در كوي و خياباني كه اهالي آن به شعائر ديني مقيّد نبوده، بلكه سينه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زني و نظائر آن نزد ايشان، كاري عجيب و غريب مي‌نمايد و احياناً باعث تمسخر مجالس عزاداري و يا هتك حرمت مي‌شود، چه حكمي دارد؟</w:t>
      </w:r>
    </w:p>
    <w:p>
      <w:pPr>
        <w:pStyle w:val="BookText"/>
        <w:rPr/>
      </w:pPr>
      <w:r>
        <w:rPr>
          <w:rFonts w:ascii="IRNazanin" w:hAnsi="IRNazanin" w:eastAsia="IRNazanin"/>
          <w:color w:val="111111"/>
          <w:sz w:val="28"/>
          <w:sz w:val="28"/>
          <w:szCs w:val="28"/>
          <w:rtl w:val="true"/>
          <w:lang w:bidi="fa-IR"/>
        </w:rPr>
        <w:t>بايد در مسجد و حسينيه واقع در محل‌هاي مذكور هيئت و مجالس مذهبي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شايسته تشكيل شود و از وعّاظ و علماي با‌فضل جهت اداره مجلس دعوت بشود كه آنها دين مبين اسلام را آن‌چنان كه هست براي مستمعين بيان كنند؛ در اين صورت گمان نمي‌رود باعث تمسخر بشود؛ مضافاً بر اينكه در تبليغ دين، به تمسخر يك عدّه جاهل و نادان نبايد اعتنا كرد</w:t>
      </w:r>
      <w:r>
        <w:rPr>
          <w:rFonts w:eastAsia="IRNazanin" w:cs="IRNazanin"/>
          <w:color w:val="111111"/>
          <w:sz w:val="28"/>
          <w:szCs w:val="28"/>
          <w:rtl w:val="true"/>
          <w:lang w:bidi="fa-IR"/>
        </w:rPr>
        <w:t>.</w:t>
      </w:r>
    </w:p>
    <w:p>
      <w:pPr>
        <w:pStyle w:val="Heading3"/>
        <w:numPr>
          <w:ilvl w:val="2"/>
          <w:numId w:val="1"/>
        </w:numPr>
        <w:rPr/>
      </w:pPr>
      <w:bookmarkStart w:id="227" w:name="__RefHeading___Toc785291_3650668749"/>
      <w:bookmarkStart w:id="228" w:name="_Toc81"/>
      <w:bookmarkEnd w:id="227"/>
      <w:r>
        <w:rPr>
          <w:rtl w:val="true"/>
        </w:rPr>
        <w:t>آيين‌ها و نمادهاي عزاداري</w:t>
      </w:r>
      <w:bookmarkEnd w:id="228"/>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عاشورا مراسمي چون عَلَم‌گرداني، چهل‌چراغ‌كشي و نخل‌گرداني چه حكمي دارند؟</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عَلَم چه صورتي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عزاداري سالار شهيدان حضرت ابي‌عبدالله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عَلَم كه تعظيم شعائر محسوب مي‌شود به‌شرط اينكه مشتمل بر مجسّمه ذي‌روح كه حرام است نباشد، اشكال ندارد؛ بلكه مطلوب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ايام عاشورا ضريح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مانندي به نام نخل را به اسم و رسم عزاداري ملبّس به اَلبسه و اَقمشة فاخره مي‌كنند، با عنايت به فتواي مرحوم حضرت آيت‌الله العظمي بروجردي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عزاداري در ايام عاشورا بر‌حسب متعارف بلاد مختلف است و آنچه در هر بلدي مصداق عزاداري است مانعي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حضرتعالي در اين‌باره چيست؟</w:t>
      </w:r>
    </w:p>
    <w:p>
      <w:pPr>
        <w:pStyle w:val="BookText"/>
        <w:rPr/>
      </w:pPr>
      <w:r>
        <w:rPr>
          <w:rFonts w:ascii="IRNazanin" w:hAnsi="IRNazanin" w:eastAsia="IRNazanin"/>
          <w:color w:val="111111"/>
          <w:sz w:val="28"/>
          <w:sz w:val="28"/>
          <w:szCs w:val="28"/>
          <w:rtl w:val="true"/>
          <w:lang w:bidi="fa-IR"/>
        </w:rPr>
        <w:t>آنچه استاد عظيم‌الشأن ما</w:t>
      </w:r>
      <w:r>
        <w:rPr>
          <w:rFonts w:eastAsia="IRNazanin" w:cs="IRNazanin"/>
          <w:color w:val="111111"/>
          <w:sz w:val="28"/>
          <w:szCs w:val="28"/>
          <w:rtl w:val="true"/>
          <w:lang w:bidi="fa-IR"/>
        </w:rPr>
        <w:softHyphen/>
        <w:softHyphen/>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مذكور فرموده‌اند مورد تأييد اينجانب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شمع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در شام غريبان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بلا‌اشكال مي‌دانيد؟ آيا از مصاديق بدعت نمي‌باشد؟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بعضي از مراسم‌ها، شبيه‌سازي انجام مي‌شود، مثل درست‌كردن قبر مطهر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آن چيست؟</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راجع به تعزيه‌خواني چيست؟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تعزيه و شبيه‌خواني اگر مشتمل بر آلات لهو از قبيل طبل و شيپور و سنج نباشد و اشعار دروغ و غنا نخوانند و مرد، لباس زنان را نپوشد اشكال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افراد در تعزيه نقش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نقش شخصيت‌هايي مثل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مي‌كنند و حال آنكه صاحب سابقه درخشاني نيستند و فقط به جهت اينكه خوب برنامه اجرا مي كنند آن نقش را به عهده مي گيرند نظر مبارك را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سابقه تعزيه‌خوان شرط نيست ولي اگر سوء‌سابقه خصوصاً سوء حال فعلي، عرفاً توهين باشد نبايد آن اشخاص، مجري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مناسب است عزاداري حضرات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مجلس روضه‌خواني برگزار شود تا سخنرانان عالِم و وعّاظ و روضه‌خوان‌هاي متعهّد ضمن ذكر مصائب آن بزرگواران با ذكر فضائل و مناقب و تاريخ زندگي ايشان و بيان احاديث و احكام و تبليغ معارف اسلام و دفع بِدَع و شبهات، مردم را آگاه و به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ارشاد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مطرح مي‌شود كه مجالس عزاداري خصوصاً عزاي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سنّتي و روضه‌خواني و استماع آن خارج بشود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نمايشي و تئاتري تبديل‌گردد، بلكه به اين مطلب اصرار مي‌ورزند، نظر مباركتان را بيان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فرماييد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عزاي آن بزرگوار بايد با ذكر مصائب از كتب صحيحه معتبره توسط ذاكرين و علماي محترم با حفظ شئون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به‌صورت تئاتر در‌آوردن معمولاً خالي از لوازم فاسده و غير‌شرعي نيست</w:t>
      </w:r>
      <w:r>
        <w:rPr>
          <w:rFonts w:eastAsia="IRNazanin" w:cs="IRNazanin"/>
          <w:color w:val="111111"/>
          <w:sz w:val="28"/>
          <w:szCs w:val="28"/>
          <w:rtl w:val="true"/>
          <w:lang w:bidi="fa-IR"/>
        </w:rPr>
        <w:t xml:space="preserve">. </w:t>
      </w:r>
      <w:bookmarkStart w:id="229" w:name="pg1589_12513"/>
    </w:p>
    <w:p>
      <w:pPr>
        <w:pStyle w:val="BookText"/>
        <w:rPr/>
      </w:pPr>
      <w:bookmarkEnd w:id="229"/>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خريد، فروش، چاپ، توليد و يا استفاده از عكس‌ها و پوسترهايي كه از چهرة ائمة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 چگونه است؟</w:t>
      </w:r>
    </w:p>
    <w:p>
      <w:pPr>
        <w:pStyle w:val="BookText"/>
        <w:rPr/>
      </w:pPr>
      <w:r>
        <w:rPr>
          <w:rFonts w:ascii="IRNazanin" w:hAnsi="IRNazanin" w:eastAsia="IRNazanin"/>
          <w:color w:val="111111"/>
          <w:sz w:val="28"/>
          <w:sz w:val="28"/>
          <w:szCs w:val="28"/>
          <w:rtl w:val="true"/>
          <w:lang w:bidi="fa-IR"/>
        </w:rPr>
        <w:t>عكس‌ها و پوستر‌هاي مذكور، مستند صحيحي ندارند؛ خوب است از اين عمل خودداري شود</w:t>
      </w:r>
      <w:r>
        <w:rPr>
          <w:rFonts w:eastAsia="IRNazanin" w:cs="IRNazanin"/>
          <w:color w:val="111111"/>
          <w:sz w:val="28"/>
          <w:szCs w:val="28"/>
          <w:rtl w:val="true"/>
          <w:lang w:bidi="fa-IR"/>
        </w:rPr>
        <w:t>.</w:t>
      </w:r>
    </w:p>
    <w:p>
      <w:pPr>
        <w:pStyle w:val="Heading3"/>
        <w:numPr>
          <w:ilvl w:val="2"/>
          <w:numId w:val="1"/>
        </w:numPr>
        <w:rPr/>
      </w:pPr>
      <w:bookmarkStart w:id="230" w:name="__RefHeading___Toc785293_3650668749"/>
      <w:bookmarkStart w:id="231" w:name="_Toc82"/>
      <w:bookmarkEnd w:id="230"/>
      <w:r>
        <w:rPr>
          <w:rtl w:val="true"/>
        </w:rPr>
        <w:t>آداب و اخلاق عزاداري</w:t>
      </w:r>
      <w:bookmarkEnd w:id="231"/>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شخصي در حين عزاداري براي خودنمايي بلند بلند گريه كند و يا خيلي سنگين زنجير و يا سينه بزند، آيا ريا كرده و عزاداري او باطل است؟ اگر به قصد گريانيدن ديگران باشد، چگونه است؟</w:t>
      </w:r>
    </w:p>
    <w:p>
      <w:pPr>
        <w:pStyle w:val="BookText"/>
        <w:rPr/>
      </w:pPr>
      <w:r>
        <w:rPr>
          <w:rFonts w:ascii="IRNazanin" w:hAnsi="IRNazanin" w:eastAsia="IRNazanin"/>
          <w:color w:val="111111"/>
          <w:sz w:val="28"/>
          <w:sz w:val="28"/>
          <w:szCs w:val="28"/>
          <w:rtl w:val="true"/>
          <w:lang w:bidi="fa-IR"/>
        </w:rPr>
        <w:t>ريا در هيچ عملي صحيح نيست ولي تباكي به نحو عزاداري و به‌قصد تعظيم امر شعائر، ريا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در مجالس عزاداري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پر‌جمعيت نيز مي‌باشند، ديده شده كه خادمين و نوكران ابي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ناشايستي با عزاداران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فرياد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كارها از حيث شرعي چه حكمي دارد؟</w:t>
      </w:r>
    </w:p>
    <w:p>
      <w:pPr>
        <w:pStyle w:val="BookText"/>
        <w:rPr/>
      </w:pPr>
      <w:r>
        <w:rPr>
          <w:rFonts w:ascii="IRNazanin" w:hAnsi="IRNazanin" w:eastAsia="IRNazanin"/>
          <w:color w:val="111111"/>
          <w:sz w:val="28"/>
          <w:sz w:val="28"/>
          <w:szCs w:val="28"/>
          <w:rtl w:val="true"/>
          <w:lang w:bidi="fa-IR"/>
        </w:rPr>
        <w:t>بايد با عزاداران و مستمعين با ادب رفتار و با احترام پذيرايي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شوخي و خنده در ماه محرّم خصوصاً روز عاشورا چيست؟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راه‌اندازي دسته‌هاي عزاداري در كوچه و خيابان كه باعث ترافيك مي‌شود، چه حكمي دارد؟</w:t>
      </w:r>
    </w:p>
    <w:p>
      <w:pPr>
        <w:pStyle w:val="BookText"/>
        <w:rPr/>
      </w:pPr>
      <w:r>
        <w:rPr>
          <w:rFonts w:ascii="Amiri" w:hAnsi="Amiri" w:eastAsia="Amiri" w:cs="Amiri"/>
          <w:color w:val="111111"/>
          <w:sz w:val="28"/>
          <w:sz w:val="28"/>
          <w:szCs w:val="28"/>
          <w:rtl w:val="true"/>
          <w:lang w:bidi="ar-SA"/>
        </w:rPr>
        <w:t>در حدّ متعارف ايام عزاداري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عزاداري‌ها و هيئات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چادر و خيمه در كوي و خيابان بر‌پا مي‌شود و برخي از همسايگان به اين كار، رضايت ندارند، اقامه مجلس به اين شکل و شركت در آن چه حكمي دارد؟</w:t>
      </w:r>
    </w:p>
    <w:p>
      <w:pPr>
        <w:pStyle w:val="BookText"/>
        <w:rPr/>
      </w:pPr>
      <w:r>
        <w:rPr>
          <w:rFonts w:ascii="IRNazanin" w:hAnsi="IRNazanin" w:eastAsia="IRNazanin"/>
          <w:color w:val="111111"/>
          <w:sz w:val="28"/>
          <w:sz w:val="28"/>
          <w:szCs w:val="28"/>
          <w:rtl w:val="true"/>
          <w:lang w:bidi="fa-IR"/>
        </w:rPr>
        <w:t>اين مراسم را به نحوي برگزار كنند كه موجب زحمت عابرين و همسايگان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سر‌و‌صدا، كم يا زياد، در هنگام عزاداري، درصورتي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از رضايت همسايگان بي‌اطلاع هستيم، چه حكمي دارد؟ آيا رضايت تك‌تك همسايه‌ها كافي است يا اغلب ايشان؟</w:t>
      </w:r>
    </w:p>
    <w:p>
      <w:pPr>
        <w:pStyle w:val="BookText"/>
        <w:rPr/>
      </w:pPr>
      <w:r>
        <w:rPr>
          <w:rFonts w:ascii="Amiri" w:hAnsi="Amiri" w:eastAsia="Amiri" w:cs="Amiri"/>
          <w:color w:val="111111"/>
          <w:sz w:val="28"/>
          <w:sz w:val="28"/>
          <w:szCs w:val="28"/>
          <w:rtl w:val="true"/>
          <w:lang w:bidi="ar-SA"/>
        </w:rPr>
        <w:t>عزّت و شأن اين برنامه خود مقتضي است كه مزاحمت فراهم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عزاداري در نيمه‌شب كه موجب بر‌هم‌زدن آسايش و خواب مردم مي‌شود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شرعي چه حكمي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كلّي مزاحمت و آزار اشخاص چه در خواب باشند، چه در بيداري جایز نيست؛ اين مراسم بايد در حدّ معمول و متعارف انجام شود و در بعضي موارد مثل شب عاشورا، صدق اذيت نمي‌كند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اينکه مؤسس يك مجلس عزاي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اين مراسم، جمعيت بيشتري داشته باشد، صحيح است؟</w:t>
      </w:r>
    </w:p>
    <w:p>
      <w:pPr>
        <w:pStyle w:val="BookText"/>
        <w:rPr/>
      </w:pPr>
      <w:r>
        <w:rPr>
          <w:rFonts w:ascii="IRNazanin" w:hAnsi="IRNazanin" w:eastAsia="IRNazanin"/>
          <w:color w:val="111111"/>
          <w:sz w:val="28"/>
          <w:sz w:val="28"/>
          <w:szCs w:val="28"/>
          <w:rtl w:val="true"/>
          <w:lang w:bidi="fa-IR"/>
        </w:rPr>
        <w:t>مجالس مذكور هر‌چه باشكوه‌تر و پر‌جمعيت‌تر باشد اثرش در قلوب بيشتر و آثار مثبتش زيادتر است و اگر به اين مسئله اهميت داده نمي‌شد دشمنان دين و مسلمانان فريب‌خورده و ظاهربين و غرب‌زده اصل حادثه كربلا را انكار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همگان متوجه باشند كه اجر و ثواب بسيار زيادي را كه بر اقامه عزاي حضرت و شركت در مراسم آن بزرگوار است با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 محرّمات از بين نبرند و از هر چيزي كه موجب وهن مذهب و وهن مراسم سوگواري مي‌گردد بايد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ايام سوگواري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بعضي از مناسبت‌ها مثل نوروز تقارن پيدا مي‌كند، نظر مباركتان را در مورد برگزاري مراسم اين‌گونه مناسبت‌ها در زمان عزاي حسيني بيان فرماييد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مؤمنين و محبّين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محرّم و صفر از برگزاري مراسم و تظاهر به اعمالي كه مناسب شأن محبّ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خودداري مي‌نمايند و مراسم و سيره سوگواري را حفظ مي‌نمايند</w:t>
      </w:r>
      <w:r>
        <w:rPr>
          <w:rFonts w:eastAsia="IRNazanin" w:cs="IRNazanin"/>
          <w:color w:val="111111"/>
          <w:sz w:val="28"/>
          <w:szCs w:val="28"/>
          <w:rtl w:val="true"/>
          <w:lang w:bidi="fa-IR"/>
        </w:rPr>
        <w:t xml:space="preserve">. </w:t>
      </w:r>
      <w:bookmarkStart w:id="232" w:name="pg1589_12516"/>
    </w:p>
    <w:p>
      <w:pPr>
        <w:pStyle w:val="Heading3"/>
        <w:numPr>
          <w:ilvl w:val="2"/>
          <w:numId w:val="1"/>
        </w:numPr>
        <w:rPr/>
      </w:pPr>
      <w:bookmarkStart w:id="233" w:name="__RefHeading___Toc785295_3650668749"/>
      <w:bookmarkStart w:id="234" w:name="_Toc83"/>
      <w:bookmarkEnd w:id="232"/>
      <w:bookmarkEnd w:id="233"/>
      <w:r>
        <w:rPr>
          <w:rtl w:val="true"/>
        </w:rPr>
        <w:t>نماز و عزاداري</w:t>
      </w:r>
      <w:bookmarkEnd w:id="23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وظيفة كسي كه مردّد است امور عزاداري را تا ديروقت انجام دهد يا مراقبت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قضانشدن نماز صبح کند چيست؟</w:t>
      </w:r>
    </w:p>
    <w:p>
      <w:pPr>
        <w:pStyle w:val="BookText"/>
        <w:rPr/>
      </w:pPr>
      <w:r>
        <w:rPr>
          <w:rFonts w:ascii="IRNazanin" w:hAnsi="IRNazanin" w:eastAsia="IRNazanin"/>
          <w:color w:val="111111"/>
          <w:sz w:val="28"/>
          <w:sz w:val="28"/>
          <w:szCs w:val="28"/>
          <w:rtl w:val="true"/>
          <w:lang w:bidi="fa-IR"/>
        </w:rPr>
        <w:t>مراقبت بر قضانشدن نماز،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نماز نخواند و روزه نگيرد و براي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كند و سينه و زنجير بزند و گريه كند و نيز كسي كه خمس و زكات مالش را ندهد، آيا مي‌تواند از اين مال در راه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كند؟ آيا اجر و ثوابي بر اين شخص است؟</w:t>
      </w:r>
    </w:p>
    <w:p>
      <w:pPr>
        <w:pStyle w:val="BookText"/>
        <w:rPr/>
      </w:pPr>
      <w:r>
        <w:rPr>
          <w:rFonts w:ascii="IRNazanin" w:hAnsi="IRNazanin" w:eastAsia="IRNazanin"/>
          <w:color w:val="111111"/>
          <w:sz w:val="28"/>
          <w:sz w:val="28"/>
          <w:szCs w:val="28"/>
          <w:rtl w:val="true"/>
          <w:lang w:bidi="fa-IR"/>
        </w:rPr>
        <w:t>نماز و روزه واجب است ولي عزاداري و گريه بر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بخواند و روزه هم بگيرد و عزاداري هم بكند و پولي كه متعلّق خمس شده واجب است اول، خمس آن ادا شود آنگاه در راه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خير ديگر 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مصرف‌نمودن پولي كه خمس به آن تعلّق گرفته قبل از اداي خمس در هر كاري اگرچه خير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ظهر عاشورا عزاداران براي شور و اظهار حزن، آماده مي‌شوند و ازطرفي وقت نماز ظهر مي‌شود؛ وظيفه مؤمنين چيست؟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بايد جمع بين اغراض و كسب فضائل نمود؛ هم برنامه‌اي را كه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عزاداري براي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مي‌شود، انجام دهيد و هم نماز ظهر را در اول وقت به جا آوريد</w:t>
      </w:r>
      <w:r>
        <w:rPr>
          <w:rFonts w:eastAsia="IRNazanin" w:cs="IRNazanin"/>
          <w:color w:val="111111"/>
          <w:sz w:val="28"/>
          <w:szCs w:val="28"/>
          <w:rtl w:val="true"/>
          <w:lang w:bidi="fa-IR"/>
        </w:rPr>
        <w:t xml:space="preserve">. </w:t>
      </w:r>
      <w:bookmarkStart w:id="235" w:name="pg1589_12517"/>
    </w:p>
    <w:p>
      <w:pPr>
        <w:pStyle w:val="Heading3"/>
        <w:numPr>
          <w:ilvl w:val="2"/>
          <w:numId w:val="1"/>
        </w:numPr>
        <w:rPr/>
      </w:pPr>
      <w:bookmarkStart w:id="236" w:name="__RefHeading___Toc785297_3650668749"/>
      <w:bookmarkStart w:id="237" w:name="_Toc84"/>
      <w:bookmarkEnd w:id="235"/>
      <w:bookmarkEnd w:id="236"/>
      <w:r>
        <w:rPr>
          <w:rtl w:val="true"/>
        </w:rPr>
        <w:t>عزاداري بانوان</w:t>
      </w:r>
      <w:bookmarkEnd w:id="237"/>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گريه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زن‌ها با صداي بلند در مجالس عزاي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حضور مردان نامحرم در مجلس مذكور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ايستادن و نگاهِ خانم‌ها به مرداني كه در خيابان مشغول عزاداري هستند، چه حكمي دارد؟ و مسئوليت دست‌اندر‌كارانِ هيئت در اين مورد چه مقدار است؟</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خانم‌ها به بدن مردان نامحرم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راه‌رفتن خانم‌ها در عقب دسته‌هاي عزاداري چه حكمي دارد؟</w:t>
      </w:r>
    </w:p>
    <w:p>
      <w:pPr>
        <w:pStyle w:val="BookText"/>
        <w:rPr/>
      </w:pPr>
      <w:r>
        <w:rPr>
          <w:rFonts w:ascii="IRNazanin" w:hAnsi="IRNazanin" w:eastAsia="IRNazanin"/>
          <w:color w:val="111111"/>
          <w:sz w:val="28"/>
          <w:sz w:val="28"/>
          <w:szCs w:val="28"/>
          <w:rtl w:val="true"/>
          <w:lang w:bidi="fa-IR"/>
        </w:rPr>
        <w:t>اگر مستلزم ارتكاب معصيت نباشد اشكال ندارد</w:t>
      </w:r>
      <w:r>
        <w:rPr>
          <w:rFonts w:eastAsia="IRNazanin" w:cs="IRNazanin"/>
          <w:color w:val="111111"/>
          <w:sz w:val="28"/>
          <w:szCs w:val="28"/>
          <w:rtl w:val="true"/>
          <w:lang w:bidi="fa-IR"/>
        </w:rPr>
        <w:t>.</w:t>
      </w:r>
    </w:p>
    <w:p>
      <w:pPr>
        <w:pStyle w:val="Heading3"/>
        <w:numPr>
          <w:ilvl w:val="2"/>
          <w:numId w:val="1"/>
        </w:numPr>
        <w:rPr/>
      </w:pPr>
      <w:bookmarkStart w:id="238" w:name="__RefHeading___Toc785299_3650668749"/>
      <w:bookmarkStart w:id="239" w:name="_Toc85"/>
      <w:bookmarkEnd w:id="238"/>
      <w:r>
        <w:rPr>
          <w:rtl w:val="true"/>
        </w:rPr>
        <w:t>سخنرانان و مدّاحان مجلس عزاداري</w:t>
      </w:r>
      <w:bookmarkEnd w:id="239"/>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حضرتعالي در مورد مدّاحي چيست؟ و يك مدّاح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خصوصياتي بايد داشته باشد؟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مدّاحي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براي خدا باشد عبادت است و اجر عظيم دارد و به همين جهت مدّاح بايد اهل‌تقوا و مقيّد باشد، اشعاري كه مي‌خواند خلاف واقع و دروغ نباشد و اين </w:t>
      </w:r>
    </w:p>
    <w:p>
      <w:pPr>
        <w:pStyle w:val="BookText"/>
        <w:rPr/>
      </w:pPr>
      <w:r>
        <w:rPr>
          <w:rFonts w:ascii="IRNazanin" w:hAnsi="IRNazanin" w:eastAsia="IRNazanin"/>
          <w:color w:val="111111"/>
          <w:sz w:val="28"/>
          <w:sz w:val="28"/>
          <w:szCs w:val="28"/>
          <w:rtl w:val="true"/>
          <w:lang w:bidi="fa-IR"/>
        </w:rPr>
        <w:t>عبادات را تا مي‌تواند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قصد قربت انجام دهد تا از مثوبات آن بر‌خوردار شود؛ هر‌چند گرفتن مزد در برابر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از مدّاحان به‌گونه‌اي ذكر حسين‌حسين مي گويند كه موجب شور و هيجان مي‌گردد و همراه با سينه‌زدن و گريه‌كردن، جست‌وخيزي در جمعيت،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است؟</w:t>
      </w:r>
    </w:p>
    <w:p>
      <w:pPr>
        <w:pStyle w:val="BookText"/>
        <w:rPr/>
      </w:pPr>
      <w:r>
        <w:rPr>
          <w:rFonts w:ascii="IRNazanin" w:hAnsi="IRNazanin" w:eastAsia="IRNazanin"/>
          <w:color w:val="111111"/>
          <w:sz w:val="28"/>
          <w:sz w:val="28"/>
          <w:szCs w:val="28"/>
          <w:rtl w:val="true"/>
          <w:lang w:bidi="fa-IR"/>
        </w:rPr>
        <w:t>اگر نوحه‌خواني و مدّاحي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غنا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مدّاحي كه با ريتم موسيقي و به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صورت غنا خوانده شود، حرام است؟</w:t>
      </w:r>
    </w:p>
    <w:p>
      <w:pPr>
        <w:pStyle w:val="BookText"/>
        <w:rPr/>
      </w:pPr>
      <w:r>
        <w:rPr>
          <w:rFonts w:ascii="Amiri" w:hAnsi="Amiri" w:eastAsia="Amiri" w:cs="Amiri"/>
          <w:color w:val="111111"/>
          <w:sz w:val="28"/>
          <w:sz w:val="28"/>
          <w:szCs w:val="28"/>
          <w:rtl w:val="true"/>
          <w:lang w:bidi="ar-SA"/>
        </w:rPr>
        <w:t>بلي؛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دريافت وجه توسط مدّاح و سخنران در عوض مدّاحي و سخنراني در مجالس عزاداري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مدّاحان در اثناي دعاي كميل و ندبه و زيارت عاشورا، اشعار يا روضه مي‌خوانند، اين كار چه حكمي 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دعاهاي وارده را بدون اينكه در اثناي آنها شعر و يا چيز ديگري خوانده شود بخوانند، ولي خواندن روضة صحيح در بعضي مواضعي که مناسب دعاست اشكال شرعي ندارد؛ بلي اگر طوري در اين كار، افراط شود كه از صورت دعاخواندن خارج شود معلوم نيست ثواب آن دعا را داشته باشد</w:t>
      </w:r>
      <w:r>
        <w:rPr>
          <w:rFonts w:eastAsia="IRNazanin" w:cs="IRNazanin"/>
          <w:color w:val="111111"/>
          <w:sz w:val="28"/>
          <w:szCs w:val="28"/>
          <w:rtl w:val="true"/>
          <w:lang w:bidi="fa-IR"/>
        </w:rPr>
        <w:t xml:space="preserve">. </w:t>
      </w:r>
      <w:bookmarkStart w:id="240" w:name="pg1589_12519"/>
    </w:p>
    <w:p>
      <w:pPr>
        <w:pStyle w:val="Heading3"/>
        <w:numPr>
          <w:ilvl w:val="2"/>
          <w:numId w:val="1"/>
        </w:numPr>
        <w:rPr/>
      </w:pPr>
      <w:bookmarkStart w:id="241" w:name="__RefHeading___Toc785301_3650668749"/>
      <w:bookmarkStart w:id="242" w:name="_Toc86"/>
      <w:bookmarkEnd w:id="240"/>
      <w:bookmarkEnd w:id="241"/>
      <w:r>
        <w:rPr>
          <w:rtl w:val="true"/>
        </w:rPr>
        <w:t>منابع روايي عزاداري</w:t>
      </w:r>
      <w:bookmarkEnd w:id="24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كتاب روضة‌الشهداء مرحوم ملا‌حسين كاشفي و اسرار‌الشهادة ملاآقاي دربندي، داراي گزارش‌هاي تحريف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واقعه كربلاست؟</w:t>
      </w:r>
    </w:p>
    <w:p>
      <w:pPr>
        <w:pStyle w:val="BookText"/>
        <w:rPr/>
      </w:pPr>
      <w:r>
        <w:rPr>
          <w:rFonts w:ascii="IRNazanin" w:hAnsi="IRNazanin" w:eastAsia="IRNazanin"/>
          <w:color w:val="111111"/>
          <w:sz w:val="28"/>
          <w:sz w:val="28"/>
          <w:szCs w:val="28"/>
          <w:rtl w:val="true"/>
          <w:lang w:bidi="fa-IR"/>
        </w:rPr>
        <w:t>ما حق نداريم نويسندگان دو كتاب مذكور را متهم به تحريف حادثه كربلا كنيم؛ نسبت به مطالبي كه در آنها درج شده آنچه كه محتمل‌الوقوع است و دليلي بر عدم آن نباشد نمي‌توان انكار كرد و نويسنده را رَمْي به دروغ‌نويسي كرد و آنچه كه بر‌حسب دليل، مقطوع‌العدم باشد نبايد نقل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معتبر اعم از فارسي و عربي از</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نظر حضرتعالي كدام‌اند؟</w:t>
      </w:r>
    </w:p>
    <w:p>
      <w:pPr>
        <w:pStyle w:val="BookText"/>
        <w:rPr/>
      </w:pPr>
      <w:r>
        <w:rPr>
          <w:rFonts w:ascii="Amiri" w:hAnsi="Amiri" w:eastAsia="Amiri" w:cs="Amiri"/>
          <w:color w:val="111111"/>
          <w:sz w:val="28"/>
          <w:sz w:val="28"/>
          <w:szCs w:val="28"/>
          <w:rtl w:val="true"/>
          <w:lang w:bidi="ar-SA"/>
        </w:rPr>
        <w:t>از كتبي كه در اين زمينه مرحوم محدّث آقاي حاج شيخ عبّاس قمي تأليف نموده‌اند، استفاده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روضه بي‌اساس، يا مشكوك توسط مدّاح و يا سخنران، چه حكمي دارد؟</w:t>
      </w:r>
    </w:p>
    <w:p>
      <w:pPr>
        <w:pStyle w:val="BookText"/>
        <w:rPr/>
      </w:pPr>
      <w:r>
        <w:rPr>
          <w:rFonts w:ascii="IRNazanin" w:hAnsi="IRNazanin" w:eastAsia="IRNazanin"/>
          <w:color w:val="111111"/>
          <w:sz w:val="28"/>
          <w:sz w:val="28"/>
          <w:szCs w:val="28"/>
          <w:rtl w:val="true"/>
          <w:lang w:bidi="fa-IR"/>
        </w:rPr>
        <w:t>خواندن روضه بي‌اساس جایز نيست و خواندن چيزي كه احتمال صحت آن را مي‌دهد اگر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احتمال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روضه بي‌اساس خوانده شد ما چه وظيفه‌اي داريم؟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دروغي از ذاكرين بشنويد بر‌حسب وظيفه شرعي بايد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نهي از منكر به خود گوينده تذكر دهيد و همة مكلّفين اين وظيفه را دارند</w:t>
      </w:r>
      <w:r>
        <w:rPr>
          <w:rFonts w:eastAsia="IRNazanin" w:cs="IRNazanin"/>
          <w:color w:val="111111"/>
          <w:sz w:val="28"/>
          <w:szCs w:val="28"/>
          <w:rtl w:val="true"/>
          <w:lang w:bidi="fa-IR"/>
        </w:rPr>
        <w:t xml:space="preserve">. </w:t>
      </w:r>
      <w:bookmarkStart w:id="243" w:name="pg1589_12520"/>
    </w:p>
    <w:p>
      <w:pPr>
        <w:pStyle w:val="Heading3"/>
        <w:numPr>
          <w:ilvl w:val="2"/>
          <w:numId w:val="1"/>
        </w:numPr>
        <w:rPr/>
      </w:pPr>
      <w:bookmarkStart w:id="244" w:name="__RefHeading___Toc785303_3650668749"/>
      <w:bookmarkStart w:id="245" w:name="_Toc87"/>
      <w:bookmarkEnd w:id="243"/>
      <w:bookmarkEnd w:id="244"/>
      <w:r>
        <w:rPr>
          <w:rtl w:val="true"/>
        </w:rPr>
        <w:t>اموال مربوط به اقامه عزا</w:t>
      </w:r>
      <w:bookmarkEnd w:id="245"/>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براي برپايي هيئت، بنا‌به‌فرض از مالي استفاده شود كه صاحب آن راضي نيست، اقامه و شركت در آن مجلس چگونه است؟ و در صورت عدم اطلاع از رضايت صاحب مال، حكم مسئله چيست؟</w:t>
      </w:r>
    </w:p>
    <w:p>
      <w:pPr>
        <w:pStyle w:val="BookText"/>
        <w:rPr/>
      </w:pPr>
      <w:r>
        <w:rPr>
          <w:rFonts w:ascii="IRNazanin" w:hAnsi="IRNazanin" w:eastAsia="IRNazanin"/>
          <w:color w:val="111111"/>
          <w:sz w:val="28"/>
          <w:sz w:val="28"/>
          <w:szCs w:val="28"/>
          <w:rtl w:val="true"/>
          <w:lang w:bidi="fa-IR"/>
        </w:rPr>
        <w:t>اگر عين مالي كه صاحبش راضي نيست مورد استفاده قرار گيرد تصرّف در آن حرام است و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وجوهي را كه براي منظوري خاص در عزاداري هديه شده است مي‌توان در موارد ديگري غير از آن، در عزاداري مصرف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پولي كه براي غذا و اطعام داده شده ولي به مصرف خريد لوازم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وجوهي كه مصرفشان مورد خاص است در غير آن مورد جایز نيست و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شخصي از وسايل و لوازمي كه بدون خواندن صيغه وقف، فقط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استفاده در عزاداري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 چگونه است؟ 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كسي چندين بار جاهلاً اين كار را مي‌كرده، وظيفه‌اش چيست؟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استفادة شخصي از وسايل مذكور جایز نيست و كسي كه استفادة شخصي نموده بايد توبه كند و در برخي موارد، موجب ضمان است</w:t>
      </w:r>
      <w:r>
        <w:rPr>
          <w:rFonts w:eastAsia="IRNazanin" w:cs="IRNazanin"/>
          <w:color w:val="111111"/>
          <w:sz w:val="28"/>
          <w:szCs w:val="28"/>
          <w:rtl w:val="true"/>
          <w:lang w:bidi="fa-IR"/>
        </w:rPr>
        <w:t xml:space="preserve">. </w:t>
      </w:r>
      <w:bookmarkStart w:id="246" w:name="pg1589_12521"/>
    </w:p>
    <w:p>
      <w:pPr>
        <w:pStyle w:val="BookText"/>
        <w:rPr/>
      </w:pPr>
      <w:bookmarkEnd w:id="246"/>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اطعام و نذري را كه براي ظهر عاشورا در نظر گرفته شده مي‌توان در روزهاي ديگر محرّم، انجام داد؟</w:t>
      </w:r>
    </w:p>
    <w:p>
      <w:pPr>
        <w:pStyle w:val="BookText"/>
        <w:rPr/>
      </w:pPr>
      <w:r>
        <w:rPr>
          <w:rFonts w:ascii="Amiri" w:hAnsi="Amiri" w:eastAsia="Amiri" w:cs="Amiri"/>
          <w:color w:val="111111"/>
          <w:sz w:val="28"/>
          <w:sz w:val="28"/>
          <w:szCs w:val="28"/>
          <w:rtl w:val="true"/>
          <w:lang w:bidi="ar-SA"/>
        </w:rPr>
        <w:t>در فرض سؤال نمي‌توان اطعام و نذر مذكور را در غير روز عاشورا انجام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پيشنهاد مي‌شود هدايا و نذورات مربوط به عزاداري كه براي روضه‌خواني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مي‌شود در قالب عزاداري‌هاي نمايشي و تئاتري مصرف شود، آيا اين امر جايز است؟</w:t>
      </w:r>
    </w:p>
    <w:p>
      <w:pPr>
        <w:pStyle w:val="BookText"/>
        <w:rPr/>
      </w:pPr>
      <w:r>
        <w:rPr>
          <w:rFonts w:ascii="Amiri" w:hAnsi="Amiri" w:eastAsia="Amiri" w:cs="Amiri"/>
          <w:color w:val="111111"/>
          <w:sz w:val="28"/>
          <w:sz w:val="28"/>
          <w:szCs w:val="28"/>
          <w:rtl w:val="true"/>
          <w:lang w:bidi="ar-SA"/>
        </w:rPr>
        <w:t>هدايا و نذورات بايد در مواردي كه مورد نظر هديه‌دهنده و نذر‌كننده است مصرف شود و به همان روش معمول سابق نه به‌صورت نمايش و تئاتر</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785305_3650668749"/>
      <w:bookmarkStart w:id="248" w:name="_Toc88"/>
      <w:bookmarkEnd w:id="247"/>
      <w:r>
        <w:rPr>
          <w:rtl w:val="true"/>
        </w:rPr>
        <w:t>آلات موسيقي در عزاداري</w:t>
      </w:r>
      <w:bookmarkEnd w:id="248"/>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آلات موسيقي مثل طبل، سنج، ني، ارگ و مانند آنها در خلال عزاداري چه حكمي دارد؟</w:t>
      </w:r>
    </w:p>
    <w:p>
      <w:pPr>
        <w:pStyle w:val="BookText"/>
        <w:rPr/>
      </w:pPr>
      <w:r>
        <w:rPr>
          <w:rFonts w:ascii="IRNazanin" w:hAnsi="IRNazanin" w:eastAsia="IRNazanin"/>
          <w:color w:val="111111"/>
          <w:sz w:val="28"/>
          <w:sz w:val="28"/>
          <w:szCs w:val="28"/>
          <w:rtl w:val="true"/>
          <w:lang w:bidi="fa-IR"/>
        </w:rPr>
        <w:t>جایز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عزاداري سالار شهيدان حسين بن علي‘ استفاده از طبل و سنج جهت هماهنگي عزاداران چه حكمي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589_12523"/>
      <w:bookmarkStart w:id="250" w:name="pg1589_12523"/>
      <w:bookmarkEnd w:id="250"/>
    </w:p>
    <w:p>
      <w:pPr>
        <w:pStyle w:val="Heading2"/>
        <w:numPr>
          <w:ilvl w:val="1"/>
          <w:numId w:val="1"/>
        </w:numPr>
        <w:rPr/>
      </w:pPr>
      <w:bookmarkStart w:id="251" w:name="pg1589_12523"/>
      <w:bookmarkStart w:id="252" w:name="__RefHeading___Toc785307_3650668749"/>
      <w:bookmarkStart w:id="253" w:name="_Toc89"/>
      <w:bookmarkEnd w:id="251"/>
      <w:bookmarkEnd w:id="252"/>
      <w:r>
        <w:rPr>
          <w:rtl w:val="true"/>
        </w:rPr>
        <w:t>کتاب نامه</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الشریف‌الرضی، تحقیق و 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ابصارالعین فی انصارالحسین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سماوی، محمد، النجف الاشرف، المطبعة الحیدریة،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ابوالشهداء الحسین بن علی‘، عقاد، عبّاس محمود، تهران، المجمع العالمی للتقریب بین المذاهب‌الاسلامیة،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الاخبارالطوال، ابن‌داوود دینوری،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داراحیاء الکتب العربی،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حجج‌الله علی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معرفةالصحابه،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إعلام‌الوری بأعلام‌الهدی،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اقبال‌الاعمال، ابن‌طاووس،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السیاسه، ابن‌قتیبه 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امتاع‌الاسماع بما للنبی من الاحوال و الاموال و الحفدة و المتاع، مقریزی،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انساب‌الاشراف،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الجامعة لدرر اخبار الائمةالاطهار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النهایه،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تاریخ‌الیعقوبی، یعقوبی، احمد بن ابی‌یعقوب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ابن‌عساکر،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تحف‌العقول عن آل‌الرسول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تذکرة‌الخواص، سبط ابن‌جوزی، یوسف بن حسام‌الدین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وسائل‌الشیعه الی تحصیل مسائل‌الشریعه،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المناقب، ابن‌حمزه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جلاءالعیون،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سرور،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الحدائق‌الناضره، بحرانی،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و الحسین سبطا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بیروت، دار الکتب العلمیة،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ذخائرالعقبی فی مناقب ذوی‌القربی، طبری،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روضة‌الواعظین و بصیرة‌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الحاکمون، مغنیه،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عوالم‌العلوم و المعارف و 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بحرانی اصفهانی، عبدالله بن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ابن‌اعثم کوفی،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ابن‌صباغ مالکی،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دار 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قمقام زخّار و صمصام بتّار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احوالات حضرت مولی‌الکونین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معتمدالدوله، فرهاد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فی‌التاریخ،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کشف‌الغمة فی معرفةالائمه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کنزالعمال فی سنن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قتلی‌الطفوف، ابن‌طاووس،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انوارالهدی،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تاریخ الامم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الامویه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خضری بک، محمد، القاهرة، المکتبة التّجاریة الکبری،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معاجز الائمة الاثنی‌عشر و دلائل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الحجج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البشر، بحرانی، سیدهاشم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موسسة المعارف الاسلامیة،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مروج‌الذهب و معادن‌الجوهر،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ابی‌داوود الطیالسی، طیالسی،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مقاتل‌الطالبیین، ابوالفرج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ابومخنف، 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مطبعة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مقرم، سیدعبدالرزاق موسوی، بیروت، دار الکتاب الاسلامی،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دررالسمطین فی فضائل‌المصطفی و المرتضی و البتول و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زرندی،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مکتبة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ینابیع‌المودة لذوی‌القربی،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4" w:name="pg1589_12529"/>
    </w:p>
    <w:p>
      <w:pPr>
        <w:pStyle w:val="Heading2"/>
        <w:numPr>
          <w:ilvl w:val="1"/>
          <w:numId w:val="1"/>
        </w:numPr>
        <w:rPr/>
      </w:pPr>
      <w:bookmarkStart w:id="255" w:name="__RefHeading___Toc785309_3650668749"/>
      <w:bookmarkStart w:id="256" w:name="_Toc90"/>
      <w:bookmarkEnd w:id="254"/>
      <w:bookmarkEnd w:id="255"/>
      <w:r>
        <w:rPr>
          <w:rtl w:val="true"/>
        </w:rPr>
        <w:t>آثار حضرت آيت الله العظمى صافى گلپایگانی مدظله‌الوارف در يک نگاه</w:t>
      </w:r>
      <w:bookmarkEnd w:id="256"/>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اين است كه مردم كوفه در پرستش مظاهر فريبنده مادّي و ترك حق تنها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نبايد آنها را به باد توبيخ و لعنت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اعصار نيز مردماني بوده و هستند كه به همان روش اهل كوفه مي‌روند و دين و حاميان دين را تنها مي‌گذارند، رهبران مصلح، هر زمان اگرچه مقام و شخصيت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ندارند ولي هدف و مقصد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softHyphen/>
        <w:t xml:space="preserve"> </w:t>
      </w:r>
      <w:r>
        <w:rPr>
          <w:rFonts w:ascii="IRNazanin" w:hAnsi="IRNazanin" w:eastAsia="IRNazanin"/>
          <w:b w:val="false"/>
          <w:b w:val="false"/>
          <w:bCs w:val="false"/>
          <w:i w:val="false"/>
          <w:i w:val="false"/>
          <w:iCs w:val="false"/>
          <w:color w:val="333333"/>
          <w:sz w:val="20"/>
          <w:sz w:val="20"/>
          <w:szCs w:val="20"/>
          <w:rtl w:val="true"/>
        </w:rPr>
        <w:t>را سرمشق خويش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علت عمده گرفتاري‌هاي مسلمانان و ضعف و سستي آنان و تجزيه كشورها و تفرقه و اختلاف و يكي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نبودن حرف‌ها، ترس از زوال منافع مادّي، حب دنيا و وحشت از مرگ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پيغمبر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يُوشَكُ أَنْ تَدَاعَی عَلَيْكمُ‌ُ الْاُمَمُ مِن کُلِّ اُفُقٍ كَمَا تَدَاعَی الْأَكَلَةُ عَلَی قَصْعَتِهَا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قِلَّةٍ بِنَا يَوْمَئِذٍ قَالَ</w:t>
      </w:r>
      <w:r>
        <w:rPr>
          <w:rFonts w:eastAsia="IRNazanin" w:cs="IRNazanin"/>
          <w:b w:val="false"/>
          <w:bCs w:val="false"/>
          <w:i w:val="false"/>
          <w:iCs w:val="false"/>
          <w:color w:val="333333"/>
          <w:sz w:val="20"/>
          <w:szCs w:val="20"/>
          <w:rtl w:val="true"/>
        </w:rPr>
        <w:t>:</w:t>
        <w:softHyphen/>
        <w:t xml:space="preserve"> «</w:t>
      </w:r>
      <w:r>
        <w:rPr>
          <w:rFonts w:ascii="IRNazanin" w:hAnsi="IRNazanin" w:eastAsia="IRNazanin"/>
          <w:b w:val="false"/>
          <w:b w:val="false"/>
          <w:bCs w:val="false"/>
          <w:i w:val="false"/>
          <w:i w:val="false"/>
          <w:iCs w:val="false"/>
          <w:color w:val="333333"/>
          <w:sz w:val="20"/>
          <w:sz w:val="20"/>
          <w:szCs w:val="20"/>
          <w:rtl w:val="true"/>
        </w:rPr>
        <w:t>بَلْ أَنْتُم يَوْمَئِذٍ کَثيرٌ وَلَكِنْ تَکَونُونَ غُثَاءً كَغُثَاءِ السَّيْلِ وَيُجْعَلُ فِي قُلُوبِكُمُ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الْوَهْنُ؟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وَكَرَاهِيَّةُ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آینده نه‌چندان دور دشمنان از هر طرف، مانند هجوم‌آوردن خورندگان بر كاسه‌ها، بر شما هجوم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سبب كمي جمعيت ما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جمعيت شما در آن وقت زياد است، لكن شما مانند کف سیل خواهید شد و در دل‌هاي شما وهن و سستی پیدا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کردیم این سستی 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دوست‌داشتن دنیا و ناخوش‌داشتن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طيالسی، مسند،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احمد</w:t>
      </w:r>
      <w:r>
        <w:rPr>
          <w:rFonts w:eastAsia="IRNazanin" w:cs="IRNazanin"/>
          <w:b w:val="false"/>
          <w:bCs w:val="false"/>
          <w:i w:val="false"/>
          <w:iCs w:val="false"/>
          <w:color w:val="333333"/>
          <w:sz w:val="20"/>
          <w:szCs w:val="20"/>
          <w:rtl w:val="true"/>
        </w:rPr>
        <w:softHyphen/>
        <w:softHyphen/>
        <w:softHyphen/>
        <w:t xml:space="preserve"> </w:t>
      </w:r>
      <w:r>
        <w:rPr>
          <w:rFonts w:ascii="IRNazanin" w:hAnsi="IRNazanin" w:eastAsia="IRNazanin"/>
          <w:b w:val="false"/>
          <w:b w:val="false"/>
          <w:bCs w:val="false"/>
          <w:i w:val="false"/>
          <w:i w:val="false"/>
          <w:iCs w:val="false"/>
          <w:color w:val="333333"/>
          <w:sz w:val="20"/>
          <w:sz w:val="20"/>
          <w:szCs w:val="20"/>
          <w:rtl w:val="true"/>
        </w:rPr>
        <w:t>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عساکر، تاریخ مدينة دمشق،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داوود دينوری، الاخبارالطوال،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سبط ابن‌جوزی، تذکرةالخواص،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ابن‌کثير، البداية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سماوی، ابصارالعين،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softHyphen/>
        <w:t>159</w:t>
      </w:r>
      <w:r>
        <w:rPr>
          <w:rFonts w:eastAsia="IRNazanin" w:cs="IRNazanin"/>
          <w:b w:val="false"/>
          <w:bCs w:val="false"/>
          <w:i w:val="false"/>
          <w:iCs w:val="false"/>
          <w:color w:val="333333"/>
          <w:sz w:val="20"/>
          <w:szCs w:val="20"/>
          <w:rtl w:val="true"/>
        </w:rPr>
        <w:softHyphen/>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خوارزمي، مقتل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مقريزی، امتاع‌الاسماع،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شعبه حراني، تحف‌العقول،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طبرسی، اعلام‌الوری،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کثير، البداية و النهايه،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اثير جزری، الکامل فی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زرندی، نظم دررالسمطين،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مخنف، مقتل‌الحسين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طبري،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معتمدالدوله، قمقام زخار،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خوارزمي، مقتل‌الحسين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مي‌گوييم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سياسي نداشت به اين معنا نيست كه مرد خدا بايد در سياست مداخله ننمايد و در جريان امور عامه بي‌نظر و بي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طرف و به صلاح و فساد و عزّت و ذلّت جامعه مسلمين بي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اعتنا و ساكت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روش چنانچه بعد هم توضيح مي‌دهيم، برخلاف تعاليم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احكام اسلام، حتي عبادات مانند نماز، جماعت و حج و روزه و شعائر ديگر دين، سياست به اين معنا و مبارزه با اهل باطل و كفر و اظهار عظمت و شوكت اسلام و همكاري براي پيشرفت و ترقّي مسلمين وارد است و اسلام و مسلماني در هيچ حال و هيچ مكاني از توجه به حُسن جريان امور بر اساس نظام اسلام جدا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غرض اين است كه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مقصدش از قيام، طلب رياست و تصرف مسند سياست و جاه و مقام نبود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سبط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جوزی، تذکرةالخواص،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اثير جزری، الکامل فی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اثير جزری، الکامل فی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کثير، البداية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ابن‌زبير از ماندن و توقف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softHyphen/>
        <w:t xml:space="preserve"> </w:t>
      </w:r>
      <w:r>
        <w:rPr>
          <w:rFonts w:ascii="IRNazanin" w:hAnsi="IRNazanin" w:eastAsia="IRNazanin"/>
          <w:b w:val="false"/>
          <w:b w:val="false"/>
          <w:bCs w:val="false"/>
          <w:i w:val="false"/>
          <w:i w:val="false"/>
          <w:iCs w:val="false"/>
          <w:color w:val="333333"/>
          <w:sz w:val="20"/>
          <w:sz w:val="20"/>
          <w:szCs w:val="20"/>
          <w:rtl w:val="true"/>
        </w:rPr>
        <w:t>در مكه كراهت داشت زيرا با</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وجود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به او توجهي نمي‌كرد، آنچه را مي‌گفت براي آن بود كه خود را ظاهراً تبرئه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كتاب‌هاي ديگر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طبری، ذخائرالعقبی،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زرندی، نظم دررالسمطين،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معتمدالدوله، قمقام زخار،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معتمدالدوله، قمقام زخار،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اثير جزری، الکامل فی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صباغ مالکی، الفصول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سماوی، ابصارالعين،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طبرسی، اعلام‌الوری،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معتمدالدوله، قمقام زخار،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سماوی، ابصارالعين،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محمدرضا، الحسن و الحسين سبطا رسول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الله،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معتمدالدوله، قمقام زخار،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سماوی، ابصارالعين،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آن اصحاب با وفا به آنچه گفتند عمل كردند و روز عاشورا فداكاري و ثبات قدم و ايماني از خود نشان دادند كه دوست و دشمن از وفا و پايداري و استقامت و محبتشان به خاندان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شدند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طاووس، اللهوف،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مقرم، مقتل‌الحسین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عساکر، تاريخ مدينة دمشق،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قندوزی، ينابيع‌الموده،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كَلِمَةُ اللّٰهِ هِي الْعُلْيا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قتيبه دينوری، الامامة و 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جوزی، تذکرةالخواص،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مسلم براي مخارج خود هفتصد درهم در كوفه قرض كرد كه در هنگام شهادت وصيت به پرداخت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كتب مقتل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آنها که 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می‌شوند، از روی اتمام‌حجّت باشد و آنها که زنده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هدایت می‌یابند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روی دلیل روشن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بعد از این پیامبران، حجّتی برای مردم بر خدا باقی نماند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خضری بک، محاضرات تاریخ الامم‌الاسلامیه،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طبرانی، المعجم‌الکبير،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شعبه حرانی، تحف‌العقول،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آشوب، مناقب آل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داوود دينوری، الاخبارالطوال،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اثير جزری، الکامل فی‌التاريخ،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قتيبه دينوری، الامامة و 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القاي نفس در تهلكه يعني خود را در كاري انداختن كه آن كار، موجب هلاكت مي‌گردد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را به دست خود به هلاكت نیفکنید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كتابي است كه علامه شيخ راضي آل يس، به نام صلح‌الحسن در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نگاشته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مغنيه، الشيعة و الحاكمون،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اثير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مغنيه، الشيعة و الحاكمون،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شهرآشوب، مناقب آل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ابن‌حمزه طوسی، الثاقب فی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بحرانی، مدینة معاجز</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الأئمة الاثنی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softHyphen/>
        <w:softHyphen/>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به‌درستي‌كه روز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ما را مجروح ساخت و اشك‌هاي ما را جاري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هميشه غم و اندوه را ارثية ما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اشك‌ريختن گريه‌كنندگان بر مانند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گناهان كبيره را از بين مي‌برد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ابوالفرج اصفهانی، مقاتل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الطالبیین،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شهر‌آشوب، مناقب آل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شمشير آتش‌بار و تيراندازي آنان نبود، گوش‌ها هرگز صداي تكبير را نمي‌شنيدند؛ طعن نيزه‌ها همه جوارح آنها را تغيير داد جز مكرمت‌هاي آنان كه از هر تغييري در امان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مي‌دهم كه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خون خويش را در راه خدا بذل كرد تا خواهان آن باشد كه بندگان خدا از جهالت و سرگرداني در گمراهي نجات يابند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اين پيشامد بزرگ؟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طاووس، اللهوف،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بحرانی اصفهانی، عوالم‌العلوم،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كاش آسمان بر زمين مي‌چسبيد و اي كاش كوه‌ها بر دشت‌ها خرد مي‌شد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سؤالي پيرامون عاشورا، سوم ذی الحجةالحرام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قومي را كه ايمان به خدا و روز رستاخيز دارند نمي يابي كه با دشمنان خدا و رسولش دوستى كنند، هر‌چند پدران يا فرزندان يا برادران يا خويشاوندانشان باشند؛ آنان كساني هستند كه خدا ايمان را بر صفحه دل‌هايشان نوشته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جلاءالعيون،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بحرانی، الحدائق‌الناضره،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علامه 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المحاسن 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التعزية والمأتم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رضی، خصائص‌الائمه،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فتال نيشابوری، روضةالواعظين،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استفتايي در 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ذی‌الحجة الحرام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22664</Words>
  <Characters>93570</Characters>
  <CharactersWithSpaces>115335</CharactersWithSpaces>
  <Paragraphs>1134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2026-08-16T17:10:16Z</dcterms:created>
  <dc:creator>ghaemiyeh.com</dc:creator>
  <dc:description/>
  <dc:language>en-US</dc:language>
  <cp:lastModifiedBy/>
  <dcterms:modified xsi:type="dcterms:W3CDTF">2026-08-16T20:40:20Z</dcterms:modified>
  <cp:revision>1</cp:revision>
  <dc:subject/>
  <dc:title>گفتمان عاشورایی</dc:title>
</cp:coreProperties>
</file>

<file path=docProps/custom.xml><?xml version="1.0" encoding="utf-8"?>
<Properties xmlns="http://schemas.openxmlformats.org/officeDocument/2006/custom-properties" xmlns:vt="http://schemas.openxmlformats.org/officeDocument/2006/docPropsVTypes"/>
</file>