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جدال احسن نقد و بررسی شبهات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4863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714865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714867_365066874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714869_3650668749">
            <w:r>
              <w:rPr>
                <w:webHidden/>
                <w:rStyle w:val="IndexLink"/>
                <w:rtl w:val="true"/>
              </w:rPr>
              <w:t>بخش اول</w:t>
            </w:r>
            <w:r>
              <w:rPr>
                <w:rStyle w:val="IndexLink"/>
                <w:rtl w:val="true"/>
              </w:rPr>
              <w:t xml:space="preserve">: </w:t>
            </w:r>
            <w:r>
              <w:rPr>
                <w:rStyle w:val="IndexLink"/>
                <w:rtl w:val="true"/>
              </w:rPr>
              <w:t>توحيد و شرك</w:t>
            </w:r>
            <w:r>
              <w:rPr>
                <w:rStyle w:val="IndexLink"/>
                <w:rtl w:val="true"/>
              </w:rPr>
              <w:tab/>
            </w:r>
            <w:r>
              <w:rPr>
                <w:rStyle w:val="IndexLink"/>
              </w:rPr>
              <w:t>25</w:t>
            </w:r>
          </w:hyperlink>
        </w:p>
        <w:p>
          <w:pPr>
            <w:pStyle w:val="Contents3"/>
            <w:tabs>
              <w:tab w:val="clear" w:pos="8459"/>
              <w:tab w:val="right" w:pos="9026" w:leader="dot"/>
            </w:tabs>
            <w:rPr/>
          </w:pPr>
          <w:hyperlink w:anchor="__RefHeading___Toc714871_3650668749">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14873_3650668749">
            <w:r>
              <w:rPr>
                <w:webHidden/>
                <w:rStyle w:val="IndexLink"/>
                <w:rtl w:val="true"/>
              </w:rPr>
              <w:t>فصل اول</w:t>
            </w:r>
            <w:r>
              <w:rPr>
                <w:rStyle w:val="IndexLink"/>
                <w:rtl w:val="true"/>
              </w:rPr>
              <w:t xml:space="preserve">: </w:t>
            </w:r>
            <w:r>
              <w:rPr>
                <w:rStyle w:val="IndexLink"/>
                <w:rtl w:val="true"/>
              </w:rPr>
              <w:t>اقسام و مراتب توحيد</w:t>
            </w:r>
            <w:r>
              <w:rPr>
                <w:rStyle w:val="IndexLink"/>
                <w:rtl w:val="true"/>
              </w:rPr>
              <w:tab/>
            </w:r>
            <w:r>
              <w:rPr>
                <w:rStyle w:val="IndexLink"/>
              </w:rPr>
              <w:t>27</w:t>
            </w:r>
          </w:hyperlink>
        </w:p>
        <w:p>
          <w:pPr>
            <w:pStyle w:val="Contents4"/>
            <w:tabs>
              <w:tab w:val="clear" w:pos="8176"/>
              <w:tab w:val="right" w:pos="9026" w:leader="dot"/>
            </w:tabs>
            <w:rPr/>
          </w:pPr>
          <w:hyperlink w:anchor="__RefHeading___Toc714875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714877_3650668749">
            <w:r>
              <w:rPr>
                <w:webHidden/>
                <w:rStyle w:val="IndexLink"/>
                <w:rtl w:val="true"/>
              </w:rPr>
              <w:t>اول</w:t>
            </w:r>
            <w:r>
              <w:rPr>
                <w:rStyle w:val="IndexLink"/>
                <w:rtl w:val="true"/>
              </w:rPr>
              <w:t xml:space="preserve">: </w:t>
            </w:r>
            <w:r>
              <w:rPr>
                <w:rStyle w:val="IndexLink"/>
                <w:rtl w:val="true"/>
              </w:rPr>
              <w:t>توحيد در ذات</w:t>
            </w:r>
            <w:r>
              <w:rPr>
                <w:rStyle w:val="IndexLink"/>
                <w:rtl w:val="true"/>
              </w:rPr>
              <w:tab/>
            </w:r>
            <w:r>
              <w:rPr>
                <w:rStyle w:val="IndexLink"/>
              </w:rPr>
              <w:t>27</w:t>
            </w:r>
          </w:hyperlink>
        </w:p>
        <w:p>
          <w:pPr>
            <w:pStyle w:val="Contents4"/>
            <w:tabs>
              <w:tab w:val="clear" w:pos="8176"/>
              <w:tab w:val="right" w:pos="9026" w:leader="dot"/>
            </w:tabs>
            <w:rPr/>
          </w:pPr>
          <w:hyperlink w:anchor="__RefHeading___Toc714879_3650668749">
            <w:r>
              <w:rPr>
                <w:webHidden/>
                <w:rStyle w:val="IndexLink"/>
                <w:rtl w:val="true"/>
              </w:rPr>
              <w:t>دوم</w:t>
            </w:r>
            <w:r>
              <w:rPr>
                <w:rStyle w:val="IndexLink"/>
                <w:rtl w:val="true"/>
              </w:rPr>
              <w:t xml:space="preserve">: </w:t>
            </w:r>
            <w:r>
              <w:rPr>
                <w:rStyle w:val="IndexLink"/>
                <w:rtl w:val="true"/>
              </w:rPr>
              <w:t>توحيد در خالقيت</w:t>
            </w:r>
            <w:r>
              <w:rPr>
                <w:rStyle w:val="IndexLink"/>
                <w:rtl w:val="true"/>
              </w:rPr>
              <w:tab/>
            </w:r>
            <w:r>
              <w:rPr>
                <w:rStyle w:val="IndexLink"/>
              </w:rPr>
              <w:t>28</w:t>
            </w:r>
          </w:hyperlink>
        </w:p>
        <w:p>
          <w:pPr>
            <w:pStyle w:val="Contents4"/>
            <w:tabs>
              <w:tab w:val="clear" w:pos="8176"/>
              <w:tab w:val="right" w:pos="9026" w:leader="dot"/>
            </w:tabs>
            <w:rPr/>
          </w:pPr>
          <w:hyperlink w:anchor="__RefHeading___Toc714881_3650668749">
            <w:r>
              <w:rPr>
                <w:webHidden/>
                <w:rStyle w:val="IndexLink"/>
                <w:rtl w:val="true"/>
              </w:rPr>
              <w:t>سوم</w:t>
            </w:r>
            <w:r>
              <w:rPr>
                <w:rStyle w:val="IndexLink"/>
                <w:rtl w:val="true"/>
              </w:rPr>
              <w:t xml:space="preserve">: </w:t>
            </w:r>
            <w:r>
              <w:rPr>
                <w:rStyle w:val="IndexLink"/>
                <w:rtl w:val="true"/>
              </w:rPr>
              <w:t>توحيد در ربوبيّت</w:t>
            </w:r>
            <w:r>
              <w:rPr>
                <w:rStyle w:val="IndexLink"/>
                <w:rtl w:val="true"/>
              </w:rPr>
              <w:tab/>
            </w:r>
            <w:r>
              <w:rPr>
                <w:rStyle w:val="IndexLink"/>
              </w:rPr>
              <w:t>29</w:t>
            </w:r>
          </w:hyperlink>
        </w:p>
        <w:p>
          <w:pPr>
            <w:pStyle w:val="Contents4"/>
            <w:tabs>
              <w:tab w:val="clear" w:pos="8176"/>
              <w:tab w:val="right" w:pos="9026" w:leader="dot"/>
            </w:tabs>
            <w:rPr/>
          </w:pPr>
          <w:hyperlink w:anchor="__RefHeading___Toc714883_3650668749">
            <w:r>
              <w:rPr>
                <w:webHidden/>
                <w:rStyle w:val="IndexLink"/>
                <w:rtl w:val="true"/>
              </w:rPr>
              <w:t>چهارم</w:t>
            </w:r>
            <w:r>
              <w:rPr>
                <w:rStyle w:val="IndexLink"/>
                <w:rtl w:val="true"/>
              </w:rPr>
              <w:t xml:space="preserve">: </w:t>
            </w:r>
            <w:r>
              <w:rPr>
                <w:rStyle w:val="IndexLink"/>
                <w:rtl w:val="true"/>
              </w:rPr>
              <w:t>توحيد در تشريع و قانون‌گذارى</w:t>
            </w:r>
            <w:r>
              <w:rPr>
                <w:rStyle w:val="IndexLink"/>
                <w:rtl w:val="true"/>
              </w:rPr>
              <w:tab/>
            </w:r>
            <w:r>
              <w:rPr>
                <w:rStyle w:val="IndexLink"/>
              </w:rPr>
              <w:t>30</w:t>
            </w:r>
          </w:hyperlink>
        </w:p>
        <w:p>
          <w:pPr>
            <w:pStyle w:val="Contents4"/>
            <w:tabs>
              <w:tab w:val="clear" w:pos="8176"/>
              <w:tab w:val="right" w:pos="9026" w:leader="dot"/>
            </w:tabs>
            <w:rPr/>
          </w:pPr>
          <w:hyperlink w:anchor="__RefHeading___Toc714885_3650668749">
            <w:r>
              <w:rPr>
                <w:webHidden/>
                <w:rStyle w:val="IndexLink"/>
                <w:rtl w:val="true"/>
              </w:rPr>
              <w:t>پنجم</w:t>
            </w:r>
            <w:r>
              <w:rPr>
                <w:rStyle w:val="IndexLink"/>
                <w:rtl w:val="true"/>
              </w:rPr>
              <w:t xml:space="preserve">: </w:t>
            </w:r>
            <w:r>
              <w:rPr>
                <w:rStyle w:val="IndexLink"/>
                <w:rtl w:val="true"/>
              </w:rPr>
              <w:t>توحيد در اطاعت و بندگى</w:t>
            </w:r>
            <w:r>
              <w:rPr>
                <w:rStyle w:val="IndexLink"/>
                <w:rtl w:val="true"/>
              </w:rPr>
              <w:tab/>
            </w:r>
            <w:r>
              <w:rPr>
                <w:rStyle w:val="IndexLink"/>
              </w:rPr>
              <w:t>31</w:t>
            </w:r>
          </w:hyperlink>
        </w:p>
        <w:p>
          <w:pPr>
            <w:pStyle w:val="Contents4"/>
            <w:tabs>
              <w:tab w:val="clear" w:pos="8176"/>
              <w:tab w:val="right" w:pos="9026" w:leader="dot"/>
            </w:tabs>
            <w:rPr/>
          </w:pPr>
          <w:hyperlink w:anchor="__RefHeading___Toc714887_3650668749">
            <w:r>
              <w:rPr>
                <w:webHidden/>
                <w:rStyle w:val="IndexLink"/>
                <w:rtl w:val="true"/>
              </w:rPr>
              <w:t>ششم</w:t>
            </w:r>
            <w:r>
              <w:rPr>
                <w:rStyle w:val="IndexLink"/>
                <w:rtl w:val="true"/>
              </w:rPr>
              <w:t xml:space="preserve">: </w:t>
            </w:r>
            <w:r>
              <w:rPr>
                <w:rStyle w:val="IndexLink"/>
                <w:rtl w:val="true"/>
              </w:rPr>
              <w:t>توحيد در حاكميت</w:t>
            </w:r>
            <w:r>
              <w:rPr>
                <w:rStyle w:val="IndexLink"/>
                <w:rtl w:val="true"/>
              </w:rPr>
              <w:tab/>
            </w:r>
            <w:r>
              <w:rPr>
                <w:rStyle w:val="IndexLink"/>
              </w:rPr>
              <w:t>32</w:t>
            </w:r>
          </w:hyperlink>
        </w:p>
        <w:p>
          <w:pPr>
            <w:pStyle w:val="Contents4"/>
            <w:tabs>
              <w:tab w:val="clear" w:pos="8176"/>
              <w:tab w:val="right" w:pos="9026" w:leader="dot"/>
            </w:tabs>
            <w:rPr/>
          </w:pPr>
          <w:hyperlink w:anchor="__RefHeading___Toc714889_3650668749">
            <w:r>
              <w:rPr>
                <w:webHidden/>
                <w:rStyle w:val="IndexLink"/>
                <w:rtl w:val="true"/>
              </w:rPr>
              <w:t>هفتم</w:t>
            </w:r>
            <w:r>
              <w:rPr>
                <w:rStyle w:val="IndexLink"/>
                <w:rtl w:val="true"/>
              </w:rPr>
              <w:t xml:space="preserve">: </w:t>
            </w:r>
            <w:r>
              <w:rPr>
                <w:rStyle w:val="IndexLink"/>
                <w:rtl w:val="true"/>
              </w:rPr>
              <w:t>توحيد در عبادت</w:t>
            </w:r>
            <w:r>
              <w:rPr>
                <w:rStyle w:val="IndexLink"/>
                <w:rtl w:val="true"/>
              </w:rPr>
              <w:tab/>
            </w:r>
            <w:r>
              <w:rPr>
                <w:rStyle w:val="IndexLink"/>
              </w:rPr>
              <w:t>33</w:t>
            </w:r>
          </w:hyperlink>
        </w:p>
        <w:p>
          <w:pPr>
            <w:pStyle w:val="Contents3"/>
            <w:tabs>
              <w:tab w:val="clear" w:pos="8459"/>
              <w:tab w:val="right" w:pos="9026" w:leader="dot"/>
            </w:tabs>
            <w:rPr/>
          </w:pPr>
          <w:hyperlink w:anchor="__RefHeading___Toc714891_3650668749">
            <w:r>
              <w:rPr>
                <w:webHidden/>
                <w:rStyle w:val="IndexLink"/>
                <w:rtl w:val="true"/>
              </w:rPr>
              <w:t>فصل دوم</w:t>
            </w:r>
            <w:r>
              <w:rPr>
                <w:rStyle w:val="IndexLink"/>
                <w:rtl w:val="true"/>
              </w:rPr>
              <w:t xml:space="preserve">: </w:t>
            </w:r>
            <w:r>
              <w:rPr>
                <w:rStyle w:val="IndexLink"/>
                <w:rtl w:val="true"/>
              </w:rPr>
              <w:t>شبهات</w:t>
            </w:r>
            <w:r>
              <w:rPr>
                <w:rStyle w:val="IndexLink"/>
                <w:rtl w:val="true"/>
              </w:rPr>
              <w:tab/>
            </w:r>
            <w:r>
              <w:rPr>
                <w:rStyle w:val="IndexLink"/>
              </w:rPr>
              <w:t>35</w:t>
            </w:r>
          </w:hyperlink>
        </w:p>
        <w:p>
          <w:pPr>
            <w:pStyle w:val="Contents4"/>
            <w:tabs>
              <w:tab w:val="clear" w:pos="8176"/>
              <w:tab w:val="right" w:pos="9026" w:leader="dot"/>
            </w:tabs>
            <w:rPr/>
          </w:pPr>
          <w:hyperlink w:anchor="__RefHeading___Toc714893_3650668749">
            <w:r>
              <w:rPr>
                <w:webHidden/>
                <w:rStyle w:val="IndexLink"/>
                <w:rtl w:val="true"/>
              </w:rPr>
              <w:t xml:space="preserve">شبهه </w:t>
            </w:r>
            <w:r>
              <w:rPr>
                <w:rStyle w:val="IndexLink"/>
              </w:rPr>
              <w:t>١</w:t>
            </w:r>
            <w:r>
              <w:rPr>
                <w:rStyle w:val="IndexLink"/>
                <w:rtl w:val="true"/>
              </w:rPr>
              <w:t xml:space="preserve">: </w:t>
            </w:r>
            <w:r>
              <w:rPr>
                <w:rStyle w:val="IndexLink"/>
                <w:rtl w:val="true"/>
              </w:rPr>
              <w:t>چگونه قرآن درباره خدا مى‌گويد</w:t>
            </w:r>
            <w:r>
              <w:rPr>
                <w:rStyle w:val="IndexLink"/>
                <w:rtl w:val="true"/>
              </w:rPr>
              <w:t xml:space="preserve">: ( </w:t>
            </w:r>
            <w:r>
              <w:rPr>
                <w:rStyle w:val="IndexLink"/>
                <w:rtl w:val="true"/>
              </w:rPr>
              <w:t>يَداهُ مَبْسُوطَتانِ</w:t>
            </w:r>
            <w:r>
              <w:rPr>
                <w:rStyle w:val="IndexLink"/>
                <w:rtl w:val="true"/>
              </w:rPr>
              <w:t xml:space="preserve">) </w:t>
            </w:r>
            <w:r>
              <w:rPr>
                <w:rStyle w:val="IndexLink"/>
                <w:rtl w:val="true"/>
              </w:rPr>
              <w:t>؟</w:t>
            </w:r>
            <w:r>
              <w:rPr>
                <w:rStyle w:val="IndexLink"/>
                <w:rtl w:val="true"/>
              </w:rPr>
              <w:tab/>
            </w:r>
            <w:r>
              <w:rPr>
                <w:rStyle w:val="IndexLink"/>
              </w:rPr>
              <w:t>35</w:t>
            </w:r>
          </w:hyperlink>
        </w:p>
        <w:p>
          <w:pPr>
            <w:pStyle w:val="Contents4"/>
            <w:tabs>
              <w:tab w:val="clear" w:pos="8176"/>
              <w:tab w:val="right" w:pos="9026" w:leader="dot"/>
            </w:tabs>
            <w:rPr/>
          </w:pPr>
          <w:hyperlink w:anchor="__RefHeading___Toc714895_3650668749">
            <w:r>
              <w:rPr>
                <w:webHidden/>
                <w:rStyle w:val="IndexLink"/>
                <w:rtl w:val="true"/>
              </w:rPr>
              <w:t xml:space="preserve">شبهه </w:t>
            </w:r>
            <w:r>
              <w:rPr>
                <w:rStyle w:val="IndexLink"/>
              </w:rPr>
              <w:t>٢</w:t>
            </w:r>
            <w:r>
              <w:rPr>
                <w:rStyle w:val="IndexLink"/>
                <w:rtl w:val="true"/>
              </w:rPr>
              <w:t xml:space="preserve">: </w:t>
            </w:r>
            <w:r>
              <w:rPr>
                <w:rStyle w:val="IndexLink"/>
                <w:rtl w:val="true"/>
              </w:rPr>
              <w:t>ملاك ايمان و كفر، چيست؟</w:t>
            </w:r>
            <w:r>
              <w:rPr>
                <w:rStyle w:val="IndexLink"/>
                <w:rtl w:val="true"/>
              </w:rPr>
              <w:tab/>
            </w:r>
            <w:r>
              <w:rPr>
                <w:rStyle w:val="IndexLink"/>
              </w:rPr>
              <w:t>38</w:t>
            </w:r>
          </w:hyperlink>
        </w:p>
        <w:p>
          <w:pPr>
            <w:pStyle w:val="Contents4"/>
            <w:tabs>
              <w:tab w:val="clear" w:pos="8176"/>
              <w:tab w:val="right" w:pos="9026" w:leader="dot"/>
            </w:tabs>
            <w:rPr/>
          </w:pPr>
          <w:hyperlink w:anchor="__RefHeading___Toc714897_3650668749">
            <w:r>
              <w:rPr>
                <w:webHidden/>
                <w:rStyle w:val="IndexLink"/>
                <w:rtl w:val="true"/>
              </w:rPr>
              <w:t xml:space="preserve">شبهه </w:t>
            </w:r>
            <w:r>
              <w:rPr>
                <w:rStyle w:val="IndexLink"/>
              </w:rPr>
              <w:t>٣</w:t>
            </w:r>
            <w:r>
              <w:rPr>
                <w:rStyle w:val="IndexLink"/>
                <w:rtl w:val="true"/>
              </w:rPr>
              <w:t xml:space="preserve">: </w:t>
            </w:r>
            <w:r>
              <w:rPr>
                <w:rStyle w:val="IndexLink"/>
                <w:rtl w:val="true"/>
              </w:rPr>
              <w:t>طلب شفا و شرك</w:t>
            </w:r>
            <w:r>
              <w:rPr>
                <w:rStyle w:val="IndexLink"/>
                <w:rtl w:val="true"/>
              </w:rPr>
              <w:tab/>
            </w:r>
            <w:r>
              <w:rPr>
                <w:rStyle w:val="IndexLink"/>
              </w:rPr>
              <w:t>40</w:t>
            </w:r>
          </w:hyperlink>
        </w:p>
        <w:p>
          <w:pPr>
            <w:pStyle w:val="Contents4"/>
            <w:tabs>
              <w:tab w:val="clear" w:pos="8176"/>
              <w:tab w:val="right" w:pos="9026" w:leader="dot"/>
            </w:tabs>
            <w:rPr/>
          </w:pPr>
          <w:hyperlink w:anchor="__RefHeading___Toc714899_3650668749">
            <w:r>
              <w:rPr>
                <w:webHidden/>
                <w:rStyle w:val="IndexLink"/>
                <w:rtl w:val="true"/>
              </w:rPr>
              <w:t xml:space="preserve">شبهه </w:t>
            </w:r>
            <w:r>
              <w:rPr>
                <w:rStyle w:val="IndexLink"/>
              </w:rPr>
              <w:t>۴</w:t>
            </w:r>
            <w:r>
              <w:rPr>
                <w:rStyle w:val="IndexLink"/>
                <w:rtl w:val="true"/>
              </w:rPr>
              <w:t xml:space="preserve">: </w:t>
            </w:r>
            <w:r>
              <w:rPr>
                <w:rStyle w:val="IndexLink"/>
                <w:rtl w:val="true"/>
              </w:rPr>
              <w:t>آيا در قرآن از توسل به اولياى خدا كه درگذشته‌اند، نهى شده است؟</w:t>
            </w:r>
            <w:r>
              <w:rPr>
                <w:rStyle w:val="IndexLink"/>
                <w:rtl w:val="true"/>
              </w:rPr>
              <w:tab/>
            </w:r>
            <w:r>
              <w:rPr>
                <w:rStyle w:val="IndexLink"/>
              </w:rPr>
              <w:t>43</w:t>
            </w:r>
          </w:hyperlink>
        </w:p>
        <w:p>
          <w:pPr>
            <w:pStyle w:val="Contents4"/>
            <w:tabs>
              <w:tab w:val="clear" w:pos="8176"/>
              <w:tab w:val="right" w:pos="9026" w:leader="dot"/>
            </w:tabs>
            <w:rPr/>
          </w:pPr>
          <w:hyperlink w:anchor="__RefHeading___Toc714901_3650668749">
            <w:r>
              <w:rPr>
                <w:webHidden/>
                <w:rStyle w:val="IndexLink"/>
                <w:rtl w:val="true"/>
              </w:rPr>
              <w:t xml:space="preserve">شبهه </w:t>
            </w:r>
            <w:r>
              <w:rPr>
                <w:rStyle w:val="IndexLink"/>
              </w:rPr>
              <w:t>۵</w:t>
            </w:r>
            <w:r>
              <w:rPr>
                <w:rStyle w:val="IndexLink"/>
                <w:rtl w:val="true"/>
              </w:rPr>
              <w:t xml:space="preserve">: </w:t>
            </w:r>
            <w:r>
              <w:rPr>
                <w:rStyle w:val="IndexLink"/>
                <w:rtl w:val="true"/>
              </w:rPr>
              <w:t xml:space="preserve">توسل به پيامبر </w:t>
            </w:r>
            <w:r>
              <w:rPr>
                <w:rStyle w:val="IndexLink"/>
                <w:rtl w:val="true"/>
              </w:rPr>
              <w:t>(</w:t>
            </w:r>
            <w:r>
              <w:rPr>
                <w:rStyle w:val="IndexLink"/>
                <w:rtl w:val="true"/>
              </w:rPr>
              <w:t>ص</w:t>
            </w:r>
            <w:r>
              <w:rPr>
                <w:rStyle w:val="IndexLink"/>
                <w:rtl w:val="true"/>
              </w:rPr>
              <w:t>)</w:t>
              <w:tab/>
            </w:r>
            <w:r>
              <w:rPr>
                <w:rStyle w:val="IndexLink"/>
              </w:rPr>
              <w:t>46</w:t>
            </w:r>
          </w:hyperlink>
        </w:p>
        <w:p>
          <w:pPr>
            <w:pStyle w:val="Contents4"/>
            <w:tabs>
              <w:tab w:val="clear" w:pos="8176"/>
              <w:tab w:val="right" w:pos="9026" w:leader="dot"/>
            </w:tabs>
            <w:rPr/>
          </w:pPr>
          <w:hyperlink w:anchor="__RefHeading___Toc714903_3650668749">
            <w:r>
              <w:rPr>
                <w:webHidden/>
                <w:rStyle w:val="IndexLink"/>
                <w:rtl w:val="true"/>
              </w:rPr>
              <w:t xml:space="preserve">شبهه </w:t>
            </w:r>
            <w:r>
              <w:rPr>
                <w:rStyle w:val="IndexLink"/>
              </w:rPr>
              <w:t>۶</w:t>
            </w:r>
            <w:r>
              <w:rPr>
                <w:rStyle w:val="IndexLink"/>
                <w:rtl w:val="true"/>
              </w:rPr>
              <w:t xml:space="preserve">: </w:t>
            </w:r>
            <w:r>
              <w:rPr>
                <w:rStyle w:val="IndexLink"/>
                <w:rtl w:val="true"/>
              </w:rPr>
              <w:t xml:space="preserve">توسل و بت‌پرستى </w:t>
            </w:r>
            <w:r>
              <w:rPr>
                <w:rStyle w:val="IndexLink"/>
                <w:rtl w:val="true"/>
              </w:rPr>
              <w:t>(</w:t>
            </w:r>
            <w:r>
              <w:rPr>
                <w:rStyle w:val="IndexLink"/>
                <w:rtl w:val="true"/>
              </w:rPr>
              <w:t xml:space="preserve">برداشت نادرست از آيه </w:t>
            </w:r>
            <w:r>
              <w:rPr>
                <w:rStyle w:val="IndexLink"/>
              </w:rPr>
              <w:t>٣٨</w:t>
            </w:r>
            <w:r>
              <w:rPr>
                <w:rStyle w:val="IndexLink"/>
                <w:rtl w:val="true"/>
              </w:rPr>
              <w:t xml:space="preserve"> سوره زمر</w:t>
            </w:r>
            <w:r>
              <w:rPr>
                <w:rStyle w:val="IndexLink"/>
                <w:rtl w:val="true"/>
              </w:rPr>
              <w:t>)</w:t>
              <w:tab/>
            </w:r>
            <w:r>
              <w:rPr>
                <w:rStyle w:val="IndexLink"/>
              </w:rPr>
              <w:t>50</w:t>
            </w:r>
          </w:hyperlink>
        </w:p>
        <w:p>
          <w:pPr>
            <w:pStyle w:val="Contents4"/>
            <w:tabs>
              <w:tab w:val="clear" w:pos="8176"/>
              <w:tab w:val="right" w:pos="9026" w:leader="dot"/>
            </w:tabs>
            <w:rPr/>
          </w:pPr>
          <w:hyperlink w:anchor="__RefHeading___Toc714905_3650668749">
            <w:r>
              <w:rPr>
                <w:webHidden/>
                <w:rStyle w:val="IndexLink"/>
                <w:rtl w:val="true"/>
              </w:rPr>
              <w:t xml:space="preserve">شبهه </w:t>
            </w:r>
            <w:r>
              <w:rPr>
                <w:rStyle w:val="IndexLink"/>
              </w:rPr>
              <w:t>٧</w:t>
            </w:r>
            <w:r>
              <w:rPr>
                <w:rStyle w:val="IndexLink"/>
                <w:rtl w:val="true"/>
              </w:rPr>
              <w:t xml:space="preserve">: </w:t>
            </w:r>
            <w:r>
              <w:rPr>
                <w:rStyle w:val="IndexLink"/>
                <w:rtl w:val="true"/>
              </w:rPr>
              <w:t xml:space="preserve">آيا توسل به پيامبر </w:t>
            </w:r>
            <w:r>
              <w:rPr>
                <w:rStyle w:val="IndexLink"/>
                <w:rtl w:val="true"/>
              </w:rPr>
              <w:t>(</w:t>
            </w:r>
            <w:r>
              <w:rPr>
                <w:rStyle w:val="IndexLink"/>
                <w:rtl w:val="true"/>
              </w:rPr>
              <w:t>ص</w:t>
            </w:r>
            <w:r>
              <w:rPr>
                <w:rStyle w:val="IndexLink"/>
                <w:rtl w:val="true"/>
              </w:rPr>
              <w:t xml:space="preserve">) </w:t>
            </w:r>
            <w:r>
              <w:rPr>
                <w:rStyle w:val="IndexLink"/>
                <w:rtl w:val="true"/>
              </w:rPr>
              <w:t xml:space="preserve">و ائمه اطهار </w:t>
            </w:r>
            <w:r>
              <w:rPr>
                <w:rStyle w:val="IndexLink"/>
                <w:rtl w:val="true"/>
              </w:rPr>
              <w:t>(</w:t>
            </w:r>
            <w:r>
              <w:rPr>
                <w:rStyle w:val="IndexLink"/>
                <w:rtl w:val="true"/>
              </w:rPr>
              <w:t>عليهم السلام</w:t>
            </w:r>
            <w:r>
              <w:rPr>
                <w:rStyle w:val="IndexLink"/>
                <w:rtl w:val="true"/>
              </w:rPr>
              <w:t xml:space="preserve">) </w:t>
            </w:r>
            <w:r>
              <w:rPr>
                <w:rStyle w:val="IndexLink"/>
                <w:rtl w:val="true"/>
              </w:rPr>
              <w:t>با توحيد عبادى سازگار است؟</w:t>
            </w:r>
            <w:r>
              <w:rPr>
                <w:rStyle w:val="IndexLink"/>
                <w:rtl w:val="true"/>
              </w:rPr>
              <w:tab/>
            </w:r>
            <w:r>
              <w:rPr>
                <w:rStyle w:val="IndexLink"/>
              </w:rPr>
              <w:t>53</w:t>
            </w:r>
          </w:hyperlink>
        </w:p>
        <w:p>
          <w:pPr>
            <w:pStyle w:val="Contents4"/>
            <w:tabs>
              <w:tab w:val="clear" w:pos="8176"/>
              <w:tab w:val="right" w:pos="9026" w:leader="dot"/>
            </w:tabs>
            <w:rPr/>
          </w:pPr>
          <w:hyperlink w:anchor="__RefHeading___Toc714907_3650668749">
            <w:r>
              <w:rPr>
                <w:webHidden/>
                <w:rStyle w:val="IndexLink"/>
                <w:rtl w:val="true"/>
              </w:rPr>
              <w:t xml:space="preserve">شبهه </w:t>
            </w:r>
            <w:r>
              <w:rPr>
                <w:rStyle w:val="IndexLink"/>
              </w:rPr>
              <w:t>٨</w:t>
            </w:r>
            <w:r>
              <w:rPr>
                <w:rStyle w:val="IndexLink"/>
                <w:rtl w:val="true"/>
              </w:rPr>
              <w:t xml:space="preserve">: </w:t>
            </w:r>
            <w:r>
              <w:rPr>
                <w:rStyle w:val="IndexLink"/>
                <w:rtl w:val="true"/>
              </w:rPr>
              <w:t>توسل به انبيا و اوليا</w:t>
            </w:r>
            <w:r>
              <w:rPr>
                <w:rStyle w:val="IndexLink"/>
                <w:rtl w:val="true"/>
              </w:rPr>
              <w:tab/>
            </w:r>
            <w:r>
              <w:rPr>
                <w:rStyle w:val="IndexLink"/>
              </w:rPr>
              <w:t>55</w:t>
            </w:r>
          </w:hyperlink>
        </w:p>
        <w:p>
          <w:pPr>
            <w:pStyle w:val="Contents4"/>
            <w:tabs>
              <w:tab w:val="clear" w:pos="8176"/>
              <w:tab w:val="right" w:pos="9026" w:leader="dot"/>
            </w:tabs>
            <w:rPr/>
          </w:pPr>
          <w:hyperlink w:anchor="__RefHeading___Toc714909_3650668749">
            <w:r>
              <w:rPr>
                <w:webHidden/>
                <w:rStyle w:val="IndexLink"/>
                <w:rtl w:val="true"/>
              </w:rPr>
              <w:t xml:space="preserve">شبهه </w:t>
            </w:r>
            <w:r>
              <w:rPr>
                <w:rStyle w:val="IndexLink"/>
              </w:rPr>
              <w:t>٩</w:t>
            </w:r>
            <w:r>
              <w:rPr>
                <w:rStyle w:val="IndexLink"/>
                <w:rtl w:val="true"/>
              </w:rPr>
              <w:t xml:space="preserve">: </w:t>
            </w:r>
            <w:r>
              <w:rPr>
                <w:rStyle w:val="IndexLink"/>
                <w:rtl w:val="true"/>
              </w:rPr>
              <w:t>مغالطه در مورد توسل به اولياى الهى</w:t>
            </w:r>
            <w:r>
              <w:rPr>
                <w:rStyle w:val="IndexLink"/>
                <w:rtl w:val="true"/>
              </w:rPr>
              <w:tab/>
            </w:r>
            <w:r>
              <w:rPr>
                <w:rStyle w:val="IndexLink"/>
              </w:rPr>
              <w:t>61</w:t>
            </w:r>
          </w:hyperlink>
        </w:p>
        <w:p>
          <w:pPr>
            <w:pStyle w:val="Contents4"/>
            <w:tabs>
              <w:tab w:val="clear" w:pos="8176"/>
              <w:tab w:val="right" w:pos="9026" w:leader="dot"/>
            </w:tabs>
            <w:rPr/>
          </w:pPr>
          <w:hyperlink w:anchor="__RefHeading___Toc714911_3650668749">
            <w:r>
              <w:rPr>
                <w:webHidden/>
                <w:rStyle w:val="IndexLink"/>
                <w:rtl w:val="true"/>
              </w:rPr>
              <w:t xml:space="preserve">شبهه </w:t>
            </w:r>
            <w:r>
              <w:rPr>
                <w:rStyle w:val="IndexLink"/>
              </w:rPr>
              <w:t>١٠</w:t>
            </w:r>
            <w:r>
              <w:rPr>
                <w:rStyle w:val="IndexLink"/>
                <w:rtl w:val="true"/>
              </w:rPr>
              <w:t xml:space="preserve">: </w:t>
            </w:r>
            <w:r>
              <w:rPr>
                <w:rStyle w:val="IndexLink"/>
                <w:rtl w:val="true"/>
              </w:rPr>
              <w:t>آيا گفت‌وگو با درگذشتگان مى‌تواند ملاك توحيد و شرك باشد؟</w:t>
            </w:r>
            <w:r>
              <w:rPr>
                <w:rStyle w:val="IndexLink"/>
                <w:rtl w:val="true"/>
              </w:rPr>
              <w:tab/>
            </w:r>
            <w:r>
              <w:rPr>
                <w:rStyle w:val="IndexLink"/>
              </w:rPr>
              <w:t>64</w:t>
            </w:r>
          </w:hyperlink>
        </w:p>
        <w:p>
          <w:pPr>
            <w:pStyle w:val="Contents4"/>
            <w:tabs>
              <w:tab w:val="clear" w:pos="8176"/>
              <w:tab w:val="right" w:pos="9026" w:leader="dot"/>
            </w:tabs>
            <w:rPr/>
          </w:pPr>
          <w:hyperlink w:anchor="__RefHeading___Toc714913_3650668749">
            <w:r>
              <w:rPr>
                <w:webHidden/>
                <w:rStyle w:val="IndexLink"/>
                <w:rtl w:val="true"/>
              </w:rPr>
              <w:t xml:space="preserve">شبهه </w:t>
            </w:r>
            <w:r>
              <w:rPr>
                <w:rStyle w:val="IndexLink"/>
              </w:rPr>
              <w:t>١١</w:t>
            </w:r>
            <w:r>
              <w:rPr>
                <w:rStyle w:val="IndexLink"/>
                <w:rtl w:val="true"/>
              </w:rPr>
              <w:t xml:space="preserve">: </w:t>
            </w:r>
            <w:r>
              <w:rPr>
                <w:rStyle w:val="IndexLink"/>
                <w:rtl w:val="true"/>
              </w:rPr>
              <w:t>تحقق اذن به شفاعت در روز قيامت</w:t>
            </w:r>
            <w:r>
              <w:rPr>
                <w:rStyle w:val="IndexLink"/>
                <w:rtl w:val="true"/>
              </w:rPr>
              <w:tab/>
            </w:r>
            <w:r>
              <w:rPr>
                <w:rStyle w:val="IndexLink"/>
              </w:rPr>
              <w:t>71</w:t>
            </w:r>
          </w:hyperlink>
        </w:p>
        <w:p>
          <w:pPr>
            <w:pStyle w:val="Contents4"/>
            <w:tabs>
              <w:tab w:val="clear" w:pos="8176"/>
              <w:tab w:val="right" w:pos="9026" w:leader="dot"/>
            </w:tabs>
            <w:rPr/>
          </w:pPr>
          <w:hyperlink w:anchor="__RefHeading___Toc714915_3650668749">
            <w:r>
              <w:rPr>
                <w:webHidden/>
                <w:rStyle w:val="IndexLink"/>
                <w:rtl w:val="true"/>
              </w:rPr>
              <w:t xml:space="preserve">شبهه </w:t>
            </w:r>
            <w:r>
              <w:rPr>
                <w:rStyle w:val="IndexLink"/>
              </w:rPr>
              <w:t>١٢</w:t>
            </w:r>
            <w:r>
              <w:rPr>
                <w:rStyle w:val="IndexLink"/>
                <w:rtl w:val="true"/>
              </w:rPr>
              <w:t xml:space="preserve">: </w:t>
            </w:r>
            <w:r>
              <w:rPr>
                <w:rStyle w:val="IndexLink"/>
                <w:rtl w:val="true"/>
              </w:rPr>
              <w:t>آيا تبرك جستن به آثار اوليا، موجب شرك مى‌شود؟</w:t>
            </w:r>
            <w:r>
              <w:rPr>
                <w:rStyle w:val="IndexLink"/>
                <w:rtl w:val="true"/>
              </w:rPr>
              <w:tab/>
            </w:r>
            <w:r>
              <w:rPr>
                <w:rStyle w:val="IndexLink"/>
              </w:rPr>
              <w:t>74</w:t>
            </w:r>
          </w:hyperlink>
        </w:p>
        <w:p>
          <w:pPr>
            <w:pStyle w:val="Contents4"/>
            <w:tabs>
              <w:tab w:val="clear" w:pos="8176"/>
              <w:tab w:val="right" w:pos="9026" w:leader="dot"/>
            </w:tabs>
            <w:rPr/>
          </w:pPr>
          <w:hyperlink w:anchor="__RefHeading___Toc714917_3650668749">
            <w:r>
              <w:rPr>
                <w:webHidden/>
                <w:rStyle w:val="IndexLink"/>
                <w:rtl w:val="true"/>
              </w:rPr>
              <w:t xml:space="preserve">شبهه </w:t>
            </w:r>
            <w:r>
              <w:rPr>
                <w:rStyle w:val="IndexLink"/>
              </w:rPr>
              <w:t>١٣</w:t>
            </w:r>
            <w:r>
              <w:rPr>
                <w:rStyle w:val="IndexLink"/>
                <w:rtl w:val="true"/>
              </w:rPr>
              <w:t xml:space="preserve">: </w:t>
            </w:r>
            <w:r>
              <w:rPr>
                <w:rStyle w:val="IndexLink"/>
                <w:rtl w:val="true"/>
              </w:rPr>
              <w:t>سجده‌كردن به قبرها شرك است</w:t>
            </w:r>
            <w:r>
              <w:rPr>
                <w:rStyle w:val="IndexLink"/>
                <w:rtl w:val="true"/>
              </w:rPr>
              <w:tab/>
            </w:r>
            <w:r>
              <w:rPr>
                <w:rStyle w:val="IndexLink"/>
              </w:rPr>
              <w:t>76</w:t>
            </w:r>
          </w:hyperlink>
        </w:p>
        <w:p>
          <w:pPr>
            <w:pStyle w:val="Contents4"/>
            <w:tabs>
              <w:tab w:val="clear" w:pos="8176"/>
              <w:tab w:val="right" w:pos="9026" w:leader="dot"/>
            </w:tabs>
            <w:rPr/>
          </w:pPr>
          <w:hyperlink w:anchor="__RefHeading___Toc714919_3650668749">
            <w:r>
              <w:rPr>
                <w:webHidden/>
                <w:rStyle w:val="IndexLink"/>
                <w:rtl w:val="true"/>
              </w:rPr>
              <w:t xml:space="preserve">شبهه </w:t>
            </w:r>
            <w:r>
              <w:rPr>
                <w:rStyle w:val="IndexLink"/>
              </w:rPr>
              <w:t>١۴</w:t>
            </w:r>
            <w:r>
              <w:rPr>
                <w:rStyle w:val="IndexLink"/>
                <w:rtl w:val="true"/>
              </w:rPr>
              <w:t xml:space="preserve">: </w:t>
            </w:r>
            <w:r>
              <w:rPr>
                <w:rStyle w:val="IndexLink"/>
                <w:rtl w:val="true"/>
              </w:rPr>
              <w:t>آيا سجده بر تربت حسينى شرك است؟</w:t>
            </w:r>
            <w:r>
              <w:rPr>
                <w:rStyle w:val="IndexLink"/>
                <w:rtl w:val="true"/>
              </w:rPr>
              <w:tab/>
            </w:r>
            <w:r>
              <w:rPr>
                <w:rStyle w:val="IndexLink"/>
              </w:rPr>
              <w:t>78</w:t>
            </w:r>
          </w:hyperlink>
        </w:p>
        <w:p>
          <w:pPr>
            <w:pStyle w:val="Contents4"/>
            <w:tabs>
              <w:tab w:val="clear" w:pos="8176"/>
              <w:tab w:val="right" w:pos="9026" w:leader="dot"/>
            </w:tabs>
            <w:rPr/>
          </w:pPr>
          <w:hyperlink w:anchor="__RefHeading___Toc714921_3650668749">
            <w:r>
              <w:rPr>
                <w:webHidden/>
                <w:rStyle w:val="IndexLink"/>
                <w:rtl w:val="true"/>
              </w:rPr>
              <w:t xml:space="preserve">شبهه </w:t>
            </w:r>
            <w:r>
              <w:rPr>
                <w:rStyle w:val="IndexLink"/>
              </w:rPr>
              <w:t>١۵</w:t>
            </w:r>
            <w:r>
              <w:rPr>
                <w:rStyle w:val="IndexLink"/>
                <w:rtl w:val="true"/>
              </w:rPr>
              <w:t xml:space="preserve">: </w:t>
            </w:r>
            <w:r>
              <w:rPr>
                <w:rStyle w:val="IndexLink"/>
                <w:rtl w:val="true"/>
              </w:rPr>
              <w:t>آيا سوگند به غير خدا جايز است؟</w:t>
            </w:r>
            <w:r>
              <w:rPr>
                <w:rStyle w:val="IndexLink"/>
                <w:rtl w:val="true"/>
              </w:rPr>
              <w:tab/>
            </w:r>
            <w:r>
              <w:rPr>
                <w:rStyle w:val="IndexLink"/>
              </w:rPr>
              <w:t>83</w:t>
            </w:r>
          </w:hyperlink>
        </w:p>
        <w:p>
          <w:pPr>
            <w:pStyle w:val="Contents5"/>
            <w:tabs>
              <w:tab w:val="clear" w:pos="7892"/>
              <w:tab w:val="right" w:pos="9026" w:leader="dot"/>
            </w:tabs>
            <w:rPr/>
          </w:pPr>
          <w:hyperlink w:anchor="__RefHeading___Toc714923_365066874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14925_3650668749">
            <w:r>
              <w:rPr>
                <w:webHidden/>
                <w:rStyle w:val="IndexLink"/>
                <w:rtl w:val="true"/>
              </w:rPr>
              <w:t xml:space="preserve">شبهه </w:t>
            </w:r>
            <w:r>
              <w:rPr>
                <w:rStyle w:val="IndexLink"/>
              </w:rPr>
              <w:t>١۶</w:t>
            </w:r>
            <w:r>
              <w:rPr>
                <w:rStyle w:val="IndexLink"/>
                <w:rtl w:val="true"/>
              </w:rPr>
              <w:t xml:space="preserve">: </w:t>
            </w:r>
            <w:r>
              <w:rPr>
                <w:rStyle w:val="IndexLink"/>
                <w:rtl w:val="true"/>
              </w:rPr>
              <w:t xml:space="preserve">آيا نامگذارى به عبدالنبى و عبدالحسين شرك است؟ </w:t>
            </w:r>
            <w:r>
              <w:rPr>
                <w:rStyle w:val="IndexLink"/>
                <w:rtl w:val="true"/>
              </w:rPr>
              <w:t>!</w:t>
              <w:tab/>
            </w:r>
            <w:r>
              <w:rPr>
                <w:rStyle w:val="IndexLink"/>
              </w:rPr>
              <w:t>87</w:t>
            </w:r>
          </w:hyperlink>
        </w:p>
        <w:p>
          <w:pPr>
            <w:pStyle w:val="Contents4"/>
            <w:tabs>
              <w:tab w:val="clear" w:pos="8176"/>
              <w:tab w:val="right" w:pos="9026" w:leader="dot"/>
            </w:tabs>
            <w:rPr/>
          </w:pPr>
          <w:hyperlink w:anchor="__RefHeading___Toc714927_3650668749">
            <w:r>
              <w:rPr>
                <w:webHidden/>
                <w:rStyle w:val="IndexLink"/>
                <w:rtl w:val="true"/>
              </w:rPr>
              <w:t xml:space="preserve">شبهه </w:t>
            </w:r>
            <w:r>
              <w:rPr>
                <w:rStyle w:val="IndexLink"/>
              </w:rPr>
              <w:t>١٧</w:t>
            </w:r>
            <w:r>
              <w:rPr>
                <w:rStyle w:val="IndexLink"/>
                <w:rtl w:val="true"/>
              </w:rPr>
              <w:t xml:space="preserve">: </w:t>
            </w:r>
            <w:r>
              <w:rPr>
                <w:rStyle w:val="IndexLink"/>
                <w:rtl w:val="true"/>
              </w:rPr>
              <w:t>چرا شيعيان، در برابر امامان به‌سان عبد مى‌ايستند؟</w:t>
            </w:r>
            <w:r>
              <w:rPr>
                <w:rStyle w:val="IndexLink"/>
                <w:rtl w:val="true"/>
              </w:rPr>
              <w:tab/>
            </w:r>
            <w:r>
              <w:rPr>
                <w:rStyle w:val="IndexLink"/>
              </w:rPr>
              <w:t>90</w:t>
            </w:r>
          </w:hyperlink>
        </w:p>
        <w:p>
          <w:pPr>
            <w:pStyle w:val="Contents2"/>
            <w:tabs>
              <w:tab w:val="clear" w:pos="8743"/>
              <w:tab w:val="right" w:pos="9026" w:leader="dot"/>
            </w:tabs>
            <w:rPr/>
          </w:pPr>
          <w:hyperlink w:anchor="__RefHeading___Toc714929_3650668749">
            <w:r>
              <w:rPr>
                <w:webHidden/>
                <w:rStyle w:val="IndexLink"/>
                <w:rtl w:val="true"/>
              </w:rPr>
              <w:t>بخش دوم</w:t>
            </w:r>
            <w:r>
              <w:rPr>
                <w:rStyle w:val="IndexLink"/>
                <w:rtl w:val="true"/>
              </w:rPr>
              <w:t xml:space="preserve">: </w:t>
            </w:r>
            <w:r>
              <w:rPr>
                <w:rStyle w:val="IndexLink"/>
                <w:rtl w:val="true"/>
              </w:rPr>
              <w:t>نبوت</w:t>
            </w:r>
            <w:r>
              <w:rPr>
                <w:rStyle w:val="IndexLink"/>
                <w:rtl w:val="true"/>
              </w:rPr>
              <w:tab/>
            </w:r>
            <w:r>
              <w:rPr>
                <w:rStyle w:val="IndexLink"/>
              </w:rPr>
              <w:t>93</w:t>
            </w:r>
          </w:hyperlink>
        </w:p>
        <w:p>
          <w:pPr>
            <w:pStyle w:val="Contents3"/>
            <w:tabs>
              <w:tab w:val="clear" w:pos="8459"/>
              <w:tab w:val="right" w:pos="9026" w:leader="dot"/>
            </w:tabs>
            <w:rPr/>
          </w:pPr>
          <w:hyperlink w:anchor="__RefHeading___Toc714931_3650668749">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714933_3650668749">
            <w:r>
              <w:rPr>
                <w:webHidden/>
                <w:rStyle w:val="IndexLink"/>
                <w:rtl w:val="true"/>
              </w:rPr>
              <w:t>فصل اول</w:t>
            </w:r>
            <w:r>
              <w:rPr>
                <w:rStyle w:val="IndexLink"/>
                <w:rtl w:val="true"/>
              </w:rPr>
              <w:t xml:space="preserve">: </w:t>
            </w:r>
            <w:r>
              <w:rPr>
                <w:rStyle w:val="IndexLink"/>
                <w:rtl w:val="true"/>
              </w:rPr>
              <w:t>نبوت</w:t>
            </w:r>
            <w:r>
              <w:rPr>
                <w:rStyle w:val="IndexLink"/>
                <w:rtl w:val="true"/>
              </w:rPr>
              <w:tab/>
            </w:r>
            <w:r>
              <w:rPr>
                <w:rStyle w:val="IndexLink"/>
              </w:rPr>
              <w:t>95</w:t>
            </w:r>
          </w:hyperlink>
        </w:p>
        <w:p>
          <w:pPr>
            <w:pStyle w:val="Contents4"/>
            <w:tabs>
              <w:tab w:val="clear" w:pos="8176"/>
              <w:tab w:val="right" w:pos="9026" w:leader="dot"/>
            </w:tabs>
            <w:rPr/>
          </w:pPr>
          <w:hyperlink w:anchor="__RefHeading___Toc714935_3650668749">
            <w:r>
              <w:rPr>
                <w:webHidden/>
                <w:rStyle w:val="IndexLink"/>
                <w:rtl w:val="true"/>
              </w:rPr>
              <w:t>دلايل لزوم نبوّت</w:t>
            </w:r>
            <w:r>
              <w:rPr>
                <w:rStyle w:val="IndexLink"/>
                <w:rtl w:val="true"/>
              </w:rPr>
              <w:tab/>
            </w:r>
            <w:r>
              <w:rPr>
                <w:rStyle w:val="IndexLink"/>
              </w:rPr>
              <w:t>95</w:t>
            </w:r>
          </w:hyperlink>
        </w:p>
        <w:p>
          <w:pPr>
            <w:pStyle w:val="Contents4"/>
            <w:tabs>
              <w:tab w:val="clear" w:pos="8176"/>
              <w:tab w:val="right" w:pos="9026" w:leader="dot"/>
            </w:tabs>
            <w:rPr/>
          </w:pPr>
          <w:hyperlink w:anchor="__RefHeading___Toc714937_3650668749">
            <w:r>
              <w:rPr>
                <w:webHidden/>
                <w:rStyle w:val="IndexLink"/>
                <w:rtl w:val="true"/>
              </w:rPr>
              <w:t>قرآن و اهداف نبوت</w:t>
            </w:r>
            <w:r>
              <w:rPr>
                <w:rStyle w:val="IndexLink"/>
                <w:rtl w:val="true"/>
              </w:rPr>
              <w:tab/>
            </w:r>
            <w:r>
              <w:rPr>
                <w:rStyle w:val="IndexLink"/>
              </w:rPr>
              <w:t>97</w:t>
            </w:r>
          </w:hyperlink>
        </w:p>
        <w:p>
          <w:pPr>
            <w:pStyle w:val="Contents3"/>
            <w:tabs>
              <w:tab w:val="clear" w:pos="8459"/>
              <w:tab w:val="right" w:pos="9026" w:leader="dot"/>
            </w:tabs>
            <w:rPr/>
          </w:pPr>
          <w:hyperlink w:anchor="__RefHeading___Toc714939_3650668749">
            <w:r>
              <w:rPr>
                <w:webHidden/>
                <w:rStyle w:val="IndexLink"/>
                <w:rtl w:val="true"/>
              </w:rPr>
              <w:t>فصل دوم</w:t>
            </w:r>
            <w:r>
              <w:rPr>
                <w:rStyle w:val="IndexLink"/>
                <w:rtl w:val="true"/>
              </w:rPr>
              <w:t xml:space="preserve">: </w:t>
            </w:r>
            <w:r>
              <w:rPr>
                <w:rStyle w:val="IndexLink"/>
                <w:rtl w:val="true"/>
              </w:rPr>
              <w:t>شبهات نبوت</w:t>
            </w:r>
            <w:r>
              <w:rPr>
                <w:rStyle w:val="IndexLink"/>
                <w:rtl w:val="true"/>
              </w:rPr>
              <w:tab/>
            </w:r>
            <w:r>
              <w:rPr>
                <w:rStyle w:val="IndexLink"/>
              </w:rPr>
              <w:t>101</w:t>
            </w:r>
          </w:hyperlink>
        </w:p>
        <w:p>
          <w:pPr>
            <w:pStyle w:val="Contents4"/>
            <w:tabs>
              <w:tab w:val="clear" w:pos="8176"/>
              <w:tab w:val="right" w:pos="9026" w:leader="dot"/>
            </w:tabs>
            <w:rPr/>
          </w:pPr>
          <w:hyperlink w:anchor="__RefHeading___Toc714941_3650668749">
            <w:r>
              <w:rPr>
                <w:webHidden/>
                <w:rStyle w:val="IndexLink"/>
                <w:rtl w:val="true"/>
              </w:rPr>
              <w:t xml:space="preserve">شبهه </w:t>
            </w:r>
            <w:r>
              <w:rPr>
                <w:rStyle w:val="IndexLink"/>
              </w:rPr>
              <w:t>١</w:t>
            </w:r>
            <w:r>
              <w:rPr>
                <w:rStyle w:val="IndexLink"/>
                <w:rtl w:val="true"/>
              </w:rPr>
              <w:t xml:space="preserve">: </w:t>
            </w:r>
            <w:r>
              <w:rPr>
                <w:rStyle w:val="IndexLink"/>
                <w:rtl w:val="true"/>
              </w:rPr>
              <w:t xml:space="preserve">عصمت پيامبران و آيه </w:t>
            </w:r>
            <w:r>
              <w:rPr>
                <w:rStyle w:val="IndexLink"/>
                <w:rtl w:val="true"/>
              </w:rPr>
              <w:t>(</w:t>
            </w:r>
            <w:r>
              <w:rPr>
                <w:rStyle w:val="IndexLink"/>
                <w:rtl w:val="true"/>
              </w:rPr>
              <w:t>ظَلَمْتُ نَفْسِى</w:t>
            </w:r>
            <w:r>
              <w:rPr>
                <w:rStyle w:val="IndexLink"/>
                <w:rtl w:val="true"/>
              </w:rPr>
              <w:t>)</w:t>
              <w:tab/>
            </w:r>
            <w:r>
              <w:rPr>
                <w:rStyle w:val="IndexLink"/>
              </w:rPr>
              <w:t>101</w:t>
            </w:r>
          </w:hyperlink>
        </w:p>
        <w:p>
          <w:pPr>
            <w:pStyle w:val="Contents4"/>
            <w:tabs>
              <w:tab w:val="clear" w:pos="8176"/>
              <w:tab w:val="right" w:pos="9026" w:leader="dot"/>
            </w:tabs>
            <w:rPr/>
          </w:pPr>
          <w:hyperlink w:anchor="__RefHeading___Toc714943_3650668749">
            <w:r>
              <w:rPr>
                <w:webHidden/>
                <w:rStyle w:val="IndexLink"/>
                <w:rtl w:val="true"/>
              </w:rPr>
              <w:t xml:space="preserve">شبهه </w:t>
            </w:r>
            <w:r>
              <w:rPr>
                <w:rStyle w:val="IndexLink"/>
              </w:rPr>
              <w:t>٢</w:t>
            </w:r>
            <w:r>
              <w:rPr>
                <w:rStyle w:val="IndexLink"/>
                <w:rtl w:val="true"/>
              </w:rPr>
              <w:t xml:space="preserve">: </w:t>
            </w:r>
            <w:r>
              <w:rPr>
                <w:rStyle w:val="IndexLink"/>
                <w:rtl w:val="true"/>
              </w:rPr>
              <w:t>علم غيب مختص و غير مختص</w:t>
            </w:r>
            <w:r>
              <w:rPr>
                <w:rStyle w:val="IndexLink"/>
                <w:rtl w:val="true"/>
              </w:rPr>
              <w:tab/>
            </w:r>
            <w:r>
              <w:rPr>
                <w:rStyle w:val="IndexLink"/>
              </w:rPr>
              <w:t>104</w:t>
            </w:r>
          </w:hyperlink>
        </w:p>
        <w:p>
          <w:pPr>
            <w:pStyle w:val="Contents5"/>
            <w:tabs>
              <w:tab w:val="clear" w:pos="7892"/>
              <w:tab w:val="right" w:pos="9026" w:leader="dot"/>
            </w:tabs>
            <w:rPr/>
          </w:pPr>
          <w:hyperlink w:anchor="__RefHeading___Toc714945_3650668749">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714947_3650668749">
            <w:r>
              <w:rPr>
                <w:webHidden/>
                <w:rStyle w:val="IndexLink"/>
              </w:rPr>
              <w:t>١</w:t>
            </w:r>
            <w:r>
              <w:rPr>
                <w:rStyle w:val="IndexLink"/>
                <w:rtl w:val="true"/>
              </w:rPr>
              <w:t xml:space="preserve">. </w:t>
            </w:r>
            <w:r>
              <w:rPr>
                <w:rStyle w:val="IndexLink"/>
                <w:rtl w:val="true"/>
              </w:rPr>
              <w:t>علم غيب ذاتى و نامحدود</w:t>
            </w:r>
            <w:r>
              <w:rPr>
                <w:rStyle w:val="IndexLink"/>
                <w:rtl w:val="true"/>
              </w:rPr>
              <w:tab/>
            </w:r>
            <w:r>
              <w:rPr>
                <w:rStyle w:val="IndexLink"/>
              </w:rPr>
              <w:t>104</w:t>
            </w:r>
          </w:hyperlink>
        </w:p>
        <w:p>
          <w:pPr>
            <w:pStyle w:val="Contents5"/>
            <w:tabs>
              <w:tab w:val="clear" w:pos="7892"/>
              <w:tab w:val="right" w:pos="9026" w:leader="dot"/>
            </w:tabs>
            <w:rPr/>
          </w:pPr>
          <w:hyperlink w:anchor="__RefHeading___Toc714949_3650668749">
            <w:r>
              <w:rPr>
                <w:webHidden/>
                <w:rStyle w:val="IndexLink"/>
              </w:rPr>
              <w:t>٢</w:t>
            </w:r>
            <w:r>
              <w:rPr>
                <w:rStyle w:val="IndexLink"/>
                <w:rtl w:val="true"/>
              </w:rPr>
              <w:t xml:space="preserve">. </w:t>
            </w:r>
            <w:r>
              <w:rPr>
                <w:rStyle w:val="IndexLink"/>
                <w:rtl w:val="true"/>
              </w:rPr>
              <w:t>علم غيب اكتسابى و محدود</w:t>
            </w:r>
            <w:r>
              <w:rPr>
                <w:rStyle w:val="IndexLink"/>
                <w:rtl w:val="true"/>
              </w:rPr>
              <w:tab/>
            </w:r>
            <w:r>
              <w:rPr>
                <w:rStyle w:val="IndexLink"/>
              </w:rPr>
              <w:t>106</w:t>
            </w:r>
          </w:hyperlink>
        </w:p>
        <w:p>
          <w:pPr>
            <w:pStyle w:val="Contents5"/>
            <w:tabs>
              <w:tab w:val="clear" w:pos="7892"/>
              <w:tab w:val="right" w:pos="9026" w:leader="dot"/>
            </w:tabs>
            <w:rPr/>
          </w:pPr>
          <w:hyperlink w:anchor="__RefHeading___Toc714951_3650668749">
            <w:r>
              <w:rPr>
                <w:webHidden/>
                <w:rStyle w:val="IndexLink"/>
                <w:rtl w:val="true"/>
              </w:rPr>
              <w:t xml:space="preserve">آگاهى از غيب در سخنان پيامبر خاتم </w:t>
            </w:r>
            <w:r>
              <w:rPr>
                <w:rStyle w:val="IndexLink"/>
                <w:rtl w:val="true"/>
              </w:rPr>
              <w:t>(</w:t>
            </w:r>
            <w:r>
              <w:rPr>
                <w:rStyle w:val="IndexLink"/>
                <w:rtl w:val="true"/>
              </w:rPr>
              <w:t>ص</w:t>
            </w:r>
            <w:r>
              <w:rPr>
                <w:rStyle w:val="IndexLink"/>
                <w:rtl w:val="true"/>
              </w:rPr>
              <w:t>)</w:t>
              <w:tab/>
            </w:r>
            <w:r>
              <w:rPr>
                <w:rStyle w:val="IndexLink"/>
              </w:rPr>
              <w:t>108</w:t>
            </w:r>
          </w:hyperlink>
        </w:p>
        <w:p>
          <w:pPr>
            <w:pStyle w:val="Contents4"/>
            <w:tabs>
              <w:tab w:val="clear" w:pos="8176"/>
              <w:tab w:val="right" w:pos="9026" w:leader="dot"/>
            </w:tabs>
            <w:rPr/>
          </w:pPr>
          <w:hyperlink w:anchor="__RefHeading___Toc714953_3650668749">
            <w:r>
              <w:rPr>
                <w:webHidden/>
                <w:rStyle w:val="IndexLink"/>
                <w:rtl w:val="true"/>
              </w:rPr>
              <w:t xml:space="preserve">شبهه </w:t>
            </w:r>
            <w:r>
              <w:rPr>
                <w:rStyle w:val="IndexLink"/>
              </w:rPr>
              <w:t>٣</w:t>
            </w:r>
            <w:r>
              <w:rPr>
                <w:rStyle w:val="IndexLink"/>
                <w:rtl w:val="true"/>
              </w:rPr>
              <w:t xml:space="preserve">: </w:t>
            </w:r>
            <w:r>
              <w:rPr>
                <w:rStyle w:val="IndexLink"/>
                <w:rtl w:val="true"/>
              </w:rPr>
              <w:t>نامه‌اى كه نوشته نشد</w:t>
            </w:r>
            <w:r>
              <w:rPr>
                <w:rStyle w:val="IndexLink"/>
                <w:rtl w:val="true"/>
              </w:rPr>
              <w:t>!</w:t>
              <w:tab/>
            </w:r>
            <w:r>
              <w:rPr>
                <w:rStyle w:val="IndexLink"/>
              </w:rPr>
              <w:t>110</w:t>
            </w:r>
          </w:hyperlink>
        </w:p>
        <w:p>
          <w:pPr>
            <w:pStyle w:val="Contents2"/>
            <w:tabs>
              <w:tab w:val="clear" w:pos="8743"/>
              <w:tab w:val="right" w:pos="9026" w:leader="dot"/>
            </w:tabs>
            <w:rPr/>
          </w:pPr>
          <w:hyperlink w:anchor="__RefHeading___Toc714955_3650668749">
            <w:r>
              <w:rPr>
                <w:webHidden/>
                <w:rStyle w:val="IndexLink"/>
                <w:rtl w:val="true"/>
              </w:rPr>
              <w:t>بخش سوم</w:t>
            </w:r>
            <w:r>
              <w:rPr>
                <w:rStyle w:val="IndexLink"/>
                <w:rtl w:val="true"/>
              </w:rPr>
              <w:t xml:space="preserve">: </w:t>
            </w:r>
            <w:r>
              <w:rPr>
                <w:rStyle w:val="IndexLink"/>
                <w:rtl w:val="true"/>
              </w:rPr>
              <w:t>قرآن</w:t>
            </w:r>
            <w:r>
              <w:rPr>
                <w:rStyle w:val="IndexLink"/>
                <w:rtl w:val="true"/>
              </w:rPr>
              <w:tab/>
            </w:r>
            <w:r>
              <w:rPr>
                <w:rStyle w:val="IndexLink"/>
              </w:rPr>
              <w:t>117</w:t>
            </w:r>
          </w:hyperlink>
        </w:p>
        <w:p>
          <w:pPr>
            <w:pStyle w:val="Contents3"/>
            <w:tabs>
              <w:tab w:val="clear" w:pos="8459"/>
              <w:tab w:val="right" w:pos="9026" w:leader="dot"/>
            </w:tabs>
            <w:rPr/>
          </w:pPr>
          <w:hyperlink w:anchor="__RefHeading___Toc714957_365066874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714959_3650668749">
            <w:r>
              <w:rPr>
                <w:webHidden/>
                <w:rStyle w:val="IndexLink"/>
                <w:rtl w:val="true"/>
              </w:rPr>
              <w:t>فصل اول</w:t>
            </w:r>
            <w:r>
              <w:rPr>
                <w:rStyle w:val="IndexLink"/>
                <w:rtl w:val="true"/>
              </w:rPr>
              <w:t xml:space="preserve">: </w:t>
            </w:r>
            <w:r>
              <w:rPr>
                <w:rStyle w:val="IndexLink"/>
                <w:rtl w:val="true"/>
              </w:rPr>
              <w:t>پيرامون قرآن</w:t>
            </w:r>
            <w:r>
              <w:rPr>
                <w:rStyle w:val="IndexLink"/>
                <w:rtl w:val="true"/>
              </w:rPr>
              <w:tab/>
            </w:r>
            <w:r>
              <w:rPr>
                <w:rStyle w:val="IndexLink"/>
              </w:rPr>
              <w:t>119</w:t>
            </w:r>
          </w:hyperlink>
        </w:p>
        <w:p>
          <w:pPr>
            <w:pStyle w:val="Contents4"/>
            <w:tabs>
              <w:tab w:val="clear" w:pos="8176"/>
              <w:tab w:val="right" w:pos="9026" w:leader="dot"/>
            </w:tabs>
            <w:rPr/>
          </w:pPr>
          <w:hyperlink w:anchor="__RefHeading___Toc714961_3650668749">
            <w:r>
              <w:rPr>
                <w:webHidden/>
                <w:rStyle w:val="IndexLink"/>
                <w:rtl w:val="true"/>
              </w:rPr>
              <w:t>قرآن يا معجزۀ جاودان</w:t>
            </w:r>
            <w:r>
              <w:rPr>
                <w:rStyle w:val="IndexLink"/>
                <w:rtl w:val="true"/>
              </w:rPr>
              <w:tab/>
            </w:r>
            <w:r>
              <w:rPr>
                <w:rStyle w:val="IndexLink"/>
              </w:rPr>
              <w:t>119</w:t>
            </w:r>
          </w:hyperlink>
        </w:p>
        <w:p>
          <w:pPr>
            <w:pStyle w:val="Contents3"/>
            <w:tabs>
              <w:tab w:val="clear" w:pos="8459"/>
              <w:tab w:val="right" w:pos="9026" w:leader="dot"/>
            </w:tabs>
            <w:rPr/>
          </w:pPr>
          <w:hyperlink w:anchor="__RefHeading___Toc714963_3650668749">
            <w:r>
              <w:rPr>
                <w:webHidden/>
                <w:rStyle w:val="IndexLink"/>
                <w:rtl w:val="true"/>
              </w:rPr>
              <w:t>فصل دوم</w:t>
            </w:r>
            <w:r>
              <w:rPr>
                <w:rStyle w:val="IndexLink"/>
                <w:rtl w:val="true"/>
              </w:rPr>
              <w:t xml:space="preserve">: </w:t>
            </w:r>
            <w:r>
              <w:rPr>
                <w:rStyle w:val="IndexLink"/>
                <w:rtl w:val="true"/>
              </w:rPr>
              <w:t>شبهات</w:t>
            </w:r>
            <w:r>
              <w:rPr>
                <w:rStyle w:val="IndexLink"/>
                <w:rtl w:val="true"/>
              </w:rPr>
              <w:tab/>
            </w:r>
            <w:r>
              <w:rPr>
                <w:rStyle w:val="IndexLink"/>
              </w:rPr>
              <w:t>123</w:t>
            </w:r>
          </w:hyperlink>
        </w:p>
        <w:p>
          <w:pPr>
            <w:pStyle w:val="Contents4"/>
            <w:tabs>
              <w:tab w:val="clear" w:pos="8176"/>
              <w:tab w:val="right" w:pos="9026" w:leader="dot"/>
            </w:tabs>
            <w:rPr/>
          </w:pPr>
          <w:hyperlink w:anchor="__RefHeading___Toc714965_3650668749">
            <w:r>
              <w:rPr>
                <w:webHidden/>
                <w:rStyle w:val="IndexLink"/>
                <w:rtl w:val="true"/>
              </w:rPr>
              <w:t xml:space="preserve">شبهه </w:t>
            </w:r>
            <w:r>
              <w:rPr>
                <w:rStyle w:val="IndexLink"/>
              </w:rPr>
              <w:t>١</w:t>
            </w:r>
            <w:r>
              <w:rPr>
                <w:rStyle w:val="IndexLink"/>
                <w:rtl w:val="true"/>
              </w:rPr>
              <w:t xml:space="preserve">: </w:t>
            </w:r>
            <w:r>
              <w:rPr>
                <w:rStyle w:val="IndexLink"/>
                <w:rtl w:val="true"/>
              </w:rPr>
              <w:t>تحريف‌ناپذيرى قرآن</w:t>
            </w:r>
            <w:r>
              <w:rPr>
                <w:rStyle w:val="IndexLink"/>
                <w:rtl w:val="true"/>
              </w:rPr>
              <w:tab/>
            </w:r>
            <w:r>
              <w:rPr>
                <w:rStyle w:val="IndexLink"/>
              </w:rPr>
              <w:t>123</w:t>
            </w:r>
          </w:hyperlink>
        </w:p>
        <w:p>
          <w:pPr>
            <w:pStyle w:val="Contents5"/>
            <w:tabs>
              <w:tab w:val="clear" w:pos="7892"/>
              <w:tab w:val="right" w:pos="9026" w:leader="dot"/>
            </w:tabs>
            <w:rPr/>
          </w:pPr>
          <w:hyperlink w:anchor="__RefHeading___Toc714967_365066874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714969_3650668749">
            <w:r>
              <w:rPr>
                <w:webHidden/>
                <w:rStyle w:val="IndexLink"/>
                <w:rtl w:val="true"/>
              </w:rPr>
              <w:t xml:space="preserve">سخنان على </w:t>
            </w:r>
            <w:r>
              <w:rPr>
                <w:rStyle w:val="IndexLink"/>
                <w:rtl w:val="true"/>
              </w:rPr>
              <w:t>(</w:t>
            </w:r>
            <w:r>
              <w:rPr>
                <w:rStyle w:val="IndexLink"/>
                <w:rtl w:val="true"/>
              </w:rPr>
              <w:t>ع</w:t>
            </w:r>
            <w:r>
              <w:rPr>
                <w:rStyle w:val="IndexLink"/>
                <w:rtl w:val="true"/>
              </w:rPr>
              <w:t xml:space="preserve">) </w:t>
            </w:r>
            <w:r>
              <w:rPr>
                <w:rStyle w:val="IndexLink"/>
                <w:rtl w:val="true"/>
              </w:rPr>
              <w:t>درباره قرآن</w:t>
            </w:r>
            <w:r>
              <w:rPr>
                <w:rStyle w:val="IndexLink"/>
                <w:rtl w:val="true"/>
              </w:rPr>
              <w:tab/>
            </w:r>
            <w:r>
              <w:rPr>
                <w:rStyle w:val="IndexLink"/>
              </w:rPr>
              <w:t>125</w:t>
            </w:r>
          </w:hyperlink>
        </w:p>
        <w:p>
          <w:pPr>
            <w:pStyle w:val="Contents4"/>
            <w:tabs>
              <w:tab w:val="clear" w:pos="8176"/>
              <w:tab w:val="right" w:pos="9026" w:leader="dot"/>
            </w:tabs>
            <w:rPr/>
          </w:pPr>
          <w:hyperlink w:anchor="__RefHeading___Toc714971_3650668749">
            <w:r>
              <w:rPr>
                <w:webHidden/>
                <w:rStyle w:val="IndexLink"/>
                <w:rtl w:val="true"/>
              </w:rPr>
              <w:t xml:space="preserve">شبهه </w:t>
            </w:r>
            <w:r>
              <w:rPr>
                <w:rStyle w:val="IndexLink"/>
              </w:rPr>
              <w:t>٢</w:t>
            </w:r>
            <w:r>
              <w:rPr>
                <w:rStyle w:val="IndexLink"/>
                <w:rtl w:val="true"/>
              </w:rPr>
              <w:t xml:space="preserve">: </w:t>
            </w:r>
            <w:r>
              <w:rPr>
                <w:rStyle w:val="IndexLink"/>
                <w:rtl w:val="true"/>
              </w:rPr>
              <w:t>اعتقاد به تحريف به خاطر نبودن نام امامان در قرآن</w:t>
            </w:r>
            <w:r>
              <w:rPr>
                <w:rStyle w:val="IndexLink"/>
                <w:rtl w:val="true"/>
              </w:rPr>
              <w:t>!</w:t>
              <w:tab/>
            </w:r>
            <w:r>
              <w:rPr>
                <w:rStyle w:val="IndexLink"/>
              </w:rPr>
              <w:t>132</w:t>
            </w:r>
          </w:hyperlink>
        </w:p>
        <w:p>
          <w:pPr>
            <w:pStyle w:val="Contents2"/>
            <w:tabs>
              <w:tab w:val="clear" w:pos="8743"/>
              <w:tab w:val="right" w:pos="9026" w:leader="dot"/>
            </w:tabs>
            <w:rPr/>
          </w:pPr>
          <w:hyperlink w:anchor="__RefHeading___Toc714973_3650668749">
            <w:r>
              <w:rPr>
                <w:webHidden/>
                <w:rStyle w:val="IndexLink"/>
                <w:rtl w:val="true"/>
              </w:rPr>
              <w:t>بخش چهارم</w:t>
            </w:r>
            <w:r>
              <w:rPr>
                <w:rStyle w:val="IndexLink"/>
                <w:rtl w:val="true"/>
              </w:rPr>
              <w:t xml:space="preserve">: </w:t>
            </w:r>
            <w:r>
              <w:rPr>
                <w:rStyle w:val="IndexLink"/>
                <w:rtl w:val="true"/>
              </w:rPr>
              <w:t>اهل بيت و امامت</w:t>
            </w:r>
            <w:r>
              <w:rPr>
                <w:rStyle w:val="IndexLink"/>
                <w:rtl w:val="true"/>
              </w:rPr>
              <w:tab/>
            </w:r>
            <w:r>
              <w:rPr>
                <w:rStyle w:val="IndexLink"/>
              </w:rPr>
              <w:t>135</w:t>
            </w:r>
          </w:hyperlink>
        </w:p>
        <w:p>
          <w:pPr>
            <w:pStyle w:val="Contents3"/>
            <w:tabs>
              <w:tab w:val="clear" w:pos="8459"/>
              <w:tab w:val="right" w:pos="9026" w:leader="dot"/>
            </w:tabs>
            <w:rPr/>
          </w:pPr>
          <w:hyperlink w:anchor="__RefHeading___Toc714975_3650668749">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714977_3650668749">
            <w:r>
              <w:rPr>
                <w:webHidden/>
                <w:rStyle w:val="IndexLink"/>
                <w:rtl w:val="true"/>
              </w:rPr>
              <w:t>فصل اول</w:t>
            </w:r>
            <w:r>
              <w:rPr>
                <w:rStyle w:val="IndexLink"/>
                <w:rtl w:val="true"/>
              </w:rPr>
              <w:t xml:space="preserve">: </w:t>
            </w:r>
            <w:r>
              <w:rPr>
                <w:rStyle w:val="IndexLink"/>
                <w:rtl w:val="true"/>
              </w:rPr>
              <w:t>امامت و خلافت</w:t>
            </w:r>
            <w:r>
              <w:rPr>
                <w:rStyle w:val="IndexLink"/>
                <w:rtl w:val="true"/>
              </w:rPr>
              <w:tab/>
            </w:r>
            <w:r>
              <w:rPr>
                <w:rStyle w:val="IndexLink"/>
              </w:rPr>
              <w:t>137</w:t>
            </w:r>
          </w:hyperlink>
        </w:p>
        <w:p>
          <w:pPr>
            <w:pStyle w:val="Contents4"/>
            <w:tabs>
              <w:tab w:val="clear" w:pos="8176"/>
              <w:tab w:val="right" w:pos="9026" w:leader="dot"/>
            </w:tabs>
            <w:rPr/>
          </w:pPr>
          <w:hyperlink w:anchor="__RefHeading___Toc714979_3650668749">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14981_3650668749">
            <w:r>
              <w:rPr>
                <w:webHidden/>
                <w:rStyle w:val="IndexLink"/>
              </w:rPr>
              <w:t>١</w:t>
            </w:r>
            <w:r>
              <w:rPr>
                <w:rStyle w:val="IndexLink"/>
                <w:rtl w:val="true"/>
              </w:rPr>
              <w:t xml:space="preserve">. </w:t>
            </w:r>
            <w:r>
              <w:rPr>
                <w:rStyle w:val="IndexLink"/>
                <w:rtl w:val="true"/>
              </w:rPr>
              <w:t>حديث يوم الدار</w:t>
            </w:r>
            <w:r>
              <w:rPr>
                <w:rStyle w:val="IndexLink"/>
                <w:rtl w:val="true"/>
              </w:rPr>
              <w:tab/>
            </w:r>
            <w:r>
              <w:rPr>
                <w:rStyle w:val="IndexLink"/>
              </w:rPr>
              <w:t>139</w:t>
            </w:r>
          </w:hyperlink>
        </w:p>
        <w:p>
          <w:pPr>
            <w:pStyle w:val="Contents4"/>
            <w:tabs>
              <w:tab w:val="clear" w:pos="8176"/>
              <w:tab w:val="right" w:pos="9026" w:leader="dot"/>
            </w:tabs>
            <w:rPr/>
          </w:pPr>
          <w:hyperlink w:anchor="__RefHeading___Toc714983_3650668749">
            <w:r>
              <w:rPr>
                <w:webHidden/>
                <w:rStyle w:val="IndexLink"/>
              </w:rPr>
              <w:t>٢</w:t>
            </w:r>
            <w:r>
              <w:rPr>
                <w:rStyle w:val="IndexLink"/>
                <w:rtl w:val="true"/>
              </w:rPr>
              <w:t xml:space="preserve">. </w:t>
            </w:r>
            <w:r>
              <w:rPr>
                <w:rStyle w:val="IndexLink"/>
                <w:rtl w:val="true"/>
              </w:rPr>
              <w:t>حديث منزلت</w:t>
            </w:r>
            <w:r>
              <w:rPr>
                <w:rStyle w:val="IndexLink"/>
                <w:rtl w:val="true"/>
              </w:rPr>
              <w:tab/>
            </w:r>
            <w:r>
              <w:rPr>
                <w:rStyle w:val="IndexLink"/>
              </w:rPr>
              <w:t>140</w:t>
            </w:r>
          </w:hyperlink>
        </w:p>
        <w:p>
          <w:pPr>
            <w:pStyle w:val="Contents4"/>
            <w:tabs>
              <w:tab w:val="clear" w:pos="8176"/>
              <w:tab w:val="right" w:pos="9026" w:leader="dot"/>
            </w:tabs>
            <w:rPr/>
          </w:pPr>
          <w:hyperlink w:anchor="__RefHeading___Toc714985_3650668749">
            <w:r>
              <w:rPr>
                <w:webHidden/>
                <w:rStyle w:val="IndexLink"/>
              </w:rPr>
              <w:t>٣</w:t>
            </w:r>
            <w:r>
              <w:rPr>
                <w:rStyle w:val="IndexLink"/>
                <w:rtl w:val="true"/>
              </w:rPr>
              <w:t xml:space="preserve">. </w:t>
            </w:r>
            <w:r>
              <w:rPr>
                <w:rStyle w:val="IndexLink"/>
                <w:rtl w:val="true"/>
              </w:rPr>
              <w:t>حديث سفينه</w:t>
            </w:r>
            <w:r>
              <w:rPr>
                <w:rStyle w:val="IndexLink"/>
                <w:rtl w:val="true"/>
              </w:rPr>
              <w:tab/>
            </w:r>
            <w:r>
              <w:rPr>
                <w:rStyle w:val="IndexLink"/>
              </w:rPr>
              <w:t>141</w:t>
            </w:r>
          </w:hyperlink>
        </w:p>
        <w:p>
          <w:pPr>
            <w:pStyle w:val="Contents4"/>
            <w:tabs>
              <w:tab w:val="clear" w:pos="8176"/>
              <w:tab w:val="right" w:pos="9026" w:leader="dot"/>
            </w:tabs>
            <w:rPr/>
          </w:pPr>
          <w:hyperlink w:anchor="__RefHeading___Toc714987_3650668749">
            <w:r>
              <w:rPr>
                <w:webHidden/>
                <w:rStyle w:val="IndexLink"/>
              </w:rPr>
              <w:t>4</w:t>
            </w:r>
            <w:r>
              <w:rPr>
                <w:rStyle w:val="IndexLink"/>
                <w:rtl w:val="true"/>
              </w:rPr>
              <w:t xml:space="preserve">. </w:t>
            </w:r>
            <w:r>
              <w:rPr>
                <w:rStyle w:val="IndexLink"/>
                <w:rtl w:val="true"/>
              </w:rPr>
              <w:t>حديث امان امّت</w:t>
            </w:r>
            <w:r>
              <w:rPr>
                <w:rStyle w:val="IndexLink"/>
                <w:rtl w:val="true"/>
              </w:rPr>
              <w:tab/>
            </w:r>
            <w:r>
              <w:rPr>
                <w:rStyle w:val="IndexLink"/>
              </w:rPr>
              <w:t>141</w:t>
            </w:r>
          </w:hyperlink>
        </w:p>
        <w:p>
          <w:pPr>
            <w:pStyle w:val="Contents4"/>
            <w:tabs>
              <w:tab w:val="clear" w:pos="8176"/>
              <w:tab w:val="right" w:pos="9026" w:leader="dot"/>
            </w:tabs>
            <w:rPr/>
          </w:pPr>
          <w:hyperlink w:anchor="__RefHeading___Toc714989_3650668749">
            <w:r>
              <w:rPr>
                <w:webHidden/>
                <w:rStyle w:val="IndexLink"/>
              </w:rPr>
              <w:t>5</w:t>
            </w:r>
            <w:r>
              <w:rPr>
                <w:rStyle w:val="IndexLink"/>
                <w:rtl w:val="true"/>
              </w:rPr>
              <w:t xml:space="preserve">. </w:t>
            </w:r>
            <w:r>
              <w:rPr>
                <w:rStyle w:val="IndexLink"/>
                <w:rtl w:val="true"/>
              </w:rPr>
              <w:t>حديث ثَقَلَيْن</w:t>
            </w:r>
            <w:r>
              <w:rPr>
                <w:rStyle w:val="IndexLink"/>
                <w:rtl w:val="true"/>
              </w:rPr>
              <w:tab/>
            </w:r>
            <w:r>
              <w:rPr>
                <w:rStyle w:val="IndexLink"/>
              </w:rPr>
              <w:t>142</w:t>
            </w:r>
          </w:hyperlink>
        </w:p>
        <w:p>
          <w:pPr>
            <w:pStyle w:val="Contents3"/>
            <w:tabs>
              <w:tab w:val="clear" w:pos="8459"/>
              <w:tab w:val="right" w:pos="9026" w:leader="dot"/>
            </w:tabs>
            <w:rPr/>
          </w:pPr>
          <w:hyperlink w:anchor="__RefHeading___Toc714991_3650668749">
            <w:r>
              <w:rPr>
                <w:webHidden/>
                <w:rStyle w:val="IndexLink"/>
                <w:rtl w:val="true"/>
              </w:rPr>
              <w:t>فصل دوم</w:t>
            </w:r>
            <w:r>
              <w:rPr>
                <w:rStyle w:val="IndexLink"/>
                <w:rtl w:val="true"/>
              </w:rPr>
              <w:t xml:space="preserve">: </w:t>
            </w:r>
            <w:r>
              <w:rPr>
                <w:rStyle w:val="IndexLink"/>
                <w:rtl w:val="true"/>
              </w:rPr>
              <w:t>شبهات</w:t>
            </w:r>
            <w:r>
              <w:rPr>
                <w:rStyle w:val="IndexLink"/>
                <w:rtl w:val="true"/>
              </w:rPr>
              <w:tab/>
            </w:r>
            <w:r>
              <w:rPr>
                <w:rStyle w:val="IndexLink"/>
              </w:rPr>
              <w:t>145</w:t>
            </w:r>
          </w:hyperlink>
        </w:p>
        <w:p>
          <w:pPr>
            <w:pStyle w:val="Contents4"/>
            <w:tabs>
              <w:tab w:val="clear" w:pos="8176"/>
              <w:tab w:val="right" w:pos="9026" w:leader="dot"/>
            </w:tabs>
            <w:rPr/>
          </w:pPr>
          <w:hyperlink w:anchor="__RefHeading___Toc714993_3650668749">
            <w:r>
              <w:rPr>
                <w:webHidden/>
                <w:rStyle w:val="IndexLink"/>
                <w:rtl w:val="true"/>
              </w:rPr>
              <w:t xml:space="preserve">شبهه </w:t>
            </w:r>
            <w:r>
              <w:rPr>
                <w:rStyle w:val="IndexLink"/>
              </w:rPr>
              <w:t>١</w:t>
            </w:r>
            <w:r>
              <w:rPr>
                <w:rStyle w:val="IndexLink"/>
                <w:rtl w:val="true"/>
              </w:rPr>
              <w:t xml:space="preserve">: </w:t>
            </w:r>
            <w:r>
              <w:rPr>
                <w:rStyle w:val="IndexLink"/>
                <w:rtl w:val="true"/>
              </w:rPr>
              <w:t xml:space="preserve">آيا آيه </w:t>
            </w:r>
            <w:r>
              <w:rPr>
                <w:rStyle w:val="IndexLink"/>
                <w:rtl w:val="true"/>
              </w:rPr>
              <w:t xml:space="preserve">( </w:t>
            </w:r>
            <w:r>
              <w:rPr>
                <w:rStyle w:val="IndexLink"/>
                <w:rtl w:val="true"/>
              </w:rPr>
              <w:t>إِنَّما يُرِيدُ اللهُ در حق همسران پيامبر است؟</w:t>
            </w:r>
            <w:r>
              <w:rPr>
                <w:rStyle w:val="IndexLink"/>
                <w:rtl w:val="true"/>
              </w:rPr>
              <w:tab/>
            </w:r>
            <w:r>
              <w:rPr>
                <w:rStyle w:val="IndexLink"/>
              </w:rPr>
              <w:t>145</w:t>
            </w:r>
          </w:hyperlink>
        </w:p>
        <w:p>
          <w:pPr>
            <w:pStyle w:val="Contents4"/>
            <w:tabs>
              <w:tab w:val="clear" w:pos="8176"/>
              <w:tab w:val="right" w:pos="9026" w:leader="dot"/>
            </w:tabs>
            <w:rPr/>
          </w:pPr>
          <w:hyperlink w:anchor="__RefHeading___Toc714995_3650668749">
            <w:r>
              <w:rPr>
                <w:webHidden/>
                <w:rStyle w:val="IndexLink"/>
                <w:rtl w:val="true"/>
              </w:rPr>
              <w:t xml:space="preserve">شبهه </w:t>
            </w:r>
            <w:r>
              <w:rPr>
                <w:rStyle w:val="IndexLink"/>
              </w:rPr>
              <w:t>٢</w:t>
            </w:r>
            <w:r>
              <w:rPr>
                <w:rStyle w:val="IndexLink"/>
                <w:rtl w:val="true"/>
              </w:rPr>
              <w:t xml:space="preserve">: </w:t>
            </w:r>
            <w:r>
              <w:rPr>
                <w:rStyle w:val="IndexLink"/>
                <w:rtl w:val="true"/>
              </w:rPr>
              <w:t>آيه تطهير يا مدال افتخار خاندان رسالت</w:t>
            </w:r>
            <w:r>
              <w:rPr>
                <w:rStyle w:val="IndexLink"/>
                <w:rtl w:val="true"/>
              </w:rPr>
              <w:tab/>
            </w:r>
            <w:r>
              <w:rPr>
                <w:rStyle w:val="IndexLink"/>
              </w:rPr>
              <w:t>148</w:t>
            </w:r>
          </w:hyperlink>
        </w:p>
        <w:p>
          <w:pPr>
            <w:pStyle w:val="Contents4"/>
            <w:tabs>
              <w:tab w:val="clear" w:pos="8176"/>
              <w:tab w:val="right" w:pos="9026" w:leader="dot"/>
            </w:tabs>
            <w:rPr/>
          </w:pPr>
          <w:hyperlink w:anchor="__RefHeading___Toc714997_3650668749">
            <w:r>
              <w:rPr>
                <w:webHidden/>
                <w:rStyle w:val="IndexLink"/>
                <w:rtl w:val="true"/>
              </w:rPr>
              <w:t xml:space="preserve">شبهه </w:t>
            </w:r>
            <w:r>
              <w:rPr>
                <w:rStyle w:val="IndexLink"/>
              </w:rPr>
              <w:t>٣</w:t>
            </w:r>
            <w:r>
              <w:rPr>
                <w:rStyle w:val="IndexLink"/>
                <w:rtl w:val="true"/>
              </w:rPr>
              <w:t xml:space="preserve">: </w:t>
            </w:r>
            <w:r>
              <w:rPr>
                <w:rStyle w:val="IndexLink"/>
                <w:rtl w:val="true"/>
              </w:rPr>
              <w:t>آيا مقصود از أَهْلَ الْبَيْتِ همسران پيامبر است؟</w:t>
            </w:r>
            <w:r>
              <w:rPr>
                <w:rStyle w:val="IndexLink"/>
                <w:rtl w:val="true"/>
              </w:rPr>
              <w:tab/>
            </w:r>
            <w:r>
              <w:rPr>
                <w:rStyle w:val="IndexLink"/>
              </w:rPr>
              <w:t>154</w:t>
            </w:r>
          </w:hyperlink>
        </w:p>
        <w:p>
          <w:pPr>
            <w:pStyle w:val="Contents4"/>
            <w:tabs>
              <w:tab w:val="clear" w:pos="8176"/>
              <w:tab w:val="right" w:pos="9026" w:leader="dot"/>
            </w:tabs>
            <w:rPr/>
          </w:pPr>
          <w:hyperlink w:anchor="__RefHeading___Toc714999_3650668749">
            <w:r>
              <w:rPr>
                <w:webHidden/>
                <w:rStyle w:val="IndexLink"/>
                <w:rtl w:val="true"/>
              </w:rPr>
              <w:t xml:space="preserve">شبهه </w:t>
            </w:r>
            <w:r>
              <w:rPr>
                <w:rStyle w:val="IndexLink"/>
              </w:rPr>
              <w:t>۴</w:t>
            </w:r>
            <w:r>
              <w:rPr>
                <w:rStyle w:val="IndexLink"/>
                <w:rtl w:val="true"/>
              </w:rPr>
              <w:t xml:space="preserve">: </w:t>
            </w:r>
            <w:r>
              <w:rPr>
                <w:rStyle w:val="IndexLink"/>
                <w:rtl w:val="true"/>
              </w:rPr>
              <w:t>دين الهى به حكم آيه اليوم أكملت تكميل شده است؛ لزوم نصب امام چه توجيهى دار د؟</w:t>
            </w:r>
            <w:r>
              <w:rPr>
                <w:rStyle w:val="IndexLink"/>
                <w:rtl w:val="true"/>
              </w:rPr>
              <w:tab/>
            </w:r>
            <w:r>
              <w:rPr>
                <w:rStyle w:val="IndexLink"/>
              </w:rPr>
              <w:t>156</w:t>
            </w:r>
          </w:hyperlink>
        </w:p>
        <w:p>
          <w:pPr>
            <w:pStyle w:val="Contents4"/>
            <w:tabs>
              <w:tab w:val="clear" w:pos="8176"/>
              <w:tab w:val="right" w:pos="9026" w:leader="dot"/>
            </w:tabs>
            <w:rPr/>
          </w:pPr>
          <w:hyperlink w:anchor="__RefHeading___Toc715001_3650668749">
            <w:r>
              <w:rPr>
                <w:webHidden/>
                <w:rStyle w:val="IndexLink"/>
                <w:rtl w:val="true"/>
              </w:rPr>
              <w:t xml:space="preserve">شبهه </w:t>
            </w:r>
            <w:r>
              <w:rPr>
                <w:rStyle w:val="IndexLink"/>
              </w:rPr>
              <w:t>۵</w:t>
            </w:r>
            <w:r>
              <w:rPr>
                <w:rStyle w:val="IndexLink"/>
                <w:rtl w:val="true"/>
              </w:rPr>
              <w:t xml:space="preserve">: </w:t>
            </w:r>
            <w:r>
              <w:rPr>
                <w:rStyle w:val="IndexLink"/>
                <w:rtl w:val="true"/>
              </w:rPr>
              <w:t xml:space="preserve">مقصود از </w:t>
            </w:r>
            <w:r>
              <w:rPr>
                <w:rStyle w:val="IndexLink"/>
                <w:rtl w:val="true"/>
              </w:rPr>
              <w:t xml:space="preserve">( </w:t>
            </w:r>
            <w:r>
              <w:rPr>
                <w:rStyle w:val="IndexLink"/>
                <w:rtl w:val="true"/>
              </w:rPr>
              <w:t>إِلَّا الْمَوَدَّةَ فِي الْقُرْبى</w:t>
            </w:r>
            <w:r>
              <w:rPr>
                <w:rStyle w:val="IndexLink"/>
                <w:rtl w:val="true"/>
              </w:rPr>
              <w:t xml:space="preserve">) </w:t>
            </w:r>
            <w:r>
              <w:rPr>
                <w:rStyle w:val="IndexLink"/>
                <w:rtl w:val="true"/>
              </w:rPr>
              <w:t>در سوره شورى چيست؟</w:t>
            </w:r>
            <w:r>
              <w:rPr>
                <w:rStyle w:val="IndexLink"/>
                <w:rtl w:val="true"/>
              </w:rPr>
              <w:tab/>
            </w:r>
            <w:r>
              <w:rPr>
                <w:rStyle w:val="IndexLink"/>
              </w:rPr>
              <w:t>158</w:t>
            </w:r>
          </w:hyperlink>
        </w:p>
        <w:p>
          <w:pPr>
            <w:pStyle w:val="Contents4"/>
            <w:tabs>
              <w:tab w:val="clear" w:pos="8176"/>
              <w:tab w:val="right" w:pos="9026" w:leader="dot"/>
            </w:tabs>
            <w:rPr/>
          </w:pPr>
          <w:hyperlink w:anchor="__RefHeading___Toc715003_3650668749">
            <w:r>
              <w:rPr>
                <w:webHidden/>
                <w:rStyle w:val="IndexLink"/>
                <w:rtl w:val="true"/>
              </w:rPr>
              <w:t xml:space="preserve">شبهه </w:t>
            </w:r>
            <w:r>
              <w:rPr>
                <w:rStyle w:val="IndexLink"/>
              </w:rPr>
              <w:t>۶</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أُولِي الْأَمْرِ</w:t>
            </w:r>
            <w:r>
              <w:rPr>
                <w:rStyle w:val="IndexLink"/>
                <w:rtl w:val="true"/>
              </w:rPr>
              <w:t xml:space="preserve">) </w:t>
            </w:r>
            <w:r>
              <w:rPr>
                <w:rStyle w:val="IndexLink"/>
                <w:rtl w:val="true"/>
              </w:rPr>
              <w:t>كيست؟</w:t>
            </w:r>
            <w:r>
              <w:rPr>
                <w:rStyle w:val="IndexLink"/>
                <w:rtl w:val="true"/>
              </w:rPr>
              <w:tab/>
            </w:r>
            <w:r>
              <w:rPr>
                <w:rStyle w:val="IndexLink"/>
              </w:rPr>
              <w:t>163</w:t>
            </w:r>
          </w:hyperlink>
        </w:p>
        <w:p>
          <w:pPr>
            <w:pStyle w:val="Contents4"/>
            <w:tabs>
              <w:tab w:val="clear" w:pos="8176"/>
              <w:tab w:val="right" w:pos="9026" w:leader="dot"/>
            </w:tabs>
            <w:rPr/>
          </w:pPr>
          <w:hyperlink w:anchor="__RefHeading___Toc715005_3650668749">
            <w:r>
              <w:rPr>
                <w:webHidden/>
                <w:rStyle w:val="IndexLink"/>
                <w:rtl w:val="true"/>
              </w:rPr>
              <w:t xml:space="preserve">شبهه </w:t>
            </w:r>
            <w:r>
              <w:rPr>
                <w:rStyle w:val="IndexLink"/>
              </w:rPr>
              <w:t>٧</w:t>
            </w:r>
            <w:r>
              <w:rPr>
                <w:rStyle w:val="IndexLink"/>
                <w:rtl w:val="true"/>
              </w:rPr>
              <w:t xml:space="preserve">: </w:t>
            </w:r>
            <w:r>
              <w:rPr>
                <w:rStyle w:val="IndexLink"/>
                <w:rtl w:val="true"/>
              </w:rPr>
              <w:t xml:space="preserve">در حديث ثقلين </w:t>
            </w:r>
            <w:r>
              <w:rPr>
                <w:rStyle w:val="IndexLink"/>
                <w:rtl w:val="true"/>
              </w:rPr>
              <w:t>«</w:t>
            </w:r>
            <w:r>
              <w:rPr>
                <w:rStyle w:val="IndexLink"/>
                <w:rtl w:val="true"/>
              </w:rPr>
              <w:t>عترتى</w:t>
            </w:r>
            <w:r>
              <w:rPr>
                <w:rStyle w:val="IndexLink"/>
                <w:rtl w:val="true"/>
              </w:rPr>
              <w:t xml:space="preserve">» </w:t>
            </w:r>
            <w:r>
              <w:rPr>
                <w:rStyle w:val="IndexLink"/>
                <w:rtl w:val="true"/>
              </w:rPr>
              <w:t xml:space="preserve">صحيح است يا </w:t>
            </w:r>
            <w:r>
              <w:rPr>
                <w:rStyle w:val="IndexLink"/>
                <w:rtl w:val="true"/>
              </w:rPr>
              <w:t>«</w:t>
            </w:r>
            <w:r>
              <w:rPr>
                <w:rStyle w:val="IndexLink"/>
                <w:rtl w:val="true"/>
              </w:rPr>
              <w:t>سنتى</w:t>
            </w:r>
            <w:r>
              <w:rPr>
                <w:rStyle w:val="IndexLink"/>
                <w:rtl w:val="true"/>
              </w:rPr>
              <w:t>»</w:t>
              <w:tab/>
            </w:r>
            <w:r>
              <w:rPr>
                <w:rStyle w:val="IndexLink"/>
              </w:rPr>
              <w:t>168</w:t>
            </w:r>
          </w:hyperlink>
        </w:p>
        <w:p>
          <w:pPr>
            <w:pStyle w:val="Contents5"/>
            <w:tabs>
              <w:tab w:val="clear" w:pos="7892"/>
              <w:tab w:val="right" w:pos="9026" w:leader="dot"/>
            </w:tabs>
            <w:rPr/>
          </w:pPr>
          <w:hyperlink w:anchor="__RefHeading___Toc715007_3650668749">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715009_3650668749">
            <w:r>
              <w:rPr>
                <w:webHidden/>
                <w:rStyle w:val="IndexLink"/>
                <w:rtl w:val="true"/>
              </w:rPr>
              <w:t>«</w:t>
            </w:r>
            <w:r>
              <w:rPr>
                <w:rStyle w:val="IndexLink"/>
                <w:rtl w:val="true"/>
              </w:rPr>
              <w:t>سنّتى</w:t>
            </w:r>
            <w:r>
              <w:rPr>
                <w:rStyle w:val="IndexLink"/>
                <w:rtl w:val="true"/>
              </w:rPr>
              <w:t xml:space="preserve">» </w:t>
            </w:r>
            <w:r>
              <w:rPr>
                <w:rStyle w:val="IndexLink"/>
                <w:rtl w:val="true"/>
              </w:rPr>
              <w:t>در احاديث اهل سنّت</w:t>
            </w:r>
            <w:r>
              <w:rPr>
                <w:rStyle w:val="IndexLink"/>
                <w:rtl w:val="true"/>
              </w:rPr>
              <w:tab/>
            </w:r>
            <w:r>
              <w:rPr>
                <w:rStyle w:val="IndexLink"/>
              </w:rPr>
              <w:t>170</w:t>
            </w:r>
          </w:hyperlink>
        </w:p>
        <w:p>
          <w:pPr>
            <w:pStyle w:val="Contents5"/>
            <w:tabs>
              <w:tab w:val="clear" w:pos="7892"/>
              <w:tab w:val="right" w:pos="9026" w:leader="dot"/>
            </w:tabs>
            <w:rPr/>
          </w:pPr>
          <w:hyperlink w:anchor="__RefHeading___Toc715011_3650668749">
            <w:r>
              <w:rPr>
                <w:webHidden/>
                <w:rStyle w:val="IndexLink"/>
                <w:rtl w:val="true"/>
              </w:rPr>
              <w:t>بررسى سند</w:t>
            </w:r>
            <w:r>
              <w:rPr>
                <w:rStyle w:val="IndexLink"/>
                <w:rtl w:val="true"/>
              </w:rPr>
              <w:tab/>
            </w:r>
            <w:r>
              <w:rPr>
                <w:rStyle w:val="IndexLink"/>
              </w:rPr>
              <w:t>170</w:t>
            </w:r>
          </w:hyperlink>
        </w:p>
        <w:p>
          <w:pPr>
            <w:pStyle w:val="Contents5"/>
            <w:tabs>
              <w:tab w:val="clear" w:pos="7892"/>
              <w:tab w:val="right" w:pos="9026" w:leader="dot"/>
            </w:tabs>
            <w:rPr/>
          </w:pPr>
          <w:hyperlink w:anchor="__RefHeading___Toc715013_3650668749">
            <w:r>
              <w:rPr>
                <w:webHidden/>
                <w:rStyle w:val="IndexLink"/>
                <w:rtl w:val="true"/>
              </w:rPr>
              <w:t>بررسى سند</w:t>
            </w:r>
            <w:r>
              <w:rPr>
                <w:rStyle w:val="IndexLink"/>
                <w:rtl w:val="true"/>
              </w:rPr>
              <w:tab/>
            </w:r>
            <w:r>
              <w:rPr>
                <w:rStyle w:val="IndexLink"/>
              </w:rPr>
              <w:t>172</w:t>
            </w:r>
          </w:hyperlink>
        </w:p>
        <w:p>
          <w:pPr>
            <w:pStyle w:val="Contents5"/>
            <w:tabs>
              <w:tab w:val="clear" w:pos="7892"/>
              <w:tab w:val="right" w:pos="9026" w:leader="dot"/>
            </w:tabs>
            <w:rPr/>
          </w:pPr>
          <w:hyperlink w:anchor="__RefHeading___Toc715015_3650668749">
            <w:r>
              <w:rPr>
                <w:webHidden/>
                <w:rStyle w:val="IndexLink"/>
                <w:rtl w:val="true"/>
              </w:rPr>
              <w:t>بررسى سند</w:t>
            </w:r>
            <w:r>
              <w:rPr>
                <w:rStyle w:val="IndexLink"/>
                <w:rtl w:val="true"/>
              </w:rPr>
              <w:tab/>
            </w:r>
            <w:r>
              <w:rPr>
                <w:rStyle w:val="IndexLink"/>
              </w:rPr>
              <w:t>173</w:t>
            </w:r>
          </w:hyperlink>
        </w:p>
        <w:p>
          <w:pPr>
            <w:pStyle w:val="Contents4"/>
            <w:tabs>
              <w:tab w:val="clear" w:pos="8176"/>
              <w:tab w:val="right" w:pos="9026" w:leader="dot"/>
            </w:tabs>
            <w:rPr/>
          </w:pPr>
          <w:hyperlink w:anchor="__RefHeading___Toc715017_3650668749">
            <w:r>
              <w:rPr>
                <w:webHidden/>
                <w:rStyle w:val="IndexLink"/>
                <w:rtl w:val="true"/>
              </w:rPr>
              <w:t xml:space="preserve">شبهه </w:t>
            </w:r>
            <w:r>
              <w:rPr>
                <w:rStyle w:val="IndexLink"/>
              </w:rPr>
              <w:t>٨</w:t>
            </w:r>
            <w:r>
              <w:rPr>
                <w:rStyle w:val="IndexLink"/>
                <w:rtl w:val="true"/>
              </w:rPr>
              <w:t xml:space="preserve">: </w:t>
            </w:r>
            <w:r>
              <w:rPr>
                <w:rStyle w:val="IndexLink"/>
                <w:rtl w:val="true"/>
              </w:rPr>
              <w:t>سرگذشت غدير يا كمال دين</w:t>
            </w:r>
            <w:r>
              <w:rPr>
                <w:rStyle w:val="IndexLink"/>
                <w:rtl w:val="true"/>
              </w:rPr>
              <w:tab/>
            </w:r>
            <w:r>
              <w:rPr>
                <w:rStyle w:val="IndexLink"/>
              </w:rPr>
              <w:t>174</w:t>
            </w:r>
          </w:hyperlink>
        </w:p>
        <w:p>
          <w:pPr>
            <w:pStyle w:val="Contents4"/>
            <w:tabs>
              <w:tab w:val="clear" w:pos="8176"/>
              <w:tab w:val="right" w:pos="9026" w:leader="dot"/>
            </w:tabs>
            <w:rPr/>
          </w:pPr>
          <w:hyperlink w:anchor="__RefHeading___Toc715019_3650668749">
            <w:r>
              <w:rPr>
                <w:webHidden/>
                <w:rStyle w:val="IndexLink"/>
                <w:rtl w:val="true"/>
              </w:rPr>
              <w:t xml:space="preserve">شبهه </w:t>
            </w:r>
            <w:r>
              <w:rPr>
                <w:rStyle w:val="IndexLink"/>
              </w:rPr>
              <w:t>٩</w:t>
            </w:r>
            <w:r>
              <w:rPr>
                <w:rStyle w:val="IndexLink"/>
                <w:rtl w:val="true"/>
              </w:rPr>
              <w:t xml:space="preserve">: </w:t>
            </w:r>
            <w:r>
              <w:rPr>
                <w:rStyle w:val="IndexLink"/>
                <w:rtl w:val="true"/>
              </w:rPr>
              <w:t xml:space="preserve">على </w:t>
            </w:r>
            <w:r>
              <w:rPr>
                <w:rStyle w:val="IndexLink"/>
                <w:rtl w:val="true"/>
              </w:rPr>
              <w:t>(</w:t>
            </w:r>
            <w:r>
              <w:rPr>
                <w:rStyle w:val="IndexLink"/>
                <w:rtl w:val="true"/>
              </w:rPr>
              <w:t>ع</w:t>
            </w:r>
            <w:r>
              <w:rPr>
                <w:rStyle w:val="IndexLink"/>
                <w:rtl w:val="true"/>
              </w:rPr>
              <w:t xml:space="preserve">) </w:t>
            </w:r>
            <w:r>
              <w:rPr>
                <w:rStyle w:val="IndexLink"/>
                <w:rtl w:val="true"/>
              </w:rPr>
              <w:t xml:space="preserve">، وصى پيامبر </w:t>
            </w:r>
            <w:r>
              <w:rPr>
                <w:rStyle w:val="IndexLink"/>
                <w:rtl w:val="true"/>
              </w:rPr>
              <w:t>(</w:t>
            </w:r>
            <w:r>
              <w:rPr>
                <w:rStyle w:val="IndexLink"/>
                <w:rtl w:val="true"/>
              </w:rPr>
              <w:t>ص</w:t>
            </w:r>
            <w:r>
              <w:rPr>
                <w:rStyle w:val="IndexLink"/>
                <w:rtl w:val="true"/>
              </w:rPr>
              <w:t>)</w:t>
              <w:tab/>
            </w:r>
            <w:r>
              <w:rPr>
                <w:rStyle w:val="IndexLink"/>
              </w:rPr>
              <w:t>180</w:t>
            </w:r>
          </w:hyperlink>
        </w:p>
        <w:p>
          <w:pPr>
            <w:pStyle w:val="Contents5"/>
            <w:tabs>
              <w:tab w:val="clear" w:pos="7892"/>
              <w:tab w:val="right" w:pos="9026" w:leader="dot"/>
            </w:tabs>
            <w:rPr/>
          </w:pPr>
          <w:hyperlink w:anchor="__RefHeading___Toc715021_3650668749">
            <w:r>
              <w:rPr>
                <w:webHidden/>
                <w:rStyle w:val="IndexLink"/>
                <w:rtl w:val="true"/>
              </w:rPr>
              <w:t>اشاره</w:t>
            </w:r>
            <w:r>
              <w:rPr>
                <w:rStyle w:val="IndexLink"/>
                <w:rtl w:val="true"/>
              </w:rPr>
              <w:tab/>
            </w:r>
            <w:r>
              <w:rPr>
                <w:rStyle w:val="IndexLink"/>
              </w:rPr>
              <w:t>180</w:t>
            </w:r>
          </w:hyperlink>
        </w:p>
        <w:p>
          <w:pPr>
            <w:pStyle w:val="Contents5"/>
            <w:tabs>
              <w:tab w:val="clear" w:pos="7892"/>
              <w:tab w:val="right" w:pos="9026" w:leader="dot"/>
            </w:tabs>
            <w:rPr/>
          </w:pPr>
          <w:hyperlink w:anchor="__RefHeading___Toc715023_3650668749">
            <w:r>
              <w:rPr>
                <w:webHidden/>
                <w:rStyle w:val="IndexLink"/>
                <w:rtl w:val="true"/>
              </w:rPr>
              <w:t xml:space="preserve">غيبت على </w:t>
            </w:r>
            <w:r>
              <w:rPr>
                <w:rStyle w:val="IndexLink"/>
                <w:rtl w:val="true"/>
              </w:rPr>
              <w:t>(</w:t>
            </w:r>
            <w:r>
              <w:rPr>
                <w:rStyle w:val="IndexLink"/>
                <w:rtl w:val="true"/>
              </w:rPr>
              <w:t>ع</w:t>
            </w:r>
            <w:r>
              <w:rPr>
                <w:rStyle w:val="IndexLink"/>
                <w:rtl w:val="true"/>
              </w:rPr>
              <w:t xml:space="preserve">) </w:t>
            </w:r>
            <w:r>
              <w:rPr>
                <w:rStyle w:val="IndexLink"/>
                <w:rtl w:val="true"/>
              </w:rPr>
              <w:t>در دو سفر</w:t>
            </w:r>
            <w:r>
              <w:rPr>
                <w:rStyle w:val="IndexLink"/>
                <w:rtl w:val="true"/>
              </w:rPr>
              <w:tab/>
            </w:r>
            <w:r>
              <w:rPr>
                <w:rStyle w:val="IndexLink"/>
              </w:rPr>
              <w:t>183</w:t>
            </w:r>
          </w:hyperlink>
        </w:p>
        <w:p>
          <w:pPr>
            <w:pStyle w:val="Contents4"/>
            <w:tabs>
              <w:tab w:val="clear" w:pos="8176"/>
              <w:tab w:val="right" w:pos="9026" w:leader="dot"/>
            </w:tabs>
            <w:rPr/>
          </w:pPr>
          <w:hyperlink w:anchor="__RefHeading___Toc715025_3650668749">
            <w:r>
              <w:rPr>
                <w:webHidden/>
                <w:rStyle w:val="IndexLink"/>
                <w:rtl w:val="true"/>
              </w:rPr>
              <w:t xml:space="preserve">شبهه </w:t>
            </w:r>
            <w:r>
              <w:rPr>
                <w:rStyle w:val="IndexLink"/>
              </w:rPr>
              <w:t>١٠</w:t>
            </w:r>
            <w:r>
              <w:rPr>
                <w:rStyle w:val="IndexLink"/>
                <w:rtl w:val="true"/>
              </w:rPr>
              <w:t xml:space="preserve">: </w:t>
            </w:r>
            <w:r>
              <w:rPr>
                <w:rStyle w:val="IndexLink"/>
                <w:rtl w:val="true"/>
              </w:rPr>
              <w:t xml:space="preserve">همراهى ابوبكر با پيامبر </w:t>
            </w:r>
            <w:r>
              <w:rPr>
                <w:rStyle w:val="IndexLink"/>
                <w:rtl w:val="true"/>
              </w:rPr>
              <w:t>(</w:t>
            </w:r>
            <w:r>
              <w:rPr>
                <w:rStyle w:val="IndexLink"/>
                <w:rtl w:val="true"/>
              </w:rPr>
              <w:t>ص</w:t>
            </w:r>
            <w:r>
              <w:rPr>
                <w:rStyle w:val="IndexLink"/>
                <w:rtl w:val="true"/>
              </w:rPr>
              <w:t xml:space="preserve">) </w:t>
            </w:r>
            <w:r>
              <w:rPr>
                <w:rStyle w:val="IndexLink"/>
                <w:rtl w:val="true"/>
              </w:rPr>
              <w:t>در هنگام هجرت دليل بر جانشينى وى است</w:t>
            </w:r>
            <w:r>
              <w:rPr>
                <w:rStyle w:val="IndexLink"/>
                <w:rtl w:val="true"/>
              </w:rPr>
              <w:tab/>
            </w:r>
            <w:r>
              <w:rPr>
                <w:rStyle w:val="IndexLink"/>
              </w:rPr>
              <w:t>185</w:t>
            </w:r>
          </w:hyperlink>
        </w:p>
        <w:p>
          <w:pPr>
            <w:pStyle w:val="Contents4"/>
            <w:tabs>
              <w:tab w:val="clear" w:pos="8176"/>
              <w:tab w:val="right" w:pos="9026" w:leader="dot"/>
            </w:tabs>
            <w:rPr/>
          </w:pPr>
          <w:hyperlink w:anchor="__RefHeading___Toc715027_3650668749">
            <w:r>
              <w:rPr>
                <w:webHidden/>
                <w:rStyle w:val="IndexLink"/>
                <w:rtl w:val="true"/>
              </w:rPr>
              <w:t xml:space="preserve">شبهه </w:t>
            </w:r>
            <w:r>
              <w:rPr>
                <w:rStyle w:val="IndexLink"/>
              </w:rPr>
              <w:t>١١</w:t>
            </w:r>
            <w:r>
              <w:rPr>
                <w:rStyle w:val="IndexLink"/>
                <w:rtl w:val="true"/>
              </w:rPr>
              <w:t xml:space="preserve">: </w:t>
            </w:r>
            <w:r>
              <w:rPr>
                <w:rStyle w:val="IndexLink"/>
                <w:rtl w:val="true"/>
              </w:rPr>
              <w:t xml:space="preserve">پيروى پيامبر </w:t>
            </w:r>
            <w:r>
              <w:rPr>
                <w:rStyle w:val="IndexLink"/>
                <w:rtl w:val="true"/>
              </w:rPr>
              <w:t>(</w:t>
            </w:r>
            <w:r>
              <w:rPr>
                <w:rStyle w:val="IndexLink"/>
                <w:rtl w:val="true"/>
              </w:rPr>
              <w:t>ص</w:t>
            </w:r>
            <w:r>
              <w:rPr>
                <w:rStyle w:val="IndexLink"/>
                <w:rtl w:val="true"/>
              </w:rPr>
              <w:t xml:space="preserve">) </w:t>
            </w:r>
            <w:r>
              <w:rPr>
                <w:rStyle w:val="IndexLink"/>
                <w:rtl w:val="true"/>
              </w:rPr>
              <w:t>از وحى در مسئله جانشينى</w:t>
            </w:r>
            <w:r>
              <w:rPr>
                <w:rStyle w:val="IndexLink"/>
                <w:rtl w:val="true"/>
              </w:rPr>
              <w:tab/>
            </w:r>
            <w:r>
              <w:rPr>
                <w:rStyle w:val="IndexLink"/>
              </w:rPr>
              <w:t>188</w:t>
            </w:r>
          </w:hyperlink>
        </w:p>
        <w:p>
          <w:pPr>
            <w:pStyle w:val="Contents4"/>
            <w:tabs>
              <w:tab w:val="clear" w:pos="8176"/>
              <w:tab w:val="right" w:pos="9026" w:leader="dot"/>
            </w:tabs>
            <w:rPr/>
          </w:pPr>
          <w:hyperlink w:anchor="__RefHeading___Toc715029_3650668749">
            <w:r>
              <w:rPr>
                <w:webHidden/>
                <w:rStyle w:val="IndexLink"/>
                <w:rtl w:val="true"/>
              </w:rPr>
              <w:t xml:space="preserve">شبهه </w:t>
            </w:r>
            <w:r>
              <w:rPr>
                <w:rStyle w:val="IndexLink"/>
              </w:rPr>
              <w:t>١٢</w:t>
            </w:r>
            <w:r>
              <w:rPr>
                <w:rStyle w:val="IndexLink"/>
                <w:rtl w:val="true"/>
              </w:rPr>
              <w:t xml:space="preserve">: </w:t>
            </w:r>
            <w:r>
              <w:rPr>
                <w:rStyle w:val="IndexLink"/>
                <w:rtl w:val="true"/>
              </w:rPr>
              <w:t>سرگذشت سقيفه در آيينه تاريخ</w:t>
            </w:r>
            <w:r>
              <w:rPr>
                <w:rStyle w:val="IndexLink"/>
                <w:rtl w:val="true"/>
              </w:rPr>
              <w:tab/>
            </w:r>
            <w:r>
              <w:rPr>
                <w:rStyle w:val="IndexLink"/>
              </w:rPr>
              <w:t>190</w:t>
            </w:r>
          </w:hyperlink>
        </w:p>
        <w:p>
          <w:pPr>
            <w:pStyle w:val="Contents5"/>
            <w:tabs>
              <w:tab w:val="clear" w:pos="7892"/>
              <w:tab w:val="right" w:pos="9026" w:leader="dot"/>
            </w:tabs>
            <w:rPr/>
          </w:pPr>
          <w:hyperlink w:anchor="__RefHeading___Toc715031_3650668749">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715033_3650668749">
            <w:r>
              <w:rPr>
                <w:webHidden/>
                <w:rStyle w:val="IndexLink"/>
                <w:rtl w:val="true"/>
              </w:rPr>
              <w:t>سخنرانى ابوبكر</w:t>
            </w:r>
            <w:r>
              <w:rPr>
                <w:rStyle w:val="IndexLink"/>
                <w:rtl w:val="true"/>
              </w:rPr>
              <w:tab/>
            </w:r>
            <w:r>
              <w:rPr>
                <w:rStyle w:val="IndexLink"/>
              </w:rPr>
              <w:t>192</w:t>
            </w:r>
          </w:hyperlink>
        </w:p>
        <w:p>
          <w:pPr>
            <w:pStyle w:val="Contents5"/>
            <w:tabs>
              <w:tab w:val="clear" w:pos="7892"/>
              <w:tab w:val="right" w:pos="9026" w:leader="dot"/>
            </w:tabs>
            <w:rPr/>
          </w:pPr>
          <w:hyperlink w:anchor="__RefHeading___Toc715035_3650668749">
            <w:r>
              <w:rPr>
                <w:webHidden/>
                <w:rStyle w:val="IndexLink"/>
                <w:rtl w:val="true"/>
              </w:rPr>
              <w:t>سخنرانى حَبّاب بن منذر</w:t>
            </w:r>
            <w:r>
              <w:rPr>
                <w:rStyle w:val="IndexLink"/>
                <w:rtl w:val="true"/>
              </w:rPr>
              <w:tab/>
            </w:r>
            <w:r>
              <w:rPr>
                <w:rStyle w:val="IndexLink"/>
              </w:rPr>
              <w:t>192</w:t>
            </w:r>
          </w:hyperlink>
        </w:p>
        <w:p>
          <w:pPr>
            <w:pStyle w:val="Contents5"/>
            <w:tabs>
              <w:tab w:val="clear" w:pos="7892"/>
              <w:tab w:val="right" w:pos="9026" w:leader="dot"/>
            </w:tabs>
            <w:rPr/>
          </w:pPr>
          <w:hyperlink w:anchor="__RefHeading___Toc715037_3650668749">
            <w:r>
              <w:rPr>
                <w:webHidden/>
                <w:rStyle w:val="IndexLink"/>
                <w:rtl w:val="true"/>
              </w:rPr>
              <w:t>سخنرانى عمر</w:t>
            </w:r>
            <w:r>
              <w:rPr>
                <w:rStyle w:val="IndexLink"/>
                <w:rtl w:val="true"/>
              </w:rPr>
              <w:tab/>
            </w:r>
            <w:r>
              <w:rPr>
                <w:rStyle w:val="IndexLink"/>
              </w:rPr>
              <w:t>193</w:t>
            </w:r>
          </w:hyperlink>
        </w:p>
        <w:p>
          <w:pPr>
            <w:pStyle w:val="Contents5"/>
            <w:tabs>
              <w:tab w:val="clear" w:pos="7892"/>
              <w:tab w:val="right" w:pos="9026" w:leader="dot"/>
            </w:tabs>
            <w:rPr/>
          </w:pPr>
          <w:hyperlink w:anchor="__RefHeading___Toc715039_3650668749">
            <w:r>
              <w:rPr>
                <w:webHidden/>
                <w:rStyle w:val="IndexLink"/>
                <w:rtl w:val="true"/>
              </w:rPr>
              <w:t>نتيجه</w:t>
            </w:r>
            <w:r>
              <w:rPr>
                <w:rStyle w:val="IndexLink"/>
                <w:rtl w:val="true"/>
              </w:rPr>
              <w:tab/>
            </w:r>
            <w:r>
              <w:rPr>
                <w:rStyle w:val="IndexLink"/>
              </w:rPr>
              <w:t>195</w:t>
            </w:r>
          </w:hyperlink>
        </w:p>
        <w:p>
          <w:pPr>
            <w:pStyle w:val="Contents4"/>
            <w:tabs>
              <w:tab w:val="clear" w:pos="8176"/>
              <w:tab w:val="right" w:pos="9026" w:leader="dot"/>
            </w:tabs>
            <w:rPr/>
          </w:pPr>
          <w:hyperlink w:anchor="__RefHeading___Toc715041_3650668749">
            <w:r>
              <w:rPr>
                <w:webHidden/>
                <w:rStyle w:val="IndexLink"/>
                <w:rtl w:val="true"/>
              </w:rPr>
              <w:t xml:space="preserve">شبهه </w:t>
            </w:r>
            <w:r>
              <w:rPr>
                <w:rStyle w:val="IndexLink"/>
              </w:rPr>
              <w:t>١٣</w:t>
            </w:r>
            <w:r>
              <w:rPr>
                <w:rStyle w:val="IndexLink"/>
                <w:rtl w:val="true"/>
              </w:rPr>
              <w:t xml:space="preserve">: </w:t>
            </w:r>
            <w:r>
              <w:rPr>
                <w:rStyle w:val="IndexLink"/>
                <w:rtl w:val="true"/>
              </w:rPr>
              <w:t xml:space="preserve">چرا امامت على </w:t>
            </w:r>
            <w:r>
              <w:rPr>
                <w:rStyle w:val="IndexLink"/>
                <w:rtl w:val="true"/>
              </w:rPr>
              <w:t>(</w:t>
            </w:r>
            <w:r>
              <w:rPr>
                <w:rStyle w:val="IndexLink"/>
                <w:rtl w:val="true"/>
              </w:rPr>
              <w:t>ع</w:t>
            </w:r>
            <w:r>
              <w:rPr>
                <w:rStyle w:val="IndexLink"/>
                <w:rtl w:val="true"/>
              </w:rPr>
              <w:t xml:space="preserve">) </w:t>
            </w:r>
            <w:r>
              <w:rPr>
                <w:rStyle w:val="IndexLink"/>
                <w:rtl w:val="true"/>
              </w:rPr>
              <w:t>در عرفات اعلام نشد؟</w:t>
            </w:r>
            <w:r>
              <w:rPr>
                <w:rStyle w:val="IndexLink"/>
                <w:rtl w:val="true"/>
              </w:rPr>
              <w:tab/>
            </w:r>
            <w:r>
              <w:rPr>
                <w:rStyle w:val="IndexLink"/>
              </w:rPr>
              <w:t>198</w:t>
            </w:r>
          </w:hyperlink>
        </w:p>
        <w:p>
          <w:pPr>
            <w:pStyle w:val="Contents4"/>
            <w:tabs>
              <w:tab w:val="clear" w:pos="8176"/>
              <w:tab w:val="right" w:pos="9026" w:leader="dot"/>
            </w:tabs>
            <w:rPr/>
          </w:pPr>
          <w:hyperlink w:anchor="__RefHeading___Toc715043_3650668749">
            <w:r>
              <w:rPr>
                <w:webHidden/>
                <w:rStyle w:val="IndexLink"/>
                <w:rtl w:val="true"/>
              </w:rPr>
              <w:t xml:space="preserve">شبهه </w:t>
            </w:r>
            <w:r>
              <w:rPr>
                <w:rStyle w:val="IndexLink"/>
              </w:rPr>
              <w:t>١۴</w:t>
            </w:r>
            <w:r>
              <w:rPr>
                <w:rStyle w:val="IndexLink"/>
                <w:rtl w:val="true"/>
              </w:rPr>
              <w:t xml:space="preserve">: </w:t>
            </w:r>
            <w:r>
              <w:rPr>
                <w:rStyle w:val="IndexLink"/>
                <w:rtl w:val="true"/>
              </w:rPr>
              <w:t>امامان شيعه و خلافت</w:t>
            </w:r>
            <w:r>
              <w:rPr>
                <w:rStyle w:val="IndexLink"/>
                <w:rtl w:val="true"/>
              </w:rPr>
              <w:tab/>
            </w:r>
            <w:r>
              <w:rPr>
                <w:rStyle w:val="IndexLink"/>
              </w:rPr>
              <w:t>201</w:t>
            </w:r>
          </w:hyperlink>
        </w:p>
        <w:p>
          <w:pPr>
            <w:pStyle w:val="Contents4"/>
            <w:tabs>
              <w:tab w:val="clear" w:pos="8176"/>
              <w:tab w:val="right" w:pos="9026" w:leader="dot"/>
            </w:tabs>
            <w:rPr/>
          </w:pPr>
          <w:hyperlink w:anchor="__RefHeading___Toc715045_3650668749">
            <w:r>
              <w:rPr>
                <w:webHidden/>
                <w:rStyle w:val="IndexLink"/>
                <w:rtl w:val="true"/>
              </w:rPr>
              <w:t xml:space="preserve">شبهه </w:t>
            </w:r>
            <w:r>
              <w:rPr>
                <w:rStyle w:val="IndexLink"/>
              </w:rPr>
              <w:t>١۵</w:t>
            </w:r>
            <w:r>
              <w:rPr>
                <w:rStyle w:val="IndexLink"/>
                <w:rtl w:val="true"/>
              </w:rPr>
              <w:t xml:space="preserve">: </w:t>
            </w:r>
            <w:r>
              <w:rPr>
                <w:rStyle w:val="IndexLink"/>
                <w:rtl w:val="true"/>
              </w:rPr>
              <w:t>نبوت پيامبران با معجزه شناخته مى‌شود، معجزه امامان شيعه چيست؟</w:t>
            </w:r>
            <w:r>
              <w:rPr>
                <w:rStyle w:val="IndexLink"/>
                <w:rtl w:val="true"/>
              </w:rPr>
              <w:tab/>
            </w:r>
            <w:r>
              <w:rPr>
                <w:rStyle w:val="IndexLink"/>
              </w:rPr>
              <w:t>203</w:t>
            </w:r>
          </w:hyperlink>
        </w:p>
        <w:p>
          <w:pPr>
            <w:pStyle w:val="Contents4"/>
            <w:tabs>
              <w:tab w:val="clear" w:pos="8176"/>
              <w:tab w:val="right" w:pos="9026" w:leader="dot"/>
            </w:tabs>
            <w:rPr/>
          </w:pPr>
          <w:hyperlink w:anchor="__RefHeading___Toc715047_3650668749">
            <w:r>
              <w:rPr>
                <w:webHidden/>
                <w:rStyle w:val="IndexLink"/>
                <w:rtl w:val="true"/>
              </w:rPr>
              <w:t xml:space="preserve">شبهه </w:t>
            </w:r>
            <w:r>
              <w:rPr>
                <w:rStyle w:val="IndexLink"/>
              </w:rPr>
              <w:t>١۶</w:t>
            </w:r>
            <w:r>
              <w:rPr>
                <w:rStyle w:val="IndexLink"/>
                <w:rtl w:val="true"/>
              </w:rPr>
              <w:t xml:space="preserve">: </w:t>
            </w:r>
            <w:r>
              <w:rPr>
                <w:rStyle w:val="IndexLink"/>
                <w:rtl w:val="true"/>
              </w:rPr>
              <w:t>آيا احاديث امامان، در رديف احاديث پيامبر است؟</w:t>
            </w:r>
            <w:r>
              <w:rPr>
                <w:rStyle w:val="IndexLink"/>
                <w:rtl w:val="true"/>
              </w:rPr>
              <w:tab/>
            </w:r>
            <w:r>
              <w:rPr>
                <w:rStyle w:val="IndexLink"/>
              </w:rPr>
              <w:t>206</w:t>
            </w:r>
          </w:hyperlink>
        </w:p>
        <w:p>
          <w:pPr>
            <w:pStyle w:val="Contents4"/>
            <w:tabs>
              <w:tab w:val="clear" w:pos="8176"/>
              <w:tab w:val="right" w:pos="9026" w:leader="dot"/>
            </w:tabs>
            <w:rPr/>
          </w:pPr>
          <w:hyperlink w:anchor="__RefHeading___Toc715049_3650668749">
            <w:r>
              <w:rPr>
                <w:webHidden/>
                <w:rStyle w:val="IndexLink"/>
                <w:rtl w:val="true"/>
              </w:rPr>
              <w:t xml:space="preserve">شبهه </w:t>
            </w:r>
            <w:r>
              <w:rPr>
                <w:rStyle w:val="IndexLink"/>
              </w:rPr>
              <w:t>١٧</w:t>
            </w:r>
            <w:r>
              <w:rPr>
                <w:rStyle w:val="IndexLink"/>
                <w:rtl w:val="true"/>
              </w:rPr>
              <w:t xml:space="preserve">: </w:t>
            </w:r>
            <w:r>
              <w:rPr>
                <w:rStyle w:val="IndexLink"/>
                <w:rtl w:val="true"/>
              </w:rPr>
              <w:t>مقامات معصومين و انديشه غلوّ</w:t>
            </w:r>
            <w:r>
              <w:rPr>
                <w:rStyle w:val="IndexLink"/>
                <w:rtl w:val="true"/>
              </w:rPr>
              <w:tab/>
            </w:r>
            <w:r>
              <w:rPr>
                <w:rStyle w:val="IndexLink"/>
              </w:rPr>
              <w:t>208</w:t>
            </w:r>
          </w:hyperlink>
        </w:p>
        <w:p>
          <w:pPr>
            <w:pStyle w:val="Contents4"/>
            <w:tabs>
              <w:tab w:val="clear" w:pos="8176"/>
              <w:tab w:val="right" w:pos="9026" w:leader="dot"/>
            </w:tabs>
            <w:rPr/>
          </w:pPr>
          <w:hyperlink w:anchor="__RefHeading___Toc715051_3650668749">
            <w:r>
              <w:rPr>
                <w:webHidden/>
                <w:rStyle w:val="IndexLink"/>
                <w:rtl w:val="true"/>
              </w:rPr>
              <w:t xml:space="preserve">شبهه </w:t>
            </w:r>
            <w:r>
              <w:rPr>
                <w:rStyle w:val="IndexLink"/>
              </w:rPr>
              <w:t>١٨</w:t>
            </w:r>
            <w:r>
              <w:rPr>
                <w:rStyle w:val="IndexLink"/>
                <w:rtl w:val="true"/>
              </w:rPr>
              <w:t xml:space="preserve">: </w:t>
            </w:r>
            <w:r>
              <w:rPr>
                <w:rStyle w:val="IndexLink"/>
                <w:rtl w:val="true"/>
              </w:rPr>
              <w:t>عصمت امامان و انديشه غلو</w:t>
            </w:r>
            <w:r>
              <w:rPr>
                <w:rStyle w:val="IndexLink"/>
                <w:rtl w:val="true"/>
              </w:rPr>
              <w:tab/>
            </w:r>
            <w:r>
              <w:rPr>
                <w:rStyle w:val="IndexLink"/>
              </w:rPr>
              <w:t>212</w:t>
            </w:r>
          </w:hyperlink>
        </w:p>
        <w:p>
          <w:pPr>
            <w:pStyle w:val="Contents4"/>
            <w:tabs>
              <w:tab w:val="clear" w:pos="8176"/>
              <w:tab w:val="right" w:pos="9026" w:leader="dot"/>
            </w:tabs>
            <w:rPr/>
          </w:pPr>
          <w:hyperlink w:anchor="__RefHeading___Toc715053_3650668749">
            <w:r>
              <w:rPr>
                <w:webHidden/>
                <w:rStyle w:val="IndexLink"/>
                <w:rtl w:val="true"/>
              </w:rPr>
              <w:t xml:space="preserve">شبهه </w:t>
            </w:r>
            <w:r>
              <w:rPr>
                <w:rStyle w:val="IndexLink"/>
              </w:rPr>
              <w:t>١٩</w:t>
            </w:r>
            <w:r>
              <w:rPr>
                <w:rStyle w:val="IndexLink"/>
                <w:rtl w:val="true"/>
              </w:rPr>
              <w:t xml:space="preserve">: </w:t>
            </w:r>
            <w:r>
              <w:rPr>
                <w:rStyle w:val="IndexLink"/>
                <w:rtl w:val="true"/>
              </w:rPr>
              <w:t>رابطه منصب امامت با ختم نبوت</w:t>
            </w:r>
            <w:r>
              <w:rPr>
                <w:rStyle w:val="IndexLink"/>
                <w:rtl w:val="true"/>
              </w:rPr>
              <w:tab/>
            </w:r>
            <w:r>
              <w:rPr>
                <w:rStyle w:val="IndexLink"/>
              </w:rPr>
              <w:t>217</w:t>
            </w:r>
          </w:hyperlink>
        </w:p>
        <w:p>
          <w:pPr>
            <w:pStyle w:val="Contents4"/>
            <w:tabs>
              <w:tab w:val="clear" w:pos="8176"/>
              <w:tab w:val="right" w:pos="9026" w:leader="dot"/>
            </w:tabs>
            <w:rPr/>
          </w:pPr>
          <w:hyperlink w:anchor="__RefHeading___Toc715055_3650668749">
            <w:r>
              <w:rPr>
                <w:webHidden/>
                <w:rStyle w:val="IndexLink"/>
                <w:rtl w:val="true"/>
              </w:rPr>
              <w:t xml:space="preserve">شبهه </w:t>
            </w:r>
            <w:r>
              <w:rPr>
                <w:rStyle w:val="IndexLink"/>
              </w:rPr>
              <w:t>٢٠</w:t>
            </w:r>
            <w:r>
              <w:rPr>
                <w:rStyle w:val="IndexLink"/>
                <w:rtl w:val="true"/>
              </w:rPr>
              <w:t xml:space="preserve">: </w:t>
            </w:r>
            <w:r>
              <w:rPr>
                <w:rStyle w:val="IndexLink"/>
                <w:rtl w:val="true"/>
              </w:rPr>
              <w:t>آيا ملاك برترى افراد، گستردگى جغرافيايى قلمرو حكومت است؟</w:t>
            </w:r>
            <w:r>
              <w:rPr>
                <w:rStyle w:val="IndexLink"/>
                <w:rtl w:val="true"/>
              </w:rPr>
              <w:tab/>
            </w:r>
            <w:r>
              <w:rPr>
                <w:rStyle w:val="IndexLink"/>
              </w:rPr>
              <w:t>219</w:t>
            </w:r>
          </w:hyperlink>
        </w:p>
        <w:p>
          <w:pPr>
            <w:pStyle w:val="Contents4"/>
            <w:tabs>
              <w:tab w:val="clear" w:pos="8176"/>
              <w:tab w:val="right" w:pos="9026" w:leader="dot"/>
            </w:tabs>
            <w:rPr/>
          </w:pPr>
          <w:hyperlink w:anchor="__RefHeading___Toc715057_3650668749">
            <w:r>
              <w:rPr>
                <w:webHidden/>
                <w:rStyle w:val="IndexLink"/>
                <w:rtl w:val="true"/>
              </w:rPr>
              <w:t xml:space="preserve">شبهه </w:t>
            </w:r>
            <w:r>
              <w:rPr>
                <w:rStyle w:val="IndexLink"/>
              </w:rPr>
              <w:t>٢١</w:t>
            </w:r>
            <w:r>
              <w:rPr>
                <w:rStyle w:val="IndexLink"/>
                <w:rtl w:val="true"/>
              </w:rPr>
              <w:t xml:space="preserve">: </w:t>
            </w:r>
            <w:r>
              <w:rPr>
                <w:rStyle w:val="IndexLink"/>
                <w:rtl w:val="true"/>
              </w:rPr>
              <w:t>چرا على قهرمان، در برابر توهين به همسرش عكس‌العمل نشان نداد؟</w:t>
            </w:r>
            <w:r>
              <w:rPr>
                <w:rStyle w:val="IndexLink"/>
                <w:rtl w:val="true"/>
              </w:rPr>
              <w:tab/>
            </w:r>
            <w:r>
              <w:rPr>
                <w:rStyle w:val="IndexLink"/>
              </w:rPr>
              <w:t>221</w:t>
            </w:r>
          </w:hyperlink>
        </w:p>
        <w:p>
          <w:pPr>
            <w:pStyle w:val="Contents4"/>
            <w:tabs>
              <w:tab w:val="clear" w:pos="8176"/>
              <w:tab w:val="right" w:pos="9026" w:leader="dot"/>
            </w:tabs>
            <w:rPr/>
          </w:pPr>
          <w:hyperlink w:anchor="__RefHeading___Toc715059_3650668749">
            <w:r>
              <w:rPr>
                <w:webHidden/>
                <w:rStyle w:val="IndexLink"/>
                <w:rtl w:val="true"/>
              </w:rPr>
              <w:t xml:space="preserve">شبهه </w:t>
            </w:r>
            <w:r>
              <w:rPr>
                <w:rStyle w:val="IndexLink"/>
              </w:rPr>
              <w:t>٢٢</w:t>
            </w:r>
            <w:r>
              <w:rPr>
                <w:rStyle w:val="IndexLink"/>
                <w:rtl w:val="true"/>
              </w:rPr>
              <w:t xml:space="preserve">: </w:t>
            </w:r>
            <w:r>
              <w:rPr>
                <w:rStyle w:val="IndexLink"/>
                <w:rtl w:val="true"/>
              </w:rPr>
              <w:t>على بن ابى‌طالب و انديشه غلوّ در حق او</w:t>
            </w:r>
            <w:r>
              <w:rPr>
                <w:rStyle w:val="IndexLink"/>
                <w:rtl w:val="true"/>
              </w:rPr>
              <w:tab/>
            </w:r>
            <w:r>
              <w:rPr>
                <w:rStyle w:val="IndexLink"/>
              </w:rPr>
              <w:t>224</w:t>
            </w:r>
          </w:hyperlink>
        </w:p>
        <w:p>
          <w:pPr>
            <w:pStyle w:val="Contents4"/>
            <w:tabs>
              <w:tab w:val="clear" w:pos="8176"/>
              <w:tab w:val="right" w:pos="9026" w:leader="dot"/>
            </w:tabs>
            <w:rPr/>
          </w:pPr>
          <w:hyperlink w:anchor="__RefHeading___Toc715061_3650668749">
            <w:r>
              <w:rPr>
                <w:webHidden/>
                <w:rStyle w:val="IndexLink"/>
                <w:rtl w:val="true"/>
              </w:rPr>
              <w:t xml:space="preserve">شبهه </w:t>
            </w:r>
            <w:r>
              <w:rPr>
                <w:rStyle w:val="IndexLink"/>
              </w:rPr>
              <w:t>٢٣</w:t>
            </w:r>
            <w:r>
              <w:rPr>
                <w:rStyle w:val="IndexLink"/>
                <w:rtl w:val="true"/>
              </w:rPr>
              <w:t xml:space="preserve">: </w:t>
            </w:r>
            <w:r>
              <w:rPr>
                <w:rStyle w:val="IndexLink"/>
                <w:rtl w:val="true"/>
              </w:rPr>
              <w:t xml:space="preserve">مردم پس از قتل عثمان با على </w:t>
            </w:r>
            <w:r>
              <w:rPr>
                <w:rStyle w:val="IndexLink"/>
                <w:rtl w:val="true"/>
              </w:rPr>
              <w:t>(</w:t>
            </w:r>
            <w:r>
              <w:rPr>
                <w:rStyle w:val="IndexLink"/>
                <w:rtl w:val="true"/>
              </w:rPr>
              <w:t>ع</w:t>
            </w:r>
            <w:r>
              <w:rPr>
                <w:rStyle w:val="IndexLink"/>
                <w:rtl w:val="true"/>
              </w:rPr>
              <w:t xml:space="preserve">) </w:t>
            </w:r>
            <w:r>
              <w:rPr>
                <w:rStyle w:val="IndexLink"/>
                <w:rtl w:val="true"/>
              </w:rPr>
              <w:t xml:space="preserve">بيعت كردند، ولى پس از رحلت پيامبر </w:t>
            </w:r>
            <w:r>
              <w:rPr>
                <w:rStyle w:val="IndexLink"/>
                <w:rtl w:val="true"/>
              </w:rPr>
              <w:t>(</w:t>
            </w:r>
            <w:r>
              <w:rPr>
                <w:rStyle w:val="IndexLink"/>
                <w:rtl w:val="true"/>
              </w:rPr>
              <w:t>ص</w:t>
            </w:r>
            <w:r>
              <w:rPr>
                <w:rStyle w:val="IndexLink"/>
                <w:rtl w:val="true"/>
              </w:rPr>
              <w:t xml:space="preserve">) </w:t>
            </w:r>
            <w:r>
              <w:rPr>
                <w:rStyle w:val="IndexLink"/>
                <w:rtl w:val="true"/>
              </w:rPr>
              <w:t>بيعت نكردند چرا؟</w:t>
            </w:r>
            <w:r>
              <w:rPr>
                <w:rStyle w:val="IndexLink"/>
                <w:rtl w:val="true"/>
              </w:rPr>
              <w:tab/>
            </w:r>
            <w:r>
              <w:rPr>
                <w:rStyle w:val="IndexLink"/>
              </w:rPr>
              <w:t>227</w:t>
            </w:r>
          </w:hyperlink>
        </w:p>
        <w:p>
          <w:pPr>
            <w:pStyle w:val="Contents4"/>
            <w:tabs>
              <w:tab w:val="clear" w:pos="8176"/>
              <w:tab w:val="right" w:pos="9026" w:leader="dot"/>
            </w:tabs>
            <w:rPr/>
          </w:pPr>
          <w:hyperlink w:anchor="__RefHeading___Toc715063_3650668749">
            <w:r>
              <w:rPr>
                <w:webHidden/>
                <w:rStyle w:val="IndexLink"/>
                <w:rtl w:val="true"/>
              </w:rPr>
              <w:t xml:space="preserve">شبهه </w:t>
            </w:r>
            <w:r>
              <w:rPr>
                <w:rStyle w:val="IndexLink"/>
              </w:rPr>
              <w:t>٢۴</w:t>
            </w:r>
            <w:r>
              <w:rPr>
                <w:rStyle w:val="IndexLink"/>
                <w:rtl w:val="true"/>
              </w:rPr>
              <w:t xml:space="preserve">: </w:t>
            </w:r>
            <w:r>
              <w:rPr>
                <w:rStyle w:val="IndexLink"/>
                <w:rtl w:val="true"/>
              </w:rPr>
              <w:t xml:space="preserve">جنگ امام على </w:t>
            </w:r>
            <w:r>
              <w:rPr>
                <w:rStyle w:val="IndexLink"/>
                <w:rtl w:val="true"/>
              </w:rPr>
              <w:t>(</w:t>
            </w:r>
            <w:r>
              <w:rPr>
                <w:rStyle w:val="IndexLink"/>
                <w:rtl w:val="true"/>
              </w:rPr>
              <w:t>ع</w:t>
            </w:r>
            <w:r>
              <w:rPr>
                <w:rStyle w:val="IndexLink"/>
                <w:rtl w:val="true"/>
              </w:rPr>
              <w:t xml:space="preserve">) </w:t>
            </w:r>
            <w:r>
              <w:rPr>
                <w:rStyle w:val="IndexLink"/>
                <w:rtl w:val="true"/>
              </w:rPr>
              <w:t>در جمل و صفين چه توجيهى دارد؟</w:t>
            </w:r>
            <w:r>
              <w:rPr>
                <w:rStyle w:val="IndexLink"/>
                <w:rtl w:val="true"/>
              </w:rPr>
              <w:tab/>
            </w:r>
            <w:r>
              <w:rPr>
                <w:rStyle w:val="IndexLink"/>
              </w:rPr>
              <w:t>230</w:t>
            </w:r>
          </w:hyperlink>
        </w:p>
        <w:p>
          <w:pPr>
            <w:pStyle w:val="Contents4"/>
            <w:tabs>
              <w:tab w:val="clear" w:pos="8176"/>
              <w:tab w:val="right" w:pos="9026" w:leader="dot"/>
            </w:tabs>
            <w:rPr/>
          </w:pPr>
          <w:hyperlink w:anchor="__RefHeading___Toc715065_3650668749">
            <w:r>
              <w:rPr>
                <w:webHidden/>
                <w:rStyle w:val="IndexLink"/>
                <w:rtl w:val="true"/>
              </w:rPr>
              <w:t xml:space="preserve">شبهه </w:t>
            </w:r>
            <w:r>
              <w:rPr>
                <w:rStyle w:val="IndexLink"/>
              </w:rPr>
              <w:t>٢۵</w:t>
            </w:r>
            <w:r>
              <w:rPr>
                <w:rStyle w:val="IndexLink"/>
                <w:rtl w:val="true"/>
              </w:rPr>
              <w:t xml:space="preserve">: </w:t>
            </w:r>
            <w:r>
              <w:rPr>
                <w:rStyle w:val="IndexLink"/>
                <w:rtl w:val="true"/>
              </w:rPr>
              <w:t xml:space="preserve">مقام و موقعيّت مادر على </w:t>
            </w:r>
            <w:r>
              <w:rPr>
                <w:rStyle w:val="IndexLink"/>
                <w:rtl w:val="true"/>
              </w:rPr>
              <w:t>(</w:t>
            </w:r>
            <w:r>
              <w:rPr>
                <w:rStyle w:val="IndexLink"/>
                <w:rtl w:val="true"/>
              </w:rPr>
              <w:t>ع</w:t>
            </w:r>
            <w:r>
              <w:rPr>
                <w:rStyle w:val="IndexLink"/>
                <w:rtl w:val="true"/>
              </w:rPr>
              <w:t>)</w:t>
              <w:tab/>
            </w:r>
            <w:r>
              <w:rPr>
                <w:rStyle w:val="IndexLink"/>
              </w:rPr>
              <w:t>233</w:t>
            </w:r>
          </w:hyperlink>
        </w:p>
        <w:p>
          <w:pPr>
            <w:pStyle w:val="Contents4"/>
            <w:tabs>
              <w:tab w:val="clear" w:pos="8176"/>
              <w:tab w:val="right" w:pos="9026" w:leader="dot"/>
            </w:tabs>
            <w:rPr/>
          </w:pPr>
          <w:hyperlink w:anchor="__RefHeading___Toc715067_3650668749">
            <w:r>
              <w:rPr>
                <w:webHidden/>
                <w:rStyle w:val="IndexLink"/>
                <w:rtl w:val="true"/>
              </w:rPr>
              <w:t xml:space="preserve">شبهه </w:t>
            </w:r>
            <w:r>
              <w:rPr>
                <w:rStyle w:val="IndexLink"/>
              </w:rPr>
              <w:t>٢۶</w:t>
            </w:r>
            <w:r>
              <w:rPr>
                <w:rStyle w:val="IndexLink"/>
                <w:rtl w:val="true"/>
              </w:rPr>
              <w:t xml:space="preserve">: </w:t>
            </w:r>
            <w:r>
              <w:rPr>
                <w:rStyle w:val="IndexLink"/>
                <w:rtl w:val="true"/>
              </w:rPr>
              <w:t>ترجيح دادن رأى ابوموسى اشعرى بر حكم خدا</w:t>
            </w:r>
            <w:r>
              <w:rPr>
                <w:rStyle w:val="IndexLink"/>
                <w:rtl w:val="true"/>
              </w:rPr>
              <w:tab/>
            </w:r>
            <w:r>
              <w:rPr>
                <w:rStyle w:val="IndexLink"/>
              </w:rPr>
              <w:t>236</w:t>
            </w:r>
          </w:hyperlink>
        </w:p>
        <w:p>
          <w:pPr>
            <w:pStyle w:val="Contents4"/>
            <w:tabs>
              <w:tab w:val="clear" w:pos="8176"/>
              <w:tab w:val="right" w:pos="9026" w:leader="dot"/>
            </w:tabs>
            <w:rPr/>
          </w:pPr>
          <w:hyperlink w:anchor="__RefHeading___Toc715069_3650668749">
            <w:r>
              <w:rPr>
                <w:webHidden/>
                <w:rStyle w:val="IndexLink"/>
                <w:rtl w:val="true"/>
              </w:rPr>
              <w:t xml:space="preserve">شبهه </w:t>
            </w:r>
            <w:r>
              <w:rPr>
                <w:rStyle w:val="IndexLink"/>
              </w:rPr>
              <w:t>٢٧</w:t>
            </w:r>
            <w:r>
              <w:rPr>
                <w:rStyle w:val="IndexLink"/>
                <w:rtl w:val="true"/>
              </w:rPr>
              <w:t xml:space="preserve">: </w:t>
            </w:r>
            <w:r>
              <w:rPr>
                <w:rStyle w:val="IndexLink"/>
                <w:rtl w:val="true"/>
              </w:rPr>
              <w:t xml:space="preserve">بيعت امام حسن </w:t>
            </w:r>
            <w:r>
              <w:rPr>
                <w:rStyle w:val="IndexLink"/>
                <w:rtl w:val="true"/>
              </w:rPr>
              <w:t>(</w:t>
            </w:r>
            <w:r>
              <w:rPr>
                <w:rStyle w:val="IndexLink"/>
                <w:rtl w:val="true"/>
              </w:rPr>
              <w:t>ع</w:t>
            </w:r>
            <w:r>
              <w:rPr>
                <w:rStyle w:val="IndexLink"/>
                <w:rtl w:val="true"/>
              </w:rPr>
              <w:t xml:space="preserve">) </w:t>
            </w:r>
            <w:r>
              <w:rPr>
                <w:rStyle w:val="IndexLink"/>
                <w:rtl w:val="true"/>
              </w:rPr>
              <w:t>با معاويه</w:t>
            </w:r>
            <w:r>
              <w:rPr>
                <w:rStyle w:val="IndexLink"/>
                <w:rtl w:val="true"/>
              </w:rPr>
              <w:tab/>
            </w:r>
            <w:r>
              <w:rPr>
                <w:rStyle w:val="IndexLink"/>
              </w:rPr>
              <w:t>239</w:t>
            </w:r>
          </w:hyperlink>
        </w:p>
        <w:p>
          <w:pPr>
            <w:pStyle w:val="Contents4"/>
            <w:tabs>
              <w:tab w:val="clear" w:pos="8176"/>
              <w:tab w:val="right" w:pos="9026" w:leader="dot"/>
            </w:tabs>
            <w:rPr/>
          </w:pPr>
          <w:hyperlink w:anchor="__RefHeading___Toc715071_3650668749">
            <w:r>
              <w:rPr>
                <w:webHidden/>
                <w:rStyle w:val="IndexLink"/>
                <w:rtl w:val="true"/>
              </w:rPr>
              <w:t xml:space="preserve">شبهه </w:t>
            </w:r>
            <w:r>
              <w:rPr>
                <w:rStyle w:val="IndexLink"/>
              </w:rPr>
              <w:t>٢٨</w:t>
            </w:r>
            <w:r>
              <w:rPr>
                <w:rStyle w:val="IndexLink"/>
                <w:rtl w:val="true"/>
              </w:rPr>
              <w:t xml:space="preserve">: </w:t>
            </w:r>
            <w:r>
              <w:rPr>
                <w:rStyle w:val="IndexLink"/>
                <w:rtl w:val="true"/>
              </w:rPr>
              <w:t>در حاجت‌ها فقط بايد به خدا توجه نمود</w:t>
            </w:r>
            <w:r>
              <w:rPr>
                <w:rStyle w:val="IndexLink"/>
                <w:rtl w:val="true"/>
              </w:rPr>
              <w:tab/>
            </w:r>
            <w:r>
              <w:rPr>
                <w:rStyle w:val="IndexLink"/>
              </w:rPr>
              <w:t>243</w:t>
            </w:r>
          </w:hyperlink>
        </w:p>
        <w:p>
          <w:pPr>
            <w:pStyle w:val="Contents2"/>
            <w:tabs>
              <w:tab w:val="clear" w:pos="8743"/>
              <w:tab w:val="right" w:pos="9026" w:leader="dot"/>
            </w:tabs>
            <w:rPr/>
          </w:pPr>
          <w:hyperlink w:anchor="__RefHeading___Toc715073_3650668749">
            <w:r>
              <w:rPr>
                <w:webHidden/>
                <w:rStyle w:val="IndexLink"/>
                <w:rtl w:val="true"/>
              </w:rPr>
              <w:t>بخش پنجم</w:t>
            </w:r>
            <w:r>
              <w:rPr>
                <w:rStyle w:val="IndexLink"/>
                <w:rtl w:val="true"/>
              </w:rPr>
              <w:t xml:space="preserve">: </w:t>
            </w:r>
            <w:r>
              <w:rPr>
                <w:rStyle w:val="IndexLink"/>
                <w:rtl w:val="true"/>
              </w:rPr>
              <w:t>مهدويت</w:t>
            </w:r>
            <w:r>
              <w:rPr>
                <w:rStyle w:val="IndexLink"/>
                <w:rtl w:val="true"/>
              </w:rPr>
              <w:tab/>
            </w:r>
            <w:r>
              <w:rPr>
                <w:rStyle w:val="IndexLink"/>
              </w:rPr>
              <w:t>245</w:t>
            </w:r>
          </w:hyperlink>
        </w:p>
        <w:p>
          <w:pPr>
            <w:pStyle w:val="Contents3"/>
            <w:tabs>
              <w:tab w:val="clear" w:pos="8459"/>
              <w:tab w:val="right" w:pos="9026" w:leader="dot"/>
            </w:tabs>
            <w:rPr/>
          </w:pPr>
          <w:hyperlink w:anchor="__RefHeading___Toc715075_3650668749">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715077_3650668749">
            <w:r>
              <w:rPr>
                <w:webHidden/>
                <w:rStyle w:val="IndexLink"/>
                <w:rtl w:val="true"/>
              </w:rPr>
              <w:t>فصل اول</w:t>
            </w:r>
            <w:r>
              <w:rPr>
                <w:rStyle w:val="IndexLink"/>
                <w:rtl w:val="true"/>
              </w:rPr>
              <w:t xml:space="preserve">: </w:t>
            </w:r>
            <w:r>
              <w:rPr>
                <w:rStyle w:val="IndexLink"/>
                <w:rtl w:val="true"/>
              </w:rPr>
              <w:t>پيرامون مهدويت</w:t>
            </w:r>
            <w:r>
              <w:rPr>
                <w:rStyle w:val="IndexLink"/>
                <w:rtl w:val="true"/>
              </w:rPr>
              <w:tab/>
            </w:r>
            <w:r>
              <w:rPr>
                <w:rStyle w:val="IndexLink"/>
              </w:rPr>
              <w:t>247</w:t>
            </w:r>
          </w:hyperlink>
        </w:p>
        <w:p>
          <w:pPr>
            <w:pStyle w:val="Contents4"/>
            <w:tabs>
              <w:tab w:val="clear" w:pos="8176"/>
              <w:tab w:val="right" w:pos="9026" w:leader="dot"/>
            </w:tabs>
            <w:rPr/>
          </w:pPr>
          <w:hyperlink w:anchor="__RefHeading___Toc715079_3650668749">
            <w:r>
              <w:rPr>
                <w:webHidden/>
                <w:rStyle w:val="IndexLink"/>
                <w:rtl w:val="true"/>
              </w:rPr>
              <w:t>ظهور مصلح جهانى در آخرالزّمان</w:t>
            </w:r>
            <w:r>
              <w:rPr>
                <w:rStyle w:val="IndexLink"/>
                <w:rtl w:val="true"/>
              </w:rPr>
              <w:tab/>
            </w:r>
            <w:r>
              <w:rPr>
                <w:rStyle w:val="IndexLink"/>
              </w:rPr>
              <w:t>247</w:t>
            </w:r>
          </w:hyperlink>
        </w:p>
        <w:p>
          <w:pPr>
            <w:pStyle w:val="Contents4"/>
            <w:tabs>
              <w:tab w:val="clear" w:pos="8176"/>
              <w:tab w:val="right" w:pos="9026" w:leader="dot"/>
            </w:tabs>
            <w:rPr/>
          </w:pPr>
          <w:hyperlink w:anchor="__RefHeading___Toc715081_3650668749">
            <w:r>
              <w:rPr>
                <w:webHidden/>
                <w:rStyle w:val="IndexLink"/>
                <w:rtl w:val="true"/>
              </w:rPr>
              <w:t>اصل و نسب او</w:t>
            </w:r>
            <w:r>
              <w:rPr>
                <w:rStyle w:val="IndexLink"/>
                <w:rtl w:val="true"/>
              </w:rPr>
              <w:tab/>
            </w:r>
            <w:r>
              <w:rPr>
                <w:rStyle w:val="IndexLink"/>
              </w:rPr>
              <w:t>248</w:t>
            </w:r>
          </w:hyperlink>
        </w:p>
        <w:p>
          <w:pPr>
            <w:pStyle w:val="Contents4"/>
            <w:tabs>
              <w:tab w:val="clear" w:pos="8176"/>
              <w:tab w:val="right" w:pos="9026" w:leader="dot"/>
            </w:tabs>
            <w:rPr/>
          </w:pPr>
          <w:hyperlink w:anchor="__RefHeading___Toc715083_3650668749">
            <w:r>
              <w:rPr>
                <w:webHidden/>
                <w:rStyle w:val="IndexLink"/>
                <w:rtl w:val="true"/>
              </w:rPr>
              <w:t xml:space="preserve">ولادت امام مهدى منتظر </w:t>
            </w:r>
            <w:r>
              <w:rPr>
                <w:rStyle w:val="IndexLink"/>
                <w:rtl w:val="true"/>
              </w:rPr>
              <w:t>(</w:t>
            </w:r>
            <w:r>
              <w:rPr>
                <w:rStyle w:val="IndexLink"/>
                <w:rtl w:val="true"/>
              </w:rPr>
              <w:t>عج</w:t>
            </w:r>
            <w:r>
              <w:rPr>
                <w:rStyle w:val="IndexLink"/>
                <w:rtl w:val="true"/>
              </w:rPr>
              <w:t>)</w:t>
              <w:tab/>
            </w:r>
            <w:r>
              <w:rPr>
                <w:rStyle w:val="IndexLink"/>
              </w:rPr>
              <w:t>249</w:t>
            </w:r>
          </w:hyperlink>
        </w:p>
        <w:p>
          <w:pPr>
            <w:pStyle w:val="Contents3"/>
            <w:tabs>
              <w:tab w:val="clear" w:pos="8459"/>
              <w:tab w:val="right" w:pos="9026" w:leader="dot"/>
            </w:tabs>
            <w:rPr/>
          </w:pPr>
          <w:hyperlink w:anchor="__RefHeading___Toc715085_3650668749">
            <w:r>
              <w:rPr>
                <w:webHidden/>
                <w:rStyle w:val="IndexLink"/>
                <w:rtl w:val="true"/>
              </w:rPr>
              <w:t>فصل دوم</w:t>
            </w:r>
            <w:r>
              <w:rPr>
                <w:rStyle w:val="IndexLink"/>
                <w:rtl w:val="true"/>
              </w:rPr>
              <w:t xml:space="preserve">: </w:t>
            </w:r>
            <w:r>
              <w:rPr>
                <w:rStyle w:val="IndexLink"/>
                <w:rtl w:val="true"/>
              </w:rPr>
              <w:t>شبهات</w:t>
            </w:r>
            <w:r>
              <w:rPr>
                <w:rStyle w:val="IndexLink"/>
                <w:rtl w:val="true"/>
              </w:rPr>
              <w:tab/>
            </w:r>
            <w:r>
              <w:rPr>
                <w:rStyle w:val="IndexLink"/>
              </w:rPr>
              <w:t>253</w:t>
            </w:r>
          </w:hyperlink>
        </w:p>
        <w:p>
          <w:pPr>
            <w:pStyle w:val="Contents4"/>
            <w:tabs>
              <w:tab w:val="clear" w:pos="8176"/>
              <w:tab w:val="right" w:pos="9026" w:leader="dot"/>
            </w:tabs>
            <w:rPr/>
          </w:pPr>
          <w:hyperlink w:anchor="__RefHeading___Toc715087_3650668749">
            <w:r>
              <w:rPr>
                <w:webHidden/>
                <w:rStyle w:val="IndexLink"/>
                <w:rtl w:val="true"/>
              </w:rPr>
              <w:t xml:space="preserve">شبهه </w:t>
            </w:r>
            <w:r>
              <w:rPr>
                <w:rStyle w:val="IndexLink"/>
              </w:rPr>
              <w:t>١</w:t>
            </w:r>
            <w:r>
              <w:rPr>
                <w:rStyle w:val="IndexLink"/>
                <w:rtl w:val="true"/>
              </w:rPr>
              <w:t xml:space="preserve">: </w:t>
            </w:r>
            <w:r>
              <w:rPr>
                <w:rStyle w:val="IndexLink"/>
                <w:rtl w:val="true"/>
              </w:rPr>
              <w:t>تولد امام مهدى و مفهوم امام غائب</w:t>
            </w:r>
            <w:r>
              <w:rPr>
                <w:rStyle w:val="IndexLink"/>
                <w:rtl w:val="true"/>
              </w:rPr>
              <w:tab/>
            </w:r>
            <w:r>
              <w:rPr>
                <w:rStyle w:val="IndexLink"/>
              </w:rPr>
              <w:t>253</w:t>
            </w:r>
          </w:hyperlink>
        </w:p>
        <w:p>
          <w:pPr>
            <w:pStyle w:val="Contents4"/>
            <w:tabs>
              <w:tab w:val="clear" w:pos="8176"/>
              <w:tab w:val="right" w:pos="9026" w:leader="dot"/>
            </w:tabs>
            <w:rPr/>
          </w:pPr>
          <w:hyperlink w:anchor="__RefHeading___Toc715089_3650668749">
            <w:r>
              <w:rPr>
                <w:webHidden/>
                <w:rStyle w:val="IndexLink"/>
                <w:rtl w:val="true"/>
              </w:rPr>
              <w:t xml:space="preserve">شبهه </w:t>
            </w:r>
            <w:r>
              <w:rPr>
                <w:rStyle w:val="IndexLink"/>
              </w:rPr>
              <w:t>٢</w:t>
            </w:r>
            <w:r>
              <w:rPr>
                <w:rStyle w:val="IndexLink"/>
                <w:rtl w:val="true"/>
              </w:rPr>
              <w:t xml:space="preserve">: </w:t>
            </w:r>
            <w:r>
              <w:rPr>
                <w:rStyle w:val="IndexLink"/>
                <w:rtl w:val="true"/>
              </w:rPr>
              <w:t xml:space="preserve">چگونه به آيه </w:t>
            </w:r>
            <w:r>
              <w:rPr>
                <w:rStyle w:val="IndexLink"/>
              </w:rPr>
              <w:t>۵</w:t>
            </w:r>
            <w:r>
              <w:rPr>
                <w:rStyle w:val="IndexLink"/>
                <w:rtl w:val="true"/>
              </w:rPr>
              <w:t xml:space="preserve"> سوره قصص و آيه </w:t>
            </w:r>
            <w:r>
              <w:rPr>
                <w:rStyle w:val="IndexLink"/>
              </w:rPr>
              <w:t>٨۶</w:t>
            </w:r>
            <w:r>
              <w:rPr>
                <w:rStyle w:val="IndexLink"/>
                <w:rtl w:val="true"/>
              </w:rPr>
              <w:t xml:space="preserve"> سوره هود بر قيام مهدى استدلال مى‌شود؟</w:t>
            </w:r>
            <w:r>
              <w:rPr>
                <w:rStyle w:val="IndexLink"/>
                <w:rtl w:val="true"/>
              </w:rPr>
              <w:tab/>
            </w:r>
            <w:r>
              <w:rPr>
                <w:rStyle w:val="IndexLink"/>
              </w:rPr>
              <w:t>260</w:t>
            </w:r>
          </w:hyperlink>
        </w:p>
        <w:p>
          <w:pPr>
            <w:pStyle w:val="Contents4"/>
            <w:tabs>
              <w:tab w:val="clear" w:pos="8176"/>
              <w:tab w:val="right" w:pos="9026" w:leader="dot"/>
            </w:tabs>
            <w:rPr/>
          </w:pPr>
          <w:hyperlink w:anchor="__RefHeading___Toc715091_3650668749">
            <w:r>
              <w:rPr>
                <w:webHidden/>
                <w:rStyle w:val="IndexLink"/>
                <w:rtl w:val="true"/>
              </w:rPr>
              <w:t xml:space="preserve">شبهه </w:t>
            </w:r>
            <w:r>
              <w:rPr>
                <w:rStyle w:val="IndexLink"/>
              </w:rPr>
              <w:t>٣</w:t>
            </w:r>
            <w:r>
              <w:rPr>
                <w:rStyle w:val="IndexLink"/>
                <w:rtl w:val="true"/>
              </w:rPr>
              <w:t xml:space="preserve">: </w:t>
            </w:r>
            <w:r>
              <w:rPr>
                <w:rStyle w:val="IndexLink"/>
                <w:rtl w:val="true"/>
              </w:rPr>
              <w:t>چگونه كودك پنج ساله امام مى‌شود؟</w:t>
            </w:r>
            <w:r>
              <w:rPr>
                <w:rStyle w:val="IndexLink"/>
                <w:rtl w:val="true"/>
              </w:rPr>
              <w:tab/>
            </w:r>
            <w:r>
              <w:rPr>
                <w:rStyle w:val="IndexLink"/>
              </w:rPr>
              <w:t>265</w:t>
            </w:r>
          </w:hyperlink>
        </w:p>
        <w:p>
          <w:pPr>
            <w:pStyle w:val="Contents4"/>
            <w:tabs>
              <w:tab w:val="clear" w:pos="8176"/>
              <w:tab w:val="right" w:pos="9026" w:leader="dot"/>
            </w:tabs>
            <w:rPr/>
          </w:pPr>
          <w:hyperlink w:anchor="__RefHeading___Toc715093_3650668749">
            <w:r>
              <w:rPr>
                <w:webHidden/>
                <w:rStyle w:val="IndexLink"/>
                <w:rtl w:val="true"/>
              </w:rPr>
              <w:t xml:space="preserve">شبهه </w:t>
            </w:r>
            <w:r>
              <w:rPr>
                <w:rStyle w:val="IndexLink"/>
              </w:rPr>
              <w:t>۴</w:t>
            </w:r>
            <w:r>
              <w:rPr>
                <w:rStyle w:val="IndexLink"/>
                <w:rtl w:val="true"/>
              </w:rPr>
              <w:t xml:space="preserve">: </w:t>
            </w:r>
            <w:r>
              <w:rPr>
                <w:rStyle w:val="IndexLink"/>
                <w:rtl w:val="true"/>
              </w:rPr>
              <w:t>امام غائب چگونه مى‌تواند جامعه را سرپرستى كند؟</w:t>
            </w:r>
            <w:r>
              <w:rPr>
                <w:rStyle w:val="IndexLink"/>
                <w:rtl w:val="true"/>
              </w:rPr>
              <w:tab/>
            </w:r>
            <w:r>
              <w:rPr>
                <w:rStyle w:val="IndexLink"/>
              </w:rPr>
              <w:t>268</w:t>
            </w:r>
          </w:hyperlink>
        </w:p>
        <w:p>
          <w:pPr>
            <w:pStyle w:val="Contents4"/>
            <w:tabs>
              <w:tab w:val="clear" w:pos="8176"/>
              <w:tab w:val="right" w:pos="9026" w:leader="dot"/>
            </w:tabs>
            <w:rPr/>
          </w:pPr>
          <w:hyperlink w:anchor="__RefHeading___Toc715095_3650668749">
            <w:r>
              <w:rPr>
                <w:webHidden/>
                <w:rStyle w:val="IndexLink"/>
                <w:rtl w:val="true"/>
              </w:rPr>
              <w:t xml:space="preserve">شبهه </w:t>
            </w:r>
            <w:r>
              <w:rPr>
                <w:rStyle w:val="IndexLink"/>
              </w:rPr>
              <w:t>۵</w:t>
            </w:r>
            <w:r>
              <w:rPr>
                <w:rStyle w:val="IndexLink"/>
                <w:rtl w:val="true"/>
              </w:rPr>
              <w:t xml:space="preserve">: </w:t>
            </w:r>
            <w:r>
              <w:rPr>
                <w:rStyle w:val="IndexLink"/>
                <w:rtl w:val="true"/>
              </w:rPr>
              <w:t xml:space="preserve">ناسازگارى حديث </w:t>
            </w:r>
            <w:r>
              <w:rPr>
                <w:rStyle w:val="IndexLink"/>
                <w:rtl w:val="true"/>
              </w:rPr>
              <w:t>«</w:t>
            </w:r>
            <w:r>
              <w:rPr>
                <w:rStyle w:val="IndexLink"/>
                <w:rtl w:val="true"/>
              </w:rPr>
              <w:t>لولا الحجة لساخت الأرض بأهلها</w:t>
            </w:r>
            <w:r>
              <w:rPr>
                <w:rStyle w:val="IndexLink"/>
                <w:rtl w:val="true"/>
              </w:rPr>
              <w:t xml:space="preserve">» </w:t>
            </w:r>
            <w:r>
              <w:rPr>
                <w:rStyle w:val="IndexLink"/>
                <w:rtl w:val="true"/>
              </w:rPr>
              <w:t>و خالى بودن زمين از حجت</w:t>
            </w:r>
            <w:r>
              <w:rPr>
                <w:rStyle w:val="IndexLink"/>
                <w:rtl w:val="true"/>
              </w:rPr>
              <w:tab/>
            </w:r>
            <w:r>
              <w:rPr>
                <w:rStyle w:val="IndexLink"/>
              </w:rPr>
              <w:t>271</w:t>
            </w:r>
          </w:hyperlink>
        </w:p>
        <w:p>
          <w:pPr>
            <w:pStyle w:val="Contents2"/>
            <w:tabs>
              <w:tab w:val="clear" w:pos="8743"/>
              <w:tab w:val="right" w:pos="9026" w:leader="dot"/>
            </w:tabs>
            <w:rPr/>
          </w:pPr>
          <w:hyperlink w:anchor="__RefHeading___Toc715097_3650668749">
            <w:r>
              <w:rPr>
                <w:webHidden/>
                <w:rStyle w:val="IndexLink"/>
                <w:rtl w:val="true"/>
              </w:rPr>
              <w:t>مسائل متفرقه</w:t>
            </w:r>
            <w:r>
              <w:rPr>
                <w:rStyle w:val="IndexLink"/>
                <w:rtl w:val="true"/>
              </w:rPr>
              <w:tab/>
            </w:r>
            <w:r>
              <w:rPr>
                <w:rStyle w:val="IndexLink"/>
              </w:rPr>
              <w:t>275</w:t>
            </w:r>
          </w:hyperlink>
        </w:p>
        <w:p>
          <w:pPr>
            <w:pStyle w:val="Contents3"/>
            <w:tabs>
              <w:tab w:val="clear" w:pos="8459"/>
              <w:tab w:val="right" w:pos="9026" w:leader="dot"/>
            </w:tabs>
            <w:rPr/>
          </w:pPr>
          <w:hyperlink w:anchor="__RefHeading___Toc715099_3650668749">
            <w:r>
              <w:rPr>
                <w:webHidden/>
                <w:rStyle w:val="IndexLink"/>
                <w:rtl w:val="true"/>
              </w:rPr>
              <w:t>اشاره</w:t>
            </w:r>
            <w:r>
              <w:rPr>
                <w:rStyle w:val="IndexLink"/>
                <w:rtl w:val="true"/>
              </w:rPr>
              <w:tab/>
            </w:r>
            <w:r>
              <w:rPr>
                <w:rStyle w:val="IndexLink"/>
              </w:rPr>
              <w:t>275</w:t>
            </w:r>
          </w:hyperlink>
        </w:p>
        <w:p>
          <w:pPr>
            <w:pStyle w:val="Contents3"/>
            <w:tabs>
              <w:tab w:val="clear" w:pos="8459"/>
              <w:tab w:val="right" w:pos="9026" w:leader="dot"/>
            </w:tabs>
            <w:rPr/>
          </w:pPr>
          <w:hyperlink w:anchor="__RefHeading___Toc715101_3650668749">
            <w:r>
              <w:rPr>
                <w:webHidden/>
                <w:rStyle w:val="IndexLink"/>
                <w:rtl w:val="true"/>
              </w:rPr>
              <w:t>فصل اول</w:t>
            </w:r>
            <w:r>
              <w:rPr>
                <w:rStyle w:val="IndexLink"/>
                <w:rtl w:val="true"/>
              </w:rPr>
              <w:t xml:space="preserve">: </w:t>
            </w:r>
            <w:r>
              <w:rPr>
                <w:rStyle w:val="IndexLink"/>
                <w:rtl w:val="true"/>
              </w:rPr>
              <w:t>پيرامون بدعت</w:t>
            </w:r>
            <w:r>
              <w:rPr>
                <w:rStyle w:val="IndexLink"/>
                <w:rtl w:val="true"/>
              </w:rPr>
              <w:tab/>
            </w:r>
            <w:r>
              <w:rPr>
                <w:rStyle w:val="IndexLink"/>
              </w:rPr>
              <w:t>277</w:t>
            </w:r>
          </w:hyperlink>
        </w:p>
        <w:p>
          <w:pPr>
            <w:pStyle w:val="Contents4"/>
            <w:tabs>
              <w:tab w:val="clear" w:pos="8176"/>
              <w:tab w:val="right" w:pos="9026" w:leader="dot"/>
            </w:tabs>
            <w:rPr/>
          </w:pPr>
          <w:hyperlink w:anchor="__RefHeading___Toc715103_3650668749">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715105_3650668749">
            <w:r>
              <w:rPr>
                <w:webHidden/>
                <w:rStyle w:val="IndexLink"/>
                <w:rtl w:val="true"/>
              </w:rPr>
              <w:t>بدعت در لغت و اصطلاح</w:t>
            </w:r>
            <w:r>
              <w:rPr>
                <w:rStyle w:val="IndexLink"/>
                <w:rtl w:val="true"/>
              </w:rPr>
              <w:tab/>
            </w:r>
            <w:r>
              <w:rPr>
                <w:rStyle w:val="IndexLink"/>
              </w:rPr>
              <w:t>278</w:t>
            </w:r>
          </w:hyperlink>
        </w:p>
        <w:p>
          <w:pPr>
            <w:pStyle w:val="Contents4"/>
            <w:tabs>
              <w:tab w:val="clear" w:pos="8176"/>
              <w:tab w:val="right" w:pos="9026" w:leader="dot"/>
            </w:tabs>
            <w:rPr/>
          </w:pPr>
          <w:hyperlink w:anchor="__RefHeading___Toc715107_3650668749">
            <w:r>
              <w:rPr>
                <w:webHidden/>
                <w:rStyle w:val="IndexLink"/>
                <w:rtl w:val="true"/>
              </w:rPr>
              <w:t>بدعت‌گذارى در تعريف بدعت</w:t>
            </w:r>
            <w:r>
              <w:rPr>
                <w:rStyle w:val="IndexLink"/>
                <w:rtl w:val="true"/>
              </w:rPr>
              <w:tab/>
            </w:r>
            <w:r>
              <w:rPr>
                <w:rStyle w:val="IndexLink"/>
              </w:rPr>
              <w:t>281</w:t>
            </w:r>
          </w:hyperlink>
        </w:p>
        <w:p>
          <w:pPr>
            <w:pStyle w:val="Contents3"/>
            <w:tabs>
              <w:tab w:val="clear" w:pos="8459"/>
              <w:tab w:val="right" w:pos="9026" w:leader="dot"/>
            </w:tabs>
            <w:rPr/>
          </w:pPr>
          <w:hyperlink w:anchor="__RefHeading___Toc715109_3650668749">
            <w:r>
              <w:rPr>
                <w:webHidden/>
                <w:rStyle w:val="IndexLink"/>
                <w:rtl w:val="true"/>
              </w:rPr>
              <w:t>فصل دوم</w:t>
            </w:r>
            <w:r>
              <w:rPr>
                <w:rStyle w:val="IndexLink"/>
                <w:rtl w:val="true"/>
              </w:rPr>
              <w:t xml:space="preserve">: </w:t>
            </w:r>
            <w:r>
              <w:rPr>
                <w:rStyle w:val="IndexLink"/>
                <w:rtl w:val="true"/>
              </w:rPr>
              <w:t>شبهات متفرقه</w:t>
            </w:r>
            <w:r>
              <w:rPr>
                <w:rStyle w:val="IndexLink"/>
                <w:rtl w:val="true"/>
              </w:rPr>
              <w:tab/>
            </w:r>
            <w:r>
              <w:rPr>
                <w:rStyle w:val="IndexLink"/>
              </w:rPr>
              <w:t>285</w:t>
            </w:r>
          </w:hyperlink>
        </w:p>
        <w:p>
          <w:pPr>
            <w:pStyle w:val="Contents4"/>
            <w:tabs>
              <w:tab w:val="clear" w:pos="8176"/>
              <w:tab w:val="right" w:pos="9026" w:leader="dot"/>
            </w:tabs>
            <w:rPr/>
          </w:pPr>
          <w:hyperlink w:anchor="__RefHeading___Toc715111_3650668749">
            <w:r>
              <w:rPr>
                <w:webHidden/>
                <w:rStyle w:val="IndexLink"/>
                <w:rtl w:val="true"/>
              </w:rPr>
              <w:t xml:space="preserve">شبهه </w:t>
            </w:r>
            <w:r>
              <w:rPr>
                <w:rStyle w:val="IndexLink"/>
              </w:rPr>
              <w:t>١</w:t>
            </w:r>
            <w:r>
              <w:rPr>
                <w:rStyle w:val="IndexLink"/>
                <w:rtl w:val="true"/>
              </w:rPr>
              <w:t xml:space="preserve">: </w:t>
            </w:r>
            <w:r>
              <w:rPr>
                <w:rStyle w:val="IndexLink"/>
                <w:rtl w:val="true"/>
              </w:rPr>
              <w:t>عزادارى در عاشورا، با امر به صبر در مصيبت</w:t>
            </w:r>
            <w:r>
              <w:rPr>
                <w:rStyle w:val="IndexLink"/>
                <w:rtl w:val="true"/>
              </w:rPr>
              <w:tab/>
            </w:r>
            <w:r>
              <w:rPr>
                <w:rStyle w:val="IndexLink"/>
              </w:rPr>
              <w:t>285</w:t>
            </w:r>
          </w:hyperlink>
        </w:p>
        <w:p>
          <w:pPr>
            <w:pStyle w:val="Contents4"/>
            <w:tabs>
              <w:tab w:val="clear" w:pos="8176"/>
              <w:tab w:val="right" w:pos="9026" w:leader="dot"/>
            </w:tabs>
            <w:rPr/>
          </w:pPr>
          <w:hyperlink w:anchor="__RefHeading___Toc715113_3650668749">
            <w:r>
              <w:rPr>
                <w:webHidden/>
                <w:rStyle w:val="IndexLink"/>
                <w:rtl w:val="true"/>
              </w:rPr>
              <w:t xml:space="preserve">شبهه </w:t>
            </w:r>
            <w:r>
              <w:rPr>
                <w:rStyle w:val="IndexLink"/>
              </w:rPr>
              <w:t>٢</w:t>
            </w:r>
            <w:r>
              <w:rPr>
                <w:rStyle w:val="IndexLink"/>
                <w:rtl w:val="true"/>
              </w:rPr>
              <w:t xml:space="preserve">: </w:t>
            </w:r>
            <w:r>
              <w:rPr>
                <w:rStyle w:val="IndexLink"/>
                <w:rtl w:val="true"/>
              </w:rPr>
              <w:t xml:space="preserve">دليل بر عزادارى براى فرزندان زهرا </w:t>
            </w:r>
            <w:r>
              <w:rPr>
                <w:rStyle w:val="IndexLink"/>
                <w:rtl w:val="true"/>
              </w:rPr>
              <w:t>(</w:t>
            </w:r>
            <w:r>
              <w:rPr>
                <w:rStyle w:val="IndexLink"/>
                <w:rtl w:val="true"/>
              </w:rPr>
              <w:t>عليها السلام</w:t>
            </w:r>
            <w:r>
              <w:rPr>
                <w:rStyle w:val="IndexLink"/>
                <w:rtl w:val="true"/>
              </w:rPr>
              <w:t xml:space="preserve">) </w:t>
            </w:r>
            <w:r>
              <w:rPr>
                <w:rStyle w:val="IndexLink"/>
                <w:rtl w:val="true"/>
              </w:rPr>
              <w:t>چيست؟</w:t>
            </w:r>
            <w:r>
              <w:rPr>
                <w:rStyle w:val="IndexLink"/>
                <w:rtl w:val="true"/>
              </w:rPr>
              <w:tab/>
            </w:r>
            <w:r>
              <w:rPr>
                <w:rStyle w:val="IndexLink"/>
              </w:rPr>
              <w:t>287</w:t>
            </w:r>
          </w:hyperlink>
        </w:p>
        <w:p>
          <w:pPr>
            <w:pStyle w:val="Contents4"/>
            <w:tabs>
              <w:tab w:val="clear" w:pos="8176"/>
              <w:tab w:val="right" w:pos="9026" w:leader="dot"/>
            </w:tabs>
            <w:rPr/>
          </w:pPr>
          <w:hyperlink w:anchor="__RefHeading___Toc715115_3650668749">
            <w:r>
              <w:rPr>
                <w:webHidden/>
                <w:rStyle w:val="IndexLink"/>
                <w:rtl w:val="true"/>
              </w:rPr>
              <w:t xml:space="preserve">شبهه </w:t>
            </w:r>
            <w:r>
              <w:rPr>
                <w:rStyle w:val="IndexLink"/>
              </w:rPr>
              <w:t>٣</w:t>
            </w:r>
            <w:r>
              <w:rPr>
                <w:rStyle w:val="IndexLink"/>
                <w:rtl w:val="true"/>
              </w:rPr>
              <w:t xml:space="preserve">: </w:t>
            </w:r>
            <w:r>
              <w:rPr>
                <w:rStyle w:val="IndexLink"/>
                <w:rtl w:val="true"/>
              </w:rPr>
              <w:t>جشن‌هاى غدير و دلايل قرآنى و حديثى آن</w:t>
            </w:r>
            <w:r>
              <w:rPr>
                <w:rStyle w:val="IndexLink"/>
                <w:rtl w:val="true"/>
              </w:rPr>
              <w:tab/>
            </w:r>
            <w:r>
              <w:rPr>
                <w:rStyle w:val="IndexLink"/>
              </w:rPr>
              <w:t>289</w:t>
            </w:r>
          </w:hyperlink>
        </w:p>
        <w:p>
          <w:pPr>
            <w:pStyle w:val="Contents4"/>
            <w:tabs>
              <w:tab w:val="clear" w:pos="8176"/>
              <w:tab w:val="right" w:pos="9026" w:leader="dot"/>
            </w:tabs>
            <w:rPr/>
          </w:pPr>
          <w:hyperlink w:anchor="__RefHeading___Toc715117_3650668749">
            <w:r>
              <w:rPr>
                <w:webHidden/>
                <w:rStyle w:val="IndexLink"/>
                <w:rtl w:val="true"/>
              </w:rPr>
              <w:t xml:space="preserve">شبهه </w:t>
            </w:r>
            <w:r>
              <w:rPr>
                <w:rStyle w:val="IndexLink"/>
              </w:rPr>
              <w:t>۴</w:t>
            </w:r>
            <w:r>
              <w:rPr>
                <w:rStyle w:val="IndexLink"/>
                <w:rtl w:val="true"/>
              </w:rPr>
              <w:t xml:space="preserve">: </w:t>
            </w:r>
            <w:r>
              <w:rPr>
                <w:rStyle w:val="IndexLink"/>
                <w:rtl w:val="true"/>
              </w:rPr>
              <w:t>مجوز گرامى‌داشت اولياى الهى چيست؟</w:t>
            </w:r>
            <w:r>
              <w:rPr>
                <w:rStyle w:val="IndexLink"/>
                <w:rtl w:val="true"/>
              </w:rPr>
              <w:tab/>
            </w:r>
            <w:r>
              <w:rPr>
                <w:rStyle w:val="IndexLink"/>
              </w:rPr>
              <w:t>293</w:t>
            </w:r>
          </w:hyperlink>
        </w:p>
        <w:p>
          <w:pPr>
            <w:pStyle w:val="Contents4"/>
            <w:tabs>
              <w:tab w:val="clear" w:pos="8176"/>
              <w:tab w:val="right" w:pos="9026" w:leader="dot"/>
            </w:tabs>
            <w:rPr/>
          </w:pPr>
          <w:hyperlink w:anchor="__RefHeading___Toc715119_3650668749">
            <w:r>
              <w:rPr>
                <w:webHidden/>
                <w:rStyle w:val="IndexLink"/>
                <w:rtl w:val="true"/>
              </w:rPr>
              <w:t xml:space="preserve">شبهه </w:t>
            </w:r>
            <w:r>
              <w:rPr>
                <w:rStyle w:val="IndexLink"/>
              </w:rPr>
              <w:t>۵</w:t>
            </w:r>
            <w:r>
              <w:rPr>
                <w:rStyle w:val="IndexLink"/>
                <w:rtl w:val="true"/>
              </w:rPr>
              <w:t xml:space="preserve">: </w:t>
            </w:r>
            <w:r>
              <w:rPr>
                <w:rStyle w:val="IndexLink"/>
                <w:rtl w:val="true"/>
              </w:rPr>
              <w:t>آيا رفتن به غار حراء بدعت است؟</w:t>
            </w:r>
            <w:r>
              <w:rPr>
                <w:rStyle w:val="IndexLink"/>
                <w:rtl w:val="true"/>
              </w:rPr>
              <w:tab/>
            </w:r>
            <w:r>
              <w:rPr>
                <w:rStyle w:val="IndexLink"/>
              </w:rPr>
              <w:t>295</w:t>
            </w:r>
          </w:hyperlink>
        </w:p>
        <w:p>
          <w:pPr>
            <w:pStyle w:val="Contents4"/>
            <w:tabs>
              <w:tab w:val="clear" w:pos="8176"/>
              <w:tab w:val="right" w:pos="9026" w:leader="dot"/>
            </w:tabs>
            <w:rPr/>
          </w:pPr>
          <w:hyperlink w:anchor="__RefHeading___Toc715121_3650668749">
            <w:r>
              <w:rPr>
                <w:webHidden/>
                <w:rStyle w:val="IndexLink"/>
                <w:rtl w:val="true"/>
              </w:rPr>
              <w:t xml:space="preserve">شبهه </w:t>
            </w:r>
            <w:r>
              <w:rPr>
                <w:rStyle w:val="IndexLink"/>
              </w:rPr>
              <w:t>۶</w:t>
            </w:r>
            <w:r>
              <w:rPr>
                <w:rStyle w:val="IndexLink"/>
                <w:rtl w:val="true"/>
              </w:rPr>
              <w:t xml:space="preserve">: </w:t>
            </w:r>
            <w:r>
              <w:rPr>
                <w:rStyle w:val="IndexLink"/>
                <w:rtl w:val="true"/>
              </w:rPr>
              <w:t>رستگارى افراد در گرو پايدارى تا آخر عمر است</w:t>
            </w:r>
            <w:r>
              <w:rPr>
                <w:rStyle w:val="IndexLink"/>
                <w:rtl w:val="true"/>
              </w:rPr>
              <w:tab/>
            </w:r>
            <w:r>
              <w:rPr>
                <w:rStyle w:val="IndexLink"/>
              </w:rPr>
              <w:t>297</w:t>
            </w:r>
          </w:hyperlink>
        </w:p>
        <w:p>
          <w:pPr>
            <w:pStyle w:val="Contents4"/>
            <w:tabs>
              <w:tab w:val="clear" w:pos="8176"/>
              <w:tab w:val="right" w:pos="9026" w:leader="dot"/>
            </w:tabs>
            <w:rPr/>
          </w:pPr>
          <w:hyperlink w:anchor="__RefHeading___Toc715123_3650668749">
            <w:r>
              <w:rPr>
                <w:webHidden/>
                <w:rStyle w:val="IndexLink"/>
                <w:rtl w:val="true"/>
              </w:rPr>
              <w:t xml:space="preserve">شبهه </w:t>
            </w:r>
            <w:r>
              <w:rPr>
                <w:rStyle w:val="IndexLink"/>
              </w:rPr>
              <w:t>٧</w:t>
            </w:r>
            <w:r>
              <w:rPr>
                <w:rStyle w:val="IndexLink"/>
                <w:rtl w:val="true"/>
              </w:rPr>
              <w:t xml:space="preserve">: </w:t>
            </w:r>
            <w:r>
              <w:rPr>
                <w:rStyle w:val="IndexLink"/>
                <w:rtl w:val="true"/>
              </w:rPr>
              <w:t>چرا براى پرندگان در بقيع دانه مى‌پاشيد؟</w:t>
            </w:r>
            <w:r>
              <w:rPr>
                <w:rStyle w:val="IndexLink"/>
                <w:rtl w:val="true"/>
              </w:rPr>
              <w:tab/>
            </w:r>
            <w:r>
              <w:rPr>
                <w:rStyle w:val="IndexLink"/>
              </w:rPr>
              <w:t>304</w:t>
            </w:r>
          </w:hyperlink>
        </w:p>
        <w:p>
          <w:pPr>
            <w:pStyle w:val="Contents4"/>
            <w:tabs>
              <w:tab w:val="clear" w:pos="8176"/>
              <w:tab w:val="right" w:pos="9026" w:leader="dot"/>
            </w:tabs>
            <w:rPr/>
          </w:pPr>
          <w:hyperlink w:anchor="__RefHeading___Toc715125_3650668749">
            <w:r>
              <w:rPr>
                <w:webHidden/>
                <w:rStyle w:val="IndexLink"/>
                <w:rtl w:val="true"/>
              </w:rPr>
              <w:t xml:space="preserve">شبهه </w:t>
            </w:r>
            <w:r>
              <w:rPr>
                <w:rStyle w:val="IndexLink"/>
              </w:rPr>
              <w:t>٨</w:t>
            </w:r>
            <w:r>
              <w:rPr>
                <w:rStyle w:val="IndexLink"/>
                <w:rtl w:val="true"/>
              </w:rPr>
              <w:t xml:space="preserve">: </w:t>
            </w:r>
            <w:r>
              <w:rPr>
                <w:rStyle w:val="IndexLink"/>
                <w:rtl w:val="true"/>
              </w:rPr>
              <w:t xml:space="preserve">آيا صاحبان قبور در بقيع مشخص هستند؟ </w:t>
            </w:r>
            <w:r>
              <w:rPr>
                <w:rStyle w:val="IndexLink"/>
                <w:rtl w:val="true"/>
              </w:rPr>
              <w:t>!</w:t>
              <w:tab/>
            </w:r>
            <w:r>
              <w:rPr>
                <w:rStyle w:val="IndexLink"/>
              </w:rPr>
              <w:t>306</w:t>
            </w:r>
          </w:hyperlink>
        </w:p>
        <w:p>
          <w:pPr>
            <w:pStyle w:val="Contents4"/>
            <w:tabs>
              <w:tab w:val="clear" w:pos="8176"/>
              <w:tab w:val="right" w:pos="9026" w:leader="dot"/>
            </w:tabs>
            <w:rPr/>
          </w:pPr>
          <w:hyperlink w:anchor="__RefHeading___Toc715127_3650668749">
            <w:r>
              <w:rPr>
                <w:webHidden/>
                <w:rStyle w:val="IndexLink"/>
                <w:rtl w:val="true"/>
              </w:rPr>
              <w:t xml:space="preserve">شبهه </w:t>
            </w:r>
            <w:r>
              <w:rPr>
                <w:rStyle w:val="IndexLink"/>
              </w:rPr>
              <w:t>٩</w:t>
            </w:r>
            <w:r>
              <w:rPr>
                <w:rStyle w:val="IndexLink"/>
                <w:rtl w:val="true"/>
              </w:rPr>
              <w:t xml:space="preserve">: </w:t>
            </w:r>
            <w:r>
              <w:rPr>
                <w:rStyle w:val="IndexLink"/>
                <w:rtl w:val="true"/>
              </w:rPr>
              <w:t xml:space="preserve">چرا حسنين </w:t>
            </w:r>
            <w:r>
              <w:rPr>
                <w:rStyle w:val="IndexLink"/>
                <w:rtl w:val="true"/>
              </w:rPr>
              <w:t>(</w:t>
            </w:r>
            <w:r>
              <w:rPr>
                <w:rStyle w:val="IndexLink"/>
                <w:rtl w:val="true"/>
              </w:rPr>
              <w:t>عليهما السلام</w:t>
            </w:r>
            <w:r>
              <w:rPr>
                <w:rStyle w:val="IndexLink"/>
                <w:rtl w:val="true"/>
              </w:rPr>
              <w:t xml:space="preserve">) </w:t>
            </w:r>
            <w:r>
              <w:rPr>
                <w:rStyle w:val="IndexLink"/>
                <w:rtl w:val="true"/>
              </w:rPr>
              <w:t>براى مادر خود، بارگاه نساختند؟</w:t>
            </w:r>
            <w:r>
              <w:rPr>
                <w:rStyle w:val="IndexLink"/>
                <w:rtl w:val="true"/>
              </w:rPr>
              <w:tab/>
            </w:r>
            <w:r>
              <w:rPr>
                <w:rStyle w:val="IndexLink"/>
              </w:rPr>
              <w:t>310</w:t>
            </w:r>
          </w:hyperlink>
        </w:p>
        <w:p>
          <w:pPr>
            <w:pStyle w:val="Contents5"/>
            <w:tabs>
              <w:tab w:val="clear" w:pos="7892"/>
              <w:tab w:val="right" w:pos="9026" w:leader="dot"/>
            </w:tabs>
            <w:rPr/>
          </w:pPr>
          <w:hyperlink w:anchor="__RefHeading___Toc715129_3650668749">
            <w:r>
              <w:rPr>
                <w:webHidden/>
                <w:rStyle w:val="IndexLink"/>
                <w:rtl w:val="true"/>
              </w:rPr>
              <w:t>اشاره</w:t>
            </w:r>
            <w:r>
              <w:rPr>
                <w:rStyle w:val="IndexLink"/>
                <w:rtl w:val="true"/>
              </w:rPr>
              <w:tab/>
            </w:r>
            <w:r>
              <w:rPr>
                <w:rStyle w:val="IndexLink"/>
              </w:rPr>
              <w:t>310</w:t>
            </w:r>
          </w:hyperlink>
        </w:p>
        <w:p>
          <w:pPr>
            <w:pStyle w:val="Contents5"/>
            <w:tabs>
              <w:tab w:val="clear" w:pos="7892"/>
              <w:tab w:val="right" w:pos="9026" w:leader="dot"/>
            </w:tabs>
            <w:rPr/>
          </w:pPr>
          <w:hyperlink w:anchor="__RefHeading___Toc715131_3650668749">
            <w:r>
              <w:rPr>
                <w:webHidden/>
                <w:rStyle w:val="IndexLink"/>
                <w:rtl w:val="true"/>
              </w:rPr>
              <w:t>حفظ اصالت‌ها</w:t>
            </w:r>
            <w:r>
              <w:rPr>
                <w:rStyle w:val="IndexLink"/>
                <w:rtl w:val="true"/>
              </w:rPr>
              <w:tab/>
            </w:r>
            <w:r>
              <w:rPr>
                <w:rStyle w:val="IndexLink"/>
              </w:rPr>
              <w:t>313</w:t>
            </w:r>
          </w:hyperlink>
        </w:p>
        <w:p>
          <w:pPr>
            <w:pStyle w:val="Contents4"/>
            <w:tabs>
              <w:tab w:val="clear" w:pos="8176"/>
              <w:tab w:val="right" w:pos="9026" w:leader="dot"/>
            </w:tabs>
            <w:rPr/>
          </w:pPr>
          <w:hyperlink w:anchor="__RefHeading___Toc715133_3650668749">
            <w:r>
              <w:rPr>
                <w:webHidden/>
                <w:rStyle w:val="IndexLink"/>
                <w:rtl w:val="true"/>
              </w:rPr>
              <w:t xml:space="preserve">شبهه </w:t>
            </w:r>
            <w:r>
              <w:rPr>
                <w:rStyle w:val="IndexLink"/>
              </w:rPr>
              <w:t>١٠</w:t>
            </w:r>
            <w:r>
              <w:rPr>
                <w:rStyle w:val="IndexLink"/>
                <w:rtl w:val="true"/>
              </w:rPr>
              <w:t xml:space="preserve">: </w:t>
            </w:r>
            <w:r>
              <w:rPr>
                <w:rStyle w:val="IndexLink"/>
                <w:rtl w:val="true"/>
              </w:rPr>
              <w:t>حسابرسى در روز قيامت</w:t>
            </w:r>
            <w:r>
              <w:rPr>
                <w:rStyle w:val="IndexLink"/>
                <w:rtl w:val="true"/>
              </w:rPr>
              <w:tab/>
            </w:r>
            <w:r>
              <w:rPr>
                <w:rStyle w:val="IndexLink"/>
              </w:rPr>
              <w:t>315</w:t>
            </w:r>
          </w:hyperlink>
        </w:p>
        <w:p>
          <w:pPr>
            <w:pStyle w:val="Contents4"/>
            <w:tabs>
              <w:tab w:val="clear" w:pos="8176"/>
              <w:tab w:val="right" w:pos="9026" w:leader="dot"/>
            </w:tabs>
            <w:rPr/>
          </w:pPr>
          <w:hyperlink w:anchor="__RefHeading___Toc715135_3650668749">
            <w:r>
              <w:rPr>
                <w:webHidden/>
                <w:rStyle w:val="IndexLink"/>
                <w:rtl w:val="true"/>
              </w:rPr>
              <w:t xml:space="preserve">شبهه </w:t>
            </w:r>
            <w:r>
              <w:rPr>
                <w:rStyle w:val="IndexLink"/>
              </w:rPr>
              <w:t>١١</w:t>
            </w:r>
            <w:r>
              <w:rPr>
                <w:rStyle w:val="IndexLink"/>
                <w:rtl w:val="true"/>
              </w:rPr>
              <w:t xml:space="preserve">: </w:t>
            </w:r>
            <w:r>
              <w:rPr>
                <w:rStyle w:val="IndexLink"/>
                <w:rtl w:val="true"/>
              </w:rPr>
              <w:t xml:space="preserve">در فقه شيعه، زن از زمين و عقار ارث نمى‌برد، پس چگونه حضرت زهرا </w:t>
            </w:r>
            <w:r>
              <w:rPr>
                <w:rStyle w:val="IndexLink"/>
                <w:rtl w:val="true"/>
              </w:rPr>
              <w:t>(</w:t>
            </w:r>
            <w:r>
              <w:rPr>
                <w:rStyle w:val="IndexLink"/>
                <w:rtl w:val="true"/>
              </w:rPr>
              <w:t>عليها السلام</w:t>
            </w:r>
            <w:r>
              <w:rPr>
                <w:rStyle w:val="IndexLink"/>
                <w:rtl w:val="true"/>
              </w:rPr>
              <w:t xml:space="preserve">) </w:t>
            </w:r>
            <w:r>
              <w:rPr>
                <w:rStyle w:val="IndexLink"/>
                <w:rtl w:val="true"/>
              </w:rPr>
              <w:t>فدك را از پدر به ارث برد؟</w:t>
            </w:r>
            <w:r>
              <w:rPr>
                <w:rStyle w:val="IndexLink"/>
                <w:rtl w:val="true"/>
              </w:rPr>
              <w:tab/>
            </w:r>
            <w:r>
              <w:rPr>
                <w:rStyle w:val="IndexLink"/>
              </w:rPr>
              <w:t>317</w:t>
            </w:r>
          </w:hyperlink>
        </w:p>
        <w:p>
          <w:pPr>
            <w:pStyle w:val="Contents4"/>
            <w:tabs>
              <w:tab w:val="clear" w:pos="8176"/>
              <w:tab w:val="right" w:pos="9026" w:leader="dot"/>
            </w:tabs>
            <w:rPr/>
          </w:pPr>
          <w:hyperlink w:anchor="__RefHeading___Toc715137_3650668749">
            <w:r>
              <w:rPr>
                <w:webHidden/>
                <w:rStyle w:val="IndexLink"/>
                <w:rtl w:val="true"/>
              </w:rPr>
              <w:t xml:space="preserve">شبهه </w:t>
            </w:r>
            <w:r>
              <w:rPr>
                <w:rStyle w:val="IndexLink"/>
              </w:rPr>
              <w:t>١٢</w:t>
            </w:r>
            <w:r>
              <w:rPr>
                <w:rStyle w:val="IndexLink"/>
                <w:rtl w:val="true"/>
              </w:rPr>
              <w:t xml:space="preserve">: </w:t>
            </w:r>
            <w:r>
              <w:rPr>
                <w:rStyle w:val="IndexLink"/>
                <w:rtl w:val="true"/>
              </w:rPr>
              <w:t>تبليغ اسلام با زور شمشير</w:t>
            </w:r>
            <w:r>
              <w:rPr>
                <w:rStyle w:val="IndexLink"/>
                <w:rtl w:val="true"/>
              </w:rPr>
              <w:t>!</w:t>
              <w:tab/>
            </w:r>
            <w:r>
              <w:rPr>
                <w:rStyle w:val="IndexLink"/>
              </w:rPr>
              <w:t>319</w:t>
            </w:r>
          </w:hyperlink>
        </w:p>
        <w:p>
          <w:pPr>
            <w:pStyle w:val="Contents4"/>
            <w:tabs>
              <w:tab w:val="clear" w:pos="8176"/>
              <w:tab w:val="right" w:pos="9026" w:leader="dot"/>
            </w:tabs>
            <w:rPr/>
          </w:pPr>
          <w:hyperlink w:anchor="__RefHeading___Toc715139_3650668749">
            <w:r>
              <w:rPr>
                <w:webHidden/>
                <w:rStyle w:val="IndexLink"/>
                <w:rtl w:val="true"/>
              </w:rPr>
              <w:t xml:space="preserve">شبهه </w:t>
            </w:r>
            <w:r>
              <w:rPr>
                <w:rStyle w:val="IndexLink"/>
              </w:rPr>
              <w:t>١٣</w:t>
            </w:r>
            <w:r>
              <w:rPr>
                <w:rStyle w:val="IndexLink"/>
                <w:rtl w:val="true"/>
              </w:rPr>
              <w:t xml:space="preserve">: </w:t>
            </w:r>
            <w:r>
              <w:rPr>
                <w:rStyle w:val="IndexLink"/>
                <w:rtl w:val="true"/>
              </w:rPr>
              <w:t>پذيرش روايات اهل سنت</w:t>
            </w:r>
            <w:r>
              <w:rPr>
                <w:rStyle w:val="IndexLink"/>
                <w:rtl w:val="true"/>
              </w:rPr>
              <w:tab/>
            </w:r>
            <w:r>
              <w:rPr>
                <w:rStyle w:val="IndexLink"/>
              </w:rPr>
              <w:t>321</w:t>
            </w:r>
          </w:hyperlink>
        </w:p>
        <w:p>
          <w:pPr>
            <w:pStyle w:val="Contents4"/>
            <w:tabs>
              <w:tab w:val="clear" w:pos="8176"/>
              <w:tab w:val="right" w:pos="9026" w:leader="dot"/>
            </w:tabs>
            <w:rPr/>
          </w:pPr>
          <w:hyperlink w:anchor="__RefHeading___Toc715141_3650668749">
            <w:r>
              <w:rPr>
                <w:webHidden/>
                <w:rStyle w:val="IndexLink"/>
                <w:rtl w:val="true"/>
              </w:rPr>
              <w:t xml:space="preserve">شبهه </w:t>
            </w:r>
            <w:r>
              <w:rPr>
                <w:rStyle w:val="IndexLink"/>
              </w:rPr>
              <w:t>١۴</w:t>
            </w:r>
            <w:r>
              <w:rPr>
                <w:rStyle w:val="IndexLink"/>
                <w:rtl w:val="true"/>
              </w:rPr>
              <w:t xml:space="preserve">: </w:t>
            </w:r>
            <w:r>
              <w:rPr>
                <w:rStyle w:val="IndexLink"/>
                <w:rtl w:val="true"/>
              </w:rPr>
              <w:t>آيا صدّيقه لقب عايشه است؟</w:t>
            </w:r>
            <w:r>
              <w:rPr>
                <w:rStyle w:val="IndexLink"/>
                <w:rtl w:val="true"/>
              </w:rPr>
              <w:tab/>
            </w:r>
            <w:r>
              <w:rPr>
                <w:rStyle w:val="IndexLink"/>
              </w:rPr>
              <w:t>323</w:t>
            </w:r>
          </w:hyperlink>
        </w:p>
        <w:p>
          <w:pPr>
            <w:pStyle w:val="Contents4"/>
            <w:tabs>
              <w:tab w:val="clear" w:pos="8176"/>
              <w:tab w:val="right" w:pos="9026" w:leader="dot"/>
            </w:tabs>
            <w:rPr/>
          </w:pPr>
          <w:hyperlink w:anchor="__RefHeading___Toc715143_3650668749">
            <w:r>
              <w:rPr>
                <w:webHidden/>
                <w:rStyle w:val="IndexLink"/>
                <w:rtl w:val="true"/>
              </w:rPr>
              <w:t xml:space="preserve">شبهه </w:t>
            </w:r>
            <w:r>
              <w:rPr>
                <w:rStyle w:val="IndexLink"/>
              </w:rPr>
              <w:t>١۵</w:t>
            </w:r>
            <w:r>
              <w:rPr>
                <w:rStyle w:val="IndexLink"/>
                <w:rtl w:val="true"/>
              </w:rPr>
              <w:t xml:space="preserve">: </w:t>
            </w:r>
            <w:r>
              <w:rPr>
                <w:rStyle w:val="IndexLink"/>
                <w:rtl w:val="true"/>
              </w:rPr>
              <w:t>چرا با معاويه كاتب وحى ناسازگاريد؟</w:t>
            </w:r>
            <w:r>
              <w:rPr>
                <w:rStyle w:val="IndexLink"/>
                <w:rtl w:val="true"/>
              </w:rPr>
              <w:tab/>
            </w:r>
            <w:r>
              <w:rPr>
                <w:rStyle w:val="IndexLink"/>
              </w:rPr>
              <w:t>325</w:t>
            </w:r>
          </w:hyperlink>
        </w:p>
        <w:p>
          <w:pPr>
            <w:pStyle w:val="Contents4"/>
            <w:tabs>
              <w:tab w:val="clear" w:pos="8176"/>
              <w:tab w:val="right" w:pos="9026" w:leader="dot"/>
            </w:tabs>
            <w:rPr/>
          </w:pPr>
          <w:hyperlink w:anchor="__RefHeading___Toc715145_3650668749">
            <w:r>
              <w:rPr>
                <w:webHidden/>
                <w:rStyle w:val="IndexLink"/>
                <w:rtl w:val="true"/>
              </w:rPr>
              <w:t xml:space="preserve">شبهه </w:t>
            </w:r>
            <w:r>
              <w:rPr>
                <w:rStyle w:val="IndexLink"/>
              </w:rPr>
              <w:t>١۶</w:t>
            </w:r>
            <w:r>
              <w:rPr>
                <w:rStyle w:val="IndexLink"/>
                <w:rtl w:val="true"/>
              </w:rPr>
              <w:t xml:space="preserve">: </w:t>
            </w:r>
            <w:r>
              <w:rPr>
                <w:rStyle w:val="IndexLink"/>
                <w:rtl w:val="true"/>
              </w:rPr>
              <w:t>ابوسفيان، صحابه پيامبر بوده، چرا نسبت به او بى‌مهرى مى‌كنيد؟</w:t>
            </w:r>
            <w:r>
              <w:rPr>
                <w:rStyle w:val="IndexLink"/>
                <w:rtl w:val="true"/>
              </w:rPr>
              <w:tab/>
            </w:r>
            <w:r>
              <w:rPr>
                <w:rStyle w:val="IndexLink"/>
              </w:rPr>
              <w:t>327</w:t>
            </w:r>
          </w:hyperlink>
        </w:p>
        <w:p>
          <w:pPr>
            <w:pStyle w:val="Contents4"/>
            <w:tabs>
              <w:tab w:val="clear" w:pos="8176"/>
              <w:tab w:val="right" w:pos="9026" w:leader="dot"/>
            </w:tabs>
            <w:rPr/>
          </w:pPr>
          <w:hyperlink w:anchor="__RefHeading___Toc715147_3650668749">
            <w:r>
              <w:rPr>
                <w:webHidden/>
                <w:rStyle w:val="IndexLink"/>
                <w:rtl w:val="true"/>
              </w:rPr>
              <w:t xml:space="preserve">شبهه </w:t>
            </w:r>
            <w:r>
              <w:rPr>
                <w:rStyle w:val="IndexLink"/>
              </w:rPr>
              <w:t>١٧</w:t>
            </w:r>
            <w:r>
              <w:rPr>
                <w:rStyle w:val="IndexLink"/>
                <w:rtl w:val="true"/>
              </w:rPr>
              <w:t xml:space="preserve">: </w:t>
            </w:r>
            <w:r>
              <w:rPr>
                <w:rStyle w:val="IndexLink"/>
                <w:rtl w:val="true"/>
              </w:rPr>
              <w:t>اعتقادات وهابيان، مورد تأييد بزرگان اهل سنت است</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5_13178"/>
      <w:bookmarkStart w:id="1" w:name="pg1565_13178"/>
      <w:bookmarkEnd w:id="1"/>
    </w:p>
    <w:p>
      <w:pPr>
        <w:pStyle w:val="Heading2"/>
        <w:numPr>
          <w:ilvl w:val="1"/>
          <w:numId w:val="1"/>
        </w:numPr>
        <w:rPr/>
      </w:pPr>
      <w:bookmarkStart w:id="2" w:name="pg1565_13178"/>
      <w:bookmarkStart w:id="3" w:name="__RefHeading___Toc714863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ascii="Amiri" w:hAnsi="Amiri" w:eastAsia="Amiri" w:cs="Amiri"/>
          <w:color w:val="111111"/>
          <w:sz w:val="28"/>
          <w:sz w:val="28"/>
          <w:szCs w:val="28"/>
          <w:lang w:bidi="ar-SA"/>
        </w:rPr>
        <w:t>۱۳۰۸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بررسي شبهات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جعفر سبحاني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۲۵۹۴۲۳۶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4865_3650668749"/>
      <w:bookmarkStart w:id="6" w:name="_Toc2"/>
      <w:bookmarkEnd w:id="5"/>
      <w:r>
        <w:rPr>
          <w:rtl w:val="true"/>
        </w:rPr>
        <w:t>ديباچه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الحمدلله رب العالمين و صلى الله على محمد و آله الطاهرين</w:t>
      </w:r>
    </w:p>
    <w:p>
      <w:pPr>
        <w:pStyle w:val="BookText"/>
        <w:rPr/>
      </w:pPr>
      <w:r>
        <w:rPr>
          <w:rFonts w:ascii="IRNazanin" w:hAnsi="IRNazanin" w:eastAsia="IRNazanin"/>
          <w:color w:val="111111"/>
          <w:sz w:val="28"/>
          <w:sz w:val="28"/>
          <w:szCs w:val="28"/>
          <w:rtl w:val="true"/>
          <w:lang w:bidi="fa-IR"/>
        </w:rPr>
        <w:t>قرآن تنها كتاب الهى است كه از تحريف مصون مانده است و با اطمينان و يقين مى‌توان همه كلماتش را كلام خداوند دانست؛ كلامى كه جز صدق نمى‌گويد و جز به‌سوى هدايت و سعادت دعوت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آيه </w:t>
      </w:r>
      <w:r>
        <w:rPr>
          <w:rFonts w:ascii="IRNazanin" w:hAnsi="IRNazanin" w:eastAsia="IRNazanin"/>
          <w:color w:val="111111"/>
          <w:sz w:val="28"/>
          <w:sz w:val="28"/>
          <w:szCs w:val="28"/>
          <w:lang w:bidi="fa-IR"/>
        </w:rPr>
        <w:t>١٢۵</w:t>
      </w:r>
      <w:r>
        <w:rPr>
          <w:rFonts w:ascii="IRNazanin" w:hAnsi="IRNazanin" w:eastAsia="IRNazanin"/>
          <w:color w:val="111111"/>
          <w:sz w:val="28"/>
          <w:sz w:val="28"/>
          <w:szCs w:val="28"/>
          <w:rtl w:val="true"/>
          <w:lang w:bidi="fa-IR"/>
        </w:rPr>
        <w:t xml:space="preserve"> سوره نحل، قرآن دعوتش را بر پايه حكمت، اندرز نيكو و جدال احسن بنا نهاده و مسلمانان را به آن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فرقه‌هاى اسلامى روشى ديگر در پيش گرفته و اساس كار خود را بر تهمت و شايعه بنا نهاده‌اند؛ به‌گونه‌اى كه هر انديشه‌اى غير از انديشه خود را شرك و كفر مى‌دانند و هر رفتارى را كه با ضوابط آنان نسازد بدعت مى‌نامند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وهابيان نمونه بارز اين نوع مرام‌اند كه البته خود را داعيه‌دار </w:t>
      </w:r>
    </w:p>
    <w:p>
      <w:pPr>
        <w:pStyle w:val="BookText"/>
        <w:rPr/>
      </w:pPr>
      <w:r>
        <w:rPr>
          <w:rFonts w:ascii="IRNazanin" w:hAnsi="IRNazanin" w:eastAsia="IRNazanin"/>
          <w:color w:val="111111"/>
          <w:sz w:val="28"/>
          <w:sz w:val="28"/>
          <w:szCs w:val="28"/>
          <w:rtl w:val="true"/>
          <w:lang w:bidi="fa-IR"/>
        </w:rPr>
        <w:t>مسلمانى و پيشگام توحيدمدارى نيز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حربه وهابيان در برخورد با مخالفان خود، نسبت دادن آنان به كفر و شرك 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براى پيشبرد اهداف خود، هر وسيله‌اى را موجه مى‌دانند و به هر شبهه و شايعه‌اى بى‌بنياد، تمسك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مجموعه بدان پرداخته شده، نمونه‌اى از شبهات و شايعاتى است كه اين فرقه عليه پيروان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مى‌پراكنند و اين ضلالت خود را صراط مستقيم و پيروان هدايت‌يافته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كافر و مشرك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آيت الله العظمى سبحانى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بر اساس آموزه قرآنى و جدال احسن، به پاسخ‌گويى شبهات و رد تهمت‌ها پرداخته و چهره تزوير مدعيان توحيدمدارى را برملا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مى‌طلبيم به استاد معظم عمرى طولانى و با بركت در جهت خدمت به مكتب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كند و اين اثر را چراغى فراروى حقيقت‌جويان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پژوهشكده حج و زيارت </w:t>
      </w:r>
      <w:bookmarkStart w:id="7" w:name="pg1565_13194"/>
    </w:p>
    <w:p>
      <w:pPr>
        <w:pStyle w:val="Heading2"/>
        <w:numPr>
          <w:ilvl w:val="1"/>
          <w:numId w:val="1"/>
        </w:numPr>
        <w:rPr/>
      </w:pPr>
      <w:bookmarkStart w:id="8" w:name="__RefHeading___Toc714867_3650668749"/>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الحمدلله رب العالمين والصلاة والسلام على سيدنا و نبينا محمد و على آله الطاهرين</w:t>
      </w:r>
    </w:p>
    <w:p>
      <w:pPr>
        <w:pStyle w:val="BookText"/>
        <w:rPr/>
      </w:pPr>
      <w:r>
        <w:rPr>
          <w:rFonts w:ascii="IRNazanin" w:hAnsi="IRNazanin" w:eastAsia="IRNazanin"/>
          <w:color w:val="111111"/>
          <w:sz w:val="28"/>
          <w:sz w:val="28"/>
          <w:szCs w:val="28"/>
          <w:rtl w:val="true"/>
          <w:lang w:bidi="fa-IR"/>
        </w:rPr>
        <w:t>تبيين، اثبات و دفاع عقلانى از گزاره‌هاى اعتقادى و پاسخ به شبهات در حوزه معارف دين، وظيفه اصلى علم كلام و علماى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آشكار، منطقى و بر پايه فطرت بشرى است، متأسفانه در سال‌هاى اخير، وهابيان، اين معارف الهى را شرك‌آميز خوانده و پيروان آن را تكفير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با هدف تبيين گزاره‌هاى اصلى اعتقادات شيعه و پاسخ به شبهات اين حوزه،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خداى متعال از اين اقدام ناچيز راضى باشد و آن را وسيله هدايت و ارشاد رهپويان حق قرار دهد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65_13196"/>
      <w:bookmarkStart w:id="11" w:name="pg1565_13196"/>
      <w:bookmarkEnd w:id="11"/>
    </w:p>
    <w:p>
      <w:pPr>
        <w:pStyle w:val="Heading2"/>
        <w:numPr>
          <w:ilvl w:val="1"/>
          <w:numId w:val="1"/>
        </w:numPr>
        <w:rPr/>
      </w:pPr>
      <w:bookmarkStart w:id="12" w:name="pg1565_13196"/>
      <w:bookmarkStart w:id="13" w:name="__RefHeading___Toc714869_3650668749"/>
      <w:bookmarkStart w:id="14" w:name="_Toc4"/>
      <w:bookmarkEnd w:id="12"/>
      <w:bookmarkEnd w:id="13"/>
      <w:r>
        <w:rPr>
          <w:rtl w:val="true"/>
        </w:rPr>
        <w:t>بخش اول</w:t>
      </w:r>
      <w:r>
        <w:rPr>
          <w:rtl w:val="true"/>
        </w:rPr>
        <w:t xml:space="preserve">: </w:t>
      </w:r>
      <w:r>
        <w:rPr>
          <w:rtl w:val="true"/>
        </w:rPr>
        <w:t>توحيد و شرك</w:t>
      </w:r>
      <w:bookmarkEnd w:id="14"/>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14871_3650668749"/>
      <w:bookmarkStart w:id="16" w:name="_Toc5"/>
      <w:bookmarkEnd w:id="15"/>
      <w:r>
        <w:rPr>
          <w:rtl w:val="true"/>
        </w:rPr>
        <w:t>اشاره</w:t>
      </w:r>
      <w:bookmarkEnd w:id="1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65_13198"/>
      <w:bookmarkStart w:id="18" w:name="pg1565_13198"/>
      <w:bookmarkEnd w:id="18"/>
    </w:p>
    <w:p>
      <w:pPr>
        <w:pStyle w:val="Heading3"/>
        <w:numPr>
          <w:ilvl w:val="2"/>
          <w:numId w:val="1"/>
        </w:numPr>
        <w:rPr/>
      </w:pPr>
      <w:bookmarkStart w:id="19" w:name="pg1565_13198"/>
      <w:bookmarkStart w:id="20" w:name="__RefHeading___Toc714873_3650668749"/>
      <w:bookmarkStart w:id="21" w:name="_Toc6"/>
      <w:bookmarkEnd w:id="19"/>
      <w:bookmarkEnd w:id="20"/>
      <w:r>
        <w:rPr>
          <w:rtl w:val="true"/>
        </w:rPr>
        <w:t>فصل اول</w:t>
      </w:r>
      <w:r>
        <w:rPr>
          <w:rtl w:val="true"/>
        </w:rPr>
        <w:t xml:space="preserve">: </w:t>
      </w:r>
      <w:r>
        <w:rPr>
          <w:rtl w:val="true"/>
        </w:rPr>
        <w:t>اقسام و مراتب توحيد</w:t>
      </w:r>
      <w:bookmarkEnd w:id="21"/>
    </w:p>
    <w:p>
      <w:pPr>
        <w:pStyle w:val="Heading4"/>
        <w:numPr>
          <w:ilvl w:val="3"/>
          <w:numId w:val="1"/>
        </w:numPr>
        <w:rPr/>
      </w:pPr>
      <w:bookmarkStart w:id="22" w:name="__RefHeading___Toc714875_3650668749"/>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گرايش به توحيد و گريز از شرك، از مهم‌ترين مسائل اعتقادى است كه كليۀ تعاليم آسمانى از آن نشأت مى‌گيرد و زيربناى ساير معارف توحيدى كه انبياى الهى در كتب و كلمات خود بر آن تأكيد ورزيده‌اند،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عالمان دينى در آثار خود، اقسام و مراتب توحيد را برشمرده‌اند، ما نيز به صورتى گذرا به هر يك از آنها با استشهاد به آيات قرآن كريم اشاره مى‌كنيم</w:t>
      </w:r>
      <w:r>
        <w:rPr>
          <w:rFonts w:eastAsia="IRNazanin" w:cs="IRNazanin"/>
          <w:color w:val="111111"/>
          <w:sz w:val="28"/>
          <w:szCs w:val="28"/>
          <w:rtl w:val="true"/>
          <w:lang w:bidi="fa-IR"/>
        </w:rPr>
        <w:t>:</w:t>
      </w:r>
    </w:p>
    <w:p>
      <w:pPr>
        <w:pStyle w:val="Heading4"/>
        <w:numPr>
          <w:ilvl w:val="3"/>
          <w:numId w:val="1"/>
        </w:numPr>
        <w:rPr/>
      </w:pPr>
      <w:bookmarkStart w:id="24" w:name="__RefHeading___Toc714877_3650668749"/>
      <w:bookmarkStart w:id="25" w:name="_Toc8"/>
      <w:bookmarkEnd w:id="24"/>
      <w:r>
        <w:rPr>
          <w:rtl w:val="true"/>
        </w:rPr>
        <w:t>اول</w:t>
      </w:r>
      <w:r>
        <w:rPr>
          <w:rtl w:val="true"/>
        </w:rPr>
        <w:t xml:space="preserve">: </w:t>
      </w:r>
      <w:r>
        <w:rPr>
          <w:rtl w:val="true"/>
        </w:rPr>
        <w:t>توحيد در ذات</w:t>
      </w:r>
      <w:bookmarkEnd w:id="25"/>
    </w:p>
    <w:p>
      <w:pPr>
        <w:pStyle w:val="BookText"/>
        <w:rPr/>
      </w:pPr>
      <w:r>
        <w:rPr>
          <w:rFonts w:ascii="IRNazanin" w:hAnsi="IRNazanin" w:eastAsia="IRNazanin"/>
          <w:color w:val="111111"/>
          <w:sz w:val="28"/>
          <w:sz w:val="28"/>
          <w:szCs w:val="28"/>
          <w:rtl w:val="true"/>
          <w:lang w:bidi="fa-IR"/>
        </w:rPr>
        <w:t>منظور از توحيد ذاتى؛ يگانگى خداوند متعال و مانند نداشتن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وجود مثل و مانند براى او محال و ناممكن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وَ هُوَ السَّمِيعُ الْبَصِيرُ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bookmarkStart w:id="26" w:name="pg1565_13199"/>
    </w:p>
    <w:p>
      <w:pPr>
        <w:pStyle w:val="BookText"/>
        <w:rPr/>
      </w:pPr>
      <w:bookmarkEnd w:id="26"/>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يكتا و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است كه همۀ نيازمندان قصد او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نه زاده شده و براى او هيچ‌گاه شبيه و مانندى نبوده است</w:t>
      </w:r>
      <w:r>
        <w:rPr>
          <w:rFonts w:eastAsia="IRNazanin" w:cs="IRNazanin"/>
          <w:color w:val="111111"/>
          <w:sz w:val="28"/>
          <w:szCs w:val="28"/>
          <w:rtl w:val="true"/>
          <w:lang w:bidi="fa-IR"/>
        </w:rPr>
        <w:t>.</w:t>
      </w:r>
    </w:p>
    <w:p>
      <w:pPr>
        <w:pStyle w:val="Heading4"/>
        <w:numPr>
          <w:ilvl w:val="3"/>
          <w:numId w:val="1"/>
        </w:numPr>
        <w:rPr/>
      </w:pPr>
      <w:bookmarkStart w:id="27" w:name="__RefHeading___Toc714879_3650668749"/>
      <w:bookmarkStart w:id="28" w:name="_Toc9"/>
      <w:bookmarkEnd w:id="27"/>
      <w:r>
        <w:rPr>
          <w:rtl w:val="true"/>
        </w:rPr>
        <w:t>دوم</w:t>
      </w:r>
      <w:r>
        <w:rPr>
          <w:rtl w:val="true"/>
        </w:rPr>
        <w:t xml:space="preserve">: </w:t>
      </w:r>
      <w:r>
        <w:rPr>
          <w:rtl w:val="true"/>
        </w:rPr>
        <w:t>توحيد در خالقيت</w:t>
      </w:r>
      <w:bookmarkEnd w:id="28"/>
    </w:p>
    <w:p>
      <w:pPr>
        <w:pStyle w:val="BookText"/>
        <w:rPr/>
      </w:pPr>
      <w:r>
        <w:rPr>
          <w:rFonts w:ascii="IRNazanin" w:hAnsi="IRNazanin" w:eastAsia="IRNazanin"/>
          <w:color w:val="111111"/>
          <w:sz w:val="28"/>
          <w:sz w:val="28"/>
          <w:szCs w:val="28"/>
          <w:rtl w:val="true"/>
          <w:lang w:bidi="fa-IR"/>
        </w:rPr>
        <w:t>يعنى؛ در صحنۀ گيتى، خالق و پديدآورنده‌اى غير از خداوند نيست و هرآنچه جامۀ وجود پوشيده است، از آسمان‌ها و زمين، كوه‌ها و درياها، عناصر و معادن، گياهان و درختان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همه مخلوق خداوند هستند و اصل وجود آنها و افعال و آثارشان همه مخلوق و معلول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گرماى آن، ماه و نور افروزى آن، آتش و سوزانندگى آن و ساير اسباب و علل و مسببات و معلول‌ها، جملگى آفريدۀ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 خالِقُ كُلِّ شَيْءٍ وَ هُوَ الْواحِدُ الْقَهَّارُ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همه چيز است و اوست يكتا و پيروز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خالِقُ كُلِّ شَيْءٍ وَ هُوَ عَلى كُلِّ شَيْءٍ 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آفريدگار همه چيز است و حافظ و ناظر بر همه اشياء مى‌باشد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bookmarkStart w:id="29" w:name="pg1565_13200"/>
    </w:p>
    <w:p>
      <w:pPr>
        <w:pStyle w:val="BookText"/>
        <w:rPr/>
      </w:pPr>
      <w:bookmarkEnd w:id="29"/>
      <w:r>
        <w:rPr>
          <w:rFonts w:ascii="IRNazanin" w:hAnsi="IRNazanin" w:eastAsia="IRNazanin"/>
          <w:color w:val="111111"/>
          <w:sz w:val="28"/>
          <w:sz w:val="28"/>
          <w:szCs w:val="28"/>
          <w:rtl w:val="true"/>
          <w:lang w:bidi="fa-IR"/>
        </w:rPr>
        <w:t>اين است خداوند، پروردگار شما؛ هيچ معبودى جز او نيست؛ آفريدگار همه چيز اوست؛ پس او را بپرستيد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خواست و مشيّت الهى بر آن است كه هر چيزى، از طريق اسباب و وسايل خاص خود موجود شود، لذا مخلوق دانستن جهان، به معناى نفى رابطۀ عليت در بين موجودات نيست</w:t>
      </w:r>
      <w:r>
        <w:rPr>
          <w:rFonts w:eastAsia="IRNazanin" w:cs="IRNazanin"/>
          <w:color w:val="111111"/>
          <w:sz w:val="28"/>
          <w:szCs w:val="28"/>
          <w:rtl w:val="true"/>
          <w:lang w:bidi="fa-IR"/>
        </w:rPr>
        <w:t>.</w:t>
      </w:r>
    </w:p>
    <w:p>
      <w:pPr>
        <w:pStyle w:val="Heading4"/>
        <w:numPr>
          <w:ilvl w:val="3"/>
          <w:numId w:val="1"/>
        </w:numPr>
        <w:rPr/>
      </w:pPr>
      <w:bookmarkStart w:id="30" w:name="__RefHeading___Toc714881_3650668749"/>
      <w:bookmarkStart w:id="31" w:name="_Toc10"/>
      <w:bookmarkEnd w:id="30"/>
      <w:r>
        <w:rPr>
          <w:rtl w:val="true"/>
        </w:rPr>
        <w:t>سوم</w:t>
      </w:r>
      <w:r>
        <w:rPr>
          <w:rtl w:val="true"/>
        </w:rPr>
        <w:t xml:space="preserve">: </w:t>
      </w:r>
      <w:r>
        <w:rPr>
          <w:rtl w:val="true"/>
        </w:rPr>
        <w:t>توحيد در ربوبيّت</w:t>
      </w:r>
      <w:bookmarkEnd w:id="31"/>
    </w:p>
    <w:p>
      <w:pPr>
        <w:pStyle w:val="BookText"/>
        <w:rPr/>
      </w:pPr>
      <w:r>
        <w:rPr>
          <w:rFonts w:ascii="IRNazanin" w:hAnsi="IRNazanin" w:eastAsia="IRNazanin"/>
          <w:color w:val="111111"/>
          <w:sz w:val="28"/>
          <w:sz w:val="28"/>
          <w:szCs w:val="28"/>
          <w:rtl w:val="true"/>
          <w:lang w:bidi="fa-IR"/>
        </w:rPr>
        <w:t>تدبير جهان به دست مدبر يگانه و كارگزار واحدى است و هيچ موجودى يارى‌رسان او نيست، تنها خداوند است كه مدبر سراسر هستى مى‌باشد،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رَبَّكُمُ اللَّهُ الَّذِي خَلَقَ السَّماواتِ وَ الْأَرْضَ فِي سِتَّةِ أَيَّامٍ ثُمَّ اسْتَوى عَلَى الْعَرْشِ يُدَبِّرُ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پروردگار شما خداوند است كه آسمان‌ها و زمين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تدبير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الَّذِي رَفَعَ السَّماواتِ بِغَيْرِ عَمَدٍ تَرَوْنَها ثُمَّ اسْتَوى عَلَى الْعَرْشِ وَ سَخَّرَ الشَّمْسَ وَ الْقَمَرَ كُلٌّ يَجْرِي لِأَجَلٍ مُسَمًّى يُدَبِّرُ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همان كسى است كه آسمان‌ها را بدون ستون‌هايى كه براى شما ديدنى باشد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عرش استيلا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زمام تدبير جهان را در كف قدرت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خورشيد و ماه را مسخر ساخت كه هر كدام تا زمان معين حركت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را او تدبير مى‌كند</w:t>
      </w:r>
      <w:r>
        <w:rPr>
          <w:rFonts w:eastAsia="IRNazanin" w:cs="IRNazanin"/>
          <w:color w:val="111111"/>
          <w:sz w:val="28"/>
          <w:szCs w:val="28"/>
          <w:rtl w:val="true"/>
          <w:lang w:bidi="fa-IR"/>
        </w:rPr>
        <w:t xml:space="preserve">. </w:t>
      </w:r>
      <w:bookmarkStart w:id="32" w:name="pg1565_13201"/>
    </w:p>
    <w:p>
      <w:pPr>
        <w:pStyle w:val="Heading4"/>
        <w:numPr>
          <w:ilvl w:val="3"/>
          <w:numId w:val="1"/>
        </w:numPr>
        <w:rPr/>
      </w:pPr>
      <w:bookmarkStart w:id="33" w:name="__RefHeading___Toc714883_3650668749"/>
      <w:bookmarkStart w:id="34" w:name="_Toc11"/>
      <w:bookmarkEnd w:id="32"/>
      <w:bookmarkEnd w:id="33"/>
      <w:r>
        <w:rPr>
          <w:rtl w:val="true"/>
        </w:rPr>
        <w:t>چهارم</w:t>
      </w:r>
      <w:r>
        <w:rPr>
          <w:rtl w:val="true"/>
        </w:rPr>
        <w:t xml:space="preserve">: </w:t>
      </w:r>
      <w:r>
        <w:rPr>
          <w:rtl w:val="true"/>
        </w:rPr>
        <w:t>توحيد در تشريع و قانون‌گذارى</w:t>
      </w:r>
      <w:bookmarkEnd w:id="34"/>
    </w:p>
    <w:p>
      <w:pPr>
        <w:pStyle w:val="BookText"/>
        <w:rPr/>
      </w:pPr>
      <w:r>
        <w:rPr>
          <w:rFonts w:ascii="IRNazanin" w:hAnsi="IRNazanin" w:eastAsia="IRNazanin"/>
          <w:color w:val="111111"/>
          <w:sz w:val="28"/>
          <w:sz w:val="28"/>
          <w:szCs w:val="28"/>
          <w:rtl w:val="true"/>
          <w:lang w:bidi="fa-IR"/>
        </w:rPr>
        <w:t>حق قانون‌گذارى و وضع قانون براى انسان‌ها، مختص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صلاحيت قانون‌گذارى براى جوامع بشرى را دارد و ديگران از اين صلاحيت برخوردار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إِلاَّ لِلَّهِ أَمَرَ أَلاَّ تَعْبُدُوا إِلاَّ إِيَّاهُ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تنها از آن خداست، فرمان داده كه غير از او را نپرستيد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حاكميت را منحصر در خداوند مى‌داند و منظور از حاكميت در اين آيه، حاكميت در بُعد تشريع و قانون‌گذارى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آيۀ مذكور، هيچ‌كس جز خداوند نمى‌تواند امر و نهى كند و چيزى را حلال يا حرام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منظور از حاكميت در اينجا حاكميت تشريعى است، در ادامۀ آيه جملۀ أَمَرَ أَلاَّ تَعْبُدُوا إِلاَّ إِيَّاهُ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فرازى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كسى بهتر از خدا براى قومى كه اهل يقين هستند، حكم مى‌كند؟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قوانين را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زاييده فكر بشر است و مورد تأييد وحى الهى نيست، غير الهى و جاهلى به شمار مى‌رود</w:t>
      </w:r>
      <w:r>
        <w:rPr>
          <w:rFonts w:eastAsia="IRNazanin" w:cs="IRNazanin"/>
          <w:color w:val="111111"/>
          <w:sz w:val="28"/>
          <w:szCs w:val="28"/>
          <w:rtl w:val="true"/>
          <w:lang w:bidi="fa-IR"/>
        </w:rPr>
        <w:t xml:space="preserve">. </w:t>
      </w:r>
      <w:bookmarkStart w:id="35" w:name="pg1565_13202"/>
    </w:p>
    <w:p>
      <w:pPr>
        <w:pStyle w:val="Heading4"/>
        <w:numPr>
          <w:ilvl w:val="3"/>
          <w:numId w:val="1"/>
        </w:numPr>
        <w:rPr/>
      </w:pPr>
      <w:bookmarkStart w:id="36" w:name="__RefHeading___Toc714885_3650668749"/>
      <w:bookmarkStart w:id="37" w:name="_Toc12"/>
      <w:bookmarkEnd w:id="35"/>
      <w:bookmarkEnd w:id="36"/>
      <w:r>
        <w:rPr>
          <w:rtl w:val="true"/>
        </w:rPr>
        <w:t>پنجم</w:t>
      </w:r>
      <w:r>
        <w:rPr>
          <w:rtl w:val="true"/>
        </w:rPr>
        <w:t xml:space="preserve">: </w:t>
      </w:r>
      <w:r>
        <w:rPr>
          <w:rtl w:val="true"/>
        </w:rPr>
        <w:t>توحيد در اطاعت و بندگى</w:t>
      </w:r>
      <w:bookmarkEnd w:id="37"/>
    </w:p>
    <w:p>
      <w:pPr>
        <w:pStyle w:val="BookText"/>
        <w:rPr/>
      </w:pPr>
      <w:r>
        <w:rPr>
          <w:rFonts w:ascii="IRNazanin" w:hAnsi="IRNazanin" w:eastAsia="IRNazanin"/>
          <w:color w:val="111111"/>
          <w:sz w:val="28"/>
          <w:sz w:val="28"/>
          <w:szCs w:val="28"/>
          <w:rtl w:val="true"/>
          <w:lang w:bidi="fa-IR"/>
        </w:rPr>
        <w:t>بدين معنا كه تنها طاعت و فرمان بردارى از خداوند واجب است و اوامر و نواهى اوست كه بايد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غير خداوند جز با اجازه و امر او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هر اطاعتى حرام و موجب شرك در اطاعت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آنها دستورى داده نشده بود جز آنكه خدا را بپرستند درحالى‌كه دين خود را براى او خالص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معناى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بايد از او اطاعت كنند نه از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واجب است، امّا به دليل دستور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هيچ پيامبرى را نفرستاديم مگر براى اينكه به فرمان خدا از وى اطاعت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آيه‌اى ديگر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مظاهر اطاعت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يُطِعِ الرَّسُولَ فَقَدْ أَطاعَ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پيامبر اطاعت كند، خدا را اطاعت كرده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اولى الامر و والدين، با اذن و امر خداوند واجب است و در غير اين صورت نه تنها اطاعت از آنها واجب نيست، بلكه جايز هم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بالذّات فقط خداوند است و ديگران با اذن و امر او مُطاع مى‌باشند</w:t>
      </w:r>
      <w:r>
        <w:rPr>
          <w:rFonts w:eastAsia="IRNazanin" w:cs="IRNazanin"/>
          <w:color w:val="111111"/>
          <w:sz w:val="28"/>
          <w:szCs w:val="28"/>
          <w:rtl w:val="true"/>
          <w:lang w:bidi="fa-IR"/>
        </w:rPr>
        <w:t xml:space="preserve">. </w:t>
      </w:r>
      <w:bookmarkStart w:id="38" w:name="pg1565_13203"/>
    </w:p>
    <w:p>
      <w:pPr>
        <w:pStyle w:val="Heading4"/>
        <w:numPr>
          <w:ilvl w:val="3"/>
          <w:numId w:val="1"/>
        </w:numPr>
        <w:rPr/>
      </w:pPr>
      <w:bookmarkStart w:id="39" w:name="__RefHeading___Toc714887_3650668749"/>
      <w:bookmarkStart w:id="40" w:name="_Toc13"/>
      <w:bookmarkEnd w:id="38"/>
      <w:bookmarkEnd w:id="39"/>
      <w:r>
        <w:rPr>
          <w:rtl w:val="true"/>
        </w:rPr>
        <w:t>ششم</w:t>
      </w:r>
      <w:r>
        <w:rPr>
          <w:rtl w:val="true"/>
        </w:rPr>
        <w:t xml:space="preserve">: </w:t>
      </w:r>
      <w:r>
        <w:rPr>
          <w:rtl w:val="true"/>
        </w:rPr>
        <w:t>توحيد در حاكميت</w:t>
      </w:r>
      <w:bookmarkEnd w:id="40"/>
    </w:p>
    <w:p>
      <w:pPr>
        <w:pStyle w:val="BookText"/>
        <w:rPr/>
      </w:pPr>
      <w:r>
        <w:rPr>
          <w:rFonts w:ascii="IRNazanin" w:hAnsi="IRNazanin" w:eastAsia="IRNazanin"/>
          <w:color w:val="111111"/>
          <w:sz w:val="28"/>
          <w:sz w:val="28"/>
          <w:szCs w:val="28"/>
          <w:rtl w:val="true"/>
          <w:lang w:bidi="fa-IR"/>
        </w:rPr>
        <w:t>حق حكومت بر انسان‌ها مخصوص خداوند متعال است و حكومت ديگران بايد در نهايت به حكومت خداوند منتهى شود؛ زيرا حكومت در جوامع بشرى با تصرف و اِعمال قدرت بر جان و مال و محدود نمودن آزادى افراد همراه است و اين امور از حق ولايت حاكمان بر مردم ناشى مى‌شود و اگر ولايت حاكمان مشروعيت نداشته باشد، تمام اقدامات آنان نامشروع و عدوانى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ولايت حقيقى از آنِ خداوندى است كه مالك حقيقى، خالق و مدبر انسان‌هاست و هيچ‌كس بدون اذن او، حق حكمرانى بر بندگانش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الْحُكْمُ إِلاَّ لِلَّهِ يَقُصُّ الْحَقَّ وَ هُوَ خَيْرُ الْفاصِلِينَ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و فرمان، تنها از آنِ خداست، حق را از باطل جدا مى‌كند و او بهترين جداكننده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از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لَهُ الْحُكْمُ وَ هُوَ أَسْرَعُ الْحاسِبِينَ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حكم و داورى مخصوص اوست و او سريع‌ترين حسابگران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حكومت بر مردم چه به صورت قضاوت و فصل خصومت و چه به صورت حكومت در بُعد اجرايى و سياسى، حق ويژۀ خداوند است و غير او، تنها به اذن او از چنين حقى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حكومت آنان، حكومت طاغوت خواهد بود و قرآن كريم در آيات بسيارى از آن نهى نموده است</w:t>
      </w:r>
      <w:r>
        <w:rPr>
          <w:rFonts w:eastAsia="IRNazanin" w:cs="IRNazanin"/>
          <w:color w:val="111111"/>
          <w:sz w:val="28"/>
          <w:szCs w:val="28"/>
          <w:rtl w:val="true"/>
          <w:lang w:bidi="fa-IR"/>
        </w:rPr>
        <w:t xml:space="preserve">. </w:t>
      </w:r>
      <w:bookmarkStart w:id="41" w:name="pg1565_13204"/>
    </w:p>
    <w:p>
      <w:pPr>
        <w:pStyle w:val="Heading4"/>
        <w:numPr>
          <w:ilvl w:val="3"/>
          <w:numId w:val="1"/>
        </w:numPr>
        <w:rPr/>
      </w:pPr>
      <w:bookmarkStart w:id="42" w:name="__RefHeading___Toc714889_3650668749"/>
      <w:bookmarkStart w:id="43" w:name="_Toc14"/>
      <w:bookmarkEnd w:id="41"/>
      <w:bookmarkEnd w:id="42"/>
      <w:r>
        <w:rPr>
          <w:rtl w:val="true"/>
        </w:rPr>
        <w:t>هفتم</w:t>
      </w:r>
      <w:r>
        <w:rPr>
          <w:rtl w:val="true"/>
        </w:rPr>
        <w:t xml:space="preserve">: </w:t>
      </w:r>
      <w:r>
        <w:rPr>
          <w:rtl w:val="true"/>
        </w:rPr>
        <w:t>توحيد در عبادت</w:t>
      </w:r>
      <w:bookmarkEnd w:id="43"/>
    </w:p>
    <w:p>
      <w:pPr>
        <w:pStyle w:val="BookText"/>
        <w:rPr/>
      </w:pPr>
      <w:r>
        <w:rPr>
          <w:rFonts w:ascii="IRNazanin" w:hAnsi="IRNazanin" w:eastAsia="IRNazanin"/>
          <w:color w:val="111111"/>
          <w:sz w:val="28"/>
          <w:sz w:val="28"/>
          <w:szCs w:val="28"/>
          <w:rtl w:val="true"/>
          <w:lang w:bidi="fa-IR"/>
        </w:rPr>
        <w:t>بدين معنا كه عبادت، منحصر در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مورد قبول و وفاق تمام مذاهب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پذيرش اين اصل است كه انسان، هويت اسلامى مى‌يابد و مسلمان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 شعار همه روزۀ مسلمانان است كه حداقل ده بار در روز آن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پرستش غير خداوند، شريك نمودن غير خداوند با او در عبادت است و موجب بيرون رفتن انسان از دايرۀ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اصل كلى كه عبادت و پرستش، ويژۀ خداوند است ترديد و اختلافى نيست، بلكه در بعضى مصاديق و موارد است كه سئوال پيش مى‌آيد، آيا عبادت خداوند صورت مى‌گيرد يا عبادت غير او؟</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برگزارى مجالس جشن و سرور در اعياد مذهبى، آيا عبادت شخصيتى كه به احترام او مجلس تشكيل شده است محسوب مى‌شود يا فقط احترام و تكريم او است نه بيش از آن؟ اگر عبادت محسوب شود، بدون ترديد حرام و شرك است و اگر احترام و تكريم باشد، جايز و بلكه مستحب است</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565_13206"/>
      <w:bookmarkStart w:id="45" w:name="pg1565_13206"/>
      <w:bookmarkEnd w:id="45"/>
    </w:p>
    <w:p>
      <w:pPr>
        <w:pStyle w:val="Heading3"/>
        <w:numPr>
          <w:ilvl w:val="2"/>
          <w:numId w:val="1"/>
        </w:numPr>
        <w:rPr/>
      </w:pPr>
      <w:bookmarkStart w:id="46" w:name="pg1565_13206"/>
      <w:bookmarkStart w:id="47" w:name="__RefHeading___Toc714891_3650668749"/>
      <w:bookmarkStart w:id="48" w:name="_Toc15"/>
      <w:bookmarkEnd w:id="46"/>
      <w:bookmarkEnd w:id="47"/>
      <w:r>
        <w:rPr>
          <w:rtl w:val="true"/>
        </w:rPr>
        <w:t>فصل دوم</w:t>
      </w:r>
      <w:r>
        <w:rPr>
          <w:rtl w:val="true"/>
        </w:rPr>
        <w:t xml:space="preserve">: </w:t>
      </w:r>
      <w:r>
        <w:rPr>
          <w:rtl w:val="true"/>
        </w:rPr>
        <w:t>شبهات</w:t>
      </w:r>
      <w:bookmarkEnd w:id="48"/>
    </w:p>
    <w:p>
      <w:pPr>
        <w:pStyle w:val="Heading4"/>
        <w:numPr>
          <w:ilvl w:val="3"/>
          <w:numId w:val="1"/>
        </w:numPr>
        <w:rPr/>
      </w:pPr>
      <w:bookmarkStart w:id="49" w:name="__RefHeading___Toc714893_3650668749"/>
      <w:bookmarkStart w:id="50" w:name="_Toc16"/>
      <w:bookmarkEnd w:id="49"/>
      <w:r>
        <w:rPr>
          <w:rtl w:val="true"/>
        </w:rPr>
        <w:t xml:space="preserve">شبهه </w:t>
      </w:r>
      <w:r>
        <w:rPr/>
        <w:t>١</w:t>
      </w:r>
      <w:r>
        <w:rPr>
          <w:rtl w:val="true"/>
        </w:rPr>
        <w:t xml:space="preserve">: </w:t>
      </w:r>
      <w:r>
        <w:rPr>
          <w:rtl w:val="true"/>
        </w:rPr>
        <w:t>چگونه قرآن درباره خدا مى‌گويد</w:t>
      </w:r>
      <w:r>
        <w:rPr>
          <w:rtl w:val="true"/>
        </w:rPr>
        <w:t xml:space="preserve">: ( </w:t>
      </w:r>
      <w:r>
        <w:rPr>
          <w:rtl w:val="true"/>
        </w:rPr>
        <w:t>يَداهُ مَبْسُوطَتانِ</w:t>
      </w:r>
      <w:r>
        <w:rPr>
          <w:rtl w:val="true"/>
        </w:rPr>
        <w:t xml:space="preserve">) </w:t>
      </w:r>
      <w:r>
        <w:rPr>
          <w:rtl w:val="true"/>
        </w:rPr>
        <w:t>؟</w:t>
      </w:r>
      <w:bookmarkEnd w:id="5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خبرى كه در قرآن آمده‌اند حاكى از جسمانيت خدا است، مانند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يَداهُ مَبْسُوطَتانِ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دو دست او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يَدُ اللَّهِ فَوْقَ أَيْدِيهِمْ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بالاى دست‌هاشان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قرآن، معجزه جاودانه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نظر شيرينى بيان و برترى معانى، نمونه‌اى ندارد، و يكى از ملاكات بلاغت، به كارگيرى مجاز در كلام است و بزرگان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البلغاء مشحون بالمجاز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بنابراين، اين نوع صفاتى كه نمونه‌هايى از آن را متذكر شديد، از باب مجاز و تشبيه است</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محاورات عمومى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دستش بسته است يا </w:t>
      </w:r>
    </w:p>
    <w:p>
      <w:pPr>
        <w:pStyle w:val="BookText"/>
        <w:rPr/>
      </w:pPr>
      <w:r>
        <w:rPr>
          <w:rFonts w:ascii="IRNazanin" w:hAnsi="IRNazanin" w:eastAsia="IRNazanin"/>
          <w:color w:val="111111"/>
          <w:sz w:val="28"/>
          <w:sz w:val="28"/>
          <w:szCs w:val="28"/>
          <w:rtl w:val="true"/>
          <w:lang w:bidi="fa-IR"/>
        </w:rPr>
        <w:t>دستش باز است و هر دو كنايه از بخل و بخشش است، يا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بالاى دست بسيار است، كنايه از قدرت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 اللَّهِ فَوْقَ أَيْدِيهِمْ كنايه از تسلّط او بر بيعت‌كنندگان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راه تجسيم را در پيش گرفته‌اند، داورى آنان درباره اين الفاظ اين است كه بايد بر معنى حقيقى حمل شوند، از اين جهت براى خدا دست و پا و چشم و گوش ثابت كرده‌اند و او را به سان انسان مى‌پندارند كه فقط درباره ريش و شرمگاه او نمى‌توان سخن گفت و اثبات بقيه اعضا براى او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چشم بسته به قرآن مى‌نگرند، در حالى‌كه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همانند او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علماى وهابى كه منكر مجاز در قرآن بود، و معتقد بود كه اين الفاظ را بايد بر معانى ظاهرى آنها حمل كرد، و طرفداران مجاز در قرآن را اهل تأويل مى‌شمرد با يكى از علماى شيعه روبرو شد و آنچه توانست درباره شيعه و اينكه آنها قرآن را تأويل مى‌كنند،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آن عالم وهابى كور و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شيعى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متأسفم كه حضرت‌عالى در روز رستاخيز از رؤيت خدا و پيامبرش محروميد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وهابى وحشت‌زده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در پاسخ گفت به گواه اين آيه كه مَنْ كانَ فِي هذِهِ أَعْمى فَهُوَ فِي الْآخِرَةِ أَعْمى وَ أَضَلُّ سَبِيلاً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اين جهان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آن جهان نيز </w:t>
      </w:r>
    </w:p>
    <w:p>
      <w:pPr>
        <w:pStyle w:val="BookText"/>
        <w:rPr/>
      </w:pPr>
      <w:r>
        <w:rPr>
          <w:rFonts w:ascii="IRNazanin" w:hAnsi="IRNazanin" w:eastAsia="IRNazanin"/>
          <w:color w:val="111111"/>
          <w:sz w:val="28"/>
          <w:sz w:val="28"/>
          <w:szCs w:val="28"/>
          <w:rtl w:val="true"/>
          <w:lang w:bidi="fa-IR"/>
        </w:rPr>
        <w:t>كور و گمراه‌تر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وهابى 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مربوط به نابينايى قلب و روح است، نه نابينايى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شيعى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تأويل است كه شما منكر آن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جز فحش و دشنام چيزى نداشت كه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مى‌توان مجاز و تأويل را در قرآن، منكر شد درحالى‌كه قرآن، همه گناهان را به دست‌هاى انسان نسبت مى‌دهد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بِما قَدَّمَتْ يَداكَ وَ أَنَّ اللَّهَ لَيْسَ بِظَلاَّمٍ لِلْعَبِيدِ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كيفر به خاطر چيزى است كه دست‌هاى شما پيشاپيش فرستاده‌اند و خدا بر بندگان ستم نمى‌كند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همه گناهان انسان با دست او انجام نمى‌گيرد، بخشى با چشم و بخشى با گوش و برخى با زبان و همچنين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ولى قرآن همه را مجازاً به دست نسبت داده است، چون عضو فعال در انسان، دست او است و گناه، منسوب به خود انسان است</w:t>
      </w:r>
      <w:r>
        <w:rPr>
          <w:rFonts w:eastAsia="IRNazanin" w:cs="IRNazanin"/>
          <w:color w:val="111111"/>
          <w:sz w:val="28"/>
          <w:szCs w:val="28"/>
          <w:rtl w:val="true"/>
          <w:lang w:bidi="fa-IR"/>
        </w:rPr>
        <w:t xml:space="preserve">. </w:t>
      </w:r>
      <w:bookmarkStart w:id="51" w:name="pg1565_13209"/>
    </w:p>
    <w:p>
      <w:pPr>
        <w:pStyle w:val="Heading4"/>
        <w:numPr>
          <w:ilvl w:val="3"/>
          <w:numId w:val="1"/>
        </w:numPr>
        <w:rPr/>
      </w:pPr>
      <w:bookmarkStart w:id="52" w:name="__RefHeading___Toc714895_3650668749"/>
      <w:bookmarkStart w:id="53" w:name="_Toc17"/>
      <w:bookmarkEnd w:id="51"/>
      <w:bookmarkEnd w:id="52"/>
      <w:r>
        <w:rPr>
          <w:rtl w:val="true"/>
        </w:rPr>
        <w:t xml:space="preserve">شبهه </w:t>
      </w:r>
      <w:r>
        <w:rPr/>
        <w:t>٢</w:t>
      </w:r>
      <w:r>
        <w:rPr>
          <w:rtl w:val="true"/>
        </w:rPr>
        <w:t xml:space="preserve">: </w:t>
      </w:r>
      <w:r>
        <w:rPr>
          <w:rtl w:val="true"/>
        </w:rPr>
        <w:t>ملاك ايمان و كفر، چيست؟</w:t>
      </w:r>
      <w:bookmarkEnd w:id="53"/>
    </w:p>
    <w:p>
      <w:pPr>
        <w:pStyle w:val="BookText"/>
        <w:rPr/>
      </w:pPr>
      <w:r>
        <w:rPr>
          <w:rFonts w:ascii="IRNazanin" w:hAnsi="IRNazanin" w:eastAsia="IRNazanin"/>
          <w:color w:val="111111"/>
          <w:sz w:val="28"/>
          <w:sz w:val="28"/>
          <w:szCs w:val="28"/>
          <w:rtl w:val="true"/>
          <w:lang w:bidi="fa-IR"/>
        </w:rPr>
        <w:t>ديده مى‌شود برخى از فرق اسلامى، فرقه‌هاى ديگر را تكفير مى‌كنند، آيا اين كار صحيح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ملاك ايمان و كفر در اختيار كسى نيست كه بتواند آن را الگو قرار دهد و جمعى ديگر را مؤمن و جمعى را كافر قلمداد نمايد، بلكه الگوى آن،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چه شرايطى، مؤمن بودن افراد را مى‌پذيرفت؟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ملاك ايمان، شهادت به سه 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نبوت و معاد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اگر كسى به اين سه مسئله اعتراف مى‌كرد، او را مسلمان مى‌شمرد، بنابراين، همه فرق اسلامى كه بر اين سه اصل، ايمان دارند، همگان در حظيره ايمان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اميرمؤمنان را به جنگ خيبريان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 به سمت خيبر رفت سپس از آن نقطه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نبرد با خيبريان تا چه حدى است؟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يشهدوا أن لا إله إلاّ الله و أنّ محمّداً رسول الله</w:t>
      </w:r>
      <w:r>
        <w:rPr>
          <w:rFonts w:eastAsia="Amiri" w:cs="Amiri" w:ascii="Amiri" w:hAnsi="Amiri"/>
          <w:color w:val="111111"/>
          <w:sz w:val="28"/>
          <w:szCs w:val="28"/>
          <w:rtl w:val="true"/>
          <w:lang w:bidi="ar-SA"/>
        </w:rPr>
        <w:t>»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يك رشته مسائل در اسلام، حالت ضرورى و بديهى پيدا كرده مانند خاتميت پيامبر و جسمانى بودن معاد، و يا جسم نبودن خدا و محبت و دوستى خاندان رسالت هرگاه كسى يكى از آنها را منكر شود، از آن نظر كه انكار آنها در نظر منكر، ملازم با انكار يكى از اصول سه‌گانه است، چنين فردى از حظيره اسلام، بيرون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هنگامى كه از مردم، اعتراف به ايمان مى‌گرفت، هرگز از آنها سؤال نمى‌كرد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زيارت قبور انبيا و اوليا مى‌رويد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به اوليا توسل مى‌جوييد يا نه؟</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امثال اينها يك رشته مسائل فقهى و يا كلامى هستند كه در كتاب‌هاى فقهى مطرح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 نفى آنها، ارتباطى به كفر و ايمان ندارد</w:t>
      </w:r>
      <w:r>
        <w:rPr>
          <w:rFonts w:eastAsia="Amiri" w:cs="Amiri" w:ascii="Amiri" w:hAnsi="Amiri"/>
          <w:color w:val="111111"/>
          <w:sz w:val="28"/>
          <w:szCs w:val="28"/>
          <w:rtl w:val="true"/>
          <w:lang w:bidi="ar-SA"/>
        </w:rPr>
        <w:t xml:space="preserve">. </w:t>
      </w:r>
      <w:bookmarkStart w:id="54" w:name="pg1565_13211"/>
    </w:p>
    <w:p>
      <w:pPr>
        <w:pStyle w:val="Heading4"/>
        <w:numPr>
          <w:ilvl w:val="3"/>
          <w:numId w:val="1"/>
        </w:numPr>
        <w:rPr/>
      </w:pPr>
      <w:bookmarkStart w:id="55" w:name="__RefHeading___Toc714897_3650668749"/>
      <w:bookmarkStart w:id="56" w:name="_Toc18"/>
      <w:bookmarkEnd w:id="54"/>
      <w:bookmarkEnd w:id="55"/>
      <w:r>
        <w:rPr>
          <w:rtl w:val="true"/>
        </w:rPr>
        <w:t xml:space="preserve">شبهه </w:t>
      </w:r>
      <w:r>
        <w:rPr/>
        <w:t>٣</w:t>
      </w:r>
      <w:r>
        <w:rPr>
          <w:rtl w:val="true"/>
        </w:rPr>
        <w:t xml:space="preserve">: </w:t>
      </w:r>
      <w:r>
        <w:rPr>
          <w:rtl w:val="true"/>
        </w:rPr>
        <w:t>طلب شفا و شرك</w:t>
      </w:r>
      <w:bookmarkEnd w:id="56"/>
    </w:p>
    <w:p>
      <w:pPr>
        <w:pStyle w:val="BookText"/>
        <w:rPr/>
      </w:pPr>
      <w:r>
        <w:rPr>
          <w:rFonts w:ascii="IRNazanin" w:hAnsi="IRNazanin" w:eastAsia="IRNazanin"/>
          <w:color w:val="111111"/>
          <w:sz w:val="28"/>
          <w:sz w:val="28"/>
          <w:szCs w:val="28"/>
          <w:rtl w:val="true"/>
          <w:lang w:bidi="fa-IR"/>
        </w:rPr>
        <w:t>چگونه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امام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 را شفا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درحالى‌كه شافى خداست و اين نوعى شرك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گذشته، يادآور شديم كه ملاك توحيد و شرك در دست ما نيست كه كارى را عين توحيد و كار ديگر را شرك قلمداد كنيم، بلكه براى خود، معيار و ميزانى دارد كه بايد كارها با آن معيار سنجيده شود و ما اين معيار را با دو مثال روشن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تدبير جهان آفرينش، از جمله شفاى بيماران را به خود خدا نسبت داده است، و منحصر به او شمرده است، و در سوره‌هاى مختلف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يُدَبِّرُ الْأَمْرَ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اوست كه جهان را اداره مى‌كند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درحالى‌كه تدبير را منحصراً از آن خود مى‌داند، در سوره النازعات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تدبيركنندگان كارها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تدبير امور خلق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مسلماً در قرآن تناقض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كانَ مِنْ عِنْدِ غَيْرِ اللَّهِ لَوَجَدُوا فِيهِ اخْتِلافاً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قرآن نمى‌انديشند؟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نزد غير خدا مى‌بود در آن ناسازگارى و ناهمگونى بسيار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تفسير هر دو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مستقل و غير وابسته به جايى،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حكم اينكه اين جهان، جهانِ اسباب و مسبّبات است، يك رشته مدبرهايى هستند كه به اذن خداوند در تدبير جهان و ارسال ارزاق به بشر مؤثرند و فرشتگانى براى اين كار، گمارده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 بودن اينها منافاتى با انحصار تدبير در خدا ندارد، زيرا اينها جنود الهى و كارگزاران عالم آفرينش به اذن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معتقديم كه شافى خداست و ابراهيم خليل در اين مورد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مَرِضْتُ فَهُوَ يَشْفِينِ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بيمار شوم بهبودم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ولى در عين حال،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عسل شفا 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شِفاءٌ لِلنَّاسِ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براى مردم شفاست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 گويى اين معجون شفابخش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مسيح، تصريح مى‌كند كه من بيماران را بهبود مى‌بخشم و شفا مى‌دهم، </w:t>
      </w:r>
    </w:p>
    <w:p>
      <w:pPr>
        <w:pStyle w:val="BookText"/>
        <w:rPr/>
      </w:pPr>
      <w:r>
        <w:rPr>
          <w:rFonts w:ascii="IRNazanin" w:hAnsi="IRNazanin" w:eastAsia="IRNazanin"/>
          <w:color w:val="111111"/>
          <w:sz w:val="28"/>
          <w:sz w:val="28"/>
          <w:szCs w:val="28"/>
          <w:rtl w:val="true"/>
          <w:lang w:bidi="fa-IR"/>
        </w:rPr>
        <w:t>اما به اذن خدا،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أُبْرِئُ الْأَكْمَهَ وَ الْأَبْرَصَ وَ أُحْيِ الْمَوْتى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خواست و فرمان خدا نابيناى مادرزاد و پيس را بهبود مى‌بخشم و مرده را زنده مى‌كنم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منطق قرآن اين است كه شفا، و حتى زنده كردن مردگان، به صورت استقلالى و بدون استمداد از كسى، ويژه خداست ولى شفا، و حيات‌بخشى به اذن الهى و امر او و به عنوان اينكه كارگزار عالم آفرينش است، به وسيله اولياى خدا انجام مى‌گيرد، با توجه به اين آيات، روشن مى‌شود كه درخواست شفا به نحوى كه حضرت مسيح يادآور آن است، نه تنها شرك نيست، بلكه عين توحيد است و با آيات قرآن، كمال انطباق را دارد</w:t>
      </w:r>
      <w:r>
        <w:rPr>
          <w:rFonts w:eastAsia="IRNazanin" w:cs="IRNazanin"/>
          <w:color w:val="111111"/>
          <w:sz w:val="28"/>
          <w:szCs w:val="28"/>
          <w:rtl w:val="true"/>
          <w:lang w:bidi="fa-IR"/>
        </w:rPr>
        <w:t xml:space="preserve">. </w:t>
      </w:r>
      <w:bookmarkStart w:id="57" w:name="pg1565_13214"/>
    </w:p>
    <w:p>
      <w:pPr>
        <w:pStyle w:val="Heading4"/>
        <w:numPr>
          <w:ilvl w:val="3"/>
          <w:numId w:val="1"/>
        </w:numPr>
        <w:rPr/>
      </w:pPr>
      <w:bookmarkStart w:id="58" w:name="__RefHeading___Toc714899_3650668749"/>
      <w:bookmarkStart w:id="59" w:name="_Toc19"/>
      <w:bookmarkEnd w:id="57"/>
      <w:bookmarkEnd w:id="58"/>
      <w:r>
        <w:rPr>
          <w:rtl w:val="true"/>
        </w:rPr>
        <w:t xml:space="preserve">شبهه </w:t>
      </w:r>
      <w:r>
        <w:rPr/>
        <w:t>۴</w:t>
      </w:r>
      <w:r>
        <w:rPr>
          <w:rtl w:val="true"/>
        </w:rPr>
        <w:t xml:space="preserve">: </w:t>
      </w:r>
      <w:r>
        <w:rPr>
          <w:rtl w:val="true"/>
        </w:rPr>
        <w:t>آيا در قرآن از توسل به اولياى خدا كه درگذشته‌اند، نهى شده است؟</w:t>
      </w:r>
      <w:bookmarkEnd w:id="59"/>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جاى سوره بقره از واسطه قرار دادن بت‌ها و مردگان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قابل قبول در قرآن براى مؤمنان است و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اذن خدا فقط براى مؤمنان است، يعنى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براى پدر و مادر و عمويش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نخست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سوره بقره از واسطه قرار دادن مردگان، منع شده است؟ آيات مربوط به شفاعت در سوره بقره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يَشْفَعُ عِنْدَهُ إِلاَّ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كيست آن كه جز به خواست و فرمان او نزد وى شفاعت كند؟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شَفاعَةٌ وَ لا يُؤْخَذُ مِنْها عَدْلٌ وَ 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بترسيد از روزى كه كسى به كار كسى نيايد و از او شفاعتى پذيرفته نشود و از او برابرى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عوضى كه خود را بازخرد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نستانند و نه يارى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يَوْماً لا تَجْزِي نَفْسٌ عَنْ نَفْسٍ شَيْئاً وَ لا يُقْبَلُ مِنْها عَدْلٌ وَ لا تَنْفَعُها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بترسيد از روزى كه كسى به كار كسى نيايد و از او برابرى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عوضى كه خود باز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نپذيرند و او را هيچ شفاعتى سود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مِمَّا رَزَقْناكُمْ مِنْ قَبْلِ أَنْ يَأْتِيَ يَوْمٌ لا بَيْعٌ فِيهِ وَ لا خُلَّةٌ وَ لا شَفاعَةٌ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٢۵۴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شما را روزى كرده‌ايم انفاق كنيد پيش از آنكه روزى بيايد كه در آن نه داد و ستدى باشد و نه دوستى و نه شفاعتى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مجموع آياتى است كه پيرامون شفاعت در سوره بقره آمده است، در كدام يك از اين آيه‌ها از ممنوعيت شفاعت مردگان سخن مى‌گويد؟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نخست مى‌گويد شفاعت شافعان به اذن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دوم، نفى شفاعتى است كه بنى‌اسرائيل، ادعا مى‌كردند، زيرا ابتداى آيه خطاب به آنهاست وَ اتَّقُوا يَوْماً لا تَجْزِي نَفْسٌ عَنْ نَفْسٍ شَيْئاً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سوم نيز شفاعت بدون اذن را نفى مى‌كند و مربوط به شفاعتى است كه امت يهود معتقد بودند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چهارم هرچند مطلق شفاعت را نفى مى‌كند، امّا به قرينه آيات ديگر نفى شفاعتى را مى‌كند كه اهل كتاب و مشركان بدان معتقد بوده‌اند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سؤال مى‌شود در كدام يك از اين آيات آمده است كه اولياى الهى كه درگذشته‌اند را نمى‌توان واسطه قرار داد؟ سخن گفتن بى‌دليل آسان است، ولى اثبات آن مشكل</w:t>
      </w:r>
      <w:r>
        <w:rPr>
          <w:rFonts w:eastAsia="IRNazanin" w:cs="IRNazanin"/>
          <w:color w:val="111111"/>
          <w:sz w:val="28"/>
          <w:szCs w:val="28"/>
          <w:rtl w:val="true"/>
          <w:lang w:bidi="fa-IR"/>
        </w:rPr>
        <w:t xml:space="preserve">! </w:t>
      </w:r>
      <w:bookmarkStart w:id="60" w:name="pg1565_13217"/>
    </w:p>
    <w:p>
      <w:pPr>
        <w:pStyle w:val="Heading4"/>
        <w:numPr>
          <w:ilvl w:val="3"/>
          <w:numId w:val="1"/>
        </w:numPr>
        <w:rPr/>
      </w:pPr>
      <w:bookmarkStart w:id="61" w:name="__RefHeading___Toc714901_3650668749"/>
      <w:bookmarkStart w:id="62" w:name="_Toc20"/>
      <w:bookmarkEnd w:id="60"/>
      <w:bookmarkEnd w:id="61"/>
      <w:r>
        <w:rPr>
          <w:rtl w:val="true"/>
        </w:rPr>
        <w:t xml:space="preserve">شبهه </w:t>
      </w:r>
      <w:r>
        <w:rPr/>
        <w:t>۵</w:t>
      </w:r>
      <w:r>
        <w:rPr>
          <w:rtl w:val="true"/>
        </w:rPr>
        <w:t xml:space="preserve">: </w:t>
      </w:r>
      <w:r>
        <w:rPr>
          <w:rtl w:val="true"/>
        </w:rPr>
        <w:t xml:space="preserve">توسل به پيامبر </w:t>
      </w:r>
      <w:r>
        <w:rPr>
          <w:rtl w:val="true"/>
        </w:rPr>
        <w:t>(</w:t>
      </w:r>
      <w:r>
        <w:rPr>
          <w:rtl w:val="true"/>
        </w:rPr>
        <w:t>ص</w:t>
      </w:r>
      <w:r>
        <w:rPr>
          <w:rtl w:val="true"/>
        </w:rPr>
        <w:t>)</w:t>
      </w:r>
      <w:bookmarkEnd w:id="62"/>
    </w:p>
    <w:p>
      <w:pPr>
        <w:pStyle w:val="BookText"/>
        <w:rPr/>
      </w:pPr>
      <w:r>
        <w:rPr>
          <w:rFonts w:ascii="Amiri" w:hAnsi="Amiri" w:eastAsia="Amiri" w:cs="Amiri"/>
          <w:color w:val="111111"/>
          <w:sz w:val="28"/>
          <w:sz w:val="28"/>
          <w:szCs w:val="28"/>
          <w:rtl w:val="true"/>
          <w:lang w:bidi="ar-SA"/>
        </w:rPr>
        <w:t>آيا اين آيه درباره منافقان است؛ آنجا كه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پيامبرى نفرستاديم مگر براى آنكه به فرمان خدا فرمانش برند و اگر آنان هنگامى كه بر خود ستم كردند نزد تو مى‌آمدند و از خدا آمرزش مى‌خواستند و پيامبر براى آنان آمرزش مى‌خواست هرآينه خداى را توبه‌پذير و مهربان مى‌يافتند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شأن نزول آيه، دو نظر هست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يهوديان مدينه با يكى از مسلمانان منافق، اختلافى داشت، بنا گذاشتند يك نفر را به عنوان داور در ميان خود برگزينند، مرد يهودى چون به عدالت و بى‌نظرى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اطمينان </w:t>
      </w:r>
    </w:p>
    <w:p>
      <w:pPr>
        <w:pStyle w:val="BookText"/>
        <w:rPr/>
      </w:pP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داورى پيامبر شما راضيم، ولى مرد منافق يكى از بزرگان يهود، به نام كعب بن اشرف را برگزيد؛ زيرا مى‌دانست با هديه مى‌تواند نظر او را به خود جلب كند و به اين ترتيب با داورى پيامبر، مخالفت كرد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تازه‌مسلمانان، طبق عادت زمان جاهليت، در آغاز اسلام، داورى‌هاى خود را نزد دانشمندان يهود و يا كاهنان مى‌بردند و اين آيه در حق همين افراد، وارد شده است، نه منافقان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هر حال، اين فرد، خواه منافق باشد، خواه فرد تازه مسلمان، نوعى مخالفت با فرمان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اين فرد، يادآور مى‌شود كه اگر آنها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خود، استغفار كنند و پيامبر هم درباره آنان استغفار كند؛ يعنى شفاعت نمايد، خدا گناهان آنان را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آيه، يك ضابطه كلى است و اختصاص به موردى مانند فرد منافق يا تازه مسلمان ندارد، بر فرض اينكه درباره منافق هم باشد، اگر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آنان پذيرفته باشد، درباره ديگران، به طريق اولى پذيرفته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مجاز است كه درخواست شفاعت كند، مؤمن واقعى به طريق اولى از اين حق بهره‌مند مى‌باشد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كاملاً توسل جستن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اولياى الهى را يك امر </w:t>
      </w:r>
    </w:p>
    <w:p>
      <w:pPr>
        <w:pStyle w:val="BookText"/>
        <w:rPr/>
      </w:pPr>
      <w:r>
        <w:rPr>
          <w:rFonts w:ascii="IRNazanin" w:hAnsi="IRNazanin" w:eastAsia="IRNazanin"/>
          <w:color w:val="111111"/>
          <w:sz w:val="28"/>
          <w:sz w:val="28"/>
          <w:szCs w:val="28"/>
          <w:rtl w:val="true"/>
          <w:lang w:bidi="fa-IR"/>
        </w:rPr>
        <w:t xml:space="preserve">شرعى مى‌داند، و صريحاً مى‌گويد كه آمدن به سراغ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درگاه خدا، شفيع قراردادن و وساطت و استغفار او براى گنهكاران مؤثر است و موجب پذيرش توبه و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وساطت و دعا و شفاعت خواستن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شرك بود، چگونه ممكن بود كه قرآن، چنين دستورى را به گنهكاران بدهد، منتهى بايد خطاكار، نخست خود، توبه كند، سپس براى قبول توبه خود، از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پيامبر آمرزنده گناه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مى‌تواند طلب آمرزش كند و براى پذيرفته شدن شفاعت او خدا گناه آنان را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تأثير استغفار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اختصاصى به اين آيه ندارد، بلكه در سوره توبه نيز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اسْتِغْفارُ إِبْراهِيمَ لِأَبِيهِ إِلاَّ عَنْ مَوْعِدَةٍ وَعَدَها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آمرزش‌خواهى ابراهيم براى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مشركش كه به جاى پدر سرپرست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از براى وعده‌اى كه به او داده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فَاعْلَمْ أَنَّهُ لا إِلهَ إِلاَّ اللَّهُ وَ اسْتَغْفِرْ لِذَنْبِكَ وَ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كه هيچ خدايى جز خداى يكتا نيست و براى گناه خود و براى مردان و زنان مؤمن آمرزش بخواه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مورد بحث، امر به استغفار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چيزى كه خدا به آن امر كرده، درخواست آن از پيامبر، جز تأكيد امر الهى،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سوره يوسف استفاده مى‌شود كه اين رسم ديرينه جامعه توحيدى بوده و لذا آن‌گاه كه پرده از جنايات برادران يوسف برداشته شد، آنها جز اين چاره نديدند كه به پدر پناه ببرند تا براى آنان استغفار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براى گناهان ما آمرزش بخواه، همانا ما گناهكار بوديم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 در اين مورد در گذشته نيز سخن گفته‌ايم به همين مقدار، بسنده مى‌كنيم</w:t>
      </w:r>
      <w:r>
        <w:rPr>
          <w:rFonts w:eastAsia="IRNazanin" w:cs="IRNazanin"/>
          <w:color w:val="111111"/>
          <w:sz w:val="28"/>
          <w:szCs w:val="28"/>
          <w:rtl w:val="true"/>
          <w:lang w:bidi="fa-IR"/>
        </w:rPr>
        <w:t xml:space="preserve">. </w:t>
      </w:r>
      <w:bookmarkStart w:id="63" w:name="pg1565_13221"/>
    </w:p>
    <w:p>
      <w:pPr>
        <w:pStyle w:val="Heading4"/>
        <w:numPr>
          <w:ilvl w:val="3"/>
          <w:numId w:val="1"/>
        </w:numPr>
        <w:rPr/>
      </w:pPr>
      <w:bookmarkStart w:id="64" w:name="__RefHeading___Toc714903_3650668749"/>
      <w:bookmarkStart w:id="65" w:name="_Toc21"/>
      <w:bookmarkEnd w:id="63"/>
      <w:bookmarkEnd w:id="64"/>
      <w:r>
        <w:rPr>
          <w:rtl w:val="true"/>
        </w:rPr>
        <w:t xml:space="preserve">شبهه </w:t>
      </w:r>
      <w:r>
        <w:rPr/>
        <w:t>۶</w:t>
      </w:r>
      <w:r>
        <w:rPr>
          <w:rtl w:val="true"/>
        </w:rPr>
        <w:t xml:space="preserve">: </w:t>
      </w:r>
      <w:r>
        <w:rPr>
          <w:rtl w:val="true"/>
        </w:rPr>
        <w:t xml:space="preserve">توسل و بت‌پرستى </w:t>
      </w:r>
      <w:r>
        <w:rPr>
          <w:rtl w:val="true"/>
        </w:rPr>
        <w:t>(</w:t>
      </w:r>
      <w:r>
        <w:rPr>
          <w:rtl w:val="true"/>
        </w:rPr>
        <w:t xml:space="preserve">برداشت نادرست از آيه </w:t>
      </w:r>
      <w:r>
        <w:rPr/>
        <w:t>٣٨</w:t>
      </w:r>
      <w:r>
        <w:rPr>
          <w:rtl w:val="true"/>
        </w:rPr>
        <w:t xml:space="preserve"> سوره زمر</w:t>
      </w:r>
      <w:r>
        <w:rPr>
          <w:rtl w:val="true"/>
        </w:rPr>
        <w:t>)</w:t>
      </w:r>
      <w:bookmarkEnd w:id="65"/>
    </w:p>
    <w:p>
      <w:pPr>
        <w:pStyle w:val="BookText"/>
        <w:rPr/>
      </w:pPr>
      <w:r>
        <w:rPr>
          <w:rFonts w:ascii="IRNazanin" w:hAnsi="IRNazanin" w:eastAsia="IRNazanin"/>
          <w:color w:val="111111"/>
          <w:sz w:val="28"/>
          <w:sz w:val="28"/>
          <w:szCs w:val="28"/>
          <w:rtl w:val="true"/>
          <w:lang w:bidi="fa-IR"/>
        </w:rPr>
        <w:t xml:space="preserve">خدا در آيه </w:t>
      </w:r>
      <w:r>
        <w:rPr>
          <w:rFonts w:ascii="IRNazanin" w:hAnsi="IRNazanin" w:eastAsia="IRNazanin"/>
          <w:color w:val="111111"/>
          <w:sz w:val="28"/>
          <w:sz w:val="28"/>
          <w:szCs w:val="28"/>
          <w:lang w:bidi="fa-IR"/>
        </w:rPr>
        <w:t>٣٨</w:t>
      </w:r>
      <w:r>
        <w:rPr>
          <w:rFonts w:ascii="IRNazanin" w:hAnsi="IRNazanin" w:eastAsia="IRNazanin"/>
          <w:color w:val="111111"/>
          <w:sz w:val="28"/>
          <w:sz w:val="28"/>
          <w:szCs w:val="28"/>
          <w:rtl w:val="true"/>
          <w:lang w:bidi="fa-IR"/>
        </w:rPr>
        <w:t xml:space="preserve"> سوره زمر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سَأَلْتَهُمْ مَنْ خَلَقَ السَّماواتِ وَ الْأَرْضَ لَيَقُولُنَّ اللَّهُ قُلْ أَفَرَأَيْتُمْ ما تَدْعُونَ مِنْ دُونِ اللَّهِ إِنْ أَرادَنِيَ اللَّهُ بِضُ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هَلْ هُنَّ كاشِفاتُ ضُرِّهِ أَوْ أَرادَنِي بِرَحْمَةٍ هَلْ هُنَّ مُمْسِكاتُ رَحْمَتِهِ قُلْ حَسْبِيَ اللَّهُ عَلَيْهِ يَتَوَكَّلُ الْمُتَوَكِّلُونَ</w:t>
      </w:r>
    </w:p>
    <w:p>
      <w:pPr>
        <w:pStyle w:val="BookText"/>
        <w:rPr/>
      </w:pPr>
      <w:r>
        <w:rPr>
          <w:rFonts w:ascii="IRNazanin" w:hAnsi="IRNazanin" w:eastAsia="IRNazanin"/>
          <w:color w:val="111111"/>
          <w:sz w:val="28"/>
          <w:sz w:val="28"/>
          <w:szCs w:val="28"/>
          <w:rtl w:val="true"/>
          <w:lang w:bidi="fa-IR"/>
        </w:rPr>
        <w:t>و اگر از آنها بپرسى چه كسى آسمان‌ها و زمين را آفريده؟ حتماً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بگو آيا هيچ درباره معبودانى كه غير از خدا هستند و آنها را مى‌خوانند، انديشيده‌ايد كه اگر خدا زيانى براى من بخواهد آيا آنها مى‌توانند آن را برطرف سازند؟ و يا اگر رحمتى براى من اراده كند، آيا آنها توانايى دارند، جلو رحمت او را بگيرند؟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كافى است و همه متوكلان بايد بر او توكل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شبهه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غير خدا را نمى‌پرستند، لكن توسّل و وساطت ائمه قطعاً به مرده‌پرستى و بت‌پرستى كشيده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آيه در مورد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درحالى‌كه خدا را آفريدگار آسمان‌ها و زمين مى‌دانستند، ولى غير او را يعنى بت‌ها را مى‌پرستيدند، زيرا آنها را مالكان كارهاى الهى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بت‌پرست كه در توحيد ذاتى مشكلى نداشتند، ولى در توحيد ربوبى معتقد بودند كه كارهاى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از گناهان؛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در جنگ؛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در زندگى و مانند آنها، به بت‌هاى آنها تفويض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نقد اين نظر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بتان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زيانى به كسى برساند آنها نمى‌توانند جلوگيرى كنند و اگر بخواهد سودى به كسى برساند، نمى‌توانند جلوگيرى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بگوييم خدا كافى است و در امور بر او توكل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تفسير آيه، روشن شد كه تشبيه توسّل به اولياى الهى، به عمل مشركان، تفسير به رأى است كه جايگاه چنين مفسرى به فرموده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زيرا مشركان، در توحيد ربوبى، به تمام معنى مشرك بودند و تصور مى‌كردند كه كارهاى خدا به واسطه‌ها واگذار شده است، و لذا آنان را فعّال مايشاء در سرنوشت بندگان مى‌دانستند، درحالى‌كه موحّدان در تمام مراحل موحدند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ذات خدا، يعنى اينكه مثل و نظيرى ندارد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در صفات، علم و قدرت او عين ذات اوست، نه زائد بر ذات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ربوبى، يا توحيد افعالى همه كارهاى جهان در دست خداست و هيچ‌گاه تفويضى انجام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او را بايد پرستيد، نه غير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فردى با اين اعتقاد، متوسل به اولياى الهى بشود، جز اين نيست كه از آنها طلب دعا كند كه خدا حاجت او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درخواست نه براى خدا مثلى قائل شده و نه كار خدا را به اولياى الهى تفويض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سرانجام سر از بت‌پرستى درمى‌آورد، بايد از او پرسيد پس آيات قرآنى را چگونه تفسير مى‌كند كه به مسلمانان و به قول وهابيان به منافقان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تا او در حق شما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از سرانجام توسل كه به بت‌پرستى كشيده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توسّل، ما را به شرك مى‌كشاند، پس اعمال مكه درست شبيه اعمال مشركان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حجرالاسود و طواف بر گرد خانه‌اى كه از سنگ و گل است، سعى ميان دو كوه، و قربانى‌كردن در منى، همه و همه شبيه اعمال مشركان است، پس چرا خدا به اينها امر كرده است؟ اشتباه اينجاست كه اين اعمال، به دو صورت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شرك است و ديگرى عين توحيد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چهارده قرن، به پيروى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به اولياى الهى متوسل شدند و هيچ‌گاه از خط توحيد دور نشدند</w:t>
      </w:r>
      <w:r>
        <w:rPr>
          <w:rFonts w:eastAsia="IRNazanin" w:cs="IRNazanin"/>
          <w:color w:val="111111"/>
          <w:sz w:val="28"/>
          <w:szCs w:val="28"/>
          <w:rtl w:val="true"/>
          <w:lang w:bidi="fa-IR"/>
        </w:rPr>
        <w:t xml:space="preserve">. </w:t>
      </w:r>
      <w:bookmarkStart w:id="66" w:name="pg1565_13224"/>
    </w:p>
    <w:p>
      <w:pPr>
        <w:pStyle w:val="Heading4"/>
        <w:numPr>
          <w:ilvl w:val="3"/>
          <w:numId w:val="1"/>
        </w:numPr>
        <w:rPr/>
      </w:pPr>
      <w:bookmarkStart w:id="67" w:name="__RefHeading___Toc714905_3650668749"/>
      <w:bookmarkStart w:id="68" w:name="_Toc22"/>
      <w:bookmarkEnd w:id="66"/>
      <w:bookmarkEnd w:id="67"/>
      <w:r>
        <w:rPr>
          <w:rtl w:val="true"/>
        </w:rPr>
        <w:t xml:space="preserve">شبهه </w:t>
      </w:r>
      <w:r>
        <w:rPr/>
        <w:t>٧</w:t>
      </w:r>
      <w:r>
        <w:rPr>
          <w:rtl w:val="true"/>
        </w:rPr>
        <w:t xml:space="preserve">: </w:t>
      </w:r>
      <w:r>
        <w:rPr>
          <w:rtl w:val="true"/>
        </w:rPr>
        <w:t xml:space="preserve">آيا توسل به پيامبر </w:t>
      </w:r>
      <w:r>
        <w:rPr>
          <w:rtl w:val="true"/>
        </w:rPr>
        <w:t>(</w:t>
      </w:r>
      <w:r>
        <w:rPr>
          <w:rtl w:val="true"/>
        </w:rPr>
        <w:t>ص</w:t>
      </w:r>
      <w:r>
        <w:rPr>
          <w:rtl w:val="true"/>
        </w:rPr>
        <w:t xml:space="preserve">) </w:t>
      </w:r>
      <w:r>
        <w:rPr>
          <w:rtl w:val="true"/>
        </w:rPr>
        <w:t xml:space="preserve">و ائمه اطهار </w:t>
      </w:r>
      <w:r>
        <w:rPr>
          <w:rtl w:val="true"/>
        </w:rPr>
        <w:t>(</w:t>
      </w:r>
      <w:r>
        <w:rPr>
          <w:rtl w:val="true"/>
        </w:rPr>
        <w:t>عليهم السلام</w:t>
      </w:r>
      <w:r>
        <w:rPr>
          <w:rtl w:val="true"/>
        </w:rPr>
        <w:t xml:space="preserve">) </w:t>
      </w:r>
      <w:r>
        <w:rPr>
          <w:rtl w:val="true"/>
        </w:rPr>
        <w:t>با توحيد عبادى سازگار است؟</w:t>
      </w:r>
      <w:bookmarkEnd w:id="68"/>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ارواح مقدسه، نوعى پرستش آنهاست، از اين جهت با توحيد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تنها پرستش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نخست بايد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توضيح داد، آن‌گاه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 توحيد در پرستش منافات دارد يا ندارد، پرداخت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اين است كه انسان در برابر موجودى خضوع كند كه او را خالق جهان و رازق انسان و بخشنده و بخشاينده بداند، و لااقل تصور كند كه برخى از كارهاى خدا به او سپرده شده است، چنان‌كه مشركان، چنين تصوّرى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خضوع از آن خدا است و شايسته هيچ موجودى نيست و لذا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نَعْبُدُ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تو را مى‌پرستيم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خضوع در برابر موجودى كه او را بنده شايسته خدا بداند، و هرگز تصور نكند كه او خداى جهان است و يا كسى است كه كارهاى جهان به او تفويض و واگذار شده، فقط تكريم و احترام است، مانند تكريم پدر و مادر و تكريم معلم و استاد و تكريم اميران و رهبران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با توجه به اين تعريف، توسل، يعنى درخواست دعا از انسان والامقام، ارتباطى با پرستش او ندارد، به دليل اينكه در همين جهان، از همين انسان‌هاى والا درخواست دعا مى‌شود، حتى خدا امر كرده كه به سراغ آنها برويم و آنها در حق ما استغفار كنند</w:t>
      </w:r>
      <w:r>
        <w:rPr>
          <w:rFonts w:eastAsia="IRNazanin" w:cs="IRNazanin"/>
          <w:color w:val="111111"/>
          <w:sz w:val="28"/>
          <w:szCs w:val="28"/>
          <w:rtl w:val="true"/>
          <w:lang w:bidi="fa-IR"/>
        </w:rPr>
        <w:t>.</w:t>
      </w:r>
      <w:r>
        <w:rPr>
          <w:rStyle w:val="FootnoteAnchor"/>
          <w:rtl w:val="true"/>
        </w:rPr>
        <w:footnoteReference w:id="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حساس، تفسير عبادت است، بايد ديد نگرش متوسّل به پيامبران و امامان چگونه است؟ هرگاه آنان را بندگان صالح و والاى خدا بداند، هر نوع خضوع درباره آنان، تكريمى بيش نخواهد بود و توسل به آنان جز اين نيست كه از آنان بخواهد كه در حق او دعا كنند؛ زيرا دعاى آنان مستجاب مى‌گردد</w:t>
      </w:r>
      <w:r>
        <w:rPr>
          <w:rFonts w:eastAsia="IRNazanin" w:cs="IRNazanin"/>
          <w:color w:val="111111"/>
          <w:sz w:val="28"/>
          <w:szCs w:val="28"/>
          <w:rtl w:val="true"/>
          <w:lang w:bidi="fa-IR"/>
        </w:rPr>
        <w:t xml:space="preserve">. </w:t>
      </w:r>
      <w:bookmarkStart w:id="69" w:name="pg1565_13226"/>
    </w:p>
    <w:p>
      <w:pPr>
        <w:pStyle w:val="Heading4"/>
        <w:numPr>
          <w:ilvl w:val="3"/>
          <w:numId w:val="1"/>
        </w:numPr>
        <w:rPr/>
      </w:pPr>
      <w:bookmarkStart w:id="70" w:name="__RefHeading___Toc714907_3650668749"/>
      <w:bookmarkStart w:id="71" w:name="_Toc23"/>
      <w:bookmarkEnd w:id="69"/>
      <w:bookmarkEnd w:id="70"/>
      <w:r>
        <w:rPr>
          <w:rtl w:val="true"/>
        </w:rPr>
        <w:t xml:space="preserve">شبهه </w:t>
      </w:r>
      <w:r>
        <w:rPr/>
        <w:t>٨</w:t>
      </w:r>
      <w:r>
        <w:rPr>
          <w:rtl w:val="true"/>
        </w:rPr>
        <w:t xml:space="preserve">: </w:t>
      </w:r>
      <w:r>
        <w:rPr>
          <w:rtl w:val="true"/>
        </w:rPr>
        <w:t>توسل به انبيا و اوليا</w:t>
      </w:r>
      <w:bookmarkEnd w:id="71"/>
    </w:p>
    <w:p>
      <w:pPr>
        <w:pStyle w:val="BookText"/>
        <w:rPr/>
      </w:pPr>
      <w:r>
        <w:rPr>
          <w:rFonts w:ascii="IRNazanin" w:hAnsi="IRNazanin" w:eastAsia="IRNazanin"/>
          <w:color w:val="111111"/>
          <w:sz w:val="28"/>
          <w:sz w:val="28"/>
          <w:szCs w:val="28"/>
          <w:rtl w:val="true"/>
          <w:lang w:bidi="fa-IR"/>
        </w:rPr>
        <w:t xml:space="preserve">اگر گفته شود مردم با توسل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 دو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خداوند به شافى؛</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رضايت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اين كار را كرديم ديگر نيازى به اذن خداوند به شافى نيست و خود خداوند شفا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كارها در جهان هستى بر اساس يك رشته اسباب و علل انجام مى‌گيرد، و همگان به امر الهى فعال و كارسازند و چنان نيست كه خداوند همه كارها را مستقيماً انجام دهد، بلكه فيض و رحمت او، از طريق اسبابى كه خود آفريده و به آنها سببيت بخشيده است، به مخلوقات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آيات قرآنى اين اصل را به روشنى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ميان آيات فراوان فقط به چند آيه بسنده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مجيد، درباره ذوالقرنين به يك سنت الهى كه متأسفانه مورد انكار وهابيان است، اشاره مى‌كند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مَكَّنَّا لَهُ فِي الْأَرْضِ وَ آتَيْناهُ مِنْ كُلِّ شَيْءٍ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روى زمين به او قدرت داديم و اسباب هر چيزى را در اختيار او نهاديم و او هر سببى را دنبال كرد و به كار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روشنى حاكى است كه مشيت الهى در جهان، با به كارگيرى اسباب، تحقق مى‌يابد و هر نوع غفلت و يا تغافل، نوعى بى‌اعتنايى بر اين سنت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مِنَ السَّماءِ ماءً فَأَخْرَجَ بِهِ مِنَ الثَّمَراتِ رِزْقاً لَكُمْ فَلا تَجْعَلُوا لِلَّهِ أَنْداداً وَ أَنْتُمْ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آسمان آبى فرو فرستاد و با آن، از ميوه‌ها براى شما روزى قرار داد، پس براى خدا شريكانى قائل نشويد درحالى‌كه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فَأَخْرَجَ بِهِ به‌معنى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مضمون اين آيه در آيات ديگر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شِفاءٌ لِلنَّاسِ إِنَّ فِي ذلِكَ لَآيَةً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مردم شفاست، و در آن نشانه‌اى است براى كسانى كه مى‌انديشند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در اين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مايه شفا براى مردم مى‌شمارد، درحالى‌كه شافى حقيقى خداست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تُبْرِئُ الْأَكْمَهَ وَ الْأَبْرَصَ بِإِذْنِي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كور و پيس را با اجازه من بهبودى مى‌بخشى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 شفابخشى را به حضرت مسيح نسبت مى‌دهد، درحالى‌كه شفابخش اصلى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فياض و شفابخش واقعى خداست، ولى فيض الهى از طريق اسباب به مردم مى‌رسد و مردم از توسل به اسباب بى‌نياز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حيات انسانى همه انسان‌ها، حتى انبيا و اوليا از داروهاى طبيعى بى‌نياز نبوده‌اند و از اين طريق شفاى الهى را دريافت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هيچ انسانى نرسيده كه شفابخش واقعى خداست، ديگر چه نيازى به اين داروها داريم؟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بيان، دو نكته روشن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شفادهنده واقعى كه مبدأ همه حركات و آثار است، خداست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اسباب كه فيض الهى از طريق آنها به ما مى‌رسد، منافاتى با شافى بودن خدا ندارد، زيرا سنت الهى بر همين منوال است كه از اين طريق به شفاى واقعى برسيم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اين دو مطلب روشن مى‌شود توسل به رجال الهى و كسانى كه مقربان درگاه الهى‌اند و دعاهاى آنان، در نزد خدا پذيرفته و مستجاب است، نوعى توسل به اسبابى است كه خدا، ما را به آن دعوت كرده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گروه از مؤمنان را ستايش مى‌كند كه درباره برادران پيشين خود دعا كنند كه خدا آنان را ببخشد،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p>
    <w:p>
      <w:pPr>
        <w:pStyle w:val="BookText"/>
        <w:rPr/>
      </w:pPr>
      <w:r>
        <w:rPr>
          <w:rFonts w:ascii="IRNazanin" w:hAnsi="IRNazanin" w:eastAsia="IRNazanin"/>
          <w:color w:val="111111"/>
          <w:sz w:val="28"/>
          <w:sz w:val="28"/>
          <w:szCs w:val="28"/>
          <w:rtl w:val="true"/>
          <w:lang w:bidi="fa-IR"/>
        </w:rPr>
        <w:t xml:space="preserve">اغْفِرْ لَنا وَ لِإِخْوانِنَا الَّذِينَ سَبَقُونا بِالْإِيمانِ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ما را و برادران ما را كه پيش از ما ايمان آورده‌اند ببخشاى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درحالى‌كه خداوند مى‌تواند بدون دعاى برادران، آنان را ببخشد، ولى اصرار دارد كه اين فيض از طريق سبب خاص به نام دعاى برادر دينى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مى‌گيريم كه فيوض مادّى و معنوى از طريق اسباب و مسبّبات به انسان‌ها مى‌رسد و شفاى بيماران نيز ازاين قاعده مستثنى نيست كه از يك انسان والا بطلبيم كه دعا كند كه بيمار، شفا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مى‌گوييم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 مقصود اين است كه ما به دعاى او متوسل شديم و از طريق او، شفاى الهى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چه بسا امكان دارد كه خدا به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عالم برزخ در پيشگاه او زنده و حاضر است، توانايى دهد كه بنده‌اى را شفا دهد، چنان‌كه اين قدرت را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و او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أُبْرِئُ الْأَكْمَهَ وَ الْأَبْرَصَ وَ أُحْيِ الْمَوْتى بِإِذْنِ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با وجود خدا ديگر نيازى به اسباب نيست، چرا اين همه اسباب در آيات الهى براى نزول رحمت معرفى شده‌اند؟ و چرا حضرت مسيح بيماران صعب العلاج را شفا داد؟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نابينا را شفا مى‌بخشد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محدّثان عالى‌قدر اهل سنت از عثمان بن حنيف نقل مى‌كنند كه نابينايى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 من دعا كن تا من </w:t>
      </w:r>
    </w:p>
    <w:p>
      <w:pPr>
        <w:pStyle w:val="BookText"/>
        <w:rPr/>
      </w:pPr>
      <w:r>
        <w:rPr>
          <w:rFonts w:ascii="IRNazanin" w:hAnsi="IRNazanin" w:eastAsia="IRNazanin"/>
          <w:color w:val="111111"/>
          <w:sz w:val="28"/>
          <w:sz w:val="28"/>
          <w:szCs w:val="28"/>
          <w:rtl w:val="true"/>
          <w:lang w:bidi="fa-IR"/>
        </w:rPr>
        <w:t>بينايى خود را بازيابم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علاقه‌مندى به همين حالت بمانى، كه پاداش مى‌برى و اگر مى‌خواهى بينا شوى، اين كار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بگير و دو ركعت نماز بخوان، سپس اين دعا را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وَ أَتَوجَّهُ إلَيْكَ بِنَبيِّكَ مُحَمّدٍ نَبِيِّ الرَّحْمَةِ، يا مُحَمَّدُ إنّي أتَوَجَّهُ بِكَ إلى رَبِّي في حاجَتي هذِه فَتَقْضِي لِي، اللّهمَّ 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 طالَ بِنا الحديثُ حَتّى دَخَلَ عَلَيْنا كَأنْ لَمْ يَكُنْ بِهِ ضُرٌّ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مى‌كنم به‌وسيله پيامبرت محمد، كه پيامبر رحمت است رو به‌سوى تو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حاجتم، به وسيله تو به خدايم متوجه مى‌شوم تا حاجتم را برآورى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درباره من بپذير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حنيف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نشده بوديم و هنوز مشغول گفت‌وگو بوديم كه آن فرد نابينا بر ما وارد شد درحالى‌كه گويا هيچ آثارى از نابينايى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به روشنى دلالت مى‌كند كه اين نابينا به واسطه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چشم خود را باز يافت و گواه بر اين توسل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أسألُكَ، وَ أَتَوجَّهُ إلَيْكَ 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دو فعل پيش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اين اكتفا نكرده و نام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نبى الرحمة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اصولاً افرادى كه مانع از توسل به اولياى الهى هستند، نوعى عداوت و دشمنى با خاندان رسالت دارند، چون نمى‌توانند مقام و موقعيت آنها را در جامعه بپذيرند و از اين طرف هم كينه باطنى دارند، ناچار مى‌شوند كينه خود را در قالب يك رشته استدلال‌هاى واهى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شگفت‌آور، تناقضى است كه در سخن اين آقايان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مى‌گويد براى شفا دو شرط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خدا؛</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اين كلام اين است كه اگر دو شرط موجود بود شافى كار خود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را كرديم ديگر نيازى به اذن خداوند به شافى نيست و خود خداوند شفا مى‌دهد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شرط براى اين است كه جز خدا، شافى ديگرى به اذن الهى داشته باشيم ولى پس از تحصيل هر دو شرط چنين شرطى منتفى مى‌گردد؛ بنگر تناقض را فَاعْتَبِرُوا يا أُولِي الْأَبْصارِ </w:t>
      </w:r>
      <w:r>
        <w:rPr>
          <w:rFonts w:eastAsia="IRNazanin" w:cs="IRNazanin"/>
          <w:color w:val="111111"/>
          <w:sz w:val="28"/>
          <w:szCs w:val="28"/>
          <w:rtl w:val="true"/>
          <w:lang w:bidi="fa-IR"/>
        </w:rPr>
        <w:t xml:space="preserve">! ! </w:t>
      </w:r>
      <w:bookmarkStart w:id="72" w:name="pg1565_13232"/>
    </w:p>
    <w:p>
      <w:pPr>
        <w:pStyle w:val="Heading4"/>
        <w:numPr>
          <w:ilvl w:val="3"/>
          <w:numId w:val="1"/>
        </w:numPr>
        <w:rPr/>
      </w:pPr>
      <w:bookmarkStart w:id="73" w:name="__RefHeading___Toc714909_3650668749"/>
      <w:bookmarkStart w:id="74" w:name="_Toc24"/>
      <w:bookmarkEnd w:id="72"/>
      <w:bookmarkEnd w:id="73"/>
      <w:r>
        <w:rPr>
          <w:rtl w:val="true"/>
        </w:rPr>
        <w:t xml:space="preserve">شبهه </w:t>
      </w:r>
      <w:r>
        <w:rPr/>
        <w:t>٩</w:t>
      </w:r>
      <w:r>
        <w:rPr>
          <w:rtl w:val="true"/>
        </w:rPr>
        <w:t xml:space="preserve">: </w:t>
      </w:r>
      <w:r>
        <w:rPr>
          <w:rtl w:val="true"/>
        </w:rPr>
        <w:t>مغالطه در مورد توسل به اولياى الهى</w:t>
      </w:r>
      <w:bookmarkEnd w:id="74"/>
    </w:p>
    <w:p>
      <w:pPr>
        <w:pStyle w:val="BookText"/>
        <w:rPr/>
      </w:pPr>
      <w:r>
        <w:rPr>
          <w:rFonts w:ascii="IRNazanin" w:hAnsi="IRNazanin" w:eastAsia="IRNazanin"/>
          <w:color w:val="111111"/>
          <w:sz w:val="28"/>
          <w:sz w:val="28"/>
          <w:szCs w:val="28"/>
          <w:rtl w:val="true"/>
          <w:lang w:bidi="fa-IR"/>
        </w:rPr>
        <w:t>گاهى با آيه پنجم سوره احقاف، استدلال مى‌شود كه درخواست حاجت از غير خدا ممنوع است زيرا آنها از خواسته ما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آيه و ترجمه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أَضَلُّ مِمَّنْ يَدْعُوا مِنْ دُونِ اللَّهِ مَنْ لا يَسْتَجِيبُ لَهُ إِلى يَوْمِ الْقِيامَةِ وَ هُمْ عَنْ دُعائِهِمْ 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كسى گمراه‌تر است از آن كس كه معبودى غير خدا را مى‌خواند كه تا قيامت هم به او پاسخ نمى‌گويد و از خواندن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صداى آنها را هيچ نمى‌شنود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انواع تفسير به رأى اين است كه آياتى را كه درباره مشركان وارد شده، درباره مسلمانان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يادشده مربوط به مشركان است كه معتقد به خدايى بت‌هاى خود بوده‌اند و آنها را خدايان كوچك پنداشته و تصوّر مى‌كردند كه كارهاى خداى بزرگ در دست </w:t>
      </w:r>
    </w:p>
    <w:p>
      <w:pPr>
        <w:pStyle w:val="BookText"/>
        <w:rPr/>
      </w:pPr>
      <w:r>
        <w:rPr>
          <w:rFonts w:ascii="Amiri" w:hAnsi="Amiri" w:eastAsia="Amiri" w:cs="Amiri"/>
          <w:color w:val="111111"/>
          <w:sz w:val="28"/>
          <w:sz w:val="28"/>
          <w:szCs w:val="28"/>
          <w:rtl w:val="true"/>
          <w:lang w:bidi="ar-SA"/>
        </w:rPr>
        <w:t>آنهاست و قرآن به اين حقيقت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لِلَّهِ أَنْداداً لِيُضِلَّ عَنْ سَبِيلِهِ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براى خداوند همتايانى قرار مى‌دهد تا مردم را از راه او منحرف سازد</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و در آيه ديگر مقام بت‌ها را در نزد مشركان، چنين توصيف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يَتَّخِذُ مِنْ دُونِ اللَّهِ أَنْداداً يُحِبُّونَهُمْ كَحُبِّ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مردم همانندهايى براى خدا برمى‌گزينند و مانند خدا به آنها عشق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بت‌ها را امثال خدا و همانند او مى‌پنداشتند و حتى در جنگ‌ها همراه خود مى‌بردند تا آنها را كمك كنند و قرآن به اين حقيقت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لَعَلَّهُمْ يُنْصَرُونَ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خدا، خداگونه‌هايى را برگزيدند شايد يارى شوند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عزّت و ذلّت را در دست بت‌ها مى‌دانستند و قرآن، اين انديشه باطل را از آنان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دُونِ اللَّهِ آلِهَةً لِيَكُونُوا لَهُمْ عِزًّا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خداگونه‌هايى برگزيدند تا براى آنان آبرويى باشند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قرآن در مورد اين گروه خيره‌سر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يَدْعُوا مِنْ دُونِ اللَّهِ ، يعنى مشركان، عصر رسالت را خطاب مى‌كند كه از بت‌هاى چوبى و فلزى، درخواست حاجت مى‌كردند، درحالى‌كه آنها نمى‌شنيدند و نمى‌ديدند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چه ارتباطى به موحّدانى دارد كه نه به الوهيت و خدايى امامان و صالحان معتقدند و نه مى‌گويند كه كارهاى خدا به آنان سپرده شده، بلكه آنها را انسان‌هايى والا مى‌دانند كه از قرب و منزلت بيشترى نزد خدا برخوردارند و اگر دعا كنند خدا دعاى آنها را در درگاه الهى مستجاب مى‌كند، و آنان سخنان ما را مى‌شنوند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فرق دو نوع دعا روشن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مشركان و دعاى موحدان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بت‌ها را ندّ و مثل خدا مى‌پنداشتند ولى موحدان براى خدا ندّ و مثلى قائل نبوده و انبيا و اوليا را مخلوق خدا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تصوّر مى‌كردند كه كارهاى خدا به بت‌ها واگذار شده، درحالى‌كه موحّدان، به چنين تفويضى نمى‌انديشند و خدا را مدبّر جهان مى‌دانند و كراراً در قرآن، اين آيه 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يُدَبِّرُ الْأَمْرَ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امور جهان را تدبير مى‌كند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تفاوت‌هاى ريشه‌اى چگونه مى‌توان اين دو گروه را به هم تشبيه كرد؟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بت‌هاى آنان سنگى و چوبى بودند و شنوايى نداشتند تا پاسخ بگويند ولى انبيا و اوليا پس از رحلت از اين جهان، زندگى خاصّى در آن جهان دارند و لذا ما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مى‌كنيم و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زيارت به او خطاب مى‌كنيم و همچنين آيات و روايات بر حيات برزخى آنان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هر نوع تشكيك در اين مورد انكار مسلمات قرآن و احاديث است</w:t>
      </w:r>
      <w:r>
        <w:rPr>
          <w:rFonts w:eastAsia="IRNazanin" w:cs="IRNazanin"/>
          <w:color w:val="111111"/>
          <w:sz w:val="28"/>
          <w:szCs w:val="28"/>
          <w:rtl w:val="true"/>
          <w:lang w:bidi="fa-IR"/>
        </w:rPr>
        <w:t xml:space="preserve">. </w:t>
      </w:r>
      <w:bookmarkStart w:id="75" w:name="pg1565_13235"/>
    </w:p>
    <w:p>
      <w:pPr>
        <w:pStyle w:val="Heading4"/>
        <w:numPr>
          <w:ilvl w:val="3"/>
          <w:numId w:val="1"/>
        </w:numPr>
        <w:rPr/>
      </w:pPr>
      <w:bookmarkStart w:id="76" w:name="__RefHeading___Toc714911_3650668749"/>
      <w:bookmarkStart w:id="77" w:name="_Toc25"/>
      <w:bookmarkEnd w:id="75"/>
      <w:bookmarkEnd w:id="76"/>
      <w:r>
        <w:rPr>
          <w:rtl w:val="true"/>
        </w:rPr>
        <w:t xml:space="preserve">شبهه </w:t>
      </w:r>
      <w:r>
        <w:rPr/>
        <w:t>١٠</w:t>
      </w:r>
      <w:r>
        <w:rPr>
          <w:rtl w:val="true"/>
        </w:rPr>
        <w:t xml:space="preserve">: </w:t>
      </w:r>
      <w:r>
        <w:rPr>
          <w:rtl w:val="true"/>
        </w:rPr>
        <w:t>آيا گفت‌وگو با درگذشتگان مى‌تواند ملاك توحيد و شرك باشد؟</w:t>
      </w:r>
      <w:bookmarkEnd w:id="77"/>
    </w:p>
    <w:p>
      <w:pPr>
        <w:pStyle w:val="BookText"/>
        <w:rPr/>
      </w:pPr>
      <w:r>
        <w:rPr>
          <w:rFonts w:ascii="IRNazanin" w:hAnsi="IRNazanin" w:eastAsia="IRNazanin"/>
          <w:color w:val="111111"/>
          <w:sz w:val="28"/>
          <w:sz w:val="28"/>
          <w:szCs w:val="28"/>
          <w:rtl w:val="true"/>
          <w:lang w:bidi="fa-IR"/>
        </w:rPr>
        <w:t xml:space="preserve">مى‌گويند ما بايد فقط از خدا بخواهيم نه از انسان‌ها، اگر بگوييم يا امام حسن يا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شرك است، چون از غير خدا خواسته‌ايم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ملاك توحيد و شرك را به دست شما و ما نداده‌اند كه هرچه را بخواهيم عين توحيد، و هرچه را نخواهيم، عين شرك قرار دهيم، بلكه توحيد و شرك براى خود، معيار و ميزانى دارد، آن هم مأخوذ از كتاب، سنّت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مطالبى را به ترتيب يادآور مى‌شويم تا روشن شود كه درخواست دعا از انبيا و اوليا عين توحيد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چيزى از انسان‌ها شرك باشد، پس بايد تمام مردم روى زمين، حتى وهابى‌ها مشرك باشند، چون همه انسان‌ها در زندگى از يكديگر چيزى مى‌خواهند، پدر از پسر، و فرمانده از فرمانبر </w:t>
      </w:r>
    </w:p>
    <w:p>
      <w:pPr>
        <w:pStyle w:val="BookText"/>
        <w:rPr/>
      </w:pPr>
      <w:r>
        <w:rPr>
          <w:rFonts w:ascii="IRNazanin" w:hAnsi="IRNazanin" w:eastAsia="IRNazanin"/>
          <w:color w:val="111111"/>
          <w:sz w:val="28"/>
          <w:sz w:val="28"/>
          <w:szCs w:val="28"/>
          <w:rtl w:val="true"/>
          <w:lang w:bidi="fa-IR"/>
        </w:rPr>
        <w:t>و مريض از پزشك و</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اگر بگويند اين نوع خواسته‌ها چون از زنده است، شرك نيست ولى خواستن از مرده شرك است، اين پاسخ بدتر از مطلب پيشين است، زيرا مرگ و زندگى، ملاك شرك و توحيد نيست كه درخواست از زنده عين توحيد، و همان درخواست از مرده شرك باشد، بلكه موت و حيات مى‌تواند ملاك مفيد و غير مفيد بودن يا مؤثر بودن و نبودن درخواست‌ها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ملاك توحيد و شرك، بنابراين بايد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ميت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ندارد، نه اينكه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درخواست از انسان‌ها شرك است، و بايد از خدا خواست، پس چرا مسلمانان به حكم قرآن، مأمورند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از او بخواهند تا درباره آنها دعا كند تا گناهان آنها بخشوده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كه به خود ستم كردند، اى رسول خدا به حضور تو برسند و خود استغفار كنند و از تو هم بخواهند كه براى آنان طلب مغفرت كنى، مطمئناً خدا را آمرزنده و مهربان مى‌يابند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خدا دستور مى‌دهد كه ما مسلمانان از غير او بخواهيم كه براى ما دعا كند، حتى قرآن منافقان را نكوهش مى‌كند، كه هرگاه به آنان گفته شود،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برسيد تا در حق شما </w:t>
      </w:r>
    </w:p>
    <w:p>
      <w:pPr>
        <w:pStyle w:val="BookText"/>
        <w:rPr/>
      </w:pPr>
      <w:r>
        <w:rPr>
          <w:rFonts w:ascii="IRNazanin" w:hAnsi="IRNazanin" w:eastAsia="IRNazanin"/>
          <w:color w:val="111111"/>
          <w:sz w:val="28"/>
          <w:sz w:val="28"/>
          <w:szCs w:val="28"/>
          <w:rtl w:val="true"/>
          <w:lang w:bidi="fa-IR"/>
        </w:rPr>
        <w:t>استغفار كند، آنان از اين مطلب سرپيچى مى‌كنند و كبر مى‌ورزند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فرزندان يعقوب پس از روشن شدن گناهشان به پدر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أَبانَا اسْتَغْفِرْ لَنا ذُنُوبَنا إِنَّا كُنَّا خاطِئِينَ ، پدر هم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أَسْتَغْفِرُ لَكُمْ 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مى‌رساند كه در فطرت انسانى اين مسئله نهفته است كه اگر انسانى از مقام بالاتر چيزى بخواهد كه او واسطه بين وى و خدا باشد عين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گفته شود تمام اين درخواست‌ها از زنده‌هاست ولى پاسخ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انبيا و اوليا را كه برتر از شهدا هستند، مرده مى‌پندارند و معتقدند كه هيچ نوع درك و آگاهى ندارند، برخلاف قرآن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نه تنها انبيا و اوليا حتى فردى كه به كمك رسولان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زنده مى‌باشد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ادْخُلِ الْجَنَّةَ قالَ يا لَيْتَ قَوْمِي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غَفَرَ لِي رَبِّي وَ جَعَلَنِي مِنَ الْمُكْرَمِينَ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آى، او پس از انتقال از اين دنيا پيامى به مردم دنيا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مردم من مى‌دانستند كه خدا مرا بخشيد و مرا از عزيزان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كلام حبيب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قوم وى او را سنگسار كردند، پس از رخت بربستن از دنيا اين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 در بهشتم و از گرامى داشتگان هستم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افرادى كه از اين جهان رخت برمى‌بندند، حياتى نداشته </w:t>
      </w:r>
    </w:p>
    <w:p>
      <w:pPr>
        <w:pStyle w:val="BookText"/>
        <w:rPr/>
      </w:pPr>
      <w:r>
        <w:rPr>
          <w:rFonts w:ascii="IRNazanin" w:hAnsi="IRNazanin" w:eastAsia="IRNazanin"/>
          <w:color w:val="111111"/>
          <w:sz w:val="28"/>
          <w:sz w:val="28"/>
          <w:szCs w:val="28"/>
          <w:rtl w:val="true"/>
          <w:lang w:bidi="fa-IR"/>
        </w:rPr>
        <w:t>باشند، پس معنى تلقين كه يكى از مراسم عبادى تدفين ميت است، چيست؟ ميّت درحالى‌كه زير خاك قرار مى‌گيرد به او خطاب مى‌كنند كه اگر دو فرشته سراغ او آمدند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جلّ جلاله ربّي</w:t>
      </w:r>
      <w:r>
        <w:rPr>
          <w:rFonts w:eastAsia="Amiri" w:cs="Amiri" w:ascii="Amiri" w:hAnsi="Amiri"/>
          <w:color w:val="111111"/>
          <w:sz w:val="28"/>
          <w:szCs w:val="28"/>
          <w:rtl w:val="true"/>
          <w:lang w:bidi="ar-SA"/>
        </w:rPr>
        <w:t>. . .» .</w:t>
      </w:r>
      <w:r>
        <w:rPr>
          <w:rStyle w:val="FootnoteAnchor"/>
          <w:rtl w:val="true"/>
        </w:rPr>
        <w:footnoteReference w:id="9"/>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بخارى در صحيح </w:t>
      </w:r>
      <w:r>
        <w:rPr>
          <w:rStyle w:val="FootnoteAnchor"/>
          <w:rtl w:val="true"/>
        </w:rPr>
        <w:footnoteReference w:id="10"/>
      </w:r>
      <w:r>
        <w:rPr>
          <w:rFonts w:ascii="IRNazanin" w:hAnsi="IRNazanin" w:eastAsia="IRNazanin"/>
          <w:color w:val="111111"/>
          <w:sz w:val="28"/>
          <w:sz w:val="28"/>
          <w:szCs w:val="28"/>
          <w:rtl w:val="true"/>
          <w:lang w:bidi="fa-IR"/>
        </w:rPr>
        <w:t>خود بابى دارد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الميت يسمع خفق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مرده صداى كفش تشييع‌كننده را مى‌شنود، و در اين مورد روايت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مرگ پايان زندگى است، شنيدن ميت صداى كفش‌هاى تشييع كنندگان چه معنى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در تشهد خود،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مى‌كنند و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مرده به تعبير شما شرك است، پس خود وهابيان هم مشرك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وهابيان اين است كه هنوز براى توحيد و شرك، ملاكى معين نكرده‌اند و لذا هر نوع ندا و درخواست يا خضوع و فروتنى را در برابر غير خدا،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مى‌كنند و اگر ملاك آن را روشن مى‌كردند تمام مشكل آنها حل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صورت فشرده يادآور مى‌شويم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عبادت اين است كه انسان در برابر موجودى خضوع كند يا از او درخواست چيزى كند درحالى‌كه معتقد باشد كه او خداست و يا اينكه مخلوق خداست، اما كارهاى خدايى به او تفويض شده است، </w:t>
      </w:r>
    </w:p>
    <w:p>
      <w:pPr>
        <w:pStyle w:val="BookText"/>
        <w:rPr/>
      </w:pPr>
      <w:r>
        <w:rPr>
          <w:rFonts w:ascii="IRNazanin" w:hAnsi="IRNazanin" w:eastAsia="IRNazanin"/>
          <w:color w:val="111111"/>
          <w:sz w:val="28"/>
          <w:sz w:val="28"/>
          <w:szCs w:val="28"/>
          <w:rtl w:val="true"/>
          <w:lang w:bidi="fa-IR"/>
        </w:rPr>
        <w:t>مانند آفرينش‌گرى، تدبير جهان، رازقيّت؛ امّا اگر ندا و درخواست انسان از موجودى خالى از چنين عقيده‌اى باشد، پرستش تحقق نمى‌پذيرد، بالأخص اگر او در برابر بندگان صالح خدا قرار بگيرد و از آنها بخواهد كه چون نزد خدا مقام و تقربى دارند، درباره او دعا كنند، چنين كارى جز توحيد،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مى‌گوييد آنها زنده‌اند، اما رابطه ما با آنها قطع‌شده است، برخلاف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كه در جنگ بدر اجساد مشركان را در گودالى ريخت با آنها شروع به سخن گفتن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تازه شرك را ترك كرده بودند، اعتراض كردند كه با اجساد مردگان سخن مى‌گويى؟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 محمد بيده والله ما أنتم بأسمع لما أقول منهم</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با توجه به اين، شفيع بودن قطعى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دعا از او و كليه كسانى كه شفيع مأذون هستند، عين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آقايان درست مخالف عمل و سيره ابوبكر است؛ وقتى وى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وارد خانه حضرت گرديد، آن‌گاه خود را به روى او افكند و بوسيد، و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چنين گفت‌وگو 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بأبي أنت وأُمّي يا نبي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چه ندا و درخواستى بالاتر از</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است؟ چه شد گفتن يا نبى الله عين ايمان شمرده مى‌شود </w:t>
      </w:r>
    </w:p>
    <w:p>
      <w:pPr>
        <w:pStyle w:val="BookText"/>
        <w:rPr/>
      </w:pPr>
      <w:r>
        <w:rPr>
          <w:rFonts w:ascii="Amiri" w:hAnsi="Amiri" w:eastAsia="Amiri" w:cs="Amiri"/>
          <w:color w:val="111111"/>
          <w:sz w:val="28"/>
          <w:sz w:val="28"/>
          <w:szCs w:val="28"/>
          <w:rtl w:val="true"/>
          <w:lang w:bidi="ar-SA"/>
        </w:rPr>
        <w:t>ولى نداى يا حسين 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دعا از اولياى الهى چه در حال حيات و چه در حال ممات، مورد اذن بلكه امر الهى است؛ زيرا آيه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سوره آل‌عمران كه به مسلمانان دستور مى‌دهد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 تا درباره آنان از خدا مغفرت بطلبد مقيد به حال حيات دنيوى نيست و همه مسلمانان جهان از اين آيه معنى عام و مطلق فهميده‌اند و لذا در كنار قبر او با او سخن مى‌گويند و درخواست دعا مى‌كنند و خود صحابه پيامبر عملاً پس از درگذشت او به اين آيه تجسم مى‌بخشيدند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جهان از دور و نزديك به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مى‌شتابند و از او درخواست دعا و شفاعت مى‌كنند، آيا اين اجماع مسلمانان در طول چهارده قرن حجّت نيست؟</w:t>
      </w:r>
    </w:p>
    <w:p>
      <w:pPr>
        <w:pStyle w:val="BookText"/>
        <w:rPr/>
      </w:pPr>
      <w:r>
        <w:rPr>
          <w:rFonts w:ascii="IRNazanin" w:hAnsi="IRNazanin" w:eastAsia="IRNazanin"/>
          <w:color w:val="111111"/>
          <w:sz w:val="28"/>
          <w:sz w:val="28"/>
          <w:szCs w:val="28"/>
          <w:rtl w:val="true"/>
          <w:lang w:bidi="fa-IR"/>
        </w:rPr>
        <w:t xml:space="preserve">بخارى نقل مى‌كند كه پيامبران بزرگوار از آدم گرفته تا نوح تا برسد به ابراهيم و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كه شفاعت كند و به او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أنت رسول الله وخاتم الأنبياء اشفع لنا إلى ربّك ألاترى ما نحن فيه </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خدا و خاتم پيامبرانى در درگاه خداوند ما را شفاعت كن آيا نمى‌بينى كه ما گرفتاريم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گواه بر آن است كه او شفيع مأذون است و خدا اين اذن را به </w:t>
      </w:r>
    </w:p>
    <w:p>
      <w:pPr>
        <w:pStyle w:val="BookText"/>
        <w:rPr/>
      </w:pPr>
      <w:r>
        <w:rPr>
          <w:rFonts w:ascii="IRNazanin" w:hAnsi="IRNazanin" w:eastAsia="IRNazanin"/>
          <w:color w:val="111111"/>
          <w:sz w:val="28"/>
          <w:sz w:val="28"/>
          <w:szCs w:val="28"/>
          <w:rtl w:val="true"/>
          <w:lang w:bidi="fa-IR"/>
        </w:rPr>
        <w:t>او داده است وَ لا يَشْفَعُونَ إِلاَّ لِمَنِ 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براى كسانى كه او بپسندد و خشنود باشد شفاعت نمى‌كنند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درخواست دعا و شفاعت از شفيع مأذون است، درحالى‌كه وهابيان درخواست شفاعت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و شرك اعلام مى‌كنند</w:t>
      </w:r>
      <w:r>
        <w:rPr>
          <w:rFonts w:eastAsia="IRNazanin" w:cs="IRNazanin"/>
          <w:color w:val="111111"/>
          <w:sz w:val="28"/>
          <w:szCs w:val="28"/>
          <w:rtl w:val="true"/>
          <w:lang w:bidi="fa-IR"/>
        </w:rPr>
        <w:t xml:space="preserve">. </w:t>
      </w:r>
      <w:bookmarkStart w:id="78" w:name="pg1565_13242"/>
    </w:p>
    <w:p>
      <w:pPr>
        <w:pStyle w:val="Heading4"/>
        <w:numPr>
          <w:ilvl w:val="3"/>
          <w:numId w:val="1"/>
        </w:numPr>
        <w:rPr/>
      </w:pPr>
      <w:bookmarkStart w:id="79" w:name="__RefHeading___Toc714913_3650668749"/>
      <w:bookmarkStart w:id="80" w:name="_Toc26"/>
      <w:bookmarkEnd w:id="78"/>
      <w:bookmarkEnd w:id="79"/>
      <w:r>
        <w:rPr>
          <w:rtl w:val="true"/>
        </w:rPr>
        <w:t xml:space="preserve">شبهه </w:t>
      </w:r>
      <w:r>
        <w:rPr/>
        <w:t>١١</w:t>
      </w:r>
      <w:r>
        <w:rPr>
          <w:rtl w:val="true"/>
        </w:rPr>
        <w:t xml:space="preserve">: </w:t>
      </w:r>
      <w:r>
        <w:rPr>
          <w:rtl w:val="true"/>
        </w:rPr>
        <w:t>تحقق اذن به شفاعت در روز قيامت</w:t>
      </w:r>
      <w:bookmarkEnd w:id="8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آيه مَنْ ذَا الَّذِي يَشْفَعُ عِنْدَهُ إِلاَّ بِإِذْنِهِ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آن كه جز به خواست و فرمان او نزد وى شفاعت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بايد به اذن خدا باشد، ولى اين اذن در روز قيامت محقق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اين شبهه حاوى دو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اذن الهى منوط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اذن در قيامت محقق مى‌شود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نخست، جاى بحث و گفت‌وگو ندارد، زيرا شفاعت، حق الهى است،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لِلَّهِ الشَّفاعَةُ جَمِيعاً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خداى‌راست همه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زيادى گواهى بر اين مطلب مى‌دهند، حتى قرآن، شفاعت فرشتگان را نپذيرفته و آن را منوط به اذن الهى دانسته است و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فرشتگانى در آسمان‌ها كه شفاعت آنها سودى نمى‌رساند مگر آنكه خدا براى هركس كه مى‌خواهد اجازه دهد و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اذن فقط در روز قيامت محقق مى‌شود، اين سخن فقط در مورد شفاعت كبرى است كه پيامبران از آدم و نوح و ابراهيم و موسى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مى‌رسند و درخواست مى‌كنند كه درباره اهل محشر شفاعت كنند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اما شفاعتى جز آن در حال حيات پيامبر تحقق پذيرفته است به گواه اينكه خدا گنهكاران را مأمور مى‌كند تا به حضور پيامبر برسند تا در حق آنان استغفار كند،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أَنَّهُمْ إِذْ ظَلَمُوا أَنْفُسَهُمْ جاؤُكَ فَاسْتَغْفَرُوا اللَّهَ وَ اسْتَغْفَرَ لَهُمُ الرَّسُولُ لَوَجَدُوا اللَّهَ تَوَّاباً رَحِيما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دعا و درخواست او از درگاه الهى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شفاعت از شفع به معنى جفت گرفته شده و در مورد شفاعت درخواست گنهكار به دعاى شفيع، ضميمه مى‌شود و شفاعت محقق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بخارى بابى هست با عنوان</w:t>
      </w:r>
      <w:r>
        <w:rPr>
          <w:rFonts w:eastAsia="Amiri" w:cs="Amiri" w:ascii="Amiri" w:hAnsi="Amiri"/>
          <w:color w:val="111111"/>
          <w:sz w:val="28"/>
          <w:szCs w:val="28"/>
          <w:rtl w:val="true"/>
          <w:lang w:bidi="ar-SA"/>
        </w:rPr>
        <w:t>: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اسْتَشْفَعُوا إلى الإمامِ </w:t>
      </w:r>
    </w:p>
    <w:p>
      <w:pPr>
        <w:pStyle w:val="BookText"/>
        <w:rPr/>
      </w:pPr>
      <w:r>
        <w:rPr>
          <w:rFonts w:ascii="IRNazanin" w:hAnsi="IRNazanin" w:eastAsia="IRNazanin"/>
          <w:color w:val="111111"/>
          <w:sz w:val="28"/>
          <w:sz w:val="28"/>
          <w:szCs w:val="28"/>
          <w:rtl w:val="true"/>
          <w:lang w:bidi="fa-IR"/>
        </w:rPr>
        <w:t xml:space="preserve">لِيَسْتَقِي لَهُمْ لَمْ يَرُدَّهُمْ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از امام خود درخواست شفاعت كنند كه براى آنان باران بطلبد، درخواست آنان را رد نمى‌كند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نيز بابى دارد با عنوان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إذَا اشْتَفَعَ الْمُشْرِكُونَ بِالمُسْلِمينَ عِنْدَ الْقَحْطِ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مشركين هنگام قحطى از مسلمانان طلب شفاعت نمايند</w:t>
      </w:r>
      <w:r>
        <w:rPr>
          <w:rFonts w:eastAsia="IRNazanin" w:cs="IRNazanin"/>
          <w:color w:val="111111"/>
          <w:sz w:val="28"/>
          <w:szCs w:val="28"/>
          <w:rtl w:val="true"/>
          <w:lang w:bidi="fa-IR"/>
        </w:rPr>
        <w:t>»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روايات اين دو باب گواهى مى‌دهند كه درخواست شفاعت، همان درخواست دعا است و نبايد آن را به صورت ديگر تفسير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مى‌فرماييد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به معنى درخواست دعا به كار رفته است، قرآن، كسانى را كه شفاعت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همين دنيا نمى‌پذيرفتند نكوهش مى‌كند و يكى از علائم نفاق مى‌داند،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قِيلَ لَهُمْ تَعالَوْا يَسْتَغْفِرْ لَكُمْ رَسُولُ اللَّهِ لَوَّوْا رُؤُسَهُمْ وَ رَأَيْتَهُمْ يَصُدُّونَ وَ هُمْ مُسْتَكْبِرُونَ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به آنها گفته شود بياييد تا رسول خدا براى شما استغفار كند سرهاى خود را از روى استهزا و كبر و غرور تكان مى‌دهند و آنها را مى‌بينى كه از سخنان تو، روى برگردانيده و تكبر مى‌ورزند</w:t>
      </w:r>
      <w:r>
        <w:rPr>
          <w:rFonts w:eastAsia="IRNazanin" w:cs="IRNazanin"/>
          <w:color w:val="111111"/>
          <w:sz w:val="28"/>
          <w:szCs w:val="28"/>
          <w:rtl w:val="true"/>
          <w:lang w:bidi="fa-IR"/>
        </w:rPr>
        <w:t xml:space="preserve">. </w:t>
      </w:r>
      <w:bookmarkStart w:id="81" w:name="pg1565_13245"/>
    </w:p>
    <w:p>
      <w:pPr>
        <w:pStyle w:val="Heading4"/>
        <w:numPr>
          <w:ilvl w:val="3"/>
          <w:numId w:val="1"/>
        </w:numPr>
        <w:rPr/>
      </w:pPr>
      <w:bookmarkStart w:id="82" w:name="__RefHeading___Toc714915_3650668749"/>
      <w:bookmarkStart w:id="83" w:name="_Toc27"/>
      <w:bookmarkEnd w:id="81"/>
      <w:bookmarkEnd w:id="82"/>
      <w:r>
        <w:rPr>
          <w:rtl w:val="true"/>
        </w:rPr>
        <w:t xml:space="preserve">شبهه </w:t>
      </w:r>
      <w:r>
        <w:rPr/>
        <w:t>١٢</w:t>
      </w:r>
      <w:r>
        <w:rPr>
          <w:rtl w:val="true"/>
        </w:rPr>
        <w:t xml:space="preserve">: </w:t>
      </w:r>
      <w:r>
        <w:rPr>
          <w:rtl w:val="true"/>
        </w:rPr>
        <w:t>آيا تبرك جستن به آثار اوليا، موجب شرك مى‌شود؟</w:t>
      </w:r>
      <w:bookmarkEnd w:id="83"/>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تبرك جستن، درخواست خير از غير خدا است، و اين نوعى انديشه همتايى براى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عالم آفرينش بر اساس اسباب و مسبّبات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دنيوى خدا از طريق عوامل طبيعى به 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نور مى‌افشاند و به انسان‌ها و جانداران، حيات مى‌بخشد،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اين مسئله‌اى است كه عقل و خرد و نقل و قرآن بر آن گواهى مى‌دهند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تبرك‌جستن، نوعى درخواست خير از عوامل مقدسى است كه مى‌توانند مجراى خير الهى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مسيح، برخى از بركات الهى از طريق ايشان به مردم مى‌رسيد، مانند شفاى بيماران صعب العلاج و زنده كردن مردگان و در حقيقت شافى واقعى و محيى حقيقى خداست، امّا او فيض خود را از طريق بندگان والاى خود به مردم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اين سخن درباره پيامبر و امامان و ديگر </w:t>
      </w:r>
    </w:p>
    <w:p>
      <w:pPr>
        <w:pStyle w:val="BookText"/>
        <w:rPr/>
      </w:pPr>
      <w:r>
        <w:rPr>
          <w:rFonts w:ascii="IRNazanin" w:hAnsi="IRNazanin" w:eastAsia="IRNazanin"/>
          <w:color w:val="111111"/>
          <w:sz w:val="28"/>
          <w:sz w:val="28"/>
          <w:szCs w:val="28"/>
          <w:rtl w:val="true"/>
          <w:lang w:bidi="fa-IR"/>
        </w:rPr>
        <w:t>انسان‌هاى والا،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خداوند بزرگ تعلّق گرفته بود كه ديدگان نابيناى يعقوب را شفا بخشد ولى آن از طريق پيراهن يوسف انجام گرفت،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أَنْ جاءَ الْبَشِيرُ أَلْقاهُ عَلى وَجْهِهِ فَارْتَدَّ بَصِيراً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مژده‌آور آمد و آن را بر چهره‌اش افكند، دوباره بينا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نوزادان خود را به حضور پيامبر مى‌آوردند و پيامبر با انگشت خود، كام آنها را برمى‌داشت، به اميد اينكه رحمت حق از طريق پيامبر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چيزى كه تبرّك به آن جسته مى‌شود، بايد از نظر شرع، دليلى بر قداست و والايى آن باشد و يا منتسب به چنين انسانى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وضوى پيامبر تبرّك مى‌جستند و اجازه نمى‌دادند قطره‌اى از آن بر زمين بريزد؛ زيرا معتقد بودند كه رحمت و بركات خدا از همين طريق به آنها مى‌رسد</w:t>
      </w:r>
      <w:r>
        <w:rPr>
          <w:rFonts w:eastAsia="IRNazanin" w:cs="IRNazanin"/>
          <w:color w:val="111111"/>
          <w:sz w:val="28"/>
          <w:szCs w:val="28"/>
          <w:rtl w:val="true"/>
          <w:lang w:bidi="fa-IR"/>
        </w:rPr>
        <w:t xml:space="preserve">. </w:t>
      </w:r>
      <w:bookmarkStart w:id="84" w:name="pg1565_13247"/>
    </w:p>
    <w:p>
      <w:pPr>
        <w:pStyle w:val="Heading4"/>
        <w:numPr>
          <w:ilvl w:val="3"/>
          <w:numId w:val="1"/>
        </w:numPr>
        <w:rPr/>
      </w:pPr>
      <w:bookmarkStart w:id="85" w:name="__RefHeading___Toc714917_3650668749"/>
      <w:bookmarkStart w:id="86" w:name="_Toc28"/>
      <w:bookmarkEnd w:id="84"/>
      <w:bookmarkEnd w:id="85"/>
      <w:r>
        <w:rPr>
          <w:rtl w:val="true"/>
        </w:rPr>
        <w:t xml:space="preserve">شبهه </w:t>
      </w:r>
      <w:r>
        <w:rPr/>
        <w:t>١٣</w:t>
      </w:r>
      <w:r>
        <w:rPr>
          <w:rtl w:val="true"/>
        </w:rPr>
        <w:t xml:space="preserve">: </w:t>
      </w:r>
      <w:r>
        <w:rPr>
          <w:rtl w:val="true"/>
        </w:rPr>
        <w:t>سجده‌كردن به قبرها شرك است</w:t>
      </w:r>
      <w:bookmarkEnd w:id="86"/>
    </w:p>
    <w:p>
      <w:pPr>
        <w:pStyle w:val="BookText"/>
        <w:rPr/>
      </w:pPr>
      <w:r>
        <w:rPr>
          <w:rFonts w:ascii="Amiri" w:hAnsi="Amiri" w:eastAsia="Amiri" w:cs="Amiri"/>
          <w:color w:val="111111"/>
          <w:sz w:val="28"/>
          <w:sz w:val="28"/>
          <w:szCs w:val="28"/>
          <w:rtl w:val="true"/>
          <w:lang w:bidi="ar-SA"/>
        </w:rPr>
        <w:t>شما شيعيان به قبرها سجده مى‌كنيد و اين كار شرك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سخن، احتمالاتى دارد كه همگى دروغ و بى‌اساس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روى قبرها سجده مى‌كنند؛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قبله قرار مى‌دهند؛</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به‌سوى قبرها سجده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كدام از اينها مقصود باشد، دروغ و بى‌اساس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براى خدا سجده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حالت يك عبادت ذاتى و جهانى دارد كه فقط از آن خداست و اگر هم در امّت‌هاى پيشين، سجده بر انسان جايز بود، ولى امت اسلامى، سجده بر غير خدا را حرام مى‌داند و اگر ديده مى‌شود كه برخى از زائران حرم‌هاى شريف، به مجرد ورود سجده مى‌كنند، مقصود، سجده شكر به درگاه الهى است كه آنها را موفق به چنين عملى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اسلام، هرگاه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جديدى به آنها مى‌رسد، قبل از بهره‌گيرى از آن، براى خدا سجده مى‌كنند، تا شكرانه فورى را قبل از استفاده از آن نعمت به‌جا بياورند</w:t>
      </w:r>
      <w:r>
        <w:rPr>
          <w:rFonts w:eastAsia="IRNazanin" w:cs="IRNazanin"/>
          <w:color w:val="111111"/>
          <w:sz w:val="28"/>
          <w:szCs w:val="28"/>
          <w:rtl w:val="true"/>
          <w:lang w:bidi="fa-IR"/>
        </w:rPr>
        <w:t xml:space="preserve">. </w:t>
      </w:r>
      <w:bookmarkStart w:id="87" w:name="pg1565_13249"/>
    </w:p>
    <w:p>
      <w:pPr>
        <w:pStyle w:val="Heading4"/>
        <w:numPr>
          <w:ilvl w:val="3"/>
          <w:numId w:val="1"/>
        </w:numPr>
        <w:rPr/>
      </w:pPr>
      <w:bookmarkStart w:id="88" w:name="__RefHeading___Toc714919_3650668749"/>
      <w:bookmarkStart w:id="89" w:name="_Toc29"/>
      <w:bookmarkEnd w:id="87"/>
      <w:bookmarkEnd w:id="88"/>
      <w:r>
        <w:rPr>
          <w:rtl w:val="true"/>
        </w:rPr>
        <w:t xml:space="preserve">شبهه </w:t>
      </w:r>
      <w:r>
        <w:rPr/>
        <w:t>١۴</w:t>
      </w:r>
      <w:r>
        <w:rPr>
          <w:rtl w:val="true"/>
        </w:rPr>
        <w:t xml:space="preserve">: </w:t>
      </w:r>
      <w:r>
        <w:rPr>
          <w:rtl w:val="true"/>
        </w:rPr>
        <w:t>آيا سجده بر تربت حسينى شرك است؟</w:t>
      </w:r>
      <w:bookmarkEnd w:id="89"/>
    </w:p>
    <w:p>
      <w:pPr>
        <w:pStyle w:val="BookText"/>
        <w:rPr/>
      </w:pPr>
      <w:r>
        <w:rPr>
          <w:rFonts w:ascii="Amiri" w:hAnsi="Amiri" w:eastAsia="Amiri" w:cs="Amiri"/>
          <w:color w:val="111111"/>
          <w:sz w:val="28"/>
          <w:sz w:val="28"/>
          <w:szCs w:val="28"/>
          <w:rtl w:val="true"/>
          <w:lang w:bidi="ar-SA"/>
        </w:rPr>
        <w:t>نماز خواندن بر روى قبور شرك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اين كار را انجام مى‌دهيد؛ زيرا شما از خاك مرده، مهر درست مى‌كنيد و بر روى آن نماز مى‌خوانيد؟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وهابيان، در اين مورد مغالطه مى‌كنند، زيرا بايد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شيعيان روى قبور نماز مى‌خوانند؟ يا در كنار قبر؟</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شيعيان به‌سوى قبر نماز مى‌خوانند يا به‌سوى قبله؟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هر دو تهمت درست باشد، چه ارتباطى با شرك دارد؟</w:t>
      </w:r>
    </w:p>
    <w:p>
      <w:pPr>
        <w:pStyle w:val="BookText"/>
        <w:rPr/>
      </w:pPr>
      <w:r>
        <w:rPr>
          <w:rFonts w:ascii="Amiri" w:hAnsi="Amiri" w:eastAsia="Amiri" w:cs="Amiri"/>
          <w:color w:val="111111"/>
          <w:sz w:val="28"/>
          <w:sz w:val="28"/>
          <w:szCs w:val="28"/>
          <w:rtl w:val="true"/>
          <w:lang w:bidi="ar-SA"/>
        </w:rPr>
        <w:t>شرك از مقوله عقايد و باورهاست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حداكثر، اين عمل، بايد حرام باشد، نه شرك؛ زيرا فرد انجام‌دهنده اين كار نه براى خدا شريكى قائل شده و نه افعال اختصاصى خدا را به غير او نسبت داده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 مى‌شويم كه هرگز كسى بر روى قبر نماز نمى‌خواند و </w:t>
      </w:r>
    </w:p>
    <w:p>
      <w:pPr>
        <w:pStyle w:val="BookText"/>
        <w:rPr/>
      </w:pPr>
      <w:r>
        <w:rPr>
          <w:rFonts w:ascii="IRNazanin" w:hAnsi="IRNazanin" w:eastAsia="IRNazanin"/>
          <w:color w:val="111111"/>
          <w:sz w:val="28"/>
          <w:sz w:val="28"/>
          <w:szCs w:val="28"/>
          <w:rtl w:val="true"/>
          <w:lang w:bidi="fa-IR"/>
        </w:rPr>
        <w:t>اصولاً امكان اين كار در مشاهد مشرفه وجود ندارد، و هيچ‌كس به‌سوى قبر هم نماز نمى‌خواند، بلكه زائران خانه خدا و ديگران در مشاهد مشرّفه در نقاطى نماز مى‌گزارند كه پيكرهاى پاك اولياى الهى در نقطه‌اى نه‌چندان دور از محلّ نماز آنها به خاك سپرده شده است و چون آن سرزمين به وجود آنها تبرّك يافته است از اين نظر، در آن منطقه نماز مى‌گزارند و معتقدند مدفن آنها از فضيلت خاصى برخوردار است، و اين مطلب دور از تعاليم اسلام 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دستور مى‌دهد كه در جايگاه ايستادن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بگزاريم؛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اتَّخِذُوا مِنْ مَقامِ إِبْراهِيمَ مُصَلًّى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توقف ابراهيم براى خود نمازگاهى برگزينيد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در مسجدالنبى نماز مى‌گزارند و كسى، كار آنها را شرك نناميده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آن‌روست كه مسجدالنبى علاوه بر شرافت ذاتى خود، به خاطر دفن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متبرك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جاى پاى مادر اسماعيل را محل عبادت قرار داده و دستور داده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علت گزينش اين كار، جز اين نيست كه اين نقطه جاى پاى زن پاك و باايمانى است كه براى رضاى خدا در اين سرزمين بى‌آب و علف، سكنى گزيد و براى پيدا كردن آب آنجا را هفت بار دور 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اسماعيل، مدفن گروهى از پيامبران است و از احترام خاصّى برخوردار است و همگان در آنجا نماز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همه اينها شرك است، پس در همه دنيا موحّدى وجود ندارد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سجده بر تربت</w:t>
      </w:r>
    </w:p>
    <w:p>
      <w:pPr>
        <w:pStyle w:val="BookText"/>
        <w:rPr/>
      </w:pPr>
      <w:r>
        <w:rPr>
          <w:rFonts w:ascii="IRNazanin" w:hAnsi="IRNazanin" w:eastAsia="IRNazanin"/>
          <w:color w:val="111111"/>
          <w:sz w:val="28"/>
          <w:sz w:val="28"/>
          <w:szCs w:val="28"/>
          <w:rtl w:val="true"/>
          <w:lang w:bidi="fa-IR"/>
        </w:rPr>
        <w:t>مطلب دومى كه در شبهه يادآور شده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بر اينكه شما بر قبور نماز مى‌خوانيد، تربت حسينى است كه شما بر آن سجده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شبهه‌كننده از فقه خود و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افتخارات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است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سجده‌گاه و پاك‌كننده قرار داده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حديث مى‌رساند كه مسلمانان بايد بر روى زمين يعنى سنگ و خاك سجده كنند و در تيمم نيز بايد بر روى خاك تيمم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سجده بر غير زمين، فاقد شرط صحت نماز است، و لذا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مسلمانان بر خاك مسجد وسنگريزه‌هاى مساجد سجده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داغ‌شدن سنگ‌ريزه‌ها به وسيله آفتاب سوزان عربستان، آنها را در مشت خود نگاه مى‌داشتند و به هنگام سجده بر زمين مى‌گذاشتند و بر روى آنها سجده مى‌كردند، حتى اگر مسلمانى بر گوشه عمامه خود سجده مى‌كرد،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زير پيشانى او مى‌كشيد و مى‌فرمود</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ترّب وجهك</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صورتت را بر خاك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روايت در اين زمينه هست كه جاى بازگويى آنها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امروز متأسفانه سنّت، بدعت شده و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سنت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شيعيان، پاى‌بند هستند بر خاك سجده كنند، ولى چون همه جا خاك فراهم نيست، مقدارى خاك را به صورت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خشك و قالب‌گيرى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درمى‌آورند تا همه‌جا همراه آنها باشد و به سنت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ملتزم نيستند كه اين تربت، تربت حسينى باشد، بلكه هر خاك پاك براى آنها سجده‌گاه است، امّا اگر تربت حسينى را ترجيح مى‌دهند به خاطر رواياتى است كه از پيشوايان اسلام وارد شده كه سجده بر اين خاك، مايه پذيرفته‌شدن نماز انسان است؛ زيرا آن خاك با خون شهيدان عجين شده و بر خاكى سجده مى‌كنند كه بيش از هفتاد تن از شهداى عالى‌مقام در آنجا به خاك سپرده شدند و شهادت با عزّت و ايمان را بر زندگى ننگين با كافران و ظالمان ترجيح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بر تربت حسينى، يادآور خاطره شيرمردانى است كه براى پايدارى اسلام و جلوگيرى از نابودى دين، جان‌هاى عزيز خود را فدا كردند، و عشق به آنها، عشق به خدا و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مسروق از اعاظم تابعان جز بر زمين بر چيز ديگرى سجده نمى‌كرد، حتى در كشتى همراه خود خاكى مى‌برد و بر آن سجده مى‌كرد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بن عبدالعزيز روى حصير مى‌ايستاد و خاكى بر روى آن </w:t>
      </w:r>
    </w:p>
    <w:p>
      <w:pPr>
        <w:pStyle w:val="BookText"/>
        <w:rPr/>
      </w:pPr>
      <w:r>
        <w:rPr>
          <w:rFonts w:ascii="Amiri" w:hAnsi="Amiri" w:eastAsia="Amiri" w:cs="Amiri"/>
          <w:color w:val="111111"/>
          <w:sz w:val="28"/>
          <w:sz w:val="28"/>
          <w:szCs w:val="28"/>
          <w:rtl w:val="true"/>
          <w:lang w:bidi="ar-SA"/>
        </w:rPr>
        <w:t>مى‌ريخت و بر آن سجده مى‌كرد</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اينان هيچ‌گاه متهم به شرك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جست‌وجوى سيره سلف صالح هستيم، اين، سيره سلف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سجده بر زمين مظهر خضوع بيشتر است؛ زيرا انسان پيشانى خود را بر روى خاك مى‌نهد و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سبحان ربّي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نوع خضوع شايسته مقام ربوبى است يا سجده بر لباس‌هاى فاخر و فرش‌هاى گران‌قيمت؟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 الله الجهل و الجهالة </w:t>
      </w:r>
      <w:r>
        <w:rPr>
          <w:rFonts w:eastAsia="Amiri" w:cs="Amiri" w:ascii="Amiri" w:hAnsi="Amiri"/>
          <w:color w:val="111111"/>
          <w:sz w:val="28"/>
          <w:szCs w:val="28"/>
          <w:rtl w:val="true"/>
          <w:lang w:bidi="ar-SA"/>
        </w:rPr>
        <w:t xml:space="preserve">» . </w:t>
      </w:r>
      <w:bookmarkStart w:id="90" w:name="pg1565_13254"/>
    </w:p>
    <w:p>
      <w:pPr>
        <w:pStyle w:val="Heading4"/>
        <w:numPr>
          <w:ilvl w:val="3"/>
          <w:numId w:val="1"/>
        </w:numPr>
        <w:rPr/>
      </w:pPr>
      <w:bookmarkStart w:id="91" w:name="__RefHeading___Toc714921_3650668749"/>
      <w:bookmarkStart w:id="92" w:name="_Toc30"/>
      <w:bookmarkEnd w:id="90"/>
      <w:bookmarkEnd w:id="91"/>
      <w:r>
        <w:rPr>
          <w:rtl w:val="true"/>
        </w:rPr>
        <w:t xml:space="preserve">شبهه </w:t>
      </w:r>
      <w:r>
        <w:rPr/>
        <w:t>١۵</w:t>
      </w:r>
      <w:r>
        <w:rPr>
          <w:rtl w:val="true"/>
        </w:rPr>
        <w:t xml:space="preserve">: </w:t>
      </w:r>
      <w:r>
        <w:rPr>
          <w:rtl w:val="true"/>
        </w:rPr>
        <w:t>آيا سوگند به غير خدا جايز است؟</w:t>
      </w:r>
      <w:bookmarkEnd w:id="92"/>
    </w:p>
    <w:p>
      <w:pPr>
        <w:pStyle w:val="Heading5"/>
        <w:numPr>
          <w:ilvl w:val="4"/>
          <w:numId w:val="1"/>
        </w:numPr>
        <w:rPr/>
      </w:pPr>
      <w:bookmarkStart w:id="93" w:name="__RefHeading___Toc714923_3650668749"/>
      <w:bookmarkStart w:id="94" w:name="_Toc31"/>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معمولاً مسلمانان و به‌ويژه شيعيان، به غير خدا سوگند ياد مى‌كنند، آيا چنين سوگندى جايز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مقام فصل خصومت و قضاوت، جز سوگند به خدا، چيزى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سوگند به خدا و اسماى حسناى او مى‌تواند منكر را تبرئه كند، و اما در غير اين مقام، قرآن مجيد، قريب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سوگند به غير خدا دارد، و هدف از سوگندهاى قرآن يكى از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خورشيد و ماه و شب و روز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راهنمايى انسان به رموز آفرينش و عظمت آن در اين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اين سوگندهاى متوالى در انسان، ايجاد انگيزه كرده كه با پى‌گيرى با عظمت خلقت،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در جاى ديگر مى‌فرمايد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همان‌ها كه خدا را در حال ايستاده و نشسته، و آن‌گاه كه بر پهلو خوابيده‌اند، ياد مى‌كنند؛ و در اسرار آفرينش آسمان‌ها و زمين مى‌انديشند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موجودى غير خدا به خاطر تكريم و تقديس او،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 إِنَّهُمْ لَفِي سَكْرَتِهِمْ يَعْمَهُونَ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اينها در مستى خود 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اين آيه، به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سوگند مى‌خورد، اگر واقعاً سوگند به غير خدا آن هم به منظور اظهار قداست و كرامت چيزى، حرام يا قبيح و زشت بود، چرا خدا خود به اين كار دست مى‌زند؟ قرآن كتاب هدايت است نه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سوگند خوردن به امامان و انبيا، نوعى اظهار كرامت و قداست و پاكى آنهاست، علاوه بر اين، يك نوع اظهار علاقه به اين انسان‌هاى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 اينجاست كه وهابيان كه سوگند به غير خدا را تجويز نمى‌كنند، ولى در صحيح مسلم مى‌خوانند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جان پدر كسى سوگند خورده است، اينك متن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صحيح خود نقل مى‌كند كه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إلَى النَّبِيِّ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أعظَمُ أجْراً؟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أبِيك لَتُنبَّأنّه، أنْ تَصَدَّقَ وَ أنتَ صَحيحٌ شَحيحٌ، تَخشَى الفَقرَ وَ تَأمُلُ البَقاءَ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مردى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كدام صدقه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پدرت از آن آگاه مى‌شوى و آن اينكه صدقه دهى درحالى‌كه سالم هستى و به آن حرص دارى، از فقر مى‌ترسى و به فكر زيستن در آينده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صحيح خود نقل مى‌كند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عَنِ الإسلامِ،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صلواتٍ فِي اليَومِ 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تَطَوَّعَ، وَ صِيامُ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تَطَوَّعَ، وَ ذَكرَ لَهُ رَسولُ الله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الرَّجُلُ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أزيدُ عَلى هذا وَ لا أنقُصُ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مردى از اهل نجد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از اسلام سؤالاتى نمود،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پايه‌هاى اسلام امور زير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روز و شب، مرد نجدى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غير از اينها باز نمازهايى هست؟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ولى نمازهاى مستحب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آن مرد پرسيد، غير از آن باز روزه‌اى هست؟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ولى روزه مستحب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آن شخص پرسيد آيا زكات ديگرى هست؟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ولى زكات مستحب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مرد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كرد درحالى‌كه مى‌گفت نه كم مى‌كنم و نه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پدر وى سوگند ياد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پدرش رستگار مى‌شود، اگر راست بگويد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سوگند كه اگر راست بگويد وارد بهشت مى‌شود</w:t>
      </w:r>
      <w:r>
        <w:rPr>
          <w:rFonts w:eastAsia="IRNazanin" w:cs="IRNazanin"/>
          <w:color w:val="111111"/>
          <w:sz w:val="28"/>
          <w:szCs w:val="28"/>
          <w:rtl w:val="true"/>
          <w:lang w:bidi="fa-IR"/>
        </w:rPr>
        <w:t xml:space="preserve">. </w:t>
      </w:r>
      <w:bookmarkStart w:id="95" w:name="pg1565_13258"/>
    </w:p>
    <w:p>
      <w:pPr>
        <w:pStyle w:val="Heading4"/>
        <w:numPr>
          <w:ilvl w:val="3"/>
          <w:numId w:val="1"/>
        </w:numPr>
        <w:rPr/>
      </w:pPr>
      <w:bookmarkStart w:id="96" w:name="__RefHeading___Toc714925_3650668749"/>
      <w:bookmarkStart w:id="97" w:name="_Toc32"/>
      <w:bookmarkEnd w:id="95"/>
      <w:bookmarkEnd w:id="96"/>
      <w:r>
        <w:rPr>
          <w:rtl w:val="true"/>
        </w:rPr>
        <w:t xml:space="preserve">شبهه </w:t>
      </w:r>
      <w:r>
        <w:rPr/>
        <w:t>١۶</w:t>
      </w:r>
      <w:r>
        <w:rPr>
          <w:rtl w:val="true"/>
        </w:rPr>
        <w:t xml:space="preserve">: </w:t>
      </w:r>
      <w:r>
        <w:rPr>
          <w:rtl w:val="true"/>
        </w:rPr>
        <w:t xml:space="preserve">آيا نامگذارى به عبدالنبى و عبدالحسين شرك است؟ </w:t>
      </w:r>
      <w:r>
        <w:rPr>
          <w:rtl w:val="true"/>
        </w:rPr>
        <w:t>!</w:t>
      </w:r>
      <w:bookmarkEnd w:id="97"/>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بالاخص شيعيان، نام فرزندان خود را عبدالنبى و عبدالرسول مى‌گذارند و حال آنكه همه ما بندگان خدا هستيم، نه بنده بندگان فرزانه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عبوديت و بندگى، انواع و اقسامى دارد كه اضافه برخى از آنها اختصاص به خدا دارد، و برخى ديگر به غير خدا نيز اضافه مى‌شوند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تكوينى كه مربوط به آفرينش است اين نوع بندگى بايد به خدا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مسيح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عبوديت و بندگى است كه از آفرينش سرچشمه مى‌گيرد يعنى چون خدا آفريدگار ماست، همه ما مخلوق او هستيم، نه مخلوق و بنده كسى ديگر، چنان‌كه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كُلُّ مَنْ فِي السَّماواتِ وَ الْأَرْضِ إِلاَّ آتِي الرَّحْمنِ عَبْداً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كس در آسمان‌ها و زمين نيست، مگر آنكه به بندگى خداوند رحمان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قانونى، از نظر قوانين اسلام هرگاه مسلمانان پس از فرو نشستن جنگ، كافران را اسير گرفتند، آنان بندگان مسلمانان خواهند شد چنان‌كه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مردان و زنان بى‌همسر را همسر دهيد و همچنين غلامان و كنيزان درستكار خود را اگر فقير و تنگدست باشند، خداوند آنان را از فضل خود بى‌نياز مى‌كند، خداوند گشايش‌دهنده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براى مسلمانان بندگانى را مطرح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بندگى، بندگى وضعى و قانونى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عبوديت تشريفى، و آن به خاطر احترامى است كه براى طرف قائل است،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علّمنى حرفاً فقد صيّرنى عبداً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سخنى به من بياموزد مرا بنده خود كرده است</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عنوان اظهار مهر و مودّت به پيامبران و امامان، خود را بنده آنان معرفى مى‌كنند، يعنى همان‌طورى كه بنده قانونى و وضعى، مطيع مولاى خود مى‌باشد، آنان نيز مطيع آنها هستند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نيز بگذريم، يكى از معانى عبد در لغت به معناى مطيع است بنابراين معناى عبدالرسول، مطيع الرسول و معنى عبدالحسين، مطيع الحسين است و مسلماً قرآن ما را به اطاعت رسول و اولى الأمر دعوت كرده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أَطِيعُوا اللَّهَ وَ أَطِيعُوا الرَّسُولَ وَ أُولِي الْأَمْرِ مِنْكُمْ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را فرمان بريد و پيامبر و صاحبان امر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 xml:space="preserve">) </w:t>
      </w:r>
      <w:bookmarkStart w:id="98" w:name="pg1565_13261"/>
    </w:p>
    <w:p>
      <w:pPr>
        <w:pStyle w:val="Heading4"/>
        <w:numPr>
          <w:ilvl w:val="3"/>
          <w:numId w:val="1"/>
        </w:numPr>
        <w:rPr/>
      </w:pPr>
      <w:bookmarkStart w:id="99" w:name="__RefHeading___Toc714927_3650668749"/>
      <w:bookmarkStart w:id="100" w:name="_Toc33"/>
      <w:bookmarkEnd w:id="98"/>
      <w:bookmarkEnd w:id="99"/>
      <w:r>
        <w:rPr>
          <w:rtl w:val="true"/>
        </w:rPr>
        <w:t xml:space="preserve">شبهه </w:t>
      </w:r>
      <w:r>
        <w:rPr/>
        <w:t>١٧</w:t>
      </w:r>
      <w:r>
        <w:rPr>
          <w:rtl w:val="true"/>
        </w:rPr>
        <w:t xml:space="preserve">: </w:t>
      </w:r>
      <w:r>
        <w:rPr>
          <w:rtl w:val="true"/>
        </w:rPr>
        <w:t>چرا شيعيان، در برابر امامان به‌سان عبد مى‌ايستند؟</w:t>
      </w:r>
      <w:bookmarkEnd w:id="10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تصور مى‌كنند كه ادب در محضر بزرگان مانند رسول خدا يك نوع پرستش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آنان بين ادب و احترام و پرستش حدّ و مرزى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به مسلمانان دستور مى‌دهد كه او را به‌سان ديگران صدا نزنيد و صداى خود را از صداى او بلندتر نسازيد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 لاتَجْهَرُوا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كسانى كه ايمان آورده‌ايد، صداى خود را فراتر از صداى پيامبر نبريد و در برابر او بلند سخن مگوييد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فرياد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بعضى از شما در برابر بعضى مى‌كنند، مبادا اعمال شما نابود گردد، درحالى‌كه نمى‌دانيد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همگى مى‌دانيم ادب برترين سرمايه‌هاست و در سوره نور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تَجْعَلُوا دُعاءَ الرَّسُولِ بَيْنَكُمْ كَدُعاءِ بَعْضِكُمْ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فراخواندن پيامبر را ميان خود مانند فراخواندن برخى از شما برخى ديگر را مسازيد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مى‌زنيد، با ادب و احترامى كه شايسته اوست، صدا كنيد، نه همچون صدا زدن يكديگر، به خاطر شرافتى كه محضر پيامبر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هست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بُيوتَ الأنبياءِ وَ أولادِ الأنبياءِ لا يَدْخُلُها الجُنبُ</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جنب نبايد وارد خانه پيامبران و فرزندانشان بشود</w:t>
      </w:r>
      <w:r>
        <w:rPr>
          <w:rFonts w:eastAsia="IRNazanin" w:cs="IRNazanin"/>
          <w:color w:val="111111"/>
          <w:sz w:val="28"/>
          <w:szCs w:val="28"/>
          <w:rtl w:val="true"/>
          <w:lang w:bidi="fa-IR"/>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هرگونه خضوع و خشوع در برابر امامان نشانه ادب و احساس عظمت آنهاست، وگرنه كسى آنها را نه خالق مى‌داند و نه روزى رسان و نه مدير و مدبر جهان و نه بخشاينده گناهان، بلكه انسان‌هاى والايى كه بايد در حضور آنان، با ادب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فرزندان در برابر پدران، و فرهيختگان در برابر دانشمندان چنين مى‌كنند و اسلام نيز ادب را در برابر استادان و بزرگسالان و والدين تأييد و تأكيد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كه بردگان در برابر مالكان خود، مؤدب مى‌ايستند، شيعيان نيز نسبت به امامان، داراى چنين حالتى هستند، آنها را به منزله سروران خود مى‌دانند كه بايد در برابر آنان با ادب رفتار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تأسف است كه آداب اسلامى، زير سؤال مى‌رود و در حقيقت سنّت، بدعت مى‌شود و بدعت، سنت</w:t>
      </w:r>
      <w:r>
        <w:rPr>
          <w:rFonts w:eastAsia="Amiri" w:cs="Amiri" w:ascii="Amiri" w:hAnsi="Amiri"/>
          <w:color w:val="111111"/>
          <w:sz w:val="28"/>
          <w:szCs w:val="28"/>
          <w:rtl w:val="true"/>
          <w:lang w:bidi="ar-SA"/>
        </w:rPr>
        <w:t xml:space="preserve">. </w:t>
      </w:r>
      <w:bookmarkStart w:id="101" w:name="pg1565_13264"/>
    </w:p>
    <w:p>
      <w:pPr>
        <w:pStyle w:val="Heading2"/>
        <w:numPr>
          <w:ilvl w:val="1"/>
          <w:numId w:val="1"/>
        </w:numPr>
        <w:rPr/>
      </w:pPr>
      <w:bookmarkStart w:id="102" w:name="__RefHeading___Toc714929_3650668749"/>
      <w:bookmarkStart w:id="103" w:name="_Toc34"/>
      <w:bookmarkEnd w:id="101"/>
      <w:bookmarkEnd w:id="102"/>
      <w:r>
        <w:rPr>
          <w:rtl w:val="true"/>
        </w:rPr>
        <w:t>بخش دوم</w:t>
      </w:r>
      <w:r>
        <w:rPr>
          <w:rtl w:val="true"/>
        </w:rPr>
        <w:t xml:space="preserve">: </w:t>
      </w:r>
      <w:r>
        <w:rPr>
          <w:rtl w:val="true"/>
        </w:rPr>
        <w:t>نبوت</w:t>
      </w:r>
      <w:bookmarkEnd w:id="1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714931_3650668749"/>
      <w:bookmarkStart w:id="105" w:name="_Toc35"/>
      <w:bookmarkEnd w:id="104"/>
      <w:r>
        <w:rPr>
          <w:rtl w:val="true"/>
        </w:rPr>
        <w:t>اشاره</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565_13266"/>
      <w:bookmarkStart w:id="107" w:name="pg1565_13266"/>
      <w:bookmarkEnd w:id="107"/>
    </w:p>
    <w:p>
      <w:pPr>
        <w:pStyle w:val="Heading3"/>
        <w:numPr>
          <w:ilvl w:val="2"/>
          <w:numId w:val="1"/>
        </w:numPr>
        <w:rPr/>
      </w:pPr>
      <w:bookmarkStart w:id="108" w:name="pg1565_13266"/>
      <w:bookmarkStart w:id="109" w:name="__RefHeading___Toc714933_3650668749"/>
      <w:bookmarkStart w:id="110" w:name="_Toc36"/>
      <w:bookmarkEnd w:id="108"/>
      <w:bookmarkEnd w:id="109"/>
      <w:r>
        <w:rPr>
          <w:rtl w:val="true"/>
        </w:rPr>
        <w:t>فصل اول</w:t>
      </w:r>
      <w:r>
        <w:rPr>
          <w:rtl w:val="true"/>
        </w:rPr>
        <w:t xml:space="preserve">: </w:t>
      </w:r>
      <w:r>
        <w:rPr>
          <w:rtl w:val="true"/>
        </w:rPr>
        <w:t>نبوت</w:t>
      </w:r>
      <w:bookmarkEnd w:id="110"/>
    </w:p>
    <w:p>
      <w:pPr>
        <w:pStyle w:val="Heading4"/>
        <w:numPr>
          <w:ilvl w:val="3"/>
          <w:numId w:val="1"/>
        </w:numPr>
        <w:rPr/>
      </w:pPr>
      <w:bookmarkStart w:id="111" w:name="__RefHeading___Toc714935_3650668749"/>
      <w:bookmarkStart w:id="112" w:name="_Toc37"/>
      <w:bookmarkEnd w:id="111"/>
      <w:r>
        <w:rPr>
          <w:rtl w:val="true"/>
        </w:rPr>
        <w:t>دلايل لزوم نبوّت</w:t>
      </w:r>
      <w:bookmarkEnd w:id="112"/>
    </w:p>
    <w:p>
      <w:pPr>
        <w:pStyle w:val="BookText"/>
        <w:rPr/>
      </w:pPr>
      <w:r>
        <w:rPr>
          <w:rFonts w:ascii="IRNazanin" w:hAnsi="IRNazanin" w:eastAsia="IRNazanin"/>
          <w:color w:val="111111"/>
          <w:sz w:val="28"/>
          <w:sz w:val="28"/>
          <w:szCs w:val="28"/>
          <w:rtl w:val="true"/>
          <w:lang w:bidi="fa-IR"/>
        </w:rPr>
        <w:t>خداوند حكيم انسان‌هاى والايى را براى هدايت و راهنمايى بشر برانگيخته و آنان را حامل پيام خويش براى افراد بشر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همان پيامبران و رسولانند كه واسطۀ جريان فيض هدايت از سوى خداوند به بندگان مى‌باشند، و اين فيض از نخستين روزى كه بشر شايستگى بهره‌گيرى از آن را يافته، از جانب خدا نازل گرديده و تا عصر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آيين هر پيامبرى نسبت به زمان و امت خود كامل‌ترين آيين بوده است، و اگر اين فيض الهى مستمر نبود بشر به حدّ كمال نمى‌رسيد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آنجا كه خلقت انسان، فعل خداى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طبعاً آفرينش او هدف و غرض دارد، و با توجه به اينكه در وجود انسان علاوه بر غرايز كه با حيوان مشترك است، عقل و خرد نيز هست بايد غرض و هدف از خلقت وى، هدفى معقول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طرف ديگر، عقل و خرد انسان هرچند در پيمودن راه تكامل او مؤثر و لازم است، امّا كافى نيست، و اگر در هدايت انسان به عقل و خرد قناعت شود، او هرگز راه كمال را به‌طور كامل نخواهد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پى‌بردن به مبدء و معاد يكى از مهم‌ترين مسائل فكرى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مى‌خواهد بداند از كجا آمده، چرا آمده، و به كجا خواهد رفت؟ ولى عقل و خرد به تنهايى از عهده تبيين كامل اين مسائل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 اين امر آن است كه، با همۀ ترقى كه بشر معاصر در علم و دانش كرده است، هنوز بخش عظيمى از انسان‌ها بت‌پرست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نارسايى عقل و دانش بشر منحصر به موضوع مبدء و معاد نيست، بلكه وى در بسيارى از مسائل حياتى نيز نتوانسته است طريق استوارى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مختلف و متعارض بشر در مسائل اقتصادى، اخلاقى، خانوادگى و غيره نشانۀ نارسايى وى از درك صحيح اين مسائل مى‌باشد، و به همين علت است كه مى‌بينيم مكتب‌هاى متعارض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نكتۀ فوق، عقل صحيح حكم مى‌كند كه به مقتضاى حكمت الهى بايد مربيان و رهبران الهى مبعوث شوند تا راه صحيح زندگى را به بشر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تصور مى‌كنند هدايت‌هاى عقلى مى‌تواند جايگزين هدايت‌هاى آسمانى شود بايد به دو مطلب توجه كنند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و دانش بشر در شناخت كامل انسان و اسرار هستى و </w:t>
      </w:r>
      <w:bookmarkStart w:id="113" w:name="pg1565_13268"/>
    </w:p>
    <w:p>
      <w:pPr>
        <w:pStyle w:val="BookText"/>
        <w:rPr/>
      </w:pPr>
      <w:bookmarkEnd w:id="113"/>
      <w:r>
        <w:rPr>
          <w:rFonts w:ascii="IRNazanin" w:hAnsi="IRNazanin" w:eastAsia="IRNazanin"/>
          <w:color w:val="111111"/>
          <w:sz w:val="28"/>
          <w:sz w:val="28"/>
          <w:szCs w:val="28"/>
          <w:rtl w:val="true"/>
          <w:lang w:bidi="fa-IR"/>
        </w:rPr>
        <w:t>گذشته و آيندۀ سير وجودى او ناقص و نارساست، درحالى‌كه آفرينندۀ بشر به حكم اينكه هر صانعى مصنوع خود را مى‌شناسد، از انسان و ابعاد و اسرار وجود او كاملاً آگاه است و در قرآن به اين دليل اشاره كرده،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آن‌كس كه آفريده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آفريدۀ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ندارد، و اوست دقيق و 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مقتضاى غريزۀ حب ذات، آگاهانه يا ناخودآگاه، پيوسته به دنبال منفعت‌جويى‌هاى شخصى است و در برنامه‌ريزى نمى‌تواند از دايرۀ منافع فردى و گروهى به‌طور كامل صرف‌نظر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برنامه‌هاى بشرى از جامعيت كامل برخوردار نخواهد بود، ولى برنامۀ پيامبران چون از جانب خداوند است از چنين نقصانى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نكته بايد گفت كه بشر هيچ‌گاه از هدايت‌هاى الهى و برنامه‌هاى پيامبران بى‌نياز نبوده و نخواهد بود</w:t>
      </w:r>
      <w:r>
        <w:rPr>
          <w:rFonts w:eastAsia="IRNazanin" w:cs="IRNazanin"/>
          <w:color w:val="111111"/>
          <w:sz w:val="28"/>
          <w:szCs w:val="28"/>
          <w:rtl w:val="true"/>
          <w:lang w:bidi="fa-IR"/>
        </w:rPr>
        <w:t>.</w:t>
      </w:r>
    </w:p>
    <w:p>
      <w:pPr>
        <w:pStyle w:val="Heading4"/>
        <w:numPr>
          <w:ilvl w:val="3"/>
          <w:numId w:val="1"/>
        </w:numPr>
        <w:rPr/>
      </w:pPr>
      <w:bookmarkStart w:id="114" w:name="__RefHeading___Toc714937_3650668749"/>
      <w:bookmarkStart w:id="115" w:name="_Toc38"/>
      <w:bookmarkEnd w:id="114"/>
      <w:r>
        <w:rPr>
          <w:rtl w:val="true"/>
        </w:rPr>
        <w:t>قرآن و اهداف نبوت</w:t>
      </w:r>
      <w:bookmarkEnd w:id="115"/>
    </w:p>
    <w:p>
      <w:pPr>
        <w:pStyle w:val="BookText"/>
        <w:rPr/>
      </w:pPr>
      <w:r>
        <w:rPr>
          <w:rFonts w:ascii="IRNazanin" w:hAnsi="IRNazanin" w:eastAsia="IRNazanin"/>
          <w:color w:val="111111"/>
          <w:sz w:val="28"/>
          <w:sz w:val="28"/>
          <w:szCs w:val="28"/>
          <w:rtl w:val="true"/>
          <w:lang w:bidi="fa-IR"/>
        </w:rPr>
        <w:t>قرآن هدف از بعثت پيامبران را امور زير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استحكام مبانى توحيد و مبارزه با هر نوع انحراف در اين زمينه؛ چنان‌كه مى‌فرمايد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بَعَثْنا فِي كُلِّ أُمَّةٍ رَسُولاً أَنِ اعْبُدُوا اللَّهَ وَ اجْتَنِبُوا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ميان هر امتى پيامبرى را برانگيختيم تا خدا را پرستش كنيد و از پرستش مظاهرِ طغيان،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بدين‌منظور پيامبران الهى پيوسته با مشركان درگير بوده و در اين راه رنج‌هاى بزرگى را متحمل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هدف بعثت پيامبران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لِيعقِلَ العِبادُ عَن رَبِّهِم ما جَهِلُوهُ، فَيَعْرِفُوهُ بِربُوبِيَّتِه بَعْدَ ما أنكروا، وَ يُوَحّدوه بِالأُلوهية بَعدَ ما عَضدُوا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وى آنچه را كه دربارۀ توحيد و صفات خدا نمى‌دانند فراگيرند و به ربوبيت و پروردگارى و يگانگى او بعد از انكار و عناد،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كردن مردم با معارف و پيام‌هاى الهى و راه و روش تزكيه؛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كسى است كه در ميان اميين پيامبرى را برانگيخت تا آيات حق را برآنان فرو خواند و آنان را از رذايل اخلاقى پاكيزه گرداند و كتاب و حكمت را به آنان بياموزد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داشتن قسط در جامعۀ بشرى؛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&amp;</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شيخ صدوق، ص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پيامبران را با دلايل روشن فرستاديم و همراه آنان كتاب و ميزان نازل كرديم تا مردم قسط را به پا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برپا داشتن قسط در گرو اين است كه انسان‌ها عدالت را در ابعاد و زمينه‌هاى مختلف بشناسند، و از طريق حكومت الهى آن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در موارد اختلاف؛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النَّاسُ أُمَّةً واحِدَةً فَبَعَثَ اللَّهُ النَّبِيِّينَ مُبَشِّ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رِينَ وَ مُنْذِرِينَ وَ أَنْزَلَ مَعَهُمُ الْكِتابَ بِالْحَقِّ لِيَحْكُمَ بَيْنَ النَّاسِ فِيمَا اخْتَلَفُوا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يك دسته بيش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در ميان آنان اختلاف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خدا پيامبران را، نويدبخش و بيم‌دهنده، برانگيخت و همراه آنان كتاب را فرو فرستاد تا بين مردم در آنچه اختلاف كرده‌اند داورى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اختلافات مردم منحصر به عقايد نبوده، بلكه شئون مختلف زندگى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بر بندگان؛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پيامبرانى نويددهنده و بيم‌دهنده را برانگيخت تا پس از آمدن پيامبران، مردم حجت و عذرى نزد خدا نداشته باشند، و خداوند قدرتمند و حكيم است</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خدا در آفرينش انسان هدفى براى خلقت دارد كه اين هدف از طريق تنظيم برنامه‌اى كامل در همۀ شئون زندگى بشر صورت مى‌پذيرد، و اين برنامه بايد به‌گونه‌اى از طريق خدا به بشر برسد كه حجت بر وى تمام شود و بعداً عذر نياورد كه من راه و رسم درست زندگى را نمى‌دانستم</w:t>
      </w:r>
      <w:r>
        <w:rPr>
          <w:rFonts w:eastAsia="IRNazanin" w:cs="IRNazanin"/>
          <w:color w:val="111111"/>
          <w:sz w:val="28"/>
          <w:szCs w:val="28"/>
          <w:rtl w:val="true"/>
          <w:lang w:bidi="fa-IR"/>
        </w:rPr>
        <w:t xml:space="preserve">. </w:t>
      </w:r>
      <w:bookmarkStart w:id="116" w:name="pg1565_13272"/>
    </w:p>
    <w:p>
      <w:pPr>
        <w:pStyle w:val="Heading3"/>
        <w:numPr>
          <w:ilvl w:val="2"/>
          <w:numId w:val="1"/>
        </w:numPr>
        <w:rPr/>
      </w:pPr>
      <w:bookmarkStart w:id="117" w:name="__RefHeading___Toc714939_3650668749"/>
      <w:bookmarkStart w:id="118" w:name="_Toc39"/>
      <w:bookmarkEnd w:id="116"/>
      <w:bookmarkEnd w:id="117"/>
      <w:r>
        <w:rPr>
          <w:rtl w:val="true"/>
        </w:rPr>
        <w:t>فصل دوم</w:t>
      </w:r>
      <w:r>
        <w:rPr>
          <w:rtl w:val="true"/>
        </w:rPr>
        <w:t xml:space="preserve">: </w:t>
      </w:r>
      <w:r>
        <w:rPr>
          <w:rtl w:val="true"/>
        </w:rPr>
        <w:t>شبهات نبوت</w:t>
      </w:r>
      <w:bookmarkEnd w:id="118"/>
    </w:p>
    <w:p>
      <w:pPr>
        <w:pStyle w:val="Heading4"/>
        <w:numPr>
          <w:ilvl w:val="3"/>
          <w:numId w:val="1"/>
        </w:numPr>
        <w:rPr/>
      </w:pPr>
      <w:bookmarkStart w:id="119" w:name="__RefHeading___Toc714941_3650668749"/>
      <w:bookmarkStart w:id="120" w:name="_Toc40"/>
      <w:bookmarkEnd w:id="119"/>
      <w:r>
        <w:rPr>
          <w:rtl w:val="true"/>
        </w:rPr>
        <w:t xml:space="preserve">شبهه </w:t>
      </w:r>
      <w:r>
        <w:rPr/>
        <w:t>١</w:t>
      </w:r>
      <w:r>
        <w:rPr>
          <w:rtl w:val="true"/>
        </w:rPr>
        <w:t xml:space="preserve">: </w:t>
      </w:r>
      <w:r>
        <w:rPr>
          <w:rtl w:val="true"/>
        </w:rPr>
        <w:t xml:space="preserve">عصمت پيامبران و آيه </w:t>
      </w:r>
      <w:r>
        <w:rPr>
          <w:rtl w:val="true"/>
        </w:rPr>
        <w:t>(</w:t>
      </w:r>
      <w:r>
        <w:rPr>
          <w:rtl w:val="true"/>
        </w:rPr>
        <w:t>ظَلَمْتُ نَفْسِى</w:t>
      </w:r>
      <w:r>
        <w:rPr>
          <w:rtl w:val="true"/>
        </w:rPr>
        <w:t>)</w:t>
      </w:r>
      <w:bookmarkEnd w:id="12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كه پيامبران معصومند درحالى‌كه حضرت موسى كه يكى از پيامبران است آن مرد قبطى را كشت و خودش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إِنِّي ظَلَمْتُ نَفْسِي فَاغْفِرْ لِي فَغَفَرَ لَهُ إِنَّهُ هُوَ الْغَفُورُ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خودم ستم كردم پس مرا ببخش، خدا نيز او را بخشيد، او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معصوم بود، چرا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نَفْسِي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كشتن فرد قبطى، ترك اولايى بود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 زيرا كشتن آن فرد از نظر شريعت حرام نبود، به‌ويژه كه حالت دفاعى داشت؛ زيرا او ديد مظلومى در چنگال ستمگرى گرفتار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بايد به يارى او مى‌شتافت و نبايد او را تنها مى‌گذاشت، ولى دفاع از مظلوع به كشته شدن فرد ستمگر انجاميد كه مى‌خواست فرد اسرائيلى را اذيت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مى‌گويد ظَلَمْتُ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به خاطر آن است كه اين عمل پيامدى داشت و آن اينكه مأموران فرعون، به دنبال موسى بودند كه او را دستگير كنند و او ناچار شد، فوراً خاك مصر را به‌سوى مدين ترك كند و در راه چه سختى‌ها و آسيب‌ها ديد و در خود مدين نيز ده سال به چوپانى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گرفتارى‌ها نوعى ستم بر خويش بود كه خود را به دشوارى انداخت نه ستم بر خدا و اينكه در آيه قبل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عَمَلِ الشَّيْطانِ مقصود اين است كه اين كار نابهنگام بود؛ زيرا اگر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مى‌كرد، سرانجام اين قبطى مانند ديگر پيروان فرعون در دريا غرق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 او ذاتاً حرام نبوده، بلكه سبب شد كه موسى به زحمت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تعبير را درباره حضرت آدم نيز مى‌خوانيم، وقتى آدم، از شجره منهيه خورد و آثار تكوينى آن را ديد،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ظَلَمْنا أَنْفُسَنا وَ إِنْ لَمْ تَغْفِرْ لَنا وَ تَرْحَمْنا لَنَكُونَنَّ مِنَ الْخاسِرِينَ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خويش ستم كرديم و اگر ما را نبخشايى و بر ما رحم نكنى از زيانكاران خواهيم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ظَلَمْنا أَنْفُسَنا روشن‌ترين گواه است كه بر خويشتن ستم كردند، نه بر خدا با شكستن قانون او، و نشانه ستم بر خويش اين </w:t>
      </w:r>
    </w:p>
    <w:p>
      <w:pPr>
        <w:pStyle w:val="BookText"/>
        <w:rPr/>
      </w:pPr>
      <w:r>
        <w:rPr>
          <w:rFonts w:ascii="IRNazanin" w:hAnsi="IRNazanin" w:eastAsia="IRNazanin"/>
          <w:color w:val="111111"/>
          <w:sz w:val="28"/>
          <w:sz w:val="28"/>
          <w:szCs w:val="28"/>
          <w:rtl w:val="true"/>
          <w:lang w:bidi="fa-IR"/>
        </w:rPr>
        <w:t>است كه سبب شد از آن زندگى آرام و دل‌پذير به زندگى ناآرام و پرآشوب دنيوى فرود آيند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يادآور مى‌شويم كه اعتقاد به عصمت انبيا، از خصايص شيعه نيست، بزرگان اهل‌سنت نيز پيامبران را پس از نيل به مقام نبوت معصوم مى‌دانند</w:t>
      </w:r>
      <w:r>
        <w:rPr>
          <w:rFonts w:eastAsia="IRNazanin" w:cs="IRNazanin"/>
          <w:color w:val="111111"/>
          <w:sz w:val="28"/>
          <w:szCs w:val="28"/>
          <w:rtl w:val="true"/>
          <w:lang w:bidi="fa-IR"/>
        </w:rPr>
        <w:t xml:space="preserve">. </w:t>
      </w:r>
      <w:bookmarkStart w:id="121" w:name="pg1565_13275"/>
    </w:p>
    <w:p>
      <w:pPr>
        <w:pStyle w:val="Heading4"/>
        <w:numPr>
          <w:ilvl w:val="3"/>
          <w:numId w:val="1"/>
        </w:numPr>
        <w:rPr/>
      </w:pPr>
      <w:bookmarkStart w:id="122" w:name="__RefHeading___Toc714943_3650668749"/>
      <w:bookmarkStart w:id="123" w:name="_Toc41"/>
      <w:bookmarkEnd w:id="121"/>
      <w:bookmarkEnd w:id="122"/>
      <w:r>
        <w:rPr>
          <w:rtl w:val="true"/>
        </w:rPr>
        <w:t xml:space="preserve">شبهه </w:t>
      </w:r>
      <w:r>
        <w:rPr/>
        <w:t>٢</w:t>
      </w:r>
      <w:r>
        <w:rPr>
          <w:rtl w:val="true"/>
        </w:rPr>
        <w:t xml:space="preserve">: </w:t>
      </w:r>
      <w:r>
        <w:rPr>
          <w:rtl w:val="true"/>
        </w:rPr>
        <w:t>علم غيب مختص و غير مختص</w:t>
      </w:r>
      <w:bookmarkEnd w:id="123"/>
    </w:p>
    <w:p>
      <w:pPr>
        <w:pStyle w:val="Heading5"/>
        <w:numPr>
          <w:ilvl w:val="4"/>
          <w:numId w:val="1"/>
        </w:numPr>
        <w:rPr/>
      </w:pPr>
      <w:bookmarkStart w:id="124" w:name="__RefHeading___Toc714945_3650668749"/>
      <w:bookmarkStart w:id="125" w:name="_Toc42"/>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برگزيده از ميان مخلوقات خدا بوده و به اذن خدا عالم به غيب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اشتباه است زيرا پيامبر در قرآن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مِثْلُكُمْ يُوحى إِلَيَّ</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آدمى هستم همچون شما كه به من وحى مى‌شود</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آگاهى از غيب اختصاص به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بعضى، نتوانسته‌اند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مختص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غيب غير مختص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سازند و لذا مغالطه نموده و همه را دربست از آن خدا دانسته‌اند، درحالى‌كه اگر به قرآن مراجعه مى‌كردند، و اهل فهم و انصاف بودند اين‌گونه سخن نمى‌گفتند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غيب بر دو نوع است</w:t>
      </w:r>
      <w:r>
        <w:rPr>
          <w:rFonts w:eastAsia="IRNazanin" w:cs="IRNazanin"/>
          <w:color w:val="111111"/>
          <w:sz w:val="28"/>
          <w:szCs w:val="28"/>
          <w:rtl w:val="true"/>
          <w:lang w:bidi="fa-IR"/>
        </w:rPr>
        <w:t>:</w:t>
      </w:r>
    </w:p>
    <w:p>
      <w:pPr>
        <w:pStyle w:val="Heading5"/>
        <w:numPr>
          <w:ilvl w:val="4"/>
          <w:numId w:val="1"/>
        </w:numPr>
        <w:rPr/>
      </w:pPr>
      <w:bookmarkStart w:id="126" w:name="__RefHeading___Toc714947_3650668749"/>
      <w:bookmarkStart w:id="127" w:name="_Toc43"/>
      <w:bookmarkEnd w:id="126"/>
      <w:r>
        <w:rPr/>
        <w:t>١</w:t>
      </w:r>
      <w:r>
        <w:rPr>
          <w:rtl w:val="true"/>
        </w:rPr>
        <w:t xml:space="preserve">. </w:t>
      </w:r>
      <w:r>
        <w:rPr>
          <w:rtl w:val="true"/>
        </w:rPr>
        <w:t>علم غيب ذاتى و نامحدود</w:t>
      </w:r>
      <w:bookmarkEnd w:id="12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آگاهى از غيب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اكتسابى، آن هم </w:t>
      </w:r>
    </w:p>
    <w:p>
      <w:pPr>
        <w:pStyle w:val="BookText"/>
        <w:rPr/>
      </w:pPr>
      <w:r>
        <w:rPr>
          <w:rFonts w:ascii="IRNazanin" w:hAnsi="IRNazanin" w:eastAsia="IRNazanin"/>
          <w:color w:val="111111"/>
          <w:sz w:val="28"/>
          <w:sz w:val="28"/>
          <w:szCs w:val="28"/>
          <w:rtl w:val="true"/>
          <w:lang w:bidi="fa-IR"/>
        </w:rPr>
        <w:t xml:space="preserve">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خداست و هيچ موجودى با او در اين صفت شريك نيست، نه تنها آگاهى از غيب به اين معنا از آن خداست، حتى آگاهى از شهادت و غير غيب نيز به صورت ذاتى و نامحدود از آن خداست، چنان‌كه در قرآن به‌طور مكرر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آياتى كه علم غيب را از آن خدا مى‌داند و از غير خدا سلب مى‌كند، مقصود، علم غيب ذاتى نامحدود است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يَعْلَمُ مَنْ فِي السَّماواتِ وَ الْأَرْضِ الْغَيْبَ إِلاَّ اللَّهُ وَ ما يَشْعُرُونَ أَيَّانَ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كسى در آسمان‌ها و زمين جز خدا از غيب آگاه نيست و نمى‌دانند كه چه زمانى برانگيخته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در آيه ديگر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كُنْتُ أَعْلَمُ الْغَيْبَ لَاسْتَكْثَرْتُ مِنَ الْخَيْرِ وَ ما مَسَّنِيَ السُّوءُ إِنْ أَنَا إِلاَّ نَذِيرٌ وَ بَشِيرٌ لِقَوْمٍ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اگر غيب مى‌دانستم، خيرات و نعمت‌هاى فراوانى را به دست مى‌آوردم و هيچ بدى به من نمى‌رسيد، من جز يك بيم‌دهنده و مژده‌دهنده براى كسانى كه ايمان دارند، نيستم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و از درون، آگاه از غيب نبوده و آگاهى او چنان‌كه معلوم است محدود بوده، لذا خويش را به شيوه مذكور در آيه توصيف مى‌كند</w:t>
      </w:r>
      <w:r>
        <w:rPr>
          <w:rFonts w:eastAsia="IRNazanin" w:cs="IRNazanin"/>
          <w:color w:val="111111"/>
          <w:sz w:val="28"/>
          <w:szCs w:val="28"/>
          <w:rtl w:val="true"/>
          <w:lang w:bidi="fa-IR"/>
        </w:rPr>
        <w:t xml:space="preserve">. </w:t>
      </w:r>
      <w:bookmarkStart w:id="128" w:name="pg1565_13277"/>
    </w:p>
    <w:p>
      <w:pPr>
        <w:pStyle w:val="Heading5"/>
        <w:numPr>
          <w:ilvl w:val="4"/>
          <w:numId w:val="1"/>
        </w:numPr>
        <w:rPr/>
      </w:pPr>
      <w:bookmarkStart w:id="129" w:name="__RefHeading___Toc714949_3650668749"/>
      <w:bookmarkStart w:id="130" w:name="_Toc44"/>
      <w:bookmarkEnd w:id="128"/>
      <w:bookmarkEnd w:id="129"/>
      <w:r>
        <w:rPr/>
        <w:t>٢</w:t>
      </w:r>
      <w:r>
        <w:rPr>
          <w:rtl w:val="true"/>
        </w:rPr>
        <w:t xml:space="preserve">. </w:t>
      </w:r>
      <w:r>
        <w:rPr>
          <w:rtl w:val="true"/>
        </w:rPr>
        <w:t>علم غيب اكتسابى و محدود</w:t>
      </w:r>
      <w:bookmarkEnd w:id="130"/>
    </w:p>
    <w:p>
      <w:pPr>
        <w:pStyle w:val="BookText"/>
        <w:rPr/>
      </w:pPr>
      <w:r>
        <w:rPr>
          <w:rFonts w:ascii="IRNazanin" w:hAnsi="IRNazanin" w:eastAsia="IRNazanin"/>
          <w:color w:val="111111"/>
          <w:sz w:val="28"/>
          <w:sz w:val="28"/>
          <w:szCs w:val="28"/>
          <w:rtl w:val="true"/>
          <w:lang w:bidi="fa-IR"/>
        </w:rPr>
        <w:t>اين نوع آگاهى، كه به تعليم الهى است، از امكان عقلى برخوردار است، و آيات و روايات گواهى روشن بر برخوردارى انبيا از اين آگاهى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سوره يوسف، حضرت يعقوب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مكرر از پس پرده خبر داده‌اند و هرگز جنبه اعجاز نداشته، بلكه به تعليم الهى بوده است، اينك اشاره‌اى به آنها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 ديد كه آفتاب و ماه و يازده ستاره براى او سجده مى‌كنند، پدر به تعليم الهى از پس پرده غيب، يعنى از آينده درخشان فرزند خود آگاه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براى برادرها بازگو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برادران يوسف از پدر درخواست كردند كه اجازه دهد او را با خود براى گردش ببرند،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مى‌ترسم كه گرگ او را بخورد، در اينجا نيز از دروغ‌گويى فرزندان خود در آينده گزارش داد، به همين دليل، وقتى برگشتند و دروغى را ساختند، همه را تكذيب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سَوَّلَتْ لَكُمْ أَنْفُسُكُمْ أَمْراً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يوسف به زندان افتاد، از آينده دو زندانى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شما ساقى ملك و ديگرى به دار آويخته مى‌شود و مرغان هوا مغز او را مى‌خورند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خواب پادشاه را براى او بيان كردند، او به تعليم الهى </w:t>
      </w:r>
    </w:p>
    <w:p>
      <w:pPr>
        <w:pStyle w:val="BookText"/>
        <w:rPr/>
      </w:pPr>
      <w:r>
        <w:rPr>
          <w:rFonts w:ascii="IRNazanin" w:hAnsi="IRNazanin" w:eastAsia="IRNazanin"/>
          <w:color w:val="111111"/>
          <w:sz w:val="28"/>
          <w:sz w:val="28"/>
          <w:szCs w:val="28"/>
          <w:rtl w:val="true"/>
          <w:lang w:bidi="fa-IR"/>
        </w:rPr>
        <w:t>از هفت سال فراوانى و هفت سال خشكسالى آينده مصر گزارش داد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پس از ساليان درازى كسى را از مصر فرستادند تا خبر زنده بودن يوسف را به يعقوب بدهند، پيش از آنكه آن پيك به سرزمين كنعان برسد،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من بوى يوسف را احساس مى‌كنم </w:t>
      </w:r>
      <w:r>
        <w:rPr>
          <w:rStyle w:val="FootnoteAnchor"/>
          <w:rtl w:val="true"/>
        </w:rPr>
        <w:footnoteReference w:id="26"/>
      </w:r>
      <w:r>
        <w:rPr>
          <w:rFonts w:ascii="IRNazanin" w:hAnsi="IRNazanin" w:eastAsia="IRNazanin"/>
          <w:color w:val="111111"/>
          <w:sz w:val="28"/>
          <w:sz w:val="28"/>
          <w:szCs w:val="28"/>
          <w:rtl w:val="true"/>
          <w:lang w:bidi="fa-IR"/>
        </w:rPr>
        <w:t>، ولى فرزندان آن را اشتباه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گزارش‌ها همگى نوعى آگاهى از غيب، به اذن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بگوييد برخى از آنها نوعى تعبير خواب است ولى خود تعبير خواب، نوعى آگاهى از غيب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پس از پى شدن شتر، به قوم خود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تَمَتَّعُوا فِي دارِكُمْ ثَلاثَةَ أَيَّامٍ ذلِكَ وَعْدٌ غَيْرُ مَكْذُوبٍ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سه روز از زندگى بهره گيريد و اين يك وعده قطعى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صالح از كجا از سرنوشت قوم خود آگاه شد، جز به تعليم خدا؟ خواه نام آن را وحى بگذاريد يا غير 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آينده قوم خود به صورت قطعى گزارش مى‌دهد نخست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نفر هم از آنها را زنده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غيب خبر مى‌دهد و مى‌گويد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bookmarkStart w:id="131" w:name="pg1565_13279"/>
    </w:p>
    <w:p>
      <w:pPr>
        <w:pStyle w:val="BookText"/>
        <w:rPr/>
      </w:pPr>
      <w:bookmarkEnd w:id="1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زنده بگذارى، بندگان تو را گمراه مى‌كنند و جز فرزندان تبهكار و خداناشناس به دنيا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گزيده‌هايى از آگاهى انبيا از غيب است كه در قرآن مجيد آمده كه هرگز جنبه اعجازى هم نداشته است حتى اگر جنبه اعجازى باشد، دليل بر اين است كه اين نوع آگاهى از غيب، مخصوص خدا نيست</w:t>
      </w:r>
      <w:r>
        <w:rPr>
          <w:rFonts w:eastAsia="IRNazanin" w:cs="IRNazanin"/>
          <w:color w:val="111111"/>
          <w:sz w:val="28"/>
          <w:szCs w:val="28"/>
          <w:rtl w:val="true"/>
          <w:lang w:bidi="fa-IR"/>
        </w:rPr>
        <w:t>.</w:t>
      </w:r>
    </w:p>
    <w:p>
      <w:pPr>
        <w:pStyle w:val="Heading5"/>
        <w:numPr>
          <w:ilvl w:val="4"/>
          <w:numId w:val="1"/>
        </w:numPr>
        <w:rPr/>
      </w:pPr>
      <w:bookmarkStart w:id="132" w:name="__RefHeading___Toc714951_3650668749"/>
      <w:bookmarkStart w:id="133" w:name="_Toc45"/>
      <w:bookmarkEnd w:id="132"/>
      <w:r>
        <w:rPr>
          <w:rtl w:val="true"/>
        </w:rPr>
        <w:t xml:space="preserve">آگاهى از غيب در سخنان پيامبر خاتم </w:t>
      </w:r>
      <w:r>
        <w:rPr>
          <w:rtl w:val="true"/>
        </w:rPr>
        <w:t>(</w:t>
      </w:r>
      <w:r>
        <w:rPr>
          <w:rtl w:val="true"/>
        </w:rPr>
        <w:t>ص</w:t>
      </w:r>
      <w:r>
        <w:rPr>
          <w:rtl w:val="true"/>
        </w:rPr>
        <w:t>)</w:t>
      </w:r>
      <w:bookmarkEnd w:id="133"/>
    </w:p>
    <w:p>
      <w:pPr>
        <w:pStyle w:val="BookText"/>
        <w:rPr/>
      </w:pPr>
      <w:r>
        <w:rPr>
          <w:rFonts w:ascii="IRNazanin" w:hAnsi="IRNazanin" w:eastAsia="IRNazanin"/>
          <w:color w:val="111111"/>
          <w:sz w:val="28"/>
          <w:sz w:val="28"/>
          <w:szCs w:val="28"/>
          <w:rtl w:val="true"/>
          <w:lang w:bidi="fa-IR"/>
        </w:rPr>
        <w:t xml:space="preserve">صحيح بخارى و مسلم و كتاب‌هاى سيره، مالامال از گزارش‌هاى غيبى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خبر داده است كه فقط به عنوان نمونه دو مورد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عمارياسر با پشتى مالامال از سنگ براى ساختن مسجد حضور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با اين بار سنگين به حد مرگ رساندند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از زنده ماندن او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قاتل تو نيستند، مرگ تو به دست گروهى شورشگر و متجاوز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 عَمّارٍ تَقتُلُه الفِئةُ الباغيةُ يَدعُوهُم إلى الجَنَّةِ وَ يَدعُونَه إلَى النّارِ</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بيچاره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ستمگر او را مى‌كشند عمار آنان را به بهشت ولى آنها او را به آتش دعوت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النّاكثينَ وَ القاسِطينَ وَ المارِقينَ</w:t>
      </w:r>
      <w:r>
        <w:rPr>
          <w:rFonts w:eastAsia="IRNazanin" w:cs="IRNazanin"/>
          <w:color w:val="111111"/>
          <w:sz w:val="28"/>
          <w:szCs w:val="28"/>
          <w:rtl w:val="true"/>
          <w:lang w:bidi="fa-IR"/>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پيمان‌شكنان و ستمكاران و شورشگران نبرد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محققان و محدثان، پيرامون اخبار غيبى رسول خدا،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فراوانى دارند كه براى علاقمند به مقام و منزلت رجال آسمانى بسيار سودمند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علاقمندان براى آگاهى اولياى الهى از غيب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فرمايند</w:t>
      </w:r>
      <w:r>
        <w:rPr>
          <w:rFonts w:eastAsia="IRNazanin" w:cs="IRNazanin"/>
          <w:color w:val="111111"/>
          <w:sz w:val="28"/>
          <w:szCs w:val="28"/>
          <w:rtl w:val="true"/>
          <w:lang w:bidi="fa-IR"/>
        </w:rPr>
        <w:t xml:space="preserve">. </w:t>
      </w:r>
      <w:bookmarkStart w:id="134" w:name="pg1565_13281"/>
    </w:p>
    <w:p>
      <w:pPr>
        <w:pStyle w:val="Heading4"/>
        <w:numPr>
          <w:ilvl w:val="3"/>
          <w:numId w:val="1"/>
        </w:numPr>
        <w:rPr/>
      </w:pPr>
      <w:bookmarkStart w:id="135" w:name="__RefHeading___Toc714953_3650668749"/>
      <w:bookmarkStart w:id="136" w:name="_Toc46"/>
      <w:bookmarkEnd w:id="134"/>
      <w:bookmarkEnd w:id="135"/>
      <w:r>
        <w:rPr>
          <w:rtl w:val="true"/>
        </w:rPr>
        <w:t xml:space="preserve">شبهه </w:t>
      </w:r>
      <w:r>
        <w:rPr/>
        <w:t>٣</w:t>
      </w:r>
      <w:r>
        <w:rPr>
          <w:rtl w:val="true"/>
        </w:rPr>
        <w:t xml:space="preserve">: </w:t>
      </w:r>
      <w:r>
        <w:rPr>
          <w:rtl w:val="true"/>
        </w:rPr>
        <w:t>نامه‌اى كه نوشته نشد</w:t>
      </w:r>
      <w:r>
        <w:rPr>
          <w:rtl w:val="true"/>
        </w:rPr>
        <w:t>!</w:t>
      </w:r>
      <w:bookmarkEnd w:id="136"/>
    </w:p>
    <w:p>
      <w:pPr>
        <w:pStyle w:val="BookText"/>
        <w:rPr/>
      </w:pPr>
      <w:r>
        <w:rPr>
          <w:rFonts w:ascii="IRNazanin" w:hAnsi="IRNazanin" w:eastAsia="IRNazanin"/>
          <w:color w:val="111111"/>
          <w:sz w:val="28"/>
          <w:sz w:val="28"/>
          <w:szCs w:val="28"/>
          <w:rtl w:val="true"/>
          <w:lang w:bidi="fa-IR"/>
        </w:rPr>
        <w:t xml:space="preserve">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 قلم و كاغذى خواست تا براى امّت چيزى بنويسد كه گمراه نشوند، ولى برخى از حاضران در مجلس، او را به هذيان‌گويى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جعلياتى است كه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عايشه به پيامبر در آخرين روزهاى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جلوگيرى از فتنه احتمالى قلم و كاغذ بياورند تا براى همه جانشين خود را معرفى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درحالى‌كه خدا به چيزى راضى است كه امّت به آن راضى هستند، ديگر چه نيازى به نوشتن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روزها قلم و كاغذى خواست تا براى امت چيزى بنويسد كه گمراه نشوند، ولى برخى او را به هذيان‌گويى متهم كردند عين مطلبى است كه در صحيح بخارى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 متن حديث را از صحيح بخارى با شماره حديث مى‌نويسيم و </w:t>
      </w:r>
    </w:p>
    <w:p>
      <w:pPr>
        <w:pStyle w:val="BookText"/>
        <w:rPr/>
      </w:pPr>
      <w:r>
        <w:rPr>
          <w:rFonts w:ascii="IRNazanin" w:hAnsi="IRNazanin" w:eastAsia="IRNazanin"/>
          <w:color w:val="111111"/>
          <w:sz w:val="28"/>
          <w:sz w:val="28"/>
          <w:szCs w:val="28"/>
          <w:rtl w:val="true"/>
          <w:lang w:bidi="fa-IR"/>
        </w:rPr>
        <w:t>سپس ترجمه آن را مى‌آوريم تا حق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از ابن عباس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اشْتَدَّ بِالنَّبيِّ وَجَعُه،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 لاتَضِلُّوا بَعدَه،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الْوَجَعُ وَ عِندَنا كِتابُ اللهِ حَسبُنا، فَاخْتَلَفُوا وَ كَثُرَ 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وَلايَنبغِي عِندي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الرَّزيَّةَ كُلَّ الرَّزيَّةِ ما حالَ بَينَ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كِتابِه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آن‌گاه كه بيمارى پيامبر سخت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برگى بياوريد تا براى شما چيزى بنويسم كه بعد از من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بيمارى بر پيامبر چيره شده، ما قرآن را داريم و همان براى ما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حضور پيامبر بودند، بر سر اين مسئله با هم اختلاف پيدا كردند و سر و صدا بالا گرفت،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برخيزيد، شايسته نيست كه در حضور من با هم دعوا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از مجلس بيرون 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مصيبت آن است كه نگذاشتند پيامبر آنچه مى‌خواست،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اين حديث را در چند جا آورده است، علاوه بر شماره‌اى كه يادآور شديم در شماره‌هاى </w:t>
      </w:r>
      <w:r>
        <w:rPr>
          <w:rFonts w:ascii="IRNazanin" w:hAnsi="IRNazanin" w:eastAsia="IRNazanin"/>
          <w:color w:val="111111"/>
          <w:sz w:val="28"/>
          <w:sz w:val="28"/>
          <w:szCs w:val="28"/>
          <w:lang w:bidi="fa-IR"/>
        </w:rPr>
        <w:t>٣٠۵٣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٣١۶٨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۴۴٣١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۴۴٣٢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۵۶۶٩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٧٣۶۶</w:t>
      </w:r>
      <w:r>
        <w:rPr>
          <w:rFonts w:ascii="IRNazanin" w:hAnsi="IRNazanin" w:eastAsia="IRNazanin"/>
          <w:color w:val="111111"/>
          <w:sz w:val="28"/>
          <w:sz w:val="28"/>
          <w:szCs w:val="28"/>
          <w:rtl w:val="true"/>
          <w:lang w:bidi="fa-IR"/>
        </w:rPr>
        <w:t xml:space="preserve"> نيز همين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سؤال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صحيح بخارى را در قم ساخته‌اند؟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آنچه كه گفته مى‌شود جز آن است كه در صحيح بخارى آمده </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عمر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 آيا مخالف قرآن نيست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پيامبر به شما داد بگيريد و از آنچه شما را بازداشت بازايستيد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كنيم گفتار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است، پس صحاح سته و كليه كتاب‌هاى حديث را بايد به دور بريزيم و تمام دانشكده‌هاى حديث را ببنديم، چون با وجود كتاب خدا نيازى به چيز ديگرى نيست؟ پس بايد پيروان خليفه اسم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كتاب براى آنها كافى است و سنت مورد نياز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هيچ‌گاه از روى هوا و هوس سخن نمى‌گويد، بلكه به تصديق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وَحْيٌ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وحى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صحيح است كه گفتار او را به نحوى كه خليفه گفت تفسير كنيم، و بگوييم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بيمارى بر او غلبه كرد و خداى نكرده هذيان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موارد ديگرى كه حديث را نقل كرده به جاى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آن مجلس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هذيان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نامى از خليفه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نوع تعبير،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جلوگيرى از آوردن قلم و كاغذ، مخالفت با امر پيامبر نيست؟ </w:t>
      </w:r>
    </w:p>
    <w:p>
      <w:pPr>
        <w:pStyle w:val="BookText"/>
        <w:rPr/>
      </w:pPr>
      <w:r>
        <w:rPr>
          <w:rFonts w:ascii="Amiri" w:hAnsi="Amiri" w:eastAsia="Amiri" w:cs="Amiri"/>
          <w:color w:val="111111"/>
          <w:sz w:val="28"/>
          <w:sz w:val="28"/>
          <w:szCs w:val="28"/>
          <w:rtl w:val="true"/>
          <w:lang w:bidi="ar-SA"/>
        </w:rPr>
        <w:t>قرآن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ضمير عَنْ أَمْرِهِ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 نه به خدا؛ زيرا ماقبل آيه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بَيْنَكُمْ كَدُعاءِ بَعْضِكُمْ بَعْضاً قَدْ يَعْلَمُ اللَّهُ الَّذِينَ يَتَسَلَّلُونَ مِنْكُمْ لِواذاً فَلْيَحْذَرِ الَّذِينَ يُخالِفُونَ عَنْ أَمْرِهِ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فراخواندن پيامبر را ميان خود مانند فراخواندن برخى از شما برخى ديگر را مسازيد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به‌راستى خدا كسانى را كه خود را از ميان شما پنهانى و در پناه يكديگر بيرون مى‌كشند،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كه از فرمان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سرپيچى كنند بايد بترسند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جلوى نگارش نامه را گرفتند، مى‌دانستند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نوشت، او مى‌خواست جانشين خود را معين كند و خليفه جلو آن را گرفت، اتفاقاً خود خليفه بعدها به اين مطلب اعتراف كرد، و ابن ابى‌الحديد از احمد بن ابى‌طاهر، مؤلف تاريخ بغداد چنين مى‌نويسد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عباس</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في أوّل خلافته،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 فظننته يعني عبدالله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إنّما عنيت عظيمكم أهل‌البيت،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خلّفته يمتح بالغُرْب على نخيلات من فلان، </w:t>
      </w:r>
    </w:p>
    <w:p>
      <w:pPr>
        <w:pStyle w:val="BookText"/>
        <w:rPr/>
      </w:pPr>
      <w:r>
        <w:rPr>
          <w:rFonts w:ascii="Amiri" w:hAnsi="Amiri" w:eastAsia="Amiri" w:cs="Amiri"/>
          <w:color w:val="111111"/>
          <w:sz w:val="28"/>
          <w:sz w:val="28"/>
          <w:szCs w:val="28"/>
          <w:rtl w:val="true"/>
          <w:lang w:bidi="ar-SA"/>
        </w:rPr>
        <w:t>وهو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عليك دماء البُدْن إن كتمتنيها، هل بقي في نفسه شيء من أمر الخلافة؟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أيزعم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ذرو طرف من قول لا يثبت حُجّة، ولا يقطع عذراً، ولقد كان يربع في أمره وقتاً ما، ولقد أراد في مرضه أن يصرّح باسمه فمنعت من ذلك إشفاقاً وحيطة على الإسلام، لا ورب هذه البنية لا تجتمع عليه قريش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وليها لانتفضت عليه العرب في أقطارها،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علمت ما في نفسه، فأمسك، وأبى الله إلاّ إمضاء ما حتم</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نخستين روزهاى خلافت عمر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عمويت چه كار مى‌كرد؟ گمان كردم مقصودش عبدالله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همسالانش مشغول بازى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خاندان پيامبر را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آبكشى براى بوستان‌هاى فلانى است، درحالى‌كه زير لب قرآن را زمزمه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بگويى و چيزى را از من پنهان كنى، قربانى شتران بر تو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 هنوز به خلافت مى‌انديشد؟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مى‌كند كه رسول خدا بر خلافت او تنصيص كرده است؟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و مى‌افزايم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پدرم پرسيدم كه آنچه على ادعاى آن را دارد چگونه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خلافت او تنصيص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اشاره‌هايى به اين مطلب كرده بود، ولى هرگز حجت را تمام نمى‌كرد و عذر مخالفان را از ميان نمى‌برد، و زمانى، تصميم بر اين كار داشت، و در دوران بيمارى خواست نام او را آشكارا بياورد، من به خاطر دلسوزى براى پيامبر و حفظ اسلام، از اين كار جلوگيرى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اين خانه، هرگز قريش بر گرد او جمع نمى‌شدند، و قبايل عرب در همه سرزمين‌ها بر او مى‌شوريدند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آنچه كه من در دل داشتم، دريافت، و دست نگه داشت، و خدا نيز جز آنچه حتمى بود چيزى نخواست</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اين بخش از تاريخ مى‌رساند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هدفى از درخواست كاغذ و قلم داشت و چرا خليفه از اين كار جلوگيرى كرد و سخن پيامبر را سخنى از روى بيمارى و عدم هشيارى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طبق اين روايت خود را دلسوزتر از پيامبر و آگاه‌تر از او معرفى مى‌كند، گويا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 او، از اوضاع و احوال آگاهى نداشت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شگفت‌آور چيزى است كه به عايشه نسبت مى‌دهند كه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وصيى براى خود تعيين كن و او هم به نحوى پاسخ داد كه در شبهه آمده است، مدرك اين سخن كجاست؟ آيا در صحاح و تواريخ صحيح چيزى هست؟ يا از اكاذيب و جعليات محسوب مى‌شود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565_13288"/>
      <w:bookmarkStart w:id="138" w:name="pg1565_13288"/>
      <w:bookmarkEnd w:id="138"/>
    </w:p>
    <w:p>
      <w:pPr>
        <w:pStyle w:val="Heading2"/>
        <w:numPr>
          <w:ilvl w:val="1"/>
          <w:numId w:val="1"/>
        </w:numPr>
        <w:rPr/>
      </w:pPr>
      <w:bookmarkStart w:id="139" w:name="pg1565_13288"/>
      <w:bookmarkStart w:id="140" w:name="__RefHeading___Toc714955_3650668749"/>
      <w:bookmarkStart w:id="141" w:name="_Toc47"/>
      <w:bookmarkEnd w:id="139"/>
      <w:bookmarkEnd w:id="140"/>
      <w:r>
        <w:rPr>
          <w:rtl w:val="true"/>
        </w:rPr>
        <w:t>بخش سوم</w:t>
      </w:r>
      <w:r>
        <w:rPr>
          <w:rtl w:val="true"/>
        </w:rPr>
        <w:t xml:space="preserve">: </w:t>
      </w:r>
      <w:r>
        <w:rPr>
          <w:rtl w:val="true"/>
        </w:rPr>
        <w:t>قرآن</w:t>
      </w:r>
      <w:bookmarkEnd w:id="1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714957_3650668749"/>
      <w:bookmarkStart w:id="143" w:name="_Toc48"/>
      <w:bookmarkEnd w:id="142"/>
      <w:r>
        <w:rPr>
          <w:rtl w:val="true"/>
        </w:rPr>
        <w:t>اشاره</w:t>
      </w:r>
      <w:bookmarkEnd w:id="14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65_13290"/>
      <w:bookmarkStart w:id="145" w:name="pg1565_13290"/>
      <w:bookmarkEnd w:id="145"/>
    </w:p>
    <w:p>
      <w:pPr>
        <w:pStyle w:val="Heading3"/>
        <w:numPr>
          <w:ilvl w:val="2"/>
          <w:numId w:val="1"/>
        </w:numPr>
        <w:rPr/>
      </w:pPr>
      <w:bookmarkStart w:id="146" w:name="pg1565_13290"/>
      <w:bookmarkStart w:id="147" w:name="__RefHeading___Toc714959_3650668749"/>
      <w:bookmarkStart w:id="148" w:name="_Toc49"/>
      <w:bookmarkEnd w:id="146"/>
      <w:bookmarkEnd w:id="147"/>
      <w:r>
        <w:rPr>
          <w:rtl w:val="true"/>
        </w:rPr>
        <w:t>فصل اول</w:t>
      </w:r>
      <w:r>
        <w:rPr>
          <w:rtl w:val="true"/>
        </w:rPr>
        <w:t xml:space="preserve">: </w:t>
      </w:r>
      <w:r>
        <w:rPr>
          <w:rtl w:val="true"/>
        </w:rPr>
        <w:t>پيرامون قرآن</w:t>
      </w:r>
      <w:bookmarkEnd w:id="148"/>
    </w:p>
    <w:p>
      <w:pPr>
        <w:pStyle w:val="Heading4"/>
        <w:numPr>
          <w:ilvl w:val="3"/>
          <w:numId w:val="1"/>
        </w:numPr>
        <w:rPr/>
      </w:pPr>
      <w:bookmarkStart w:id="149" w:name="__RefHeading___Toc714961_3650668749"/>
      <w:bookmarkStart w:id="150" w:name="_Toc50"/>
      <w:bookmarkEnd w:id="149"/>
      <w:r>
        <w:rPr>
          <w:rtl w:val="true"/>
        </w:rPr>
        <w:t>قرآن يا معجزۀ جاودان</w:t>
      </w:r>
      <w:bookmarkEnd w:id="150"/>
    </w:p>
    <w:p>
      <w:pPr>
        <w:pStyle w:val="BookText"/>
        <w:rPr/>
      </w:pPr>
      <w:r>
        <w:rPr>
          <w:rFonts w:ascii="IRNazanin" w:hAnsi="IRNazanin" w:eastAsia="IRNazanin"/>
          <w:color w:val="111111"/>
          <w:sz w:val="28"/>
          <w:sz w:val="28"/>
          <w:szCs w:val="28"/>
          <w:rtl w:val="true"/>
          <w:lang w:bidi="fa-IR"/>
        </w:rPr>
        <w:t xml:space="preserve">تاريخ قطعى گواهى مى‌دهد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خود را با معجزات گوناگون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ميان اين معجزات، حضرت روى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معجزۀ جاودان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اساسى داشت و آن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خويش را با آوردن اين كتاب آسمانى اعلان نموده و جهانيان را به مقابلۀ با آن دعوت كرد، و به رغم تحدّى آشكار و قاطع قرآن، هيچ‌كس نتوانست در عصر بعثت مانند آن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پس از گذشت قرن‌ها، قرآن همچنان تحدّى خود را اعلان كرده و مى‌گويد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اجْتَمَعَتِ الْإِنْسُ وَ الْجِنُّ عَلى أَنْ يَأْتُوا بِمِثْلِ هذَا الْقُرْآنِ لايَأْتُونَ بِمِثْلِهِ وَ لَوْ كانَ بَعْضُهُمْ لِبَعْضٍ ظَهِيراً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بگو اگر انس و جن دور هم گردآيند كه كتابى مانند اين قرآن بياورند، نمى‌توانند نظير آن را بياورند، هرچند برخى از آنان به برخى ديگر يارى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اينجا در مقام تحدّى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بگو اگر مى‌توانند، كتابى مثل اين قرآن بياورند، و در جاى ديگر به كمتر از اين حدّ نيز تنزّل فرموده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مى‌توانند، ماننده ده سوره و حتى يك سوره از سوره‌هاى قرآن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فَأْتُوا بِعَشْ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سُوَرٍ مِثْلِهِ مُفْتَرَياتٍ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گوييد شما هم ده سوره بربافته مانند اين بياوريد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فَأْتُوا بِسُورَةٍ مِثْلِهِ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گوييد پس سوره‌اى مانند آن بياوريد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كتاب‌هاى آسمانى كه پيامبران پيشين آن را عرضه كرده‌اند، مع الأسف پس از آنان بتدريج در اثر غرض ورزى خودكامگان دستخوش تحريف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علاوه بر قرآن، شواهد تاريخى هم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مطالعۀ خود اين كتب و دقت در محتواى آنها نيز بر آن دلالت دارد، زيرا در آنها مطالبى وارد شده است كه هرگز نمى‌تواند مورد تأييد وحى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انجيل كنونى بيشتر صورت زندگى‌نامۀ حضرت مسيح را دارد كه در آن ماجراى به دار آويخته شدن وى نيز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تحريفات آشكار در كتب آسمانى پيشين، قرآن كريم از هر نوع افزايش و كاهش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١١۴</w:t>
      </w:r>
      <w:r>
        <w:rPr>
          <w:rFonts w:ascii="IRNazanin" w:hAnsi="IRNazanin" w:eastAsia="IRNazanin"/>
          <w:color w:val="111111"/>
          <w:sz w:val="28"/>
          <w:sz w:val="28"/>
          <w:szCs w:val="28"/>
          <w:rtl w:val="true"/>
          <w:lang w:bidi="fa-IR"/>
        </w:rPr>
        <w:t xml:space="preserve"> سورۀ كامل قرآنى از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به يادگار نهاده و تحويل جهان داده است و نويسندگان 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روز نخست وحى الهى را 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با وجود گذشت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قرن از نزول قرآن، نه چيزى از آيات و سوره‌هاى قرآن كم شده و نه چيزى بر آنها افزوده شده است</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565_13294"/>
      <w:bookmarkStart w:id="152" w:name="pg1565_13294"/>
      <w:bookmarkEnd w:id="152"/>
    </w:p>
    <w:p>
      <w:pPr>
        <w:pStyle w:val="Heading3"/>
        <w:numPr>
          <w:ilvl w:val="2"/>
          <w:numId w:val="1"/>
        </w:numPr>
        <w:rPr/>
      </w:pPr>
      <w:bookmarkStart w:id="153" w:name="pg1565_13294"/>
      <w:bookmarkStart w:id="154" w:name="__RefHeading___Toc714963_3650668749"/>
      <w:bookmarkStart w:id="155" w:name="_Toc51"/>
      <w:bookmarkEnd w:id="153"/>
      <w:bookmarkEnd w:id="154"/>
      <w:r>
        <w:rPr>
          <w:rtl w:val="true"/>
        </w:rPr>
        <w:t>فصل دوم</w:t>
      </w:r>
      <w:r>
        <w:rPr>
          <w:rtl w:val="true"/>
        </w:rPr>
        <w:t xml:space="preserve">: </w:t>
      </w:r>
      <w:r>
        <w:rPr>
          <w:rtl w:val="true"/>
        </w:rPr>
        <w:t>شبهات</w:t>
      </w:r>
      <w:bookmarkEnd w:id="155"/>
    </w:p>
    <w:p>
      <w:pPr>
        <w:pStyle w:val="Heading4"/>
        <w:numPr>
          <w:ilvl w:val="3"/>
          <w:numId w:val="1"/>
        </w:numPr>
        <w:rPr/>
      </w:pPr>
      <w:bookmarkStart w:id="156" w:name="__RefHeading___Toc714965_3650668749"/>
      <w:bookmarkStart w:id="157" w:name="_Toc52"/>
      <w:bookmarkEnd w:id="156"/>
      <w:r>
        <w:rPr>
          <w:rtl w:val="true"/>
        </w:rPr>
        <w:t xml:space="preserve">شبهه </w:t>
      </w:r>
      <w:r>
        <w:rPr/>
        <w:t>١</w:t>
      </w:r>
      <w:r>
        <w:rPr>
          <w:rtl w:val="true"/>
        </w:rPr>
        <w:t xml:space="preserve">: </w:t>
      </w:r>
      <w:r>
        <w:rPr>
          <w:rtl w:val="true"/>
        </w:rPr>
        <w:t>تحريف‌ناپذيرى قرآن</w:t>
      </w:r>
      <w:bookmarkEnd w:id="157"/>
    </w:p>
    <w:p>
      <w:pPr>
        <w:pStyle w:val="Heading5"/>
        <w:numPr>
          <w:ilvl w:val="4"/>
          <w:numId w:val="1"/>
        </w:numPr>
        <w:rPr/>
      </w:pPr>
      <w:bookmarkStart w:id="158" w:name="__RefHeading___Toc714967_3650668749"/>
      <w:bookmarkStart w:id="159" w:name="_Toc5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نورى معتقد است قرآن تحريف شده است، لابد ديگران نيز با او در اين موضوع همسو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اتهام به تحريف، دستاويز مسيحيان است كه مى‌خواهند قرآن را از اعتبار بيندازند و بگويند قرآن نيز مانند انجيل، دستخوش تحريف و دگرگونى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كسانى نادانسته در اين راه، آلت دست آنان مى‌شوند و هر فرقه‌اى گروه مقابل را متهم به تحريف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ناپيداى مسيحيان در ميان وهابيان و همفكران آنان، شيعه را متهم به تحريف و عوامل ناپيداى آنان در ميان شيعيان نيز گروه مخالف را به تحريف متهم مى‌سازند و حق اين است كه همه مسلمانان، جز يك گروه منحرف، قرآن را تحريف‌ناپذير مى‌دانند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بر خود قرآن عرضه كنيم، قرآن در اين مورد، بهترين داور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قرآن به روشنى گواهى مى‌دهد كه اراده قطعى خدا بر اين تعلق گرفته كه اين كتاب خاتم كه بر قلب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است، تا ابد از هر نوع دستخوش تحريف مصون و محفوظ بماند و خداوند حفظ و حراست آن را برعهده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فرو فرستاديم و ما آن را حفظ مى‌نماييم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اين حقيقت قرآنى را به نظم درآورده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مصطفى را وعده كرد الطاف حق</w:t>
      </w:r>
    </w:p>
    <w:p>
      <w:pPr>
        <w:pStyle w:val="BookText"/>
        <w:rPr/>
      </w:pPr>
      <w:r>
        <w:rPr>
          <w:rFonts w:ascii="IRNazanin" w:hAnsi="IRNazanin" w:eastAsia="IRNazanin"/>
          <w:color w:val="111111"/>
          <w:sz w:val="28"/>
          <w:sz w:val="28"/>
          <w:szCs w:val="28"/>
          <w:rtl w:val="true"/>
          <w:lang w:bidi="fa-IR"/>
        </w:rPr>
        <w:t>گر بميرى تو نميرد اين سبق</w:t>
      </w:r>
    </w:p>
    <w:p>
      <w:pPr>
        <w:pStyle w:val="BookText"/>
        <w:rPr/>
      </w:pPr>
      <w:r>
        <w:rPr>
          <w:rFonts w:ascii="Amiri" w:hAnsi="Amiri" w:eastAsia="Amiri" w:cs="Amiri"/>
          <w:color w:val="111111"/>
          <w:sz w:val="28"/>
          <w:sz w:val="28"/>
          <w:szCs w:val="28"/>
          <w:rtl w:val="true"/>
          <w:lang w:bidi="ar-SA"/>
        </w:rPr>
        <w:t>من كتاب و معجزت را حافظم</w:t>
      </w:r>
    </w:p>
    <w:p>
      <w:pPr>
        <w:pStyle w:val="BookText"/>
        <w:rPr/>
      </w:pPr>
      <w:r>
        <w:rPr>
          <w:rFonts w:ascii="Amiri" w:hAnsi="Amiri" w:eastAsia="Amiri" w:cs="Amiri"/>
          <w:color w:val="111111"/>
          <w:sz w:val="28"/>
          <w:sz w:val="28"/>
          <w:szCs w:val="28"/>
          <w:rtl w:val="true"/>
          <w:lang w:bidi="ar-SA"/>
        </w:rPr>
        <w:t>بيش و كم كن را ز قرآن رافضم</w:t>
      </w:r>
    </w:p>
    <w:p>
      <w:pPr>
        <w:pStyle w:val="BookText"/>
        <w:rPr/>
      </w:pPr>
      <w:r>
        <w:rPr>
          <w:rFonts w:ascii="IRNazanin" w:hAnsi="IRNazanin" w:eastAsia="IRNazanin"/>
          <w:color w:val="111111"/>
          <w:sz w:val="28"/>
          <w:sz w:val="28"/>
          <w:szCs w:val="28"/>
          <w:rtl w:val="true"/>
          <w:lang w:bidi="fa-IR"/>
        </w:rPr>
        <w:t>من تو را اندر دو عالم رافعم</w:t>
      </w:r>
    </w:p>
    <w:p>
      <w:pPr>
        <w:pStyle w:val="BookText"/>
        <w:rPr/>
      </w:pPr>
      <w:r>
        <w:rPr>
          <w:rFonts w:ascii="Amiri" w:hAnsi="Amiri" w:eastAsia="Amiri" w:cs="Amiri"/>
          <w:color w:val="111111"/>
          <w:sz w:val="28"/>
          <w:sz w:val="28"/>
          <w:szCs w:val="28"/>
          <w:rtl w:val="true"/>
          <w:lang w:bidi="ar-SA"/>
        </w:rPr>
        <w:t>طاغيان را از حديثت دافعم</w:t>
      </w:r>
    </w:p>
    <w:p>
      <w:pPr>
        <w:pStyle w:val="BookText"/>
        <w:rPr/>
      </w:pPr>
      <w:r>
        <w:rPr>
          <w:rFonts w:ascii="Amiri" w:hAnsi="Amiri" w:eastAsia="Amiri" w:cs="Amiri"/>
          <w:color w:val="111111"/>
          <w:sz w:val="28"/>
          <w:sz w:val="28"/>
          <w:szCs w:val="28"/>
          <w:rtl w:val="true"/>
          <w:lang w:bidi="ar-SA"/>
        </w:rPr>
        <w:t>كس نتاند بيش و كم كردن درو</w:t>
      </w:r>
    </w:p>
    <w:p>
      <w:pPr>
        <w:pStyle w:val="BookText"/>
        <w:rPr/>
      </w:pPr>
      <w:r>
        <w:rPr>
          <w:rFonts w:ascii="IRNazanin" w:hAnsi="IRNazanin" w:eastAsia="IRNazanin"/>
          <w:color w:val="111111"/>
          <w:sz w:val="28"/>
          <w:sz w:val="28"/>
          <w:szCs w:val="28"/>
          <w:rtl w:val="true"/>
          <w:lang w:bidi="fa-IR"/>
        </w:rPr>
        <w:t>تو، به از من حافظى ديگر مجو</w:t>
      </w:r>
    </w:p>
    <w:p>
      <w:pPr>
        <w:pStyle w:val="BookText"/>
        <w:rPr/>
      </w:pPr>
      <w:r>
        <w:rPr>
          <w:rFonts w:ascii="IRNazanin" w:hAnsi="IRNazanin" w:eastAsia="IRNazanin"/>
          <w:color w:val="111111"/>
          <w:sz w:val="28"/>
          <w:sz w:val="28"/>
          <w:szCs w:val="28"/>
          <w:rtl w:val="true"/>
          <w:lang w:bidi="fa-IR"/>
        </w:rPr>
        <w:t>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يَأْتِيهِ الْباطِلُ مِنْ بَيْنِ يَدَيْهِ وَ لا مِنْ خَلْفِهِ تَنْزِيلٌ مِنْ حَكِيمٍ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هيچ‌گونه باطلى نه از پيش رو و نه از پشت سر، سراغ آن نمى‌آيد، چرا كه از سوى خداوند حكيم و شايسته ستايش نازل شده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حقيقت اين آيه، تعبير ديگرى از آيه پيش به شمار مى‌آيد و معناى آن اين است كه حتى كلمه‌اى از آن، كم نمى‌شود و چيزى بر آن افزوده نمى‌گردد و دست تحريف‌گران از دامان بلندش كوتاه بوده </w:t>
      </w:r>
      <w:bookmarkStart w:id="160" w:name="pg1565_13296"/>
    </w:p>
    <w:p>
      <w:pPr>
        <w:pStyle w:val="BookText"/>
        <w:rPr/>
      </w:pPr>
      <w:bookmarkEnd w:id="160"/>
      <w:r>
        <w:rPr>
          <w:rFonts w:ascii="IRNazanin" w:hAnsi="IRNazanin" w:eastAsia="IRNazanin"/>
          <w:color w:val="111111"/>
          <w:sz w:val="28"/>
          <w:sz w:val="28"/>
          <w:szCs w:val="28"/>
          <w:rtl w:val="true"/>
          <w:lang w:bidi="fa-IR"/>
        </w:rPr>
        <w:t>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مِنْ بَيْنِ يَدَيْهِ وَ لا مِنْ خَلْفِهِ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پيش رو و نه از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همه‌جانبه بودن است، يعنى از هيچ سو و ناحيه، بطلان و فساد به سراغ اين كتاب نمى‌آيد و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فقط قانون اساسى براى مسلمانان نبود، بلكه همه چيز آنان را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آغاز اسلام، كتابى جز آن نداشتند و قرائت و حفظ و تعليم و تعلم، مخصوص به قرآن بود، چنين كتابى هرگز دستخوش تحريف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نقل قرآن از نسلى به نسل ديگر آن‌قدر واضح و روشن است كه كسى در آن شك و ترديد نمى‌كند، مانند اطلاع ما از شهرهاى بزرگ دنيا و حوادث مهم تاريخى؛ آيا مثلاً كسى مى‌تواند در وجود شهرهايى چون مكه و مدينه و يا لندن و پاريس شك كند هرچند هرگز به اين شهرها مسافرت نكرده باشد؟ و آيا كسى مى‌تواند حمله مغول به ايران و يا انقلاب كبير فرانسه و يا جنگ‌هاى جهانى اول و دوم را منكر شود؟ چرا نمى‌تواند، چون همه آنها به تواتر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نيز همين‌گونه است</w:t>
      </w:r>
      <w:r>
        <w:rPr>
          <w:rFonts w:eastAsia="IRNazanin" w:cs="IRNazanin"/>
          <w:color w:val="111111"/>
          <w:sz w:val="28"/>
          <w:szCs w:val="28"/>
          <w:rtl w:val="true"/>
          <w:lang w:bidi="fa-IR"/>
        </w:rPr>
        <w:t>.</w:t>
      </w:r>
    </w:p>
    <w:p>
      <w:pPr>
        <w:pStyle w:val="Heading5"/>
        <w:numPr>
          <w:ilvl w:val="4"/>
          <w:numId w:val="1"/>
        </w:numPr>
        <w:rPr/>
      </w:pPr>
      <w:bookmarkStart w:id="161" w:name="__RefHeading___Toc714969_3650668749"/>
      <w:bookmarkStart w:id="162" w:name="_Toc54"/>
      <w:bookmarkEnd w:id="161"/>
      <w:r>
        <w:rPr>
          <w:rtl w:val="true"/>
        </w:rPr>
        <w:t xml:space="preserve">سخنان على </w:t>
      </w:r>
      <w:r>
        <w:rPr>
          <w:rtl w:val="true"/>
        </w:rPr>
        <w:t>(</w:t>
      </w:r>
      <w:r>
        <w:rPr>
          <w:rtl w:val="true"/>
        </w:rPr>
        <w:t>ع</w:t>
      </w:r>
      <w:r>
        <w:rPr>
          <w:rtl w:val="true"/>
        </w:rPr>
        <w:t xml:space="preserve">) </w:t>
      </w:r>
      <w:r>
        <w:rPr>
          <w:rtl w:val="true"/>
        </w:rPr>
        <w:t>درباره قرآن</w:t>
      </w:r>
      <w:bookmarkEnd w:id="162"/>
    </w:p>
    <w:p>
      <w:pPr>
        <w:pStyle w:val="BookText"/>
        <w:rPr/>
      </w:pPr>
      <w:r>
        <w:rPr>
          <w:rFonts w:ascii="IRNazanin" w:hAnsi="IRNazanin" w:eastAsia="IRNazanin"/>
          <w:color w:val="111111"/>
          <w:sz w:val="28"/>
          <w:sz w:val="28"/>
          <w:szCs w:val="28"/>
          <w:rtl w:val="true"/>
          <w:lang w:bidi="fa-IR"/>
        </w:rPr>
        <w:t>سخنان اميرمؤمنان در نهج البلاغه، بهترين گواه بر تحريف‌ناپذيرى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ascii="IRNazanin" w:hAnsi="IRNazanin" w:eastAsia="IRNazanin"/>
          <w:color w:val="111111"/>
          <w:sz w:val="28"/>
          <w:sz w:val="28"/>
          <w:szCs w:val="28"/>
          <w:lang w:bidi="fa-IR"/>
        </w:rPr>
        <w:t>١٣٣</w:t>
      </w:r>
      <w:r>
        <w:rPr>
          <w:rFonts w:ascii="IRNazanin" w:hAnsi="IRNazanin" w:eastAsia="IRNazanin"/>
          <w:color w:val="111111"/>
          <w:sz w:val="28"/>
          <w:sz w:val="28"/>
          <w:szCs w:val="28"/>
          <w:rtl w:val="true"/>
          <w:lang w:bidi="fa-IR"/>
        </w:rPr>
        <w:t xml:space="preserve"> مى‌فرمايد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اللهِ بَيْنَ أَظْهُرِكُمْ نَاطِقٌ لا يَعْيَا لِسَانُهُ وَ بَيْتٌ لا تُهْدَمُ </w:t>
      </w:r>
    </w:p>
    <w:p>
      <w:pPr>
        <w:pStyle w:val="BookText"/>
        <w:rPr/>
      </w:pPr>
      <w:r>
        <w:rPr>
          <w:rFonts w:ascii="Amiri" w:hAnsi="Amiri" w:eastAsia="Amiri" w:cs="Amiri"/>
          <w:color w:val="111111"/>
          <w:sz w:val="28"/>
          <w:sz w:val="28"/>
          <w:szCs w:val="28"/>
          <w:rtl w:val="true"/>
          <w:lang w:bidi="ar-SA"/>
        </w:rPr>
        <w:t>أَرْكَانُهُ وَ عِزٌّ لا تُهْزَمُ أَعْوَانُه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خدا در ميان شما، سخنگويى است كه هرگز زبانش به كندى نمى‌گرايد و خانه‌اى است كه هيچ‌گاه ستون‌هايش فرو نمى‌ريزد و مايه عزت است، چنان‌كه يارانش هرگز شكست نمى‌خورند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كتابى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تحريف شده باشد، مى‌تواند داراى چنين اوصافى باشد؟ در خطبه </w:t>
      </w:r>
      <w:r>
        <w:rPr>
          <w:rFonts w:ascii="IRNazanin" w:hAnsi="IRNazanin" w:eastAsia="IRNazanin"/>
          <w:color w:val="111111"/>
          <w:sz w:val="28"/>
          <w:sz w:val="28"/>
          <w:szCs w:val="28"/>
          <w:lang w:bidi="fa-IR"/>
        </w:rPr>
        <w:t>١٧۶</w:t>
      </w:r>
      <w:r>
        <w:rPr>
          <w:rFonts w:ascii="IRNazanin" w:hAnsi="IRNazanin" w:eastAsia="IRNazanin"/>
          <w:color w:val="111111"/>
          <w:sz w:val="28"/>
          <w:sz w:val="28"/>
          <w:szCs w:val="28"/>
          <w:rtl w:val="true"/>
          <w:lang w:bidi="fa-IR"/>
        </w:rPr>
        <w:t xml:space="preserve">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يَعِظْ أَحَداً بِمِثْلِ هَذَا الْقُرْآنِ فَإِنَّهُ حَبْلُ اللهِ الْمَتِينُ وَ سَبَبُهُ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پاك، هيچ‌كس را به چيزى مانند قرآن، اندرز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 ريسمان استوار الهى و وسيله مطمئن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كتاب محدّث نورى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كتاب روايى است نه كتاب عقيدتى و رواياتى كه پيرامون تحريف نقل كرده به چند دسته تقسيم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قسمتى از اين روايات مجعول است و براى بى‌اعتبار ساختن قرآن، درست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روايات فراوانى كه از احمد بن محمد سيّارى نقل شده‌اند كه در مجموع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روايت است، و مى‌دانيم كه سيارى در كتب رجال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قابل 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شده است</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برخى از روايات، جنبه تفسيرى دارد، مثلاً در تفسير اهْدِنَا الصِّراطَ الْمُسْتَقِيمَ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كه جنبه تفسيرى </w:t>
      </w:r>
    </w:p>
    <w:p>
      <w:pPr>
        <w:pStyle w:val="BookText"/>
        <w:rPr/>
      </w:pPr>
      <w:r>
        <w:rPr>
          <w:rFonts w:ascii="Amiri" w:hAnsi="Amiri" w:eastAsia="Amiri" w:cs="Amiri"/>
          <w:color w:val="111111"/>
          <w:sz w:val="28"/>
          <w:sz w:val="28"/>
          <w:szCs w:val="28"/>
          <w:rtl w:val="true"/>
          <w:lang w:bidi="ar-SA"/>
        </w:rPr>
        <w:t>دارد نه اينكه جزء آيه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بسيارى از روايات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به قدرى خنده‌آور است كه انسان از عقل و خرد جاعلان آن در تعجب است، مثلاً در آيه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خِفْتُمْ أَلاَّ تُقْسِطُوا فِي الْيَتامي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اين فقره و فقره بعد فَانْكِحُوا ما طابَ لَكُمْ مِنَ النِّساءِ يك سوم قرآن،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خنده‌آور است كه كسى ادعا كند قرآن با آن همه نويسندگان و وحى نگاران و آن همه قاريان و حافظان، ده جزئش برباد رفته است وكسى هم آگاه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علماى شيعه، پس از انتشار اين كتاب، ردّيه‌هاى متعددى بر آن نوشته‌اند چه در حال حيات مؤلف و چه بعد از آن، و بهترين ردّيه،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مرجع عالى‌قدر آيت الله خويى است كه بحث گسترده‌اى در آن كرده است و پيش از ايشان محقق عالى‌قدر شيخ محمد جواد بلاغى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اخيراً دوست عزيز از دست رفته، آيت الله معرفت در كتاب مستقلى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القرآن عن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ديگران به آن پرداخته‌اند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ما براى اينكه بهانه به دست دشمن ندهيم، روايات تحريف كه در صحيحين آمده است را منعكس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باشد به مقابله بپردازيم در صحيح بخارى و مسلم، روايات تحريف زياد به چشم مى‌خورد و همچنين در كتاب‌هاى تفسير بالأخص در تفسير طبرى و </w:t>
      </w:r>
    </w:p>
    <w:p>
      <w:pPr>
        <w:pStyle w:val="BookText"/>
        <w:rPr/>
      </w:pPr>
      <w:r>
        <w:rPr>
          <w:rFonts w:ascii="Amiri" w:hAnsi="Amiri" w:eastAsia="Amiri" w:cs="Amiri"/>
          <w:color w:val="111111"/>
          <w:sz w:val="28"/>
          <w:sz w:val="28"/>
          <w:szCs w:val="28"/>
          <w:rtl w:val="true"/>
          <w:lang w:bidi="ar-SA"/>
        </w:rPr>
        <w:t>الدر المنثور سيوطى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تحريف‌پذيرى قرآن را به علماى اماميه نسبت مى‌دهند، دروغگويانى بيش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نام برخى از علماى پيشين را كه تحريف را نفى كرده‌اند در اينجا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نقل نام همه آنها و كلمات آنها در اينجا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المحدّثين،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 عقايد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اعتقادنا أنّ القرآن الذي أنزله الله تعالى على نبيّه محمد هو ما بين الدّفتين ومن نسب إلينا أنّا نقول إنّه أكثر من ذلك فهو كاذب</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اعتقاد ما درباره قرآن اين است كه آنچه خدا بر پيامبرش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كرده همين است كه ميان دو جلد قرآن وجود دارد و هركس به ما نسبت دهد كه قرآن، بيش از اين بوده، دروغگوست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محمد بن محمد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كتاب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المقالات، ص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السروية، ص </w:t>
      </w:r>
      <w:r>
        <w:rPr>
          <w:rFonts w:ascii="Amiri" w:hAnsi="Amiri" w:eastAsia="Amiri" w:cs="Amiri"/>
          <w:color w:val="111111"/>
          <w:sz w:val="28"/>
          <w:sz w:val="28"/>
          <w:szCs w:val="28"/>
          <w:lang w:bidi="ar-SA"/>
        </w:rPr>
        <w:t>٢٠۶</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تصريح مى‌كند كه از قرآن چيزى كم نشده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علم الهدى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المسائل الطرابلسيات سخنى در نفى تحريف دارد كه طبرسى آن را در مجمع البيان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تفسير خود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 فزونى و كاستى قرآن، شايسته جايگاه اين كتاب نيست؛ زيرا همگان بر اين نظرند كه فزونى در قرآن باطل است و كاستى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نيز همين را تأييد كرده و مى‌گويد رواياتى نزد شيعه و اهل سنت هست كه گويا بخشى از آيات قرآن كم شده يا از جاى خود به جاى ديگر منتقل شده،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اصلاً نه براى علم و نه براى عمل سودمند نيستند و بهتر است، اصلاً به آنها نپردازيم و به آنها توجه نكنيم، زيرا به سادگى مى‌توان آنها را توجيه و تأويل كرد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مقدمه تفسير مى‌نويسد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كم و زيادشدن قرآن، از نظر مفسران، اصلاً جايى ندارد، زيرا همگان مى‌دانند كه چيزى بر قرآن افزوده نشده و از نظر كاستى نيز، گرچه گروهى از حشويه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ظاهربينان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سنى رواياتى را آورده‌اند كه گويا در قرآن دگرگونى و كاستى پديد آمده است، ولى آنچه صحيح و مورد اعتماد مذهب ماست و سيد مرتضى نيز از آن دفاع كرده اين است كه در قرآن </w:t>
      </w:r>
    </w:p>
    <w:p>
      <w:pPr>
        <w:pStyle w:val="BookText"/>
        <w:rPr/>
      </w:pPr>
      <w:r>
        <w:rPr>
          <w:rFonts w:ascii="IRNazanin" w:hAnsi="IRNazanin" w:eastAsia="IRNazanin"/>
          <w:color w:val="111111"/>
          <w:sz w:val="28"/>
          <w:sz w:val="28"/>
          <w:szCs w:val="28"/>
          <w:rtl w:val="true"/>
          <w:lang w:bidi="fa-IR"/>
        </w:rPr>
        <w:t>هيچ‌گونه دگرگونى و كاستى روى نداده است سيد مرتضى در اين‌باره بسيار كامل و گسترده سخن گفته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اجوبة المسائل المهناويه در پاسخ سيد مهنا كه 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ما درباره كتاب خدا 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روايت صحيح نزد ياران ما چيزى هست كه نشان دهد، قرآن كاهش يا افزايش يافته يا ترتيب آن دگرگون شده؟ يا چيز درست و معتبرى نداريم؟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هيچ دگرگونى و پس و پيشى در آن نشده و هيچ افزايش و كاهشى در آن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مى‌بريم به خدا از اينكه كسى چنين اعتقادى پيدا كند، زيرا اين به معناى دستبرد زدن به معجزه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صورت تواتر نقل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آنچه را به عنوان قرآن مى‌خوانيم، به تواتر بدانيم، و نمى‌توان به شنيدن از يك نفر عادل، بسنده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تواتر آن ثابت شود، ديگر، از هرگونه نادرستى،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اين گذشته در كتاب‌ها ثبت شده تا جايى كه حرف حرف آن را شمرده‌اند و همه حركات آن را ضبط كرده‌اند و رسم‌الخط و </w:t>
      </w:r>
    </w:p>
    <w:p>
      <w:pPr>
        <w:pStyle w:val="BookText"/>
        <w:rPr/>
      </w:pPr>
      <w:r>
        <w:rPr>
          <w:rFonts w:ascii="IRNazanin" w:hAnsi="IRNazanin" w:eastAsia="IRNazanin"/>
          <w:color w:val="111111"/>
          <w:sz w:val="28"/>
          <w:sz w:val="28"/>
          <w:szCs w:val="28"/>
          <w:rtl w:val="true"/>
          <w:lang w:bidi="fa-IR"/>
        </w:rPr>
        <w:t>مسائل ديگر آن را به دقت تنظيم كرده‌اند، تا جايى كه گمانى نيرومند، بلكه علم يقينى به دست مى‌آيد كه هيچ فزونى و كاستى بدان راه نيافته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جعفر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سوره‌ها و آيه‌هاى قرآن چه بسم الله و چه كلمات و حروف ديگر، هيچ فزونى راه نيافته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همچنين از كاستى محفوظ است، زيرا خدا حافظ و نگهبان آن است، چنان‌كه صريح قرآن و اجماع علما در همه زمان‌هاست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رواياتى چند كه نشان از كاستى قرآن دارد، بديهى است كه نادرست است و نمى‌توان به آنها عمل كرد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بايد آنها را تأويل كرد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اينجا به نقل كلمات اين هشت دانشمند بزرگ بسنده مى‌كنيم، تفصيل در اين مورد و نقل كلمات ديگر بزرگان در طول زمان تا برسد به عصر حاضر نياز به نگارش كتاب مستقلى دارد</w:t>
      </w:r>
      <w:r>
        <w:rPr>
          <w:rFonts w:eastAsia="IRNazanin" w:cs="IRNazanin"/>
          <w:color w:val="111111"/>
          <w:sz w:val="28"/>
          <w:szCs w:val="28"/>
          <w:rtl w:val="true"/>
          <w:lang w:bidi="fa-IR"/>
        </w:rPr>
        <w:t xml:space="preserve">. </w:t>
      </w:r>
      <w:bookmarkStart w:id="163" w:name="pg1565_13303"/>
    </w:p>
    <w:p>
      <w:pPr>
        <w:pStyle w:val="Heading4"/>
        <w:numPr>
          <w:ilvl w:val="3"/>
          <w:numId w:val="1"/>
        </w:numPr>
        <w:rPr/>
      </w:pPr>
      <w:bookmarkStart w:id="164" w:name="__RefHeading___Toc714971_3650668749"/>
      <w:bookmarkStart w:id="165" w:name="_Toc55"/>
      <w:bookmarkEnd w:id="163"/>
      <w:bookmarkEnd w:id="164"/>
      <w:r>
        <w:rPr>
          <w:rtl w:val="true"/>
        </w:rPr>
        <w:t xml:space="preserve">شبهه </w:t>
      </w:r>
      <w:r>
        <w:rPr/>
        <w:t>٢</w:t>
      </w:r>
      <w:r>
        <w:rPr>
          <w:rtl w:val="true"/>
        </w:rPr>
        <w:t xml:space="preserve">: </w:t>
      </w:r>
      <w:r>
        <w:rPr>
          <w:rtl w:val="true"/>
        </w:rPr>
        <w:t>اعتقاد به تحريف به خاطر نبودن نام امامان در قرآن</w:t>
      </w:r>
      <w:r>
        <w:rPr>
          <w:rtl w:val="true"/>
        </w:rPr>
        <w:t>!</w:t>
      </w:r>
      <w:bookmarkEnd w:id="165"/>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اعتقاد شيعيان به تحريف قرآن، نبودن نام امامان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بايد طراح شبهه را محاكمه كرد، اولاً تهمتى بر شيعه زده، سپس براى آن علتى نيز تراشيده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چنان‌كه در بحث‌هاى پيش گذشت، شيعه قائل به تحريف قرآن نبوده، بلكه تحريف‌ناپذيرى آن را كاملاً باور دارد و ده‌ها تفسير عربى و فارسى بر قرآن نوشته‌اند و مبناى آنها همين قرآن موجود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مشهد مقدس، در كتابخانه آستان قدس رضوى قريب شش هزار قرآن خطى وجود دارد كه تاريخ كتابت آنها از قرن اول هجرى تا به امروز است و هيچ تفاوتى با قرآن رايج ندارند، بدتر از اين سخن، انگيزه‌اى است كه طراح شبهه براى اين تهمت تراشيده است، هرگز شيعه معتقد نيست كه همه چيز بايد به وسيله قرآن بيان گردد، بلكه </w:t>
      </w:r>
    </w:p>
    <w:p>
      <w:pPr>
        <w:pStyle w:val="BookText"/>
        <w:rPr/>
      </w:pPr>
      <w:r>
        <w:rPr>
          <w:rFonts w:ascii="IRNazanin" w:hAnsi="IRNazanin" w:eastAsia="IRNazanin"/>
          <w:color w:val="111111"/>
          <w:sz w:val="28"/>
          <w:sz w:val="28"/>
          <w:szCs w:val="28"/>
          <w:rtl w:val="true"/>
          <w:lang w:bidi="fa-IR"/>
        </w:rPr>
        <w:t xml:space="preserve">علاوه بر قرآن،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خود او يا اوصياى او به دست ما مى‌رسد مانند قرآن محترم است و امامت امامان به وسيله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شبهه‌پردازان را نصيحت مى‌كنيم كه با اين تهمت‌ها و دروغ‌ها براى خود عذاب آخرت را فراهم نسازيد</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565_13306"/>
      <w:bookmarkStart w:id="167" w:name="pg1565_13306"/>
      <w:bookmarkEnd w:id="167"/>
    </w:p>
    <w:p>
      <w:pPr>
        <w:pStyle w:val="Heading2"/>
        <w:numPr>
          <w:ilvl w:val="1"/>
          <w:numId w:val="1"/>
        </w:numPr>
        <w:rPr/>
      </w:pPr>
      <w:bookmarkStart w:id="168" w:name="pg1565_13306"/>
      <w:bookmarkStart w:id="169" w:name="__RefHeading___Toc714973_3650668749"/>
      <w:bookmarkStart w:id="170" w:name="_Toc56"/>
      <w:bookmarkEnd w:id="168"/>
      <w:bookmarkEnd w:id="169"/>
      <w:r>
        <w:rPr>
          <w:rtl w:val="true"/>
        </w:rPr>
        <w:t>بخش چهارم</w:t>
      </w:r>
      <w:r>
        <w:rPr>
          <w:rtl w:val="true"/>
        </w:rPr>
        <w:t xml:space="preserve">: </w:t>
      </w:r>
      <w:r>
        <w:rPr>
          <w:rtl w:val="true"/>
        </w:rPr>
        <w:t>اهل بيت و امامت</w:t>
      </w:r>
      <w:bookmarkEnd w:id="1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1" w:name="__RefHeading___Toc714975_3650668749"/>
      <w:bookmarkStart w:id="172" w:name="_Toc57"/>
      <w:bookmarkEnd w:id="171"/>
      <w:r>
        <w:rPr>
          <w:rtl w:val="true"/>
        </w:rPr>
        <w:t>اشاره</w:t>
      </w:r>
      <w:bookmarkEnd w:id="17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65_13308"/>
      <w:bookmarkStart w:id="174" w:name="pg1565_13308"/>
      <w:bookmarkEnd w:id="174"/>
    </w:p>
    <w:p>
      <w:pPr>
        <w:pStyle w:val="Heading3"/>
        <w:numPr>
          <w:ilvl w:val="2"/>
          <w:numId w:val="1"/>
        </w:numPr>
        <w:rPr/>
      </w:pPr>
      <w:bookmarkStart w:id="175" w:name="pg1565_13308"/>
      <w:bookmarkStart w:id="176" w:name="__RefHeading___Toc714977_3650668749"/>
      <w:bookmarkStart w:id="177" w:name="_Toc58"/>
      <w:bookmarkEnd w:id="175"/>
      <w:bookmarkEnd w:id="176"/>
      <w:r>
        <w:rPr>
          <w:rtl w:val="true"/>
        </w:rPr>
        <w:t>فصل اول</w:t>
      </w:r>
      <w:r>
        <w:rPr>
          <w:rtl w:val="true"/>
        </w:rPr>
        <w:t xml:space="preserve">: </w:t>
      </w:r>
      <w:r>
        <w:rPr>
          <w:rtl w:val="true"/>
        </w:rPr>
        <w:t>امامت و خلافت</w:t>
      </w:r>
      <w:bookmarkEnd w:id="177"/>
    </w:p>
    <w:p>
      <w:pPr>
        <w:pStyle w:val="Heading4"/>
        <w:numPr>
          <w:ilvl w:val="3"/>
          <w:numId w:val="1"/>
        </w:numPr>
        <w:rPr/>
      </w:pPr>
      <w:bookmarkStart w:id="178" w:name="__RefHeading___Toc714979_3650668749"/>
      <w:bookmarkStart w:id="179" w:name="_Toc59"/>
      <w:bookmarkEnd w:id="178"/>
      <w:r>
        <w:rPr>
          <w:rtl w:val="true"/>
        </w:rPr>
        <w:t>اشاره</w:t>
      </w:r>
      <w:bookmarkEnd w:id="17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مراجعه به تاريخ صدر اسلام و در نظر گرفتن شرايط موجود منطقه و جهان در زمان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به‌روشنى لزوم تنصيصى بودن منصب امامت را اثبات مى‌كند؛ زيرا به هنگام درگذشت آن حضرت، خطرى سه‌گانه و مثلث‌وار آيين اسلام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ضلع اين مثلث خطر را امپراتورى روم، ضلع ديگر آن را امپراتورى ايران، و ضلع سوم را گروه منافقان داخلى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اهميت خطر ضلع نخست همين بس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لحظه از فكر آن فارغ نبود، و به همين علت در همان روزها بلكه ساعت‌هاى آخر عمر خويش سپاه عظيمى را به رهبرى اسامة بن زيد براى نبرد با روميان بسيج و اعزام كرد و متخلفان از آن را نيز نفرين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 دوم نيز دشمن بد سگالى بود كه نامۀ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كرد و به فرماندار يمن نوشت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دستگير كند و يا سر او را از تن جدا كرده براى او </w:t>
      </w:r>
    </w:p>
    <w:p>
      <w:pPr>
        <w:pStyle w:val="BookText"/>
        <w:rPr/>
      </w:pPr>
      <w:r>
        <w:rPr>
          <w:rFonts w:ascii="IRNazanin" w:hAnsi="IRNazanin" w:eastAsia="IRNazanin"/>
          <w:color w:val="111111"/>
          <w:sz w:val="28"/>
          <w:sz w:val="28"/>
          <w:szCs w:val="28"/>
          <w:rtl w:val="true"/>
          <w:lang w:bidi="fa-IR"/>
        </w:rPr>
        <w:t>بفرستد، و بالاخره در باب خطر سوم هم بايد دانست كه اين گروه پيوسته در مدينه يا بيرون از آن مزاحم پيامبر بودند و با توطئه‌هاى رنگارنگ خويش دل وى را خون مى‌كردند و در سوره‌هاى مختلف قرآن دربارۀ سنگ‌اندازى‌هاى آنان سخن فراوان رفته است، تا آنجا كه يك سوره در قرآن، به نام آنها و در شرح افكار و اعمال سوء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سؤال مى‌شود، آيا با وجود چنين مثلث خطرى صحيح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امت اسلامى و آيين اسلام را، كه دشمن از هر سو در كمين آن نشسته بود، بدون رهبر به حال خود رها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زندگى عرب، زندگى‌اى قبيله‌اى است، و در ميان افراد قبايل تعصب نسبت به سران قبيله با جان آنان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واگذارى تعيين رهبر به چنين مردمى، مايۀ چند دستگى و نزاع قبايل خواهد بود، و دشمن از اين اختلاف بهره‌گيرى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برپايۀ همين حقيقت است كه شيخ الرئيس ابوعلى سينا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تعيين جانشين از طريق نص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به واقع نزديك‌تر است، چون با تعيين جانشين هر نوع نزاع و اختلاف ريشه‌كن مى‌گردد</w:t>
      </w:r>
      <w:r>
        <w:rPr>
          <w:rFonts w:eastAsia="IRNazanin" w:cs="IRNazanin"/>
          <w:color w:val="111111"/>
          <w:sz w:val="28"/>
          <w:szCs w:val="28"/>
          <w:rtl w:val="true"/>
          <w:lang w:bidi="fa-IR"/>
        </w:rPr>
        <w:t>» .</w:t>
      </w:r>
      <w:r>
        <w:rPr>
          <w:rStyle w:val="FootnoteAnchor"/>
          <w:rtl w:val="true"/>
        </w:rPr>
        <w:footnoteReference w:id="37"/>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ثابت شد حكمت و آگاهى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ايجاب مى‌كرد تا دربارۀ رهبرى امت اسلامى پس از خود اقدام مقتضى را به عمل آورد، بايد ديد كيفيت چاره‌انديشى آن حضرت چگونه بوده است؟ </w:t>
      </w:r>
      <w:bookmarkStart w:id="180" w:name="pg1565_13310"/>
    </w:p>
    <w:p>
      <w:pPr>
        <w:pStyle w:val="BookText"/>
        <w:rPr/>
      </w:pPr>
      <w:bookmarkEnd w:id="180"/>
      <w:r>
        <w:rPr>
          <w:rFonts w:ascii="IRNazanin" w:hAnsi="IRNazanin" w:eastAsia="IRNazanin"/>
          <w:color w:val="111111"/>
          <w:sz w:val="28"/>
          <w:sz w:val="28"/>
          <w:szCs w:val="28"/>
          <w:rtl w:val="true"/>
          <w:lang w:bidi="fa-IR"/>
        </w:rPr>
        <w:t>در اينجا دو نظريه وجود دارد كه به نقد و بررسى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فرمان خداوند متعال، فرد ممتازى را كه شايستگى رهبرى امت اسلامى را داشته است برگزيده و او را به عنوان جانشين خود به مردم معرفى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انتخاب رهبر را بر عهدۀ مردم نهاده كه پس از وى، خود فردى را انتخاب كنند، و اين مطلب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ديد كدام يك از اين دو نظريه از كتاب و سنت و سيرۀ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اسلام استفاده مى‌شود؟</w:t>
      </w:r>
    </w:p>
    <w:p>
      <w:pPr>
        <w:pStyle w:val="BookText"/>
        <w:rPr/>
      </w:pPr>
      <w:r>
        <w:rPr>
          <w:rFonts w:ascii="IRNazanin" w:hAnsi="IRNazanin" w:eastAsia="IRNazanin"/>
          <w:color w:val="111111"/>
          <w:sz w:val="28"/>
          <w:sz w:val="28"/>
          <w:szCs w:val="28"/>
          <w:rtl w:val="true"/>
          <w:lang w:bidi="fa-IR"/>
        </w:rPr>
        <w:t xml:space="preserve">دقت در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روزى كه مأمور شد شريعت خود را به بستگان نزديك و سپس به كلّ مردم اعلان كند، تا لحظۀ مرگ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قطعى مى‌سازد كه آن حضرت بر مشخصّات خليفۀ بعد از خود، كراراً تصريح كرده و به اصطلاح در مسئلۀ رهبرى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برگزيده است، نه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امور يادشده در زير ثابت مى‌شود</w:t>
      </w:r>
      <w:r>
        <w:rPr>
          <w:rFonts w:eastAsia="IRNazanin" w:cs="IRNazanin"/>
          <w:color w:val="111111"/>
          <w:sz w:val="28"/>
          <w:szCs w:val="28"/>
          <w:rtl w:val="true"/>
          <w:lang w:bidi="fa-IR"/>
        </w:rPr>
        <w:t>:</w:t>
      </w:r>
    </w:p>
    <w:p>
      <w:pPr>
        <w:pStyle w:val="Heading4"/>
        <w:numPr>
          <w:ilvl w:val="3"/>
          <w:numId w:val="1"/>
        </w:numPr>
        <w:rPr/>
      </w:pPr>
      <w:bookmarkStart w:id="181" w:name="__RefHeading___Toc714981_3650668749"/>
      <w:bookmarkStart w:id="182" w:name="_Toc60"/>
      <w:bookmarkEnd w:id="181"/>
      <w:r>
        <w:rPr/>
        <w:t>١</w:t>
      </w:r>
      <w:r>
        <w:rPr>
          <w:rtl w:val="true"/>
        </w:rPr>
        <w:t xml:space="preserve">. </w:t>
      </w:r>
      <w:r>
        <w:rPr>
          <w:rtl w:val="true"/>
        </w:rPr>
        <w:t>حديث يوم الدار</w:t>
      </w:r>
      <w:bookmarkEnd w:id="18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سال از آغاز بعثت، خداى متعال پيامبر را مأمور ساخت كه دعوت خود را آشكار سازد، و آيۀ وَ أَنْذِرْ عَشِيرَتَكَ الْأَقْرَبِينَ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بنى‌هاشم را جمع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دنيا و آخرت را براى شما آورده‌ام</w:t>
      </w:r>
      <w:r>
        <w:rPr>
          <w:rFonts w:eastAsia="IRNazanin" w:cs="IRNazanin"/>
          <w:color w:val="111111"/>
          <w:sz w:val="28"/>
          <w:szCs w:val="28"/>
          <w:rtl w:val="true"/>
          <w:lang w:bidi="fa-IR"/>
        </w:rPr>
        <w:t xml:space="preserve">. </w:t>
      </w:r>
      <w:bookmarkStart w:id="183" w:name="pg1565_13311"/>
    </w:p>
    <w:p>
      <w:pPr>
        <w:pStyle w:val="BookText"/>
        <w:rPr/>
      </w:pPr>
      <w:bookmarkEnd w:id="183"/>
      <w:r>
        <w:rPr>
          <w:rFonts w:ascii="IRNazanin" w:hAnsi="IRNazanin" w:eastAsia="IRNazanin"/>
          <w:color w:val="111111"/>
          <w:sz w:val="28"/>
          <w:sz w:val="28"/>
          <w:szCs w:val="28"/>
          <w:rtl w:val="true"/>
          <w:lang w:bidi="fa-IR"/>
        </w:rPr>
        <w:t>خداوند به من امر كرده است كه شما را به آن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شما مرا در نشر اين آيين يارى مى‌كند تا برادر و وصى و جانشين من در ميان شما باشد؟ حضرت سه مرتبه اين سخن را تكرار نمود و در هر بار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آمادگى خود را اعلان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أخي ووصيّى و خليفتي فيكم</w:t>
      </w:r>
      <w:r>
        <w:rPr>
          <w:rFonts w:eastAsia="Amiri" w:cs="Amiri" w:ascii="Amiri" w:hAnsi="Amiri"/>
          <w:color w:val="111111"/>
          <w:sz w:val="28"/>
          <w:szCs w:val="28"/>
          <w:rtl w:val="true"/>
          <w:lang w:bidi="ar-SA"/>
        </w:rPr>
        <w:t>» .</w:t>
      </w:r>
      <w:r>
        <w:rPr>
          <w:rStyle w:val="FootnoteAnchor"/>
          <w:rtl w:val="true"/>
        </w:rPr>
        <w:footnoteReference w:id="38"/>
      </w:r>
    </w:p>
    <w:p>
      <w:pPr>
        <w:pStyle w:val="Heading4"/>
        <w:numPr>
          <w:ilvl w:val="3"/>
          <w:numId w:val="1"/>
        </w:numPr>
        <w:rPr/>
      </w:pPr>
      <w:bookmarkStart w:id="184" w:name="__RefHeading___Toc714983_3650668749"/>
      <w:bookmarkStart w:id="185" w:name="_Toc61"/>
      <w:bookmarkEnd w:id="184"/>
      <w:r>
        <w:rPr/>
        <w:t>٢</w:t>
      </w:r>
      <w:r>
        <w:rPr>
          <w:rtl w:val="true"/>
        </w:rPr>
        <w:t xml:space="preserve">. </w:t>
      </w:r>
      <w:r>
        <w:rPr>
          <w:rtl w:val="true"/>
        </w:rPr>
        <w:t>حديث منزلت</w:t>
      </w:r>
      <w:bookmarkEnd w:id="185"/>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منزلت و مقام امير مؤمنان را نسبت به خود، همان منزلت و مقام هارون به موسى دانسته و فقط يك مقام از مقامات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كرده و در حديث قريب به تواتر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w:t>
      </w:r>
      <w:r>
        <w:rPr>
          <w:rFonts w:eastAsia="Amiri" w:cs="Amiri" w:ascii="Amiri" w:hAnsi="Amiri"/>
          <w:color w:val="111111"/>
          <w:sz w:val="28"/>
          <w:szCs w:val="28"/>
          <w:rtl w:val="true"/>
          <w:lang w:bidi="ar-SA"/>
        </w:rPr>
        <w:t>» .</w:t>
      </w:r>
      <w:r>
        <w:rPr>
          <w:rStyle w:val="FootnoteAnchor"/>
          <w:rtl w:val="true"/>
        </w:rPr>
        <w:footnoteReference w:id="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نص قرآن كريم، هارون مقام نبوت</w:t>
      </w:r>
      <w:r>
        <w:rPr>
          <w:rStyle w:val="FootnoteAnchor"/>
          <w:rtl w:val="true"/>
        </w:rPr>
        <w:footnoteReference w:id="40"/>
      </w:r>
      <w:r>
        <w:rPr>
          <w:rFonts w:ascii="IRNazanin" w:hAnsi="IRNazanin" w:eastAsia="IRNazanin"/>
          <w:color w:val="111111"/>
          <w:sz w:val="28"/>
          <w:sz w:val="28"/>
          <w:szCs w:val="28"/>
          <w:rtl w:val="true"/>
          <w:lang w:bidi="fa-IR"/>
        </w:rPr>
        <w:t>، خلافت</w:t>
      </w:r>
      <w:r>
        <w:rPr>
          <w:rStyle w:val="FootnoteAnchor"/>
          <w:rtl w:val="true"/>
        </w:rPr>
        <w:footnoteReference w:id="41"/>
      </w:r>
      <w:r>
        <w:rPr>
          <w:rFonts w:ascii="IRNazanin" w:hAnsi="IRNazanin" w:eastAsia="IRNazanin"/>
          <w:color w:val="111111"/>
          <w:sz w:val="28"/>
          <w:sz w:val="28"/>
          <w:szCs w:val="28"/>
          <w:rtl w:val="true"/>
          <w:lang w:bidi="fa-IR"/>
        </w:rPr>
        <w:t xml:space="preserve">، و وزارت </w:t>
      </w:r>
      <w:r>
        <w:rPr>
          <w:rStyle w:val="FootnoteAnchor"/>
          <w:rtl w:val="true"/>
        </w:rPr>
        <w:footnoteReference w:id="42"/>
      </w:r>
      <w:r>
        <w:rPr>
          <w:rFonts w:ascii="IRNazanin" w:hAnsi="IRNazanin" w:eastAsia="IRNazanin"/>
          <w:color w:val="111111"/>
          <w:sz w:val="28"/>
          <w:sz w:val="28"/>
          <w:szCs w:val="28"/>
          <w:rtl w:val="true"/>
          <w:lang w:bidi="fa-IR"/>
        </w:rPr>
        <w:t xml:space="preserve">را در زمان موسى دارا بود، و حديث منزلت نيز همۀ مقامات هارون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استثناى مقام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اگر مقصود، </w:t>
      </w:r>
      <w:bookmarkStart w:id="186" w:name="pg1565_13312"/>
    </w:p>
    <w:p>
      <w:pPr>
        <w:pStyle w:val="BookText"/>
        <w:rPr/>
      </w:pPr>
      <w:bookmarkEnd w:id="186"/>
      <w:r>
        <w:rPr>
          <w:rFonts w:ascii="Amiri" w:hAnsi="Amiri" w:eastAsia="Amiri" w:cs="Amiri"/>
          <w:color w:val="111111"/>
          <w:sz w:val="28"/>
          <w:sz w:val="28"/>
          <w:szCs w:val="28"/>
          <w:rtl w:val="true"/>
          <w:lang w:bidi="ar-SA"/>
        </w:rPr>
        <w:t xml:space="preserve">اثبات همۀ مقامات جز نبوت براى 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نيازى به استثناى نبوت وجود نداشت</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714985_3650668749"/>
      <w:bookmarkStart w:id="188" w:name="_Toc62"/>
      <w:bookmarkEnd w:id="187"/>
      <w:r>
        <w:rPr/>
        <w:t>٣</w:t>
      </w:r>
      <w:r>
        <w:rPr>
          <w:rtl w:val="true"/>
        </w:rPr>
        <w:t xml:space="preserve">. </w:t>
      </w:r>
      <w:r>
        <w:rPr>
          <w:rtl w:val="true"/>
        </w:rPr>
        <w:t>حديث سفينه</w:t>
      </w:r>
      <w:bookmarkEnd w:id="188"/>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بيت خويش را به كشتى نوح تشبيه مى‌كند كه هركس بر آن نشست نجات يافت و هركس كه از آن تخلّف جست غرقۀ طوفان شد؛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بَيتي فيكم مَثَلُ سَفينةِ نُوحٍ في قَومِهِ مَنْ رَكِبَها نَجى وَ مَنْ تَخَلَّفَ عَنْها غَرِق</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مى‌دانيم كه كشتى نوح، يگانه ملجأ و پناهگاه انسان‌ها براى نجات از طوفان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طبق حديث سفينه،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يگانه پناهگاه امت براى نجات از حوادث ناگوارى هستند كه چه بسا مايۀ انحراف و گمراهى انسان‌ها مى‌گردد</w:t>
      </w:r>
      <w:r>
        <w:rPr>
          <w:rFonts w:eastAsia="IRNazanin" w:cs="IRNazanin"/>
          <w:color w:val="111111"/>
          <w:sz w:val="28"/>
          <w:szCs w:val="28"/>
          <w:rtl w:val="true"/>
          <w:lang w:bidi="fa-IR"/>
        </w:rPr>
        <w:t>.</w:t>
      </w:r>
    </w:p>
    <w:p>
      <w:pPr>
        <w:pStyle w:val="Heading4"/>
        <w:numPr>
          <w:ilvl w:val="3"/>
          <w:numId w:val="1"/>
        </w:numPr>
        <w:rPr/>
      </w:pPr>
      <w:bookmarkStart w:id="189" w:name="__RefHeading___Toc714987_3650668749"/>
      <w:bookmarkStart w:id="190" w:name="_Toc63"/>
      <w:bookmarkEnd w:id="189"/>
      <w:r>
        <w:rPr/>
        <w:t>4</w:t>
      </w:r>
      <w:r>
        <w:rPr>
          <w:rtl w:val="true"/>
        </w:rPr>
        <w:t xml:space="preserve">. </w:t>
      </w:r>
      <w:r>
        <w:rPr>
          <w:rtl w:val="true"/>
        </w:rPr>
        <w:t>حديث امان امّت</w:t>
      </w:r>
      <w:bookmarkEnd w:id="190"/>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خود را سبب وحدت كلمه و دورى امت از اختلاف معرفى مى‌كند و مى‌فرمايد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النُّجومُ أمانٌ لأَهْلِ الأَرْضِ مِنَ الغَرْق وَ أَهْلُ بَيْتي أَمانٌ لأُمَّتي مِنَ الإِخْتِلافِ، فإذا خالَفَتْها قَبيلةٌ مِنَ العَرَبِ اخْتلفُوا فَصارُوا </w:t>
      </w:r>
      <w:bookmarkStart w:id="191" w:name="pg1565_13313"/>
    </w:p>
    <w:p>
      <w:pPr>
        <w:pStyle w:val="BookText"/>
        <w:rPr/>
      </w:pPr>
      <w:bookmarkEnd w:id="191"/>
      <w:r>
        <w:rPr>
          <w:rFonts w:ascii="Amiri" w:hAnsi="Amiri" w:eastAsia="Amiri" w:cs="Amiri"/>
          <w:color w:val="111111"/>
          <w:sz w:val="28"/>
          <w:sz w:val="28"/>
          <w:szCs w:val="28"/>
          <w:rtl w:val="true"/>
          <w:lang w:bidi="ar-SA"/>
        </w:rPr>
        <w:t>حزبَ إبليس</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همان‌گونه كه ستارگان وسيلۀ نجات اهل زمين از غرق شدن در دريا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دريا نوردان به حكم وَ بِالنَّجْمِ هُمْ يَهْتَدُونَ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وسيلۀ ستارگان راه را از ميان امواج پيدا مى‌كنند و به ساحل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اهل بيت من نيز مايه نجات امت از دودستگى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از عرب با آنان به مخالفت برخيزند، دچار اختلاف شده و در نتيجه جزو حزب شيطان مى‌گردند</w:t>
      </w:r>
      <w:r>
        <w:rPr>
          <w:rFonts w:eastAsia="IRNazanin" w:cs="IRNazanin"/>
          <w:color w:val="111111"/>
          <w:sz w:val="28"/>
          <w:szCs w:val="28"/>
          <w:rtl w:val="true"/>
          <w:lang w:bidi="fa-IR"/>
        </w:rPr>
        <w:t>.</w:t>
      </w:r>
    </w:p>
    <w:p>
      <w:pPr>
        <w:pStyle w:val="Heading4"/>
        <w:numPr>
          <w:ilvl w:val="3"/>
          <w:numId w:val="1"/>
        </w:numPr>
        <w:rPr/>
      </w:pPr>
      <w:bookmarkStart w:id="192" w:name="__RefHeading___Toc714989_3650668749"/>
      <w:bookmarkStart w:id="193" w:name="_Toc64"/>
      <w:bookmarkEnd w:id="192"/>
      <w:r>
        <w:rPr/>
        <w:t>5</w:t>
      </w:r>
      <w:r>
        <w:rPr>
          <w:rtl w:val="true"/>
        </w:rPr>
        <w:t xml:space="preserve">. </w:t>
      </w:r>
      <w:r>
        <w:rPr>
          <w:rtl w:val="true"/>
        </w:rPr>
        <w:t>حديث ثَقَلَيْن</w:t>
      </w:r>
      <w:bookmarkEnd w:id="193"/>
    </w:p>
    <w:p>
      <w:pPr>
        <w:pStyle w:val="BookText"/>
        <w:rPr/>
      </w:pPr>
      <w:r>
        <w:rPr>
          <w:rFonts w:ascii="IRNazanin" w:hAnsi="IRNazanin" w:eastAsia="IRNazanin"/>
          <w:color w:val="111111"/>
          <w:sz w:val="28"/>
          <w:sz w:val="28"/>
          <w:szCs w:val="28"/>
          <w:rtl w:val="true"/>
          <w:lang w:bidi="fa-IR"/>
        </w:rPr>
        <w:t>حديث ثقلين، از احاديث متواتر اسلامى است كه علماى فريقين آن را در كتاب‌هاى حديث خود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خطاب به امت اسلامى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دو چيز گران‌بها را به عنوان امانت مى‌گذارم و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تمسك يكپارچه به هر دو را مايۀ هدايت امت و اعراض از يكى از آن دو را مايۀ ضلالت مى‌داند، چنان‌كه مى‌فرمايد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أَبَداً وَ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اين حديث، مرجعيت علمى اهل بيت را، دوش به دوش قرآن كريم، به روشنى ثابت مى‌كند، و بر مسلمانان لازم مى‌دارد كه در امور دينى، همزمان به كتاب خدا و رهنمود اهل بيت تمسك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جاى بسى تأسف است كه برخى از كسان همۀ درها را مى‌زنند، جز در خانۀ اهل بيت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ثَقَلين، كه شيعه و سنّى در نقل آن اتفاق دارند، مى‌تواند همۀ مسلمانان جهان را به صورت امتى واحد گرد آورد، زيرا اگر در موضوع تعيين خليفه و زمامدار سياسى امت پس از پيامبر، فريقين با هم اختلاف داشته و در برداشت تاريخى از مسئله، منقسم به دو گروه باشند، مرجعيت علمى هيچ دليلى براى تفرقه نداشته و بايستى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طبق حديث متفقٌ عليه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يكدست و يك صدا باشند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عصر خلافت خلفا نيز مرجعيت علمى، عملاً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اختلافات در امور دينى به وسيلۀ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از روزى كه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ساحت مرجعيت كنار گذاشته شدند، فرقه‌گرايى نيز آغاز شد و فرقه‌هاى متعدد كلامى يكى پس از ديگرى پديد آمدند</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565_13316"/>
      <w:bookmarkStart w:id="195" w:name="pg1565_13316"/>
      <w:bookmarkEnd w:id="195"/>
    </w:p>
    <w:p>
      <w:pPr>
        <w:pStyle w:val="Heading3"/>
        <w:numPr>
          <w:ilvl w:val="2"/>
          <w:numId w:val="1"/>
        </w:numPr>
        <w:rPr/>
      </w:pPr>
      <w:bookmarkStart w:id="196" w:name="pg1565_13316"/>
      <w:bookmarkStart w:id="197" w:name="__RefHeading___Toc714991_3650668749"/>
      <w:bookmarkStart w:id="198" w:name="_Toc65"/>
      <w:bookmarkEnd w:id="196"/>
      <w:bookmarkEnd w:id="197"/>
      <w:r>
        <w:rPr>
          <w:rtl w:val="true"/>
        </w:rPr>
        <w:t>فصل دوم</w:t>
      </w:r>
      <w:r>
        <w:rPr>
          <w:rtl w:val="true"/>
        </w:rPr>
        <w:t xml:space="preserve">: </w:t>
      </w:r>
      <w:r>
        <w:rPr>
          <w:rtl w:val="true"/>
        </w:rPr>
        <w:t>شبهات</w:t>
      </w:r>
      <w:bookmarkEnd w:id="198"/>
    </w:p>
    <w:p>
      <w:pPr>
        <w:pStyle w:val="Heading4"/>
        <w:numPr>
          <w:ilvl w:val="3"/>
          <w:numId w:val="1"/>
        </w:numPr>
        <w:rPr/>
      </w:pPr>
      <w:bookmarkStart w:id="199" w:name="__RefHeading___Toc714993_3650668749"/>
      <w:bookmarkStart w:id="200" w:name="_Toc66"/>
      <w:bookmarkEnd w:id="199"/>
      <w:r>
        <w:rPr>
          <w:rtl w:val="true"/>
        </w:rPr>
        <w:t xml:space="preserve">شبهه </w:t>
      </w:r>
      <w:r>
        <w:rPr/>
        <w:t>١</w:t>
      </w:r>
      <w:r>
        <w:rPr>
          <w:rtl w:val="true"/>
        </w:rPr>
        <w:t xml:space="preserve">: </w:t>
      </w:r>
      <w:r>
        <w:rPr>
          <w:rtl w:val="true"/>
        </w:rPr>
        <w:t xml:space="preserve">آيا آيه </w:t>
      </w:r>
      <w:r>
        <w:rPr>
          <w:rtl w:val="true"/>
        </w:rPr>
        <w:t xml:space="preserve">( </w:t>
      </w:r>
      <w:r>
        <w:rPr>
          <w:rtl w:val="true"/>
        </w:rPr>
        <w:t>إِنَّما يُرِيدُ اللهُ در حق همسران پيامبر است؟</w:t>
      </w:r>
      <w:bookmarkEnd w:id="20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إِنَّما يُرِيدُ اللَّهُ لِيُذْهِبَ عَنْكُمُ الرِّجْسَ أَهْلَ الْبَيْتِ وَ يُطَهِّرَكُمْ تَطْهِيراً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مى‌خواهد از شما خاندان پيامبر، پليدى را ببرد و شما را پاك كند، پاكى كامل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همسران پيامبر است، زيرا در قسمت اول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خانه‌هايتان بنشينيد و همانند زمان جاهليت، آرايش و خودآرايى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بحث درباره اين آيه، گسترده‌تر از آن است كه در قالب پاسخ به سؤالى بيايد، ولى ما نكاتى را يادآور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آنجا كه درباره خانه‌هاى زنان پيامبر سخن مى‌گويد، از واژه جمع بهره مى‌گيرد، اينك موارد آن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خانه‌هاتان آرام گيريد و به شيوه جاهليت پيشين به خودنمايى بيرون نياييد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اذْكُرْنَ ما يُتْلى فِي بُيُوتِكُنَّ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در خانه‌هاتان خوانده مى‌شود ياد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به خانه‌هاى پيامبر درنياييد مگر شما را رخصت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اين مورد، از واژه مفرد، استفاده مى‌كند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دليل بر اين است كه اين بيت واحد، بيت خاصى است كه ارتباطى به بيوت نبى و اهل آن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است يعنى يك خانه معهود و آن جز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كس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قسمت اول آيه درباره زنان پيامبر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اتفاقاً اين بهترين شاهد، بر بطلان شبهه است؛ زيرا قرآن پيش از آيه تطهير و بعد از آن درباره زنان پيامبر سخن مى‌گويد و ضمائر را مؤنث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اتَّقَيْتُنَّ ،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بُيُوتِكُنَّ ،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 الصَّلاةَ ،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در آيه تطهير همه ضمائر مذكر است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آيه ديگر را يادآور مى‌شود كه مربوط به زنان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ضمائر نيز در آن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بُيُوتِكُنَّ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آيه تطهير مربوط به زنان پيامبر باشد، چه شد كه خطاب پيش از آن و بعد از آن مؤنث است، ولى در وسط يعنى فقط در اين آيه ضمائر مذكر هستند؟</w:t>
      </w:r>
    </w:p>
    <w:p>
      <w:pPr>
        <w:pStyle w:val="BookText"/>
        <w:rPr/>
      </w:pPr>
      <w:r>
        <w:rPr>
          <w:rFonts w:ascii="IRNazanin" w:hAnsi="IRNazanin" w:eastAsia="IRNazanin"/>
          <w:color w:val="111111"/>
          <w:sz w:val="28"/>
          <w:sz w:val="28"/>
          <w:szCs w:val="28"/>
          <w:rtl w:val="true"/>
          <w:lang w:bidi="fa-IR"/>
        </w:rPr>
        <w:t>آيا اين دليل بر دوگانگى مخاطب نيست؟</w:t>
      </w:r>
    </w:p>
    <w:p>
      <w:pPr>
        <w:pStyle w:val="BookText"/>
        <w:rPr/>
      </w:pPr>
      <w:r>
        <w:rPr>
          <w:rFonts w:ascii="IRNazanin" w:hAnsi="IRNazanin" w:eastAsia="IRNazanin"/>
          <w:color w:val="111111"/>
          <w:sz w:val="28"/>
          <w:sz w:val="28"/>
          <w:szCs w:val="28"/>
          <w:rtl w:val="true"/>
          <w:lang w:bidi="fa-IR"/>
        </w:rPr>
        <w:t>اينكه مى‌گويد گفتن اينكه زنان پيامبر از اهل بيت پيامبر نيستند، اهانت به آنها است، نوعى مغالطه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 مسلماً از اهل‌بيت پيامبر مى‌باشند ولى سخن در آيه تطهير است و اينكه اين آيه مخصوص گروه پنج نفره است و بس، و به ديگر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كه سخن درباره عصمت و طهارت نفسانى اهل بيت باشد، مقصود گروه خاصى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انداختن عبا بر سر آنها، آنان را معيّن كرده، ولى آنجا كه درباره اهل‌بيت پيامبر به معنى وسيع سخن مى‌گويد، همه زنان پيامبر را نيز در برمى‌گيرد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اين مطلب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بخوانيد</w:t>
      </w:r>
      <w:r>
        <w:rPr>
          <w:rFonts w:eastAsia="Amiri" w:cs="Amiri" w:ascii="Amiri" w:hAnsi="Amiri"/>
          <w:color w:val="111111"/>
          <w:sz w:val="28"/>
          <w:szCs w:val="28"/>
          <w:rtl w:val="true"/>
          <w:lang w:bidi="ar-SA"/>
        </w:rPr>
        <w:t xml:space="preserve">. </w:t>
      </w:r>
      <w:bookmarkStart w:id="201" w:name="pg1565_13319"/>
    </w:p>
    <w:p>
      <w:pPr>
        <w:pStyle w:val="Heading4"/>
        <w:numPr>
          <w:ilvl w:val="3"/>
          <w:numId w:val="1"/>
        </w:numPr>
        <w:rPr/>
      </w:pPr>
      <w:bookmarkStart w:id="202" w:name="__RefHeading___Toc714995_3650668749"/>
      <w:bookmarkStart w:id="203" w:name="_Toc67"/>
      <w:bookmarkEnd w:id="201"/>
      <w:bookmarkEnd w:id="202"/>
      <w:r>
        <w:rPr>
          <w:rtl w:val="true"/>
        </w:rPr>
        <w:t xml:space="preserve">شبهه </w:t>
      </w:r>
      <w:r>
        <w:rPr/>
        <w:t>٢</w:t>
      </w:r>
      <w:r>
        <w:rPr>
          <w:rtl w:val="true"/>
        </w:rPr>
        <w:t xml:space="preserve">: </w:t>
      </w:r>
      <w:r>
        <w:rPr>
          <w:rtl w:val="true"/>
        </w:rPr>
        <w:t>آيه تطهير يا مدال افتخار خاندان رسالت</w:t>
      </w:r>
      <w:bookmarkEnd w:id="203"/>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آيه مى‌فهميم اين است كه هر مسلمانى مى‌تواند طاهر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طهارت را براى هر انسانى ممكن مى‌داند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توبه كنيد، خداوند توبه را براى تطهير شما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هر انسانى مى‌تواند تطهير شود و اين اختصاص به اهل‌بيت ندارد، اگرچه اين آيه در مورد اهل‌بيت هم باشد، ولى دليل محكمى بر فضيلت آنها بر سايرين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قرآن به دو نوع طهارت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ظاهرى به معناى پاكيزگى لباس و بدن،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يُنَزِّلُ عَلَيْكُمْ مِنَ السَّماءِ ماءً لِيُطَهِّرَكُمْ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آبى براى شما فرو مى‌فرستد تا با آن شما را پاكيزه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از شرك و آلودگى‌هاى اخلاقى، مانند دو آيه يادشده در زير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رسول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آنان زكات بگير و بدين‌وسيله آنان را پاك گردان و تزكيه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طهارت در اينجا طهارت معنوى و اخلاقى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رِجالٌ يُحِبُّونَ أَنْ يَتَطَهَّرُوا وَ اللَّهُ يُحِبُّ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مساجد، مردانى هستند كه مى‌خواهند از آلودگى‌ها پاك شوند و خدا چنين افراد پاكيزگى‌جو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دو طهارت، موضوع سخن در آيه تطهير طهارت به معنى دوم است؛ زيرا طهارت ظاهرى، يك امر همگانى است و مؤمن و مشرك در آن يكسانند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طهارت معنوى كه مورد تأكيد تمام شرايع آسمانى است به دو صورت مطرح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تشريعى در مورد همه افراد، يعنى خدا فرمان مى‌دهد كه افراد، خود را از هر نوع آلودگى پاك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فرمان تشريعى، همگان، حتى فرعون را نيز در برمى‌گيرد؛ چنان‌كه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به‌سوى فرعون برو كه او سركشى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مى‌خواهى كه از شرك و گناه پاك شوى؟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يُحِبُّ التَّوَّابِينَ وَ يُحِبُّ الْمُتَطَهِّرِينَ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توبه‌كاران را دوست دارد و پاكيزگان را دوست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هدف تمام انبيا، دعوت به طهارت از شرك و گناهان و ناهنجارى‌هاست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گروهى از اين فرمان پيروى مى‌كنند و گروهى سر برمى‌تابند و اين اختصاص، به فرمان تطهير ندارد، تمام فرمان‌هاى خدا كه در كتاب و سنّت آمده است، همگانى است و جنبه تشريعى و قانونى دارد ولى گستردگى دعوت دليل بر تحقق آن در همه افراد نيست؛ زيرا چه بسا گروهى به خاطر لجاجت از آن سرباز بزنند و اين ضررى بر گستردگى اراده تشريعى خدا ندارد؛ زيرا اراده تشريعى مايه اجبار و الزام نيست بلكه انسان‌ها در برابر آن، مختار و آزادند، چه بسا ممكن است گوش به فرمان بدهد و چه بسا سربرتابد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صورت تكوينى در مورد برخى از افراد، يعنى خدا روى يك رشته زمينه‌ها كه فعلاً جاى بازگويى آنها نيست، بر برخى از انسان‌هاى والا، نوعى مصونيت از گناه را در نهاد آنها جاى مى‌دهد كه ديگر گرد گناه نمى‌گردند و حتى انديشه گناه هم در آنها پديد نمى‌آيد، چنان‌كه اين افتخار نصيب حضرت مريم شد، خدا به ملائكه فرمان مى‌دهد كه به او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مَرْيَمُ إِنَّ اللَّهَ اصْطَفاكِ وَ طَهَّرَكِ وَ اصْطَفاكِ 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 و از آلودگى‌هاى روحى و اخلاقى پاك گردانيد، و تو را بر تمام زنان جهان برترى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مقصود از تطهير در اين آيه، نه تطهير جسمانى و ظاهرى است و نه تطهير تشريعى؛ زيرا اوّلى كه مؤمن و مشرك را در برمى‌گيرد و اختصاص به مريم ندارد، دومى نيز از ويژگى‌هاى مريم نيست، زيرا خدا طهارت معنوى را از همگان خواسته است، طبعاً اين طهارت، يك طهارت خاصى است، به اين معنا وجود يك رشته زمينه‌هاى پيشين و بعدى، سبب شده است كه در مريم گوهرى پديد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برابر گناهان بيمه سازد و اين همان عصمتى است كه در انبيا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اين مقدمه، روشن مى‌شود كه مقصود از تطهير در آيه 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تطهيرى است كه درباره مريم نيز بيان شد، يعنى خدا خواسته است كه خاندان رسالت از هر نوع آلودگى پاك باشند و اين خواستن، به معناى تشريعى و قانونى نيست كه همگان را در برمى‌گيرد، بلكه خواست تكوينى است كه درباره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او جز اين نيست كه اگر وجود چيزى را بخواهد، با فرمان باش محقق مى‌شود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بيان، روشن مى‌شود كه اين نوع تطهير تكوينى كه همان مصونيت از گناه و خلاف است، تاج فضيلت است كه بر سر خاندان رسالت گذارده شده و ديگران در اين مفخره با آنان </w:t>
      </w:r>
    </w:p>
    <w:p>
      <w:pPr>
        <w:pStyle w:val="BookText"/>
        <w:rPr/>
      </w:pPr>
      <w:r>
        <w:rPr>
          <w:rFonts w:ascii="Amiri" w:hAnsi="Amiri" w:eastAsia="Amiri" w:cs="Amiri"/>
          <w:color w:val="111111"/>
          <w:sz w:val="28"/>
          <w:sz w:val="28"/>
          <w:szCs w:val="28"/>
          <w:rtl w:val="true"/>
          <w:lang w:bidi="ar-SA"/>
        </w:rPr>
        <w:t>شريك نيستند</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با توجه به اين بيان بى‌پايه بودن اين سخن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اينكه اين آيه دليل محكمى بر افضليت آنها بر سايرين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روشن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گفتار صحيح است پس گفتار خدا درباره مريم وَ طَهَّرَكِ نيز افتخارى براى مريم نيست و حال آنكه قرآن، آن را به عنوان مدال افتخار براى او بازگو مى‌كند؛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قالَتِ الْمَلائِكَةُ يا مَرْيَمُ إِنَّ اللَّهَ اصْطَفاكِ وَ طَهَّرَكِ وَ اصْطَفاكِ عَلى نِساءِ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دلائل اينكه تطهير در آيه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احزاب، جنبه تكوينى و آفرينشى دارد و از ويژگى‌هاى اين خانواده است، روايات فراوانى است كه محدثان اهل‌سنت نقل كرده‌اند كه پس از نزول آيه تطهير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عبايى بر سر چهار نفر يعنى بر سر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درحالى‌كه با انگشت شهادت خود به طرف آسمان اشاره مى‌كرد،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 بَيتٍ وَ هؤلاء أهلُ بَيتي</w:t>
      </w:r>
      <w:r>
        <w:rPr>
          <w:rFonts w:eastAsia="Amiri" w:cs="Amiri" w:ascii="Amiri" w:hAnsi="Amiri"/>
          <w:color w:val="111111"/>
          <w:sz w:val="28"/>
          <w:szCs w:val="28"/>
          <w:rtl w:val="true"/>
          <w:lang w:bidi="ar-SA"/>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پيامبرى خاندانى است و خاندان من اينانند</w:t>
      </w:r>
      <w:r>
        <w:rPr>
          <w:rFonts w:eastAsia="IRNazanin" w:cs="IRNazanin"/>
          <w:color w:val="111111"/>
          <w:sz w:val="28"/>
          <w:szCs w:val="28"/>
          <w:rtl w:val="true"/>
          <w:lang w:bidi="fa-IR"/>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هر روز كه براى نماز صبح از خانه خارج مى‌شد به در خانه </w:t>
      </w:r>
    </w:p>
    <w:p>
      <w:pPr>
        <w:pStyle w:val="BookText"/>
        <w:rPr/>
      </w:pPr>
      <w:r>
        <w:rPr>
          <w:rFonts w:ascii="Amiri" w:hAnsi="Amiri" w:eastAsia="Amiri" w:cs="Amiri"/>
          <w:color w:val="111111"/>
          <w:sz w:val="28"/>
          <w:sz w:val="28"/>
          <w:szCs w:val="28"/>
          <w:rtl w:val="true"/>
          <w:lang w:bidi="ar-SA"/>
        </w:rPr>
        <w:t xml:space="preserve">حضرت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مى‌رسيد، آيه را تلاوت مى‌كرد</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راويان اين احاديث هشت نفر از صحابه پيامبر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ابوسعيد خدرى،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بن مالك،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ابوهريره دوسى،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ابى‌وقاص،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واثلة بن اسقع، </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بن الحارث،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گرفتارى ما اين است كه اين سخنگويان، انسان‌هاى دور از حقايق قرآنى و حديثى هستند، و مانند ضبط صوت آنچه در كلاس درس به آنها گفته شده بى‌كم و كاست تحويل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شگفت‌آور اينكه به قرآن نسبت مى‌دهد كه در آن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توبه كنيد، خدا توبه را براى تطهير شما قرار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كجاى قرآن چنين آيه‌اى آمده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توبه مايه طهارت قلوب از گناهان و ناهنجارى‌هاست، ولى درستى معنا، يك مطلب و نسبت دادن اين جمله به قرآن، مطلب ديگرى است، و با اين آيه ساختگى نمى‌توان آيه‌اى را كه همه مفسران و راويان، آن را مدال افتخار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انكار نمود</w:t>
      </w:r>
      <w:r>
        <w:rPr>
          <w:rFonts w:eastAsia="IRNazanin" w:cs="IRNazanin"/>
          <w:color w:val="111111"/>
          <w:sz w:val="28"/>
          <w:szCs w:val="28"/>
          <w:rtl w:val="true"/>
          <w:lang w:bidi="fa-IR"/>
        </w:rPr>
        <w:t xml:space="preserve">. </w:t>
      </w:r>
      <w:bookmarkStart w:id="204" w:name="pg1565_13325"/>
    </w:p>
    <w:p>
      <w:pPr>
        <w:pStyle w:val="Heading4"/>
        <w:numPr>
          <w:ilvl w:val="3"/>
          <w:numId w:val="1"/>
        </w:numPr>
        <w:rPr/>
      </w:pPr>
      <w:bookmarkStart w:id="205" w:name="__RefHeading___Toc714997_3650668749"/>
      <w:bookmarkStart w:id="206" w:name="_Toc68"/>
      <w:bookmarkEnd w:id="204"/>
      <w:bookmarkEnd w:id="205"/>
      <w:r>
        <w:rPr>
          <w:rtl w:val="true"/>
        </w:rPr>
        <w:t xml:space="preserve">شبهه </w:t>
      </w:r>
      <w:r>
        <w:rPr/>
        <w:t>٣</w:t>
      </w:r>
      <w:r>
        <w:rPr>
          <w:rtl w:val="true"/>
        </w:rPr>
        <w:t xml:space="preserve">: </w:t>
      </w:r>
      <w:r>
        <w:rPr>
          <w:rtl w:val="true"/>
        </w:rPr>
        <w:t>آيا مقصود از أَهْلَ الْبَيْتِ همسران پيامبر است؟</w:t>
      </w:r>
      <w:bookmarkEnd w:id="206"/>
    </w:p>
    <w:p>
      <w:pPr>
        <w:pStyle w:val="BookText"/>
        <w:rPr/>
      </w:pPr>
      <w:r>
        <w:rPr>
          <w:rFonts w:ascii="IRNazanin" w:hAnsi="IRNazanin" w:eastAsia="IRNazanin"/>
          <w:color w:val="111111"/>
          <w:sz w:val="28"/>
          <w:sz w:val="28"/>
          <w:szCs w:val="28"/>
          <w:rtl w:val="true"/>
          <w:lang w:bidi="fa-IR"/>
        </w:rPr>
        <w:t>شيعيان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تطهير درباره خمسه طيبه يعنى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و حسنين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نه همسران پيامبر، به دليل اينكه ضمير در آنجا مذكر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لِيُذْهِبَ عَنْكُمُ الرِّجْسَ أَهْلَ الْبَيْتِ وَ يُطَهِّرَكُمْ تَطْهِيراً ولى جواب آن اين است كه مذكر آوردن ضمير به خاطر وجود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رأس اهل‌بيت يعنى همسران پيامبر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اگر واقعاً علّت تذكير ضمير وجود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آنان است پس بايد در آيات قبل و بعد نيز اين نكته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در آيات قبل و بعد همه ضماير مؤنث است مانند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كُنْتُنَّ ،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فَتَعالَيْنَ ،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أُمَتِّعْكُنَّ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أُسَرِّحْكُنَّ ،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كُنْتُنَّ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تُرِدْنَ اللَّهَ ، </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لِلْمُحْسِناتِ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مِنْكُنَّ أَجْراً ، </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مِنْكُنَّ بِفاحِشَةٍ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الْعَذابُ ، </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يَقْنُتْ مِنْكُنَّ ،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نُؤْتِها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أَجْرَها ،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أَعْتَدْنا لَها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لَسْتُنَّ ، </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اتَّقَيْتُنَّ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 </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 </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بُيُوتِكُنَّ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أَقِمْنَ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 الزَّكاةَ ، </w:t>
      </w: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أَطِعْنَ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ضماير در اين آيات كه قبل از آيه تطهير آمده جمع مؤنت است و مقصود از همگى همسران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آيات يك بار هم ضمير مذكر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هم به خاطر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ضماير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گانه قبل از آيه 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آيه تطهير نيز ضماير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اذْكُرْنَ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آنجا كه قرآن درباره زنان پيامبر سخن مى‌گويد، ضماير را مؤنث مى‌آورد، ولى تنها در آيه تطهير كه در ميان آيات مربوط به زوجات پيامبر آمده، همه ضماير را مذكر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حاكى از آن است كه مقصود از اين آيه، همسران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روايات متضافر، بلكه متواتر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همه چهار نفر را زير عبا قرار داد و گفت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لكل نبي أهل بيت و هؤلاء أهل بيتي</w:t>
      </w:r>
      <w:r>
        <w:rPr>
          <w:rFonts w:eastAsia="Amiri" w:cs="Amiri" w:ascii="Amiri" w:hAnsi="Amiri"/>
          <w:color w:val="111111"/>
          <w:sz w:val="28"/>
          <w:szCs w:val="28"/>
          <w:rtl w:val="true"/>
          <w:lang w:bidi="ar-SA"/>
        </w:rPr>
        <w:t>» .</w:t>
      </w:r>
      <w:r>
        <w:rPr>
          <w:rStyle w:val="FootnoteAnchor"/>
          <w:rtl w:val="true"/>
        </w:rPr>
        <w:footnoteReference w:id="49"/>
      </w:r>
      <w:bookmarkStart w:id="207" w:name="pg1565_13327"/>
    </w:p>
    <w:p>
      <w:pPr>
        <w:pStyle w:val="Heading4"/>
        <w:numPr>
          <w:ilvl w:val="3"/>
          <w:numId w:val="1"/>
        </w:numPr>
        <w:rPr/>
      </w:pPr>
      <w:bookmarkStart w:id="208" w:name="__RefHeading___Toc714999_3650668749"/>
      <w:bookmarkStart w:id="209" w:name="_Toc69"/>
      <w:bookmarkEnd w:id="207"/>
      <w:bookmarkEnd w:id="208"/>
      <w:r>
        <w:rPr>
          <w:rtl w:val="true"/>
        </w:rPr>
        <w:t xml:space="preserve">شبهه </w:t>
      </w:r>
      <w:r>
        <w:rPr/>
        <w:t>۴</w:t>
      </w:r>
      <w:r>
        <w:rPr>
          <w:rtl w:val="true"/>
        </w:rPr>
        <w:t xml:space="preserve">: </w:t>
      </w:r>
      <w:r>
        <w:rPr>
          <w:rtl w:val="true"/>
        </w:rPr>
        <w:t>دين الهى به حكم آيه اليوم أكملت تكميل شده است؛ لزوم نصب امام چه توجيهى دار د؟</w:t>
      </w:r>
      <w:bookmarkEnd w:id="209"/>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مقصود از اكمال دين در آيه، اكمال از نظر فروع نيست؛ زيرا پس از نزول اين آيه، احكام ديگرى نيز بر پيامبر وحى شده است، مانند ارث كلاله و غيره بلكه مقصود از اين اكمال، پى‌ريزى عوامل بقاى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پديده اجتماعى يا آسمانى همان‌طور كه در گرو مؤسس و پديدآورنده است در بقاى خود نيز بى‌نياز از اسباب نيست و يكى از عوامل بقاء آن نصب سرپرست آن است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اداره امور بپردازد، اتفاقاً آيه أَكْمَلْتُ لَكُمْ دِينَكُمْ در همان روز غدير نازل شده و با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گشته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 شبهه تصوّر مى‌كند نخست، دين تكميل گشت، بعداً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امامت نصب نمود، آن‌گاه مى‌گويد كه پس از تكميل دين،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اكمال دين چه معنى دارد؟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اينجاست كه افرادى كه اين شبهات را طرح مى‌كنند، برگى از قرآن را نخوانده‌اند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انبيا، داراى اوصيايى بودند و هرگز كسى به فكرش خطور نكرد كه وصى انبيا،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معنى دارد و اين ملازم با نزول وحى بر وصى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خود براى بقاى دين، فردى را معين مى‌كند كه دينداران را سرپرستى كند</w:t>
      </w:r>
      <w:r>
        <w:rPr>
          <w:rFonts w:eastAsia="IRNazanin" w:cs="IRNazanin"/>
          <w:color w:val="111111"/>
          <w:sz w:val="28"/>
          <w:szCs w:val="28"/>
          <w:rtl w:val="true"/>
          <w:lang w:bidi="fa-IR"/>
        </w:rPr>
        <w:t xml:space="preserve">. </w:t>
      </w:r>
      <w:bookmarkStart w:id="210" w:name="pg1565_13329"/>
    </w:p>
    <w:p>
      <w:pPr>
        <w:pStyle w:val="Heading4"/>
        <w:numPr>
          <w:ilvl w:val="3"/>
          <w:numId w:val="1"/>
        </w:numPr>
        <w:rPr/>
      </w:pPr>
      <w:bookmarkStart w:id="211" w:name="__RefHeading___Toc715001_3650668749"/>
      <w:bookmarkStart w:id="212" w:name="_Toc70"/>
      <w:bookmarkEnd w:id="210"/>
      <w:bookmarkEnd w:id="211"/>
      <w:r>
        <w:rPr>
          <w:rtl w:val="true"/>
        </w:rPr>
        <w:t xml:space="preserve">شبهه </w:t>
      </w:r>
      <w:r>
        <w:rPr/>
        <w:t>۵</w:t>
      </w:r>
      <w:r>
        <w:rPr>
          <w:rtl w:val="true"/>
        </w:rPr>
        <w:t xml:space="preserve">: </w:t>
      </w:r>
      <w:r>
        <w:rPr>
          <w:rtl w:val="true"/>
        </w:rPr>
        <w:t xml:space="preserve">مقصود از </w:t>
      </w:r>
      <w:r>
        <w:rPr>
          <w:rtl w:val="true"/>
        </w:rPr>
        <w:t xml:space="preserve">( </w:t>
      </w:r>
      <w:r>
        <w:rPr>
          <w:rtl w:val="true"/>
        </w:rPr>
        <w:t>إِلَّا الْمَوَدَّةَ فِي الْقُرْبى</w:t>
      </w:r>
      <w:r>
        <w:rPr>
          <w:rtl w:val="true"/>
        </w:rPr>
        <w:t xml:space="preserve">) </w:t>
      </w:r>
      <w:r>
        <w:rPr>
          <w:rtl w:val="true"/>
        </w:rPr>
        <w:t>در سوره شورى چيست؟</w:t>
      </w:r>
      <w:bookmarkEnd w:id="212"/>
    </w:p>
    <w:p>
      <w:pPr>
        <w:pStyle w:val="BookText"/>
        <w:rPr/>
      </w:pPr>
      <w:r>
        <w:rPr>
          <w:rFonts w:ascii="IRNazanin" w:hAnsi="IRNazanin" w:eastAsia="IRNazanin"/>
          <w:color w:val="111111"/>
          <w:sz w:val="28"/>
          <w:sz w:val="28"/>
          <w:szCs w:val="28"/>
          <w:rtl w:val="true"/>
          <w:lang w:bidi="fa-IR"/>
        </w:rPr>
        <w:t xml:space="preserve">از مبلغ وهابى سؤال شد، نظر شما در مورد آيه إِلاَّ الْمَوَدَّةَ فِي الْقُرْبى چيست؟ چرا نسبت به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بى‌احترامى مى‌كنيد؟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پيامبر نيست، قربى با اهل بيت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مى‌خواست،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المودّة في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آيه اين است كه ما بايد همه نزديكان پيامبر را دوست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هم جزء نزديكان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پيامبر نيز جزء نزديكان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گويا به گوش بعضى نرسيده است كه تفسير به رأى يكى از گناهان بزرگ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آيه، تفسير به رأى شده است و هيچ شاهدى هم براى گفتار نيامده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عربى، به خويشاوندان نزديك گفته مى‌شود كه نوعى </w:t>
      </w:r>
    </w:p>
    <w:p>
      <w:pPr>
        <w:pStyle w:val="BookText"/>
        <w:rPr/>
      </w:pPr>
      <w:r>
        <w:rPr>
          <w:rFonts w:ascii="IRNazanin" w:hAnsi="IRNazanin" w:eastAsia="IRNazanin"/>
          <w:color w:val="111111"/>
          <w:sz w:val="28"/>
          <w:sz w:val="28"/>
          <w:szCs w:val="28"/>
          <w:rtl w:val="true"/>
          <w:lang w:bidi="fa-IR"/>
        </w:rPr>
        <w:t xml:space="preserve">پيوند نسبى يا سببى با انسان داشته باشند </w:t>
      </w:r>
      <w:r>
        <w:rPr>
          <w:rStyle w:val="FootnoteAnchor"/>
          <w:rtl w:val="true"/>
        </w:rPr>
        <w:footnoteReference w:id="50"/>
      </w:r>
      <w:r>
        <w:rPr>
          <w:rFonts w:ascii="IRNazanin" w:hAnsi="IRNazanin" w:eastAsia="IRNazanin"/>
          <w:color w:val="111111"/>
          <w:sz w:val="28"/>
          <w:sz w:val="28"/>
          <w:szCs w:val="28"/>
          <w:rtl w:val="true"/>
          <w:lang w:bidi="fa-IR"/>
        </w:rPr>
        <w:t xml:space="preserve">، و در قرآن مجيد، اين واژه، </w:t>
      </w:r>
      <w:r>
        <w:rPr>
          <w:rFonts w:ascii="IRNazanin" w:hAnsi="IRNazanin" w:eastAsia="IRNazanin"/>
          <w:color w:val="111111"/>
          <w:sz w:val="28"/>
          <w:sz w:val="28"/>
          <w:szCs w:val="28"/>
          <w:lang w:bidi="fa-IR"/>
        </w:rPr>
        <w:t>١۶</w:t>
      </w:r>
      <w:r>
        <w:rPr>
          <w:rFonts w:ascii="IRNazanin" w:hAnsi="IRNazanin" w:eastAsia="IRNazanin"/>
          <w:color w:val="111111"/>
          <w:sz w:val="28"/>
          <w:sz w:val="28"/>
          <w:szCs w:val="28"/>
          <w:rtl w:val="true"/>
          <w:lang w:bidi="fa-IR"/>
        </w:rPr>
        <w:t xml:space="preserve">بار در </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سوره آمده است و در تمام موارد به معنى بستگان و خويشاوندان به كار رفته است، حتى در آيه وَ الْجارِ ذِي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احتمال، همسايگانى است كه با انسان پيوند خويشاوندى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به نقل چند آيه بسنده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بِالْوالِدَيْنِ إِحْساناً وَ بِذِي الْقُرْبى وَ الْيَتامى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پدر و مادر و خويشاوندان نزديك و يتيمان نيكى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 الْمالَ عَلى حُبِّهِ ذَوِي الْقُرْبى وَ الْيَتامى وَ الْمَساكِينَ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دارايى خود را با آن كه دوست دارد به خويشاوندان نزديك و يتيمان و بيچارگان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قُلْتُمْ فَاعْدِلُوا وَ لَوْ كانَ ذا 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سخن گفتيد، عدالت را پيشه خود كنيد، هرچند درباره خويشاوندان نزديك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غير اين وجه، علاوه بر اينكه بر خلاف لغت است، بر خلاف تمام آيات قرآنى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به روايات مراجعه كنيم، روايات فراوان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قربى را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برخى از اين روايات را </w:t>
      </w:r>
    </w:p>
    <w:p>
      <w:pPr>
        <w:pStyle w:val="BookText"/>
        <w:rPr/>
      </w:pPr>
      <w:r>
        <w:rPr>
          <w:rFonts w:ascii="Amiri" w:hAnsi="Amiri" w:eastAsia="Amiri" w:cs="Amiri"/>
          <w:color w:val="111111"/>
          <w:sz w:val="28"/>
          <w:sz w:val="28"/>
          <w:szCs w:val="28"/>
          <w:rtl w:val="true"/>
          <w:lang w:bidi="ar-SA"/>
        </w:rPr>
        <w:t>متذكر مى‌شويم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سعيد بن جبير و او از عامر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نزلت</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من هؤلاء الذين وجبت علينا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قالها ثلاثاً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هنگامى كه آيه قُلْ لا أَسْئَلُكُمْ عَلَيْهِ أَجْراً إِلاَّ الْمَوَدَّةَ فِي الْقُرْبى نازل شد،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نزديكان تو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دوستى آنان بر ما واجب است كيستند؟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فاطمه و دو پسر آنها و سه بار اين سخن را تكرار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شهادت رسيد،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مردم خطبه خواند كه بخشى از آن اين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 أهلِ‌الْبَيتِ الَّذِينَ افْتَرضَ اللهُ مَوَدَّتَهم عَلى كُلِّ مُسلمٍ فَقالَ تَباركَ وَ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p>
    <w:p>
      <w:pPr>
        <w:pStyle w:val="BookText"/>
        <w:rPr/>
      </w:pPr>
      <w:r>
        <w:rPr>
          <w:rFonts w:ascii="IRNazanin" w:hAnsi="IRNazanin" w:eastAsia="IRNazanin"/>
          <w:color w:val="111111"/>
          <w:sz w:val="28"/>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فَاقْتِرافُ الْحَسَنةِ مَودّتُنا أهلَ‌الْبَيتِ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ما از خاندانى هستيم كه خدا دوستى آنها را بر هر مسلمانى واجب ساخته است و به پيامبرش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بر اين رسالت پاداشى نمى‌خواهم، جز اينكه خويشاوندان نزديك مرا دوست بداريد و هركس كار نيكى انجام دهد، آن را برايش افزايش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كار نيك در اينجا به معنى دوستى با ما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 او هم از ابن‌عباس نقل مى‌كند كه وى آيه را چنين تفسير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تحفظوني في أهل بيتي وتودّوهم بي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منظور اين است كه حق مرا در اهل‌بيتم حفظ كنيد و آنها را به سبب من دوست 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شگفت‌آور اينكه مأمور ارشادى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خويشاوندان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بايد بگويد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إلاّ المودّة في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مطلب ايشان درست است، پس بايد خدا در پانزده مورد ديگرى كه اين واژه آمده است، بفرمايد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في أهل بيتكم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چقدر رسوا است منطق اين مأمور ارشادى</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الْقُرْبى براى عهد است، و به يك معنى، نائب مناب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ياى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بنابراين، صحابه يمنى و مدنى و يا كسانى كه در دورترين نقاط شبه جزيره مى‌زيستند، هرگز قرباى پيامبر حساب نمى‌شوند، هرچند به عنوان يك </w:t>
      </w:r>
    </w:p>
    <w:p>
      <w:pPr>
        <w:pStyle w:val="BookText"/>
        <w:rPr/>
      </w:pPr>
      <w:r>
        <w:rPr>
          <w:rFonts w:ascii="IRNazanin" w:hAnsi="IRNazanin" w:eastAsia="IRNazanin"/>
          <w:color w:val="111111"/>
          <w:sz w:val="28"/>
          <w:sz w:val="28"/>
          <w:szCs w:val="28"/>
          <w:rtl w:val="true"/>
          <w:lang w:bidi="fa-IR"/>
        </w:rPr>
        <w:t xml:space="preserve">مسلمان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ديده‌اند از احترام خاصّى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اين مطلب به صورت برهانى روشن شود، بايد به سه مطلب توجه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هميشه بايد با مستثنى‌منه، نوعى پيوند و رابطه داشته باشد، اگر مى‌گويند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جاء القوم إلاّ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باشد و لذا استثناى منقطع در كلام فصيح وارد نمى‌شود، مگر به تأويل خاصى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أَسْئَلُكُمْ عَلَيْهِ أَجْراً ، من از شما در تبليغ رسالتم پاداشى نمى‌طلبم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درخواست هرنوع پادش را نفى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إِلاَّ الْمَوَدَّةَ فِي الْقُرْبى دوستى قربى را به عنوان پاداش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ناگفته پيداست مودّت در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كه نتيجه آن به خود او بازگردد، و اين در صورتى است كه قربى به خويشاوندان او تفسير شود كه نوعى تكريم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شادمانى روح و روان اوست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اگر بگوييم مراد از قربى، كليه كسانى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ديده‌اند، از مكى و مدنى و يمانى و حبشى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اين صورت استثنا معنى صحيحى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اين همه انسان‌ها با جنسيّت‌هاى مختلف چه ارتباطى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پاداش او حساب </w:t>
      </w:r>
      <w:bookmarkStart w:id="213" w:name="pg1565_13334"/>
    </w:p>
    <w:p>
      <w:pPr>
        <w:pStyle w:val="BookText"/>
        <w:rPr/>
      </w:pPr>
      <w:bookmarkEnd w:id="213"/>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البته ممكن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دهد كه مسلمانان يكديگر را دوست داشته باشند و بفرمايد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توادّوا أو تحابوا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سخن در جاى ديگرى است و آن اينكه آيا از نظر ادبى و بلاغتى صحيح است كه پيامبر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پاداشى نمى‌طلبم جز دوست داشتن صحابه بيشمار خودم كه اصلاً پيوندى با او ندارند جز اينكه در حال حيات او به او ايمان آورده‌اند، چنين سخن گفتن نظير گفتار شاعرى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درختى در نهاوند سر بريدند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715003_3650668749"/>
      <w:bookmarkStart w:id="215" w:name="_Toc71"/>
      <w:bookmarkEnd w:id="214"/>
      <w:r>
        <w:rPr>
          <w:rtl w:val="true"/>
        </w:rPr>
        <w:t xml:space="preserve">شبهه </w:t>
      </w:r>
      <w:r>
        <w:rPr/>
        <w:t>۶</w:t>
      </w:r>
      <w:r>
        <w:rPr>
          <w:rtl w:val="true"/>
        </w:rPr>
        <w:t xml:space="preserve">: </w:t>
      </w:r>
      <w:r>
        <w:rPr>
          <w:rtl w:val="true"/>
        </w:rPr>
        <w:t xml:space="preserve">مقصود از </w:t>
      </w:r>
      <w:r>
        <w:rPr>
          <w:rtl w:val="true"/>
        </w:rPr>
        <w:t>(</w:t>
      </w:r>
      <w:r>
        <w:rPr>
          <w:rtl w:val="true"/>
        </w:rPr>
        <w:t>أُولِي الْأَمْرِ</w:t>
      </w:r>
      <w:r>
        <w:rPr>
          <w:rtl w:val="true"/>
        </w:rPr>
        <w:t xml:space="preserve">) </w:t>
      </w:r>
      <w:r>
        <w:rPr>
          <w:rtl w:val="true"/>
        </w:rPr>
        <w:t>كيست؟</w:t>
      </w:r>
      <w:bookmarkEnd w:id="215"/>
    </w:p>
    <w:p>
      <w:pPr>
        <w:pStyle w:val="BookText"/>
        <w:rPr/>
      </w:pPr>
      <w:r>
        <w:rPr>
          <w:rFonts w:ascii="IRNazanin" w:hAnsi="IRNazanin" w:eastAsia="IRNazanin"/>
          <w:color w:val="111111"/>
          <w:sz w:val="28"/>
          <w:sz w:val="28"/>
          <w:szCs w:val="28"/>
          <w:rtl w:val="true"/>
          <w:lang w:bidi="fa-IR"/>
        </w:rPr>
        <w:t>كه از مشك دلاويز تو 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نوعى باشد كه به ظاهر به او بازگشت كند، هرچند اين مزد، نوعى مزد ظاهرى است و الاّ مزد واقعى او با خداست إِنْ أَجْرِيَ إِلاَّ عَلى رَبِّ الْعالَمِينَ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جز بر پروردگار جهانيان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أُولِي الْأَمْرِ در آيه أَطِيعُوا اللَّهَ وَ أَطِيعُوا الرَّسُولَ وَ أُولِى الْأَمْرِ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هستند و اطاعت آنها واجب است، اگرچه ظالم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آنچه در اين شبهه آمده است، عقيده برخى از مفسران اهل‌سنت است كه مى‌گويند مقصود از اولى‌الامر زمامداران و حاكمان مصادر امور، در هر زمان و هر محيط هستند و معتقدند كه مسلمانان موظفند از هر حكومتى به هر شكلى باشد، پيروى كنند، حتى اگر حكومت، حكومت سفيانى‌ها و مروانى‌ها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تفسير هرگز با روح تعليمات اسلام، سازگار نيست و ممكن نيست كه پيروى از هر حكومتى بدون قيد و شرط در رديف اطاعت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از اينكه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پيامبر و خدا مى‌كند، و </w:t>
      </w:r>
    </w:p>
    <w:p>
      <w:pPr>
        <w:pStyle w:val="BookText"/>
        <w:rPr/>
      </w:pPr>
      <w:r>
        <w:rPr>
          <w:rFonts w:ascii="IRNazanin" w:hAnsi="IRNazanin" w:eastAsia="IRNazanin"/>
          <w:color w:val="111111"/>
          <w:sz w:val="28"/>
          <w:sz w:val="28"/>
          <w:szCs w:val="28"/>
          <w:rtl w:val="true"/>
          <w:lang w:bidi="fa-IR"/>
        </w:rPr>
        <w:t>اطاعت آنها را در رديف اطاعت اين دو قرار مى‌دهد، نمى‌توان گفت كه مراد حكام بلادند ولو ظالم و ستمگر و وابسته به قدرت‌هاى خارجى باشند، به گواه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امامت و خلافت را براى ذرّيه خود، خواست، خدا گروه ظالم را استثنا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لايَنالُ عَهْدِي الظَّالِمِينَ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نرسد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طرف اين سخن، اهل دانش و بينش باشند، مى‌توانند واقعيت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دريابند و آن اينكه از يك طرف، اطاعت ظالم و ستمگر در اسلام، حرام است، و از طرف ديگر، خدا به صورت مطلق و بدون قيد و شرط،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اين دو مطلب مى‌توان گفت كه اولى‌الامرى كه اطاعت آنها به صورت مطلق واجب است، اولى الأمرى است كه معصوم و در غياب معصوم، فرد عادل و پرهيزگار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امام رازى به اين نكته توجه كرده و بدان اعتراف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خدا اطاعت او را به‌طور قطع و بدون چون و چرا لازم بشمرد حتماً بايد معصوم باشد، زيرا اگر معصوم از خطا نباشد به هنگامى كه مرتكب اشتباهى مى‌شود، خداوند اطاعت او را لازم شمرده و پيروى او را در انجام خطا لازم دانسته، و اين خود، يك نوع تضاد در حكم الهى ايجاد مى‌كند، زيرا از يك طرف انجام آن عمل ممنوع است، و از طرف ديگر پيروى از اولوالامر لازم است و اين موجب اجتماع امر و نهى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از يك طرف مى‌بينيم خداوند اطاعت فرمان اولوالامر را بدون هيچ قيد و شرط لازم دانسته و از طرف ديگر اگر اولوالامر معصوم از خطا نباشند، چنين فرمانى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مقدمه چنين استفاده مى‌كنيم كه اولوالامر كه در آيه فوق به آنها اشاره شده حتماً بايد معصوم باشند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اتفاقاً برخى از مفسران سنّى، نزول آيه را در مورد على و فرزندان او تصديق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ابوحيان اندلسى متوفاى </w:t>
      </w:r>
      <w:r>
        <w:rPr>
          <w:rFonts w:ascii="Amiri" w:hAnsi="Amiri" w:eastAsia="Amiri" w:cs="Amiri"/>
          <w:color w:val="111111"/>
          <w:sz w:val="28"/>
          <w:sz w:val="28"/>
          <w:szCs w:val="28"/>
          <w:lang w:bidi="ar-SA"/>
        </w:rPr>
        <w:t>٧۵۶</w:t>
      </w:r>
      <w:r>
        <w:rPr>
          <w:rFonts w:ascii="Amiri" w:hAnsi="Amiri" w:eastAsia="Amiri" w:cs="Amiri"/>
          <w:color w:val="111111"/>
          <w:sz w:val="28"/>
          <w:sz w:val="28"/>
          <w:szCs w:val="28"/>
          <w:rtl w:val="true"/>
          <w:lang w:bidi="ar-SA"/>
        </w:rPr>
        <w:t xml:space="preserve"> در تفسير البحر المحيط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اين آيه در حق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ائمه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ابوبكر بن مؤمن الشيرازى در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ابن‌عباس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فوق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هنگامى كه پيامبر او را در تبوك در مدينه برجاى گذارد،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مرا همانند زنان و كودكان در شهر برجاى مى‌گذارى؟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ترضى أن تكون منّي بمنزلة هارون من موسى؟ اخلفني في قومي وأصلح، فقال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أُولِي الْأَمْرِ مِنْكُمْ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دوست ندارى نسبت به من همانند هارون برادر موسى نسبت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آن زمانى كه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w:t>
      </w:r>
    </w:p>
    <w:p>
      <w:pPr>
        <w:pStyle w:val="BookText"/>
        <w:rPr/>
      </w:pPr>
      <w:r>
        <w:rPr>
          <w:rFonts w:ascii="IRNazanin" w:hAnsi="IRNazanin" w:eastAsia="IRNazanin"/>
          <w:color w:val="111111"/>
          <w:sz w:val="28"/>
          <w:sz w:val="28"/>
          <w:szCs w:val="28"/>
          <w:rtl w:val="true"/>
          <w:lang w:bidi="fa-IR"/>
        </w:rPr>
        <w:t>بنى‌اسرائيل جانشين من باش و اصلاح‌گر باش، در اين زمان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أُولِي الْأَمْرِ مِنْكُمْ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سليمان حنفى قندوزى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در اين مورد، نقل كرده كه يكى را يادآور مى‌شويم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مجاهد نقل شده كه اين آيه درباره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Style w:val="FootnoteAnchor"/>
          <w:rtl w:val="true"/>
        </w:rPr>
        <w:footnoteReference w:id="57"/>
      </w:r>
      <w:bookmarkStart w:id="216" w:name="pg1565_13339"/>
    </w:p>
    <w:p>
      <w:pPr>
        <w:pStyle w:val="Heading4"/>
        <w:numPr>
          <w:ilvl w:val="3"/>
          <w:numId w:val="1"/>
        </w:numPr>
        <w:rPr/>
      </w:pPr>
      <w:bookmarkStart w:id="217" w:name="__RefHeading___Toc715005_3650668749"/>
      <w:bookmarkStart w:id="218" w:name="_Toc72"/>
      <w:bookmarkEnd w:id="216"/>
      <w:bookmarkEnd w:id="217"/>
      <w:r>
        <w:rPr>
          <w:rtl w:val="true"/>
        </w:rPr>
        <w:t xml:space="preserve">شبهه </w:t>
      </w:r>
      <w:r>
        <w:rPr/>
        <w:t>٧</w:t>
      </w:r>
      <w:r>
        <w:rPr>
          <w:rtl w:val="true"/>
        </w:rPr>
        <w:t xml:space="preserve">: </w:t>
      </w:r>
      <w:r>
        <w:rPr>
          <w:rtl w:val="true"/>
        </w:rPr>
        <w:t xml:space="preserve">در حديث ثقلين </w:t>
      </w:r>
      <w:r>
        <w:rPr>
          <w:rtl w:val="true"/>
        </w:rPr>
        <w:t>«</w:t>
      </w:r>
      <w:r>
        <w:rPr>
          <w:rtl w:val="true"/>
        </w:rPr>
        <w:t>عترتى</w:t>
      </w:r>
      <w:r>
        <w:rPr>
          <w:rtl w:val="true"/>
        </w:rPr>
        <w:t xml:space="preserve">» </w:t>
      </w:r>
      <w:r>
        <w:rPr>
          <w:rtl w:val="true"/>
        </w:rPr>
        <w:t xml:space="preserve">صحيح است يا </w:t>
      </w:r>
      <w:r>
        <w:rPr>
          <w:rtl w:val="true"/>
        </w:rPr>
        <w:t>«</w:t>
      </w:r>
      <w:r>
        <w:rPr>
          <w:rtl w:val="true"/>
        </w:rPr>
        <w:t>سنتى</w:t>
      </w:r>
      <w:r>
        <w:rPr>
          <w:rtl w:val="true"/>
        </w:rPr>
        <w:t>»</w:t>
      </w:r>
      <w:bookmarkEnd w:id="218"/>
    </w:p>
    <w:p>
      <w:pPr>
        <w:pStyle w:val="Heading5"/>
        <w:numPr>
          <w:ilvl w:val="4"/>
          <w:numId w:val="1"/>
        </w:numPr>
        <w:rPr/>
      </w:pPr>
      <w:bookmarkStart w:id="219" w:name="__RefHeading___Toc715007_3650668749"/>
      <w:bookmarkStart w:id="220" w:name="_Toc73"/>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ثقلين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بلكه علماى شيعه آن را اضافه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تارك فيكم الثقلين كتاب الله وسنّتى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آنچه گفته شده، درست برخلاف روايات صحيح است؛ زيرا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صحيح در كتب اهل سنت نقل شده است، درحالى‌كه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صحيح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بيان اين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كتاب اهل سنت از نظر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زيد بن ارقم چنين مى‌كند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مكه و مدينه قرار دارد ايستاد و پس از ستايش خدا و نصيحت مردم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است مأمور خدايم به </w:t>
      </w:r>
    </w:p>
    <w:p>
      <w:pPr>
        <w:pStyle w:val="BookText"/>
        <w:rPr/>
      </w:pPr>
      <w:r>
        <w:rPr>
          <w:rFonts w:ascii="IRNazanin" w:hAnsi="IRNazanin" w:eastAsia="IRNazanin"/>
          <w:color w:val="111111"/>
          <w:sz w:val="28"/>
          <w:sz w:val="28"/>
          <w:szCs w:val="28"/>
          <w:rtl w:val="true"/>
          <w:lang w:bidi="fa-IR"/>
        </w:rPr>
        <w:t>سراغ من بيايد و نداى او را لبيك بگويم و من در ميان شما دو چيز گرانبها مى‌گذارم؛ نخستين آنها كتاب خداست كه در آن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بگيريد و به آن چنگ بزنيد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را به ياد داشته باشيد درباره اهل بيت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جمله را سه‌بار تكرار فرمود</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دارمى در سنن خود همين حديث را به همين لفظ با سند صحيح نقل كرده است كه از تكرار آن خوددارى مى‌كنيم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سنن خود چنين آورده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دو چيز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آن دو چنگ بزنيد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عبارتند از كتاب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ريسمانى كه از آسمان به زمين كشيده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اهل بيت من و اين دو از هم جدا نمى‌شوند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چگونه پس از من با آن دو رفتار مى‌كنيد</w:t>
      </w:r>
      <w:r>
        <w:rPr>
          <w:rFonts w:eastAsia="IRNazanin" w:cs="IRNazanin"/>
          <w:color w:val="111111"/>
          <w:sz w:val="28"/>
          <w:szCs w:val="28"/>
          <w:rtl w:val="true"/>
          <w:lang w:bidi="fa-IR"/>
        </w:rPr>
        <w:t>.</w:t>
      </w:r>
      <w:r>
        <w:rPr>
          <w:rStyle w:val="FootnoteAnchor"/>
          <w:rtl w:val="true"/>
        </w:rPr>
        <w:footnoteReference w:id="60"/>
      </w:r>
      <w:bookmarkStart w:id="221" w:name="pg1565_13341"/>
    </w:p>
    <w:p>
      <w:pPr>
        <w:pStyle w:val="BookText"/>
        <w:rPr/>
      </w:pPr>
      <w:bookmarkEnd w:id="221"/>
      <w:r>
        <w:rPr>
          <w:rFonts w:ascii="IRNazanin" w:hAnsi="IRNazanin" w:eastAsia="IRNazanin"/>
          <w:color w:val="111111"/>
          <w:sz w:val="28"/>
          <w:sz w:val="28"/>
          <w:szCs w:val="28"/>
          <w:rtl w:val="true"/>
          <w:lang w:bidi="fa-IR"/>
        </w:rPr>
        <w:t xml:space="preserve">ما به همين سه سند از معتبرترين كتاب‌هاى اهل سنت بسنده مى‌كنيم؛ زيرا نقل ديگر روايات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طول مى‌انجامد و اگر روايات شيعه را بر آنچه اهل سنت نقل كرده‌اند بيفزاييم اين متن، به صورت فوق تواتر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ببينيم سند تعبير دوم چگونه است؟</w:t>
      </w:r>
    </w:p>
    <w:p>
      <w:pPr>
        <w:pStyle w:val="Heading5"/>
        <w:numPr>
          <w:ilvl w:val="4"/>
          <w:numId w:val="1"/>
        </w:numPr>
        <w:rPr/>
      </w:pPr>
      <w:bookmarkStart w:id="222" w:name="__RefHeading___Toc715009_3650668749"/>
      <w:bookmarkStart w:id="223" w:name="_Toc74"/>
      <w:bookmarkEnd w:id="222"/>
      <w:r>
        <w:rPr>
          <w:rtl w:val="true"/>
        </w:rPr>
        <w:t>«</w:t>
      </w:r>
      <w:r>
        <w:rPr>
          <w:rtl w:val="true"/>
        </w:rPr>
        <w:t>سنّتى</w:t>
      </w:r>
      <w:r>
        <w:rPr>
          <w:rtl w:val="true"/>
        </w:rPr>
        <w:t xml:space="preserve">» </w:t>
      </w:r>
      <w:r>
        <w:rPr>
          <w:rtl w:val="true"/>
        </w:rPr>
        <w:t>در احاديث اهل سنّت</w:t>
      </w:r>
      <w:bookmarkEnd w:id="223"/>
    </w:p>
    <w:p>
      <w:pPr>
        <w:pStyle w:val="BookText"/>
        <w:rPr/>
      </w:pPr>
      <w:r>
        <w:rPr>
          <w:rFonts w:ascii="Amiri" w:hAnsi="Amiri" w:eastAsia="Amiri" w:cs="Amiri"/>
          <w:color w:val="111111"/>
          <w:sz w:val="28"/>
          <w:sz w:val="28"/>
          <w:szCs w:val="28"/>
          <w:rtl w:val="true"/>
          <w:lang w:bidi="ar-SA"/>
        </w:rPr>
        <w:t xml:space="preserve">رواياتى كه به جاى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ضعيف و بى‌اعتبارند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زير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ابى‌اويس از پدرش اويس، از ثور بن زيد ديلى از عكرمه از ابن‌عباس نقل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ميان شما دو چيز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چنگ بزنيد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Style w:val="FootnoteAnchor"/>
          <w:rtl w:val="true"/>
        </w:rPr>
        <w:footnoteReference w:id="61"/>
      </w:r>
    </w:p>
    <w:p>
      <w:pPr>
        <w:pStyle w:val="Heading5"/>
        <w:numPr>
          <w:ilvl w:val="4"/>
          <w:numId w:val="1"/>
        </w:numPr>
        <w:rPr/>
      </w:pPr>
      <w:bookmarkStart w:id="224" w:name="__RefHeading___Toc715011_3650668749"/>
      <w:bookmarkStart w:id="225" w:name="_Toc75"/>
      <w:bookmarkEnd w:id="224"/>
      <w:r>
        <w:rPr>
          <w:rtl w:val="true"/>
        </w:rPr>
        <w:t>بررسى سند</w:t>
      </w:r>
      <w:bookmarkEnd w:id="225"/>
    </w:p>
    <w:p>
      <w:pPr>
        <w:pStyle w:val="BookText"/>
        <w:rPr/>
      </w:pP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او آمده و هر دو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رجاليّون نامى اهل سنت است گوش دهيم كه از يحيى بن معين نقل مى‌كند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ابواويس و فرزندش ضعيف‌اند و آنان حديث را سرقت </w:t>
      </w:r>
    </w:p>
    <w:p>
      <w:pPr>
        <w:pStyle w:val="BookText"/>
        <w:rPr/>
      </w:pPr>
      <w:r>
        <w:rPr>
          <w:rFonts w:ascii="IRNazanin" w:hAnsi="IRNazanin" w:eastAsia="IRNazanin"/>
          <w:color w:val="111111"/>
          <w:sz w:val="28"/>
          <w:sz w:val="28"/>
          <w:szCs w:val="28"/>
          <w:rtl w:val="true"/>
          <w:lang w:bidi="fa-IR"/>
        </w:rPr>
        <w:t>مى‌كردند و راست و دروغ را به هم مى‌آميختند و دروغ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به گفتار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نسائى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ضعيف‌اند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اعتماد نيستند</w:t>
      </w:r>
      <w:r>
        <w:rPr>
          <w:rFonts w:eastAsia="IRNazanin" w:cs="IRNazanin"/>
          <w:color w:val="111111"/>
          <w:sz w:val="28"/>
          <w:szCs w:val="28"/>
          <w:rtl w:val="true"/>
          <w:lang w:bidi="fa-IR"/>
        </w:rPr>
        <w:t>»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ابن حجر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حديث ابن ابى‌اويس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احتجاج نمود</w:t>
      </w:r>
      <w:r>
        <w:rPr>
          <w:rFonts w:eastAsia="IRNazanin" w:cs="IRNazanin"/>
          <w:color w:val="111111"/>
          <w:sz w:val="28"/>
          <w:szCs w:val="28"/>
          <w:rtl w:val="true"/>
          <w:lang w:bidi="fa-IR"/>
        </w:rPr>
        <w:t xml:space="preserve">» . </w:t>
      </w:r>
      <w:r>
        <w:rPr>
          <w:rStyle w:val="FootnoteAnchor"/>
          <w:rtl w:val="true"/>
        </w:rPr>
        <w:footnoteReference w:id="63"/>
      </w:r>
      <w:r>
        <w:rPr>
          <w:rFonts w:ascii="IRNazanin" w:hAnsi="IRNazanin" w:eastAsia="IRNazanin"/>
          <w:color w:val="111111"/>
          <w:sz w:val="28"/>
          <w:sz w:val="28"/>
          <w:szCs w:val="28"/>
          <w:rtl w:val="true"/>
          <w:lang w:bidi="fa-IR"/>
        </w:rPr>
        <w:t xml:space="preserve">و امّا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ابواويس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ابوحاتم رازى درباره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حديث او نمى‌توان احتجاج نمود</w:t>
      </w:r>
      <w:r>
        <w:rPr>
          <w:rFonts w:eastAsia="IRNazanin" w:cs="IRNazanin"/>
          <w:color w:val="111111"/>
          <w:sz w:val="28"/>
          <w:szCs w:val="28"/>
          <w:rtl w:val="true"/>
          <w:lang w:bidi="fa-IR"/>
        </w:rPr>
        <w:t xml:space="preserve">» .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شگفت اينجاست كه حاكم در مستدرك خود اين حديث را نقل كرده؛ ولى به تصحيح آن نپرداخته؛ درحالى‌كه او در غالب موارد به تصحيح سند مى‌پردازد؛ زيرا كتاب خودش را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در مستدرك، متن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الله وسنّتي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ديگرى نيز نقل كرده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صالح بن موسى الطلحى از عبدالعزيز بن رفيع از ابى‌صالح از ابى‌هريره به‌طور مرفوع نقل كرده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كتاب الله وسنّتي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اين سند نيز به سان سند نخست كاملاً ضعيف و مردود است</w:t>
      </w:r>
      <w:r>
        <w:rPr>
          <w:rFonts w:eastAsia="Amiri" w:cs="Amiri" w:ascii="Amiri" w:hAnsi="Amiri"/>
          <w:color w:val="111111"/>
          <w:sz w:val="28"/>
          <w:szCs w:val="28"/>
          <w:rtl w:val="true"/>
          <w:lang w:bidi="ar-SA"/>
        </w:rPr>
        <w:t xml:space="preserve">: </w:t>
      </w:r>
      <w:bookmarkStart w:id="226" w:name="pg1565_13343"/>
    </w:p>
    <w:p>
      <w:pPr>
        <w:pStyle w:val="Heading5"/>
        <w:numPr>
          <w:ilvl w:val="4"/>
          <w:numId w:val="1"/>
        </w:numPr>
        <w:rPr/>
      </w:pPr>
      <w:bookmarkStart w:id="227" w:name="__RefHeading___Toc715013_3650668749"/>
      <w:bookmarkStart w:id="228" w:name="_Toc76"/>
      <w:bookmarkEnd w:id="226"/>
      <w:bookmarkEnd w:id="227"/>
      <w:r>
        <w:rPr>
          <w:rtl w:val="true"/>
        </w:rPr>
        <w:t>بررسى سند</w:t>
      </w:r>
      <w:bookmarkEnd w:id="228"/>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موسى الطلحى مورد طعن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منكرات را به انسان‌هاى عادل و وارسته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ارزش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او را بايد كنار نهاد و نمى‌توان تأييد كرد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موسى الطلحى، احاديثى از انسان‌هاى وارسته نقل مى‌كند كه شبيه روايات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كار را انجام مى‌دهد تا مردم، روايات او را بپذيرند و لذا نمى‌توان با آنها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او قابل نقل نيست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عجيب اينجاست كه ذهبى، همين حديث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شرح حال صالح بن موسى آورده و مى‌گويد اين حديث يكى از احاديث غير قابل تأييد اوست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سند، اين حديث را نقل كرده است</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اين حديث، سند چهارمى دارد و آن را با سندى از كثير بن عبدالله بن عمرو بن عوف، از پدرش از جدّش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Style w:val="FootnoteAnchor"/>
          <w:rtl w:val="true"/>
        </w:rPr>
        <w:footnoteReference w:id="69"/>
      </w:r>
      <w:bookmarkStart w:id="229" w:name="pg1565_13344"/>
    </w:p>
    <w:p>
      <w:pPr>
        <w:pStyle w:val="Heading5"/>
        <w:numPr>
          <w:ilvl w:val="4"/>
          <w:numId w:val="1"/>
        </w:numPr>
        <w:rPr/>
      </w:pPr>
      <w:bookmarkStart w:id="230" w:name="__RefHeading___Toc715015_3650668749"/>
      <w:bookmarkStart w:id="231" w:name="_Toc77"/>
      <w:bookmarkEnd w:id="229"/>
      <w:bookmarkEnd w:id="230"/>
      <w:r>
        <w:rPr>
          <w:rtl w:val="true"/>
        </w:rPr>
        <w:t>بررسى سند</w:t>
      </w:r>
      <w:bookmarkEnd w:id="231"/>
    </w:p>
    <w:p>
      <w:pPr>
        <w:pStyle w:val="BookText"/>
        <w:rPr/>
      </w:pPr>
      <w:r>
        <w:rPr>
          <w:rFonts w:ascii="IRNazanin" w:hAnsi="IRNazanin" w:eastAsia="IRNazanin"/>
          <w:color w:val="111111"/>
          <w:sz w:val="28"/>
          <w:sz w:val="28"/>
          <w:szCs w:val="28"/>
          <w:rtl w:val="true"/>
          <w:lang w:bidi="fa-IR"/>
        </w:rPr>
        <w:t>ما درباره ديگر راويان سند اين حديث گفت‌وگو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همين كثير بن عبدالله براى ضعف اين حديث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دروغ‌گوهاى بزرگ است</w:t>
      </w:r>
      <w:r>
        <w:rPr>
          <w:rFonts w:eastAsia="IRNazanin" w:cs="IRNazanin"/>
          <w:color w:val="111111"/>
          <w:sz w:val="28"/>
          <w:szCs w:val="28"/>
          <w:rtl w:val="true"/>
          <w:lang w:bidi="fa-IR"/>
        </w:rPr>
        <w:t>» .</w:t>
      </w:r>
      <w:r>
        <w:rPr>
          <w:rStyle w:val="FootnoteAnchor"/>
          <w:rtl w:val="true"/>
        </w:rPr>
        <w:footnoteReference w:id="70"/>
      </w:r>
      <w:r>
        <w:rPr>
          <w:rFonts w:ascii="IRNazanin" w:hAnsi="IRNazanin" w:eastAsia="IRNazanin"/>
          <w:color w:val="111111"/>
          <w:sz w:val="28"/>
          <w:sz w:val="28"/>
          <w:szCs w:val="28"/>
          <w:rtl w:val="true"/>
          <w:lang w:bidi="fa-IR"/>
        </w:rPr>
        <w:t>ابوداود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يكى از دروغ‌گويان مشهور است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از پدرش و از جدش نسخه حديثى دارد كه قابل اعتماد نيست و جز براى تعجب نمى‌توان آن را نقل كرد</w:t>
      </w:r>
      <w:r>
        <w:rPr>
          <w:rFonts w:eastAsia="IRNazanin" w:cs="IRNazanin"/>
          <w:color w:val="111111"/>
          <w:sz w:val="28"/>
          <w:szCs w:val="28"/>
          <w:rtl w:val="true"/>
          <w:lang w:bidi="fa-IR"/>
        </w:rPr>
        <w:t xml:space="preserve">» . </w:t>
      </w:r>
      <w:r>
        <w:rPr>
          <w:rStyle w:val="FootnoteAnchor"/>
          <w:rtl w:val="true"/>
        </w:rPr>
        <w:footnoteReference w:id="7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داورى كوتاه و فشرده درباره اين حديث است و شايسته است مسلمانان، پيوسته به حديث صحيح عمل كنند نه حديثى كه راويان آن، ناقلان منكرات و كذّابان دوران بوده‌اند</w:t>
      </w:r>
      <w:r>
        <w:rPr>
          <w:rFonts w:eastAsia="IRNazanin" w:cs="IRNazanin"/>
          <w:color w:val="111111"/>
          <w:sz w:val="28"/>
          <w:szCs w:val="28"/>
          <w:rtl w:val="true"/>
          <w:lang w:bidi="fa-IR"/>
        </w:rPr>
        <w:t xml:space="preserve">. </w:t>
      </w:r>
      <w:bookmarkStart w:id="232" w:name="pg1565_13345"/>
    </w:p>
    <w:p>
      <w:pPr>
        <w:pStyle w:val="Heading4"/>
        <w:numPr>
          <w:ilvl w:val="3"/>
          <w:numId w:val="1"/>
        </w:numPr>
        <w:rPr/>
      </w:pPr>
      <w:bookmarkStart w:id="233" w:name="__RefHeading___Toc715017_3650668749"/>
      <w:bookmarkStart w:id="234" w:name="_Toc78"/>
      <w:bookmarkEnd w:id="232"/>
      <w:bookmarkEnd w:id="233"/>
      <w:r>
        <w:rPr>
          <w:rtl w:val="true"/>
        </w:rPr>
        <w:t xml:space="preserve">شبهه </w:t>
      </w:r>
      <w:r>
        <w:rPr/>
        <w:t>٨</w:t>
      </w:r>
      <w:r>
        <w:rPr>
          <w:rtl w:val="true"/>
        </w:rPr>
        <w:t xml:space="preserve">: </w:t>
      </w:r>
      <w:r>
        <w:rPr>
          <w:rtl w:val="true"/>
        </w:rPr>
        <w:t>سرگذشت غدير يا كمال دين</w:t>
      </w:r>
      <w:bookmarkEnd w:id="234"/>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به خاطر اختلافى كه بين دو مسلمان بود، رخ داد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آن اختلاف را رفع كند،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گواهى مى‌دهد كه اصلاً حديث غدير خم هيچ ارتباطى با خلافت على نداشته است و على هم در اين مورد ادعايى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اين سخن سه ادعا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براى رفع اختلاف بين دو مسلمان بود؛</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غدير ارتباطى با خلافت على نداشته است؛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هيچ ادعايى در مورد خلافت نداشته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اكنون واقعه غدير را به صورت فشرده نقل مى‌كنيم تا ميزان صحت اين ادعا روشن شود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جحفه رسيد، امين وحى نازل شد و گفت بايد پيامى را از طرف خدا به مردم برسانى و اگر اين كار را نكنى، </w:t>
      </w:r>
    </w:p>
    <w:p>
      <w:pPr>
        <w:pStyle w:val="BookText"/>
        <w:rPr/>
      </w:pPr>
      <w:r>
        <w:rPr>
          <w:rFonts w:ascii="IRNazanin" w:hAnsi="IRNazanin" w:eastAsia="IRNazanin"/>
          <w:color w:val="111111"/>
          <w:sz w:val="28"/>
          <w:sz w:val="28"/>
          <w:szCs w:val="28"/>
          <w:rtl w:val="true"/>
          <w:lang w:bidi="fa-IR"/>
        </w:rPr>
        <w:t>رسالت خود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متن پيام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سوى پروردگارت به تو فرو آمده برسان و اگر اين نكنى پيام او را نرسانده باشى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مى‌دارد همانا خدا گروه كافران را راه ننمايد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حاكى از اهميت پيام است تا جايى كه اگر انجام ندهد، رسالت خود را انجام نداده است، در ضمن در رسانيدن اين پيام احتمال شورش مردم بر ضد پيامبر هست، ولى خداوند با جمله وَ اللَّهُ يَعْصِمُكَ مِنَ النَّاسِ به پيامبر اطمينان داد كه او را از شرّ شورشيان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جهت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هواى گرم دستور توقف كاروان حجاج را داد و فرمود آنها كه پيشرو هستند، توقف كنند تا آنها كه عقب هستند به ما برسند، سپس شبه منبرى را از جهاز شتران ترتيب دادند، حضرت بر بالاى منبر قرار گرفت و خطبه مختصرى خواند و مردم را در سه چيز گواهى خواست، فرمود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ألستم تشهدون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حضرت از مردم بر رسالت خود، و حقانيّت روز جزا اعتراف گرفت و پس از بيان مبانى و </w:t>
      </w:r>
    </w:p>
    <w:p>
      <w:pPr>
        <w:pStyle w:val="BookText"/>
        <w:rPr/>
      </w:pPr>
      <w:r>
        <w:rPr>
          <w:rFonts w:ascii="IRNazanin" w:hAnsi="IRNazanin" w:eastAsia="IRNazanin"/>
          <w:color w:val="111111"/>
          <w:sz w:val="28"/>
          <w:sz w:val="28"/>
          <w:szCs w:val="28"/>
          <w:rtl w:val="true"/>
          <w:lang w:bidi="fa-IR"/>
        </w:rPr>
        <w:t xml:space="preserve">اصول اسلام، مسئله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 و سخن خود را چنين آغاز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من به شما از خودتان سزاوارتر نيستم؟ همگى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اى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وَانْصُر مَنْ نَصرَه وَاخْذُل مَنْ خَذلَه، ألا فَلْيُبلّغ الشّاهِدُ الْغائبَ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اين واقعه، اين آيه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امروز دين شما را به كمال رساندم و نعمت خود را درباره شما تمام كردم و آيين اسلام را براى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 به قدرى گرم بود كه زائران خانه خدا در آن صحراى گرم بخشى از عباهاى خود را زير پا گذاشته و برخى را بر سركشيده بودند، با اين حال، پيامبر بزرگوار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 به اهميت موضوع، آن گردهمايى طولانى را در آن آفتاب سوزان، به امر خدا برگزار كرد تا پيش از پراكنده شدن مردم پيام خدا را برساند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پيام مهمى را مى‌خواست </w:t>
      </w:r>
    </w:p>
    <w:p>
      <w:pPr>
        <w:pStyle w:val="BookText"/>
        <w:rPr/>
      </w:pPr>
      <w:r>
        <w:rPr>
          <w:rFonts w:ascii="IRNazanin" w:hAnsi="IRNazanin" w:eastAsia="IRNazanin"/>
          <w:color w:val="111111"/>
          <w:sz w:val="28"/>
          <w:sz w:val="28"/>
          <w:szCs w:val="28"/>
          <w:rtl w:val="true"/>
          <w:lang w:bidi="fa-IR"/>
        </w:rPr>
        <w:t xml:space="preserve">برساند؟ آيا مى‌خواست اختلاف دو مسلمان را رفع كند؟ آيا خنده‌دار نيست كه براى رفع اختلاف دو مسلمان يك چنين گردهمايى مهمى را پديد آورد و قرآن هم آن را به عنوان يك پيام مهم اعلام كند و پس از آن، آن را به عنوان اكمال دين و اتمام نعمت بيان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هدف، رفع اختلاف دو مسلمان بود، پس چرا اصول معارف اسلام را در آغاز خطبه خود،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وحدانيت خدا، رسالت پيامبر، و حقانيت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اين قرائن نشان مى‌دهد كه هدف بيان جانشينى على و رهبرى او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بالأخص كه در آغاز خطبه از نزديك شدن رحلت خود گزارش مى‌دهد و سپس مى‌رساند كه پس از رفتن من خلأ رهبرى به وسيله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براى تحكيم خلافت او،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در ميان خيمه بزرگى بنشيند و مسلمانان با او به عنوان يك رهبر پس از رسول‌خدا بيعت كنند، حتى شيخين نيز با او بيعت كردند و اين جمله را گفتند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بَخٍّ بَخٍّ لك يَا ابْنَ أَبِي‌طالبٍ أَصْبَحتَ مَولايَ وَ مَولَى كُلِّ مُؤمنٍ وَ مُؤمِنةٍ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مدارك آنچه كه ما گفتيم، چيزى نيست كه در اين برگ گردآورى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ما، كتاب‌هاى فراوانى درباره حديث غدير و مدارك و مصادر آن نگاشته‌اند، و حتى نزول دو آيه را درباره على با مدارك فراوان، ثابت كرده‌اند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در اينجا به دو كتاب اشاره مى‌كنيم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نگارش ميرحامد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١٣٠۶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نگارش علامه امينى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١٣٩٠</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آيا شايسته است اين واقعه را به عنوان حل اختلاف دو نفر تفسير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نفر غير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چه ارتباطى به اين واقعه دارند و اگر يكى از آن دو نفر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اين اختلاف در يك مجلس خصوصى قابل رفع بود، تحليل داستان غدير از طريق رفع اختلاف ميان دو نفر، مثل اين است كه زلزله اخير ژاپن را با فرو ريختن چند قفسه از كتاب، تحليل كنيم و بگوييم فرو ريختن اين چند قفسه، سبب اين زلزله قريب به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ريشترى و سونامى ويرانگر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بى‌پايگى هر دو سخن، يعنى اينكه واقعه غدير براى رفع اختلاف بود، ديگر اينكه ربطى به خلافت على نداشت، 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به سخن سوم مى‌رسيم مبنى بر اينكه على نيز ادعايى در اين زمينه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 على نسبت به حديث غدير ادعايى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گفتار يك نوع چشم‌پوشى از مصادر مسلّم تاريخى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رويدادها به حديث غدير استناد كرده، حتى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گواهى خواسته است كه يكى از آنها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آنجا در ميان گروهى از ياران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گواهى مى‌دهيد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فرمود</w:t>
      </w:r>
      <w:r>
        <w:rPr>
          <w:rFonts w:eastAsia="IRNazanin" w:cs="IRNazanin"/>
          <w:color w:val="111111"/>
          <w:sz w:val="28"/>
          <w:szCs w:val="28"/>
          <w:rtl w:val="true"/>
          <w:lang w:bidi="fa-IR"/>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كنت مولاه فهذا 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همگان شهادت به راستگويى على دادند، و فقط انس بن مالك از شهادت دادن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 شده‌ام و </w:t>
      </w:r>
    </w:p>
    <w:p>
      <w:pPr>
        <w:pStyle w:val="BookText"/>
        <w:rPr/>
      </w:pPr>
      <w:r>
        <w:rPr>
          <w:rFonts w:ascii="IRNazanin" w:hAnsi="IRNazanin" w:eastAsia="IRNazanin"/>
          <w:color w:val="111111"/>
          <w:sz w:val="28"/>
          <w:sz w:val="28"/>
          <w:szCs w:val="28"/>
          <w:rtl w:val="true"/>
          <w:lang w:bidi="fa-IR"/>
        </w:rPr>
        <w:t>فراموشى گرفته‌ام، اميرمؤمنان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مى‌گويى اميدوارم پيش از مرگ گرفتار بيمارى و بلايى رسواكننده شوى، و به همين دليل دچار پيسى شد و با عمامه خود آن را مى‌پوشاند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شگفتا، حديثى كه</w:t>
      </w:r>
      <w:r>
        <w:rPr>
          <w:rFonts w:ascii="IRNazanin" w:hAnsi="IRNazanin" w:eastAsia="IRNazanin"/>
          <w:color w:val="111111"/>
          <w:sz w:val="28"/>
          <w:sz w:val="28"/>
          <w:szCs w:val="28"/>
          <w:lang w:bidi="fa-IR"/>
        </w:rPr>
        <w:t>١١٠</w:t>
      </w:r>
      <w:r>
        <w:rPr>
          <w:rFonts w:ascii="IRNazanin" w:hAnsi="IRNazanin" w:eastAsia="IRNazanin"/>
          <w:color w:val="111111"/>
          <w:sz w:val="28"/>
          <w:sz w:val="28"/>
          <w:szCs w:val="28"/>
          <w:rtl w:val="true"/>
          <w:lang w:bidi="fa-IR"/>
        </w:rPr>
        <w:t xml:space="preserve"> صحابى و قريب </w:t>
      </w:r>
      <w:r>
        <w:rPr>
          <w:rFonts w:ascii="IRNazanin" w:hAnsi="IRNazanin" w:eastAsia="IRNazanin"/>
          <w:color w:val="111111"/>
          <w:sz w:val="28"/>
          <w:sz w:val="28"/>
          <w:szCs w:val="28"/>
          <w:lang w:bidi="fa-IR"/>
        </w:rPr>
        <w:t>٩٠</w:t>
      </w:r>
      <w:r>
        <w:rPr>
          <w:rFonts w:ascii="IRNazanin" w:hAnsi="IRNazanin" w:eastAsia="IRNazanin"/>
          <w:color w:val="111111"/>
          <w:sz w:val="28"/>
          <w:sz w:val="28"/>
          <w:szCs w:val="28"/>
          <w:rtl w:val="true"/>
          <w:lang w:bidi="fa-IR"/>
        </w:rPr>
        <w:t xml:space="preserve"> تابعى و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دانشمند سنى و صدها دانشمند شيعى آن را نقل كرده‌اند و سخن‌سرايان و شاعران عرب آن را در قالب شعر ريخته‌اند كه خود بخشى از ادبيات عرب را تشكيل مى‌دهد، و پيوسته امام و فرزندان امام با آن بر حقانيت خلافت امام، و بى‌پايگى خلافت ديگران استدلال مى‌كرده‌اند آيا مى‌توان درباره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رفع اختلاف ميان دو مسلمان بوده و ارتباطى به خلافت على نداشته و امام نيز نسبت به آن ادعايى نداشته است؟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مى‌خواهد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كند و با بدعت‌ها مبارزه نمايد؟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پيوسته صحابه و تابعان و تابعان تابعان براى خلافت به حديث غدير استدلال مى‌كردند و هرگاه مى‌خواستند مخالف را ساكت كنند به حديث غدير تمسك مى‌جستند، ولى اكنون افرادى بدون مطالعه كافى مى‌خواهند اصل يا دلالت‌هاى آن را انكار كنند</w:t>
      </w:r>
      <w:r>
        <w:rPr>
          <w:rFonts w:eastAsia="IRNazanin" w:cs="IRNazanin"/>
          <w:color w:val="111111"/>
          <w:sz w:val="28"/>
          <w:szCs w:val="28"/>
          <w:rtl w:val="true"/>
          <w:lang w:bidi="fa-IR"/>
        </w:rPr>
        <w:t xml:space="preserve">. </w:t>
      </w:r>
      <w:bookmarkStart w:id="235" w:name="pg1565_13351"/>
    </w:p>
    <w:p>
      <w:pPr>
        <w:pStyle w:val="Heading4"/>
        <w:numPr>
          <w:ilvl w:val="3"/>
          <w:numId w:val="1"/>
        </w:numPr>
        <w:rPr/>
      </w:pPr>
      <w:bookmarkStart w:id="236" w:name="__RefHeading___Toc715019_3650668749"/>
      <w:bookmarkStart w:id="237" w:name="_Toc79"/>
      <w:bookmarkEnd w:id="235"/>
      <w:bookmarkEnd w:id="236"/>
      <w:r>
        <w:rPr>
          <w:rtl w:val="true"/>
        </w:rPr>
        <w:t xml:space="preserve">شبهه </w:t>
      </w:r>
      <w:r>
        <w:rPr/>
        <w:t>٩</w:t>
      </w:r>
      <w:r>
        <w:rPr>
          <w:rtl w:val="true"/>
        </w:rPr>
        <w:t xml:space="preserve">: </w:t>
      </w:r>
      <w:r>
        <w:rPr>
          <w:rtl w:val="true"/>
        </w:rPr>
        <w:t xml:space="preserve">على </w:t>
      </w:r>
      <w:r>
        <w:rPr>
          <w:rtl w:val="true"/>
        </w:rPr>
        <w:t>(</w:t>
      </w:r>
      <w:r>
        <w:rPr>
          <w:rtl w:val="true"/>
        </w:rPr>
        <w:t>ع</w:t>
      </w:r>
      <w:r>
        <w:rPr>
          <w:rtl w:val="true"/>
        </w:rPr>
        <w:t xml:space="preserve">) </w:t>
      </w:r>
      <w:r>
        <w:rPr>
          <w:rtl w:val="true"/>
        </w:rPr>
        <w:t xml:space="preserve">، وصى پيامبر </w:t>
      </w:r>
      <w:r>
        <w:rPr>
          <w:rtl w:val="true"/>
        </w:rPr>
        <w:t>(</w:t>
      </w:r>
      <w:r>
        <w:rPr>
          <w:rtl w:val="true"/>
        </w:rPr>
        <w:t>ص</w:t>
      </w:r>
      <w:r>
        <w:rPr>
          <w:rtl w:val="true"/>
        </w:rPr>
        <w:t>)</w:t>
      </w:r>
      <w:bookmarkEnd w:id="237"/>
    </w:p>
    <w:p>
      <w:pPr>
        <w:pStyle w:val="Heading5"/>
        <w:numPr>
          <w:ilvl w:val="4"/>
          <w:numId w:val="1"/>
        </w:numPr>
        <w:rPr/>
      </w:pPr>
      <w:bookmarkStart w:id="238" w:name="__RefHeading___Toc715021_3650668749"/>
      <w:bookmarkStart w:id="239" w:name="_Toc80"/>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زائرى در بقيع به عنوان دفاع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مأمور ارشادى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كسى است كه اسلام آورده و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چيزهايى است كه آخوندها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نزديك‌ترين فرد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پيامبر از مكه به مدينه و در جنگ تبوك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در اين شبهه دو مطلب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وصايت و جانشينى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در دو واقعه</w:t>
      </w:r>
    </w:p>
    <w:p>
      <w:pPr>
        <w:pStyle w:val="BookText"/>
        <w:rPr/>
      </w:pPr>
      <w:r>
        <w:rPr>
          <w:rFonts w:ascii="Amiri" w:hAnsi="Amiri" w:eastAsia="Amiri" w:cs="Amiri"/>
          <w:color w:val="111111"/>
          <w:sz w:val="28"/>
          <w:sz w:val="28"/>
          <w:szCs w:val="28"/>
          <w:rtl w:val="true"/>
          <w:lang w:bidi="ar-SA"/>
        </w:rPr>
        <w:t>درباره شبهه نخست، يادآور مى‌شويم كه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القاب اميرمؤمنان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از همان روز نخست صحابه و تابعان،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عنوان وصى معرفى كرده‌اند</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كه به نقل دو نفر در ميان متجاوز از ده نفر از سرايندگان صحابى و تابعى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ابوالهيثم بن التيهان صحابى بدرى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الوصى إمامنا و وليّنا</w:t>
      </w:r>
    </w:p>
    <w:p>
      <w:pPr>
        <w:pStyle w:val="BookText"/>
        <w:rPr/>
      </w:pPr>
      <w:r>
        <w:rPr>
          <w:rFonts w:ascii="IRNazanin" w:hAnsi="IRNazanin" w:eastAsia="IRNazanin"/>
          <w:color w:val="111111"/>
          <w:sz w:val="28"/>
          <w:sz w:val="28"/>
          <w:szCs w:val="28"/>
          <w:rtl w:val="true"/>
          <w:lang w:bidi="fa-IR"/>
        </w:rPr>
        <w:t xml:space="preserve">برح الخفاء و باحت الأسرار </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ابى‌سفيان بن الحارث بن عبدالمطلب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النبى المصطفى وابن عمه</w:t>
      </w:r>
    </w:p>
    <w:p>
      <w:pPr>
        <w:pStyle w:val="BookText"/>
        <w:rPr/>
      </w:pPr>
      <w:r>
        <w:rPr>
          <w:rFonts w:ascii="IRNazanin" w:hAnsi="IRNazanin" w:eastAsia="IRNazanin"/>
          <w:color w:val="111111"/>
          <w:sz w:val="28"/>
          <w:sz w:val="28"/>
          <w:szCs w:val="28"/>
          <w:rtl w:val="true"/>
          <w:lang w:bidi="fa-IR"/>
        </w:rPr>
        <w:t xml:space="preserve">فمن ذا يدانيه و من ذا يقاربه از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خود را اعلام كرده، وصايت على را نيز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تفسير وَ أَنْذِرْ عَشِيرَتَكَ الْأَقْرَبِينَ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اين آيه،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را دعوت كرد تا دعوت او را بپذيرند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 از شما كه به من ايمان بياورد وصى من است و در آن مجلس،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 اين جايزه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وصى و خليفه من در ميان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سرگذشت را طبرى در تاريخ جلد دوم، ص </w:t>
      </w:r>
      <w:r>
        <w:rPr>
          <w:rFonts w:ascii="IRNazanin" w:hAnsi="IRNazanin" w:eastAsia="IRNazanin"/>
          <w:color w:val="111111"/>
          <w:sz w:val="28"/>
          <w:sz w:val="28"/>
          <w:szCs w:val="28"/>
          <w:lang w:bidi="fa-IR"/>
        </w:rPr>
        <w:t>٢١۶</w:t>
      </w:r>
      <w:r>
        <w:rPr>
          <w:rFonts w:ascii="IRNazanin" w:hAnsi="IRNazanin" w:eastAsia="IRNazanin"/>
          <w:color w:val="111111"/>
          <w:sz w:val="28"/>
          <w:sz w:val="28"/>
          <w:szCs w:val="28"/>
          <w:rtl w:val="true"/>
          <w:lang w:bidi="fa-IR"/>
        </w:rPr>
        <w:t xml:space="preserve"> و در تفسير، ج</w:t>
      </w:r>
      <w:r>
        <w:rPr>
          <w:rFonts w:ascii="IRNazanin" w:hAnsi="IRNazanin" w:eastAsia="IRNazanin"/>
          <w:color w:val="111111"/>
          <w:sz w:val="28"/>
          <w:sz w:val="28"/>
          <w:szCs w:val="28"/>
          <w:lang w:bidi="fa-IR"/>
        </w:rPr>
        <w:t>١٩</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٧۴</w:t>
      </w:r>
      <w:r>
        <w:rPr>
          <w:rFonts w:ascii="IRNazanin" w:hAnsi="IRNazanin" w:eastAsia="IRNazanin"/>
          <w:color w:val="111111"/>
          <w:sz w:val="28"/>
          <w:sz w:val="28"/>
          <w:szCs w:val="28"/>
          <w:rtl w:val="true"/>
          <w:lang w:bidi="fa-IR"/>
        </w:rPr>
        <w:t xml:space="preserve"> و ابن‌اثير در كامل، ج</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٢۴</w:t>
      </w:r>
      <w:r>
        <w:rPr>
          <w:rFonts w:ascii="IRNazanin" w:hAnsi="IRNazanin" w:eastAsia="IRNazanin"/>
          <w:color w:val="111111"/>
          <w:sz w:val="28"/>
          <w:sz w:val="28"/>
          <w:szCs w:val="28"/>
          <w:rtl w:val="true"/>
          <w:lang w:bidi="fa-IR"/>
        </w:rPr>
        <w:t xml:space="preserve"> و حلبى در سيره، ج</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آورده‌اند و در شرح شفاى قاضى عياض، 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٣٧</w:t>
      </w:r>
      <w:r>
        <w:rPr>
          <w:rFonts w:ascii="IRNazanin" w:hAnsi="IRNazanin" w:eastAsia="IRNazanin"/>
          <w:color w:val="111111"/>
          <w:sz w:val="28"/>
          <w:sz w:val="28"/>
          <w:szCs w:val="28"/>
          <w:rtl w:val="true"/>
          <w:lang w:bidi="fa-IR"/>
        </w:rPr>
        <w:t>، نيز آمده است</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تبوك، پيش از رفتن،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ترضى أنْ تَكونَ منّي بِمَنزلةِ هارونَ مِن مُوسى إلاّ أنَّه لا نَبيَّ </w:t>
      </w:r>
    </w:p>
    <w:p>
      <w:pPr>
        <w:pStyle w:val="BookText"/>
        <w:rPr/>
      </w:pP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آيا خشنود نيستى كه جايگاه تو در نزد من به سان جايگاه هارون نزد موسى باشد، جز اينكه تو پيامبر نيستى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تمام مقاماتى كه هارون داشت، تو نيز دارى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مقامات هارون در قرآن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أَشْرِكْهُ فِي أَمْرِى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من ياورى از خانواده‌ام قرار بده، برادرم هارون، مرا با او تقويت كن و او را نيز در پيامبرى من شريك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آتَيْنا مُوسَى الْكِتابَ وَ جَعَلْنا مَعَهُ أَخاهُ هارُونَ وَزِيراً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به موسى كتاب داديم و برادرش هارون را ياور او ساختيم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ترمذى و ديگران نقل مى‌كنند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 أَنَا مِنْه وَ هُوَ وَليُّ كُلِّ مُؤمنٍ مِنْ بَعدي</w:t>
      </w:r>
      <w:r>
        <w:rPr>
          <w:rFonts w:eastAsia="Amiri" w:cs="Amiri" w:ascii="Amiri" w:hAnsi="Amiri"/>
          <w:color w:val="111111"/>
          <w:sz w:val="28"/>
          <w:szCs w:val="28"/>
          <w:rtl w:val="true"/>
          <w:lang w:bidi="ar-SA"/>
        </w:rPr>
        <w:t xml:space="preserve">» . </w:t>
      </w:r>
      <w:r>
        <w:rPr>
          <w:rStyle w:val="FootnoteAnchor"/>
          <w:rtl w:val="true"/>
        </w:rPr>
        <w:footnoteReference w:id="79"/>
      </w:r>
      <w:r>
        <w:rPr>
          <w:rFonts w:ascii="IRNazanin" w:hAnsi="IRNazanin" w:eastAsia="IRNazanin"/>
          <w:color w:val="111111"/>
          <w:sz w:val="28"/>
          <w:sz w:val="28"/>
          <w:szCs w:val="28"/>
          <w:rtl w:val="true"/>
          <w:lang w:bidi="fa-IR"/>
        </w:rPr>
        <w:t>از اين گذشته حديث غدير، روشن‌ترين گواه بر وصايت اوست كه در اين مورد در گذشته سخن گفتيم</w:t>
      </w:r>
      <w:r>
        <w:rPr>
          <w:rFonts w:eastAsia="IRNazanin" w:cs="IRNazanin"/>
          <w:color w:val="111111"/>
          <w:sz w:val="28"/>
          <w:szCs w:val="28"/>
          <w:rtl w:val="true"/>
          <w:lang w:bidi="fa-IR"/>
        </w:rPr>
        <w:t xml:space="preserve">. </w:t>
      </w:r>
      <w:bookmarkStart w:id="240" w:name="pg1565_13354"/>
    </w:p>
    <w:p>
      <w:pPr>
        <w:pStyle w:val="Heading5"/>
        <w:numPr>
          <w:ilvl w:val="4"/>
          <w:numId w:val="1"/>
        </w:numPr>
        <w:rPr/>
      </w:pPr>
      <w:bookmarkStart w:id="241" w:name="__RefHeading___Toc715023_3650668749"/>
      <w:bookmarkStart w:id="242" w:name="_Toc81"/>
      <w:bookmarkEnd w:id="240"/>
      <w:bookmarkEnd w:id="241"/>
      <w:r>
        <w:rPr>
          <w:rtl w:val="true"/>
        </w:rPr>
        <w:t xml:space="preserve">غيبت على </w:t>
      </w:r>
      <w:r>
        <w:rPr>
          <w:rtl w:val="true"/>
        </w:rPr>
        <w:t>(</w:t>
      </w:r>
      <w:r>
        <w:rPr>
          <w:rtl w:val="true"/>
        </w:rPr>
        <w:t>ع</w:t>
      </w:r>
      <w:r>
        <w:rPr>
          <w:rtl w:val="true"/>
        </w:rPr>
        <w:t xml:space="preserve">) </w:t>
      </w:r>
      <w:r>
        <w:rPr>
          <w:rtl w:val="true"/>
        </w:rPr>
        <w:t>در دو سفر</w:t>
      </w:r>
      <w:bookmarkEnd w:id="242"/>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غزوه و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سريّه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اميرمؤمنان در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غزوه همراه پيامبر بوده و امّا در جنگ تبوك، به خاطر يك امر مهم شركت نكرد و پيامبر، على را جانشين خويش در مدينه كرد؛ زيرا زمينه براى شورش منافقان فراهم بود و مقصد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دور و در حدود </w:t>
      </w:r>
      <w:r>
        <w:rPr>
          <w:rFonts w:ascii="IRNazanin" w:hAnsi="IRNazanin" w:eastAsia="IRNazanin"/>
          <w:color w:val="111111"/>
          <w:sz w:val="28"/>
          <w:sz w:val="28"/>
          <w:szCs w:val="28"/>
          <w:lang w:bidi="fa-IR"/>
        </w:rPr>
        <w:t>۶٠٠</w:t>
      </w:r>
      <w:r>
        <w:rPr>
          <w:rFonts w:ascii="IRNazanin" w:hAnsi="IRNazanin" w:eastAsia="IRNazanin"/>
          <w:color w:val="111111"/>
          <w:sz w:val="28"/>
          <w:sz w:val="28"/>
          <w:szCs w:val="28"/>
          <w:rtl w:val="true"/>
          <w:lang w:bidi="fa-IR"/>
        </w:rPr>
        <w:t xml:space="preserve"> كيلومترى مدينه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حفظ جان زنان و مردان مسلمان مدينه كه توانايى شركت در جهاد را نداشتند،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در مدينه بماند و با هشيارى كامل، مراقب حركات منافقان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جنگ تبوك، همراهى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اميرمؤمنان شايعه شايعه‌سازان را به سمع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مى‌گويند به عنوان بى‌مهرى مرا همراه نساخته‌ايد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ترضى أن تكون منّي بمنزلة هارون من موسى؟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امّا در سفر حجةالوداع،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هدايت و ارشاد و قضاوت مردم يمن، اعزام كرده بود و امتثال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بالاتر از حضور در نزد رسول خداست، ولى آغاز ماه ذى‌حجه، در مكه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 و در بازگشت در جحفه، مدال فضيلت به نام حديث غدير نصيب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يادآور مى‌شويم كه بعضى، تهى از دانش و بينش هستند و برگى از تاريخ نخوانده‌اند و همه حقايق مسلّم را منكر مى‌شوند و به آخوندهاى شيعه مسايل خلاف واقع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احمد بن حنبل يك آخوند شيعه است كه مى‌گويد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ولي </w:t>
      </w:r>
    </w:p>
    <w:p>
      <w:pPr>
        <w:pStyle w:val="BookText"/>
        <w:rPr/>
      </w:pPr>
      <w:r>
        <w:rPr>
          <w:rFonts w:ascii="Amiri" w:hAnsi="Amiri" w:eastAsia="Amiri" w:cs="Amiri"/>
          <w:color w:val="111111"/>
          <w:sz w:val="28"/>
          <w:sz w:val="28"/>
          <w:szCs w:val="28"/>
          <w:rtl w:val="true"/>
          <w:lang w:bidi="ar-SA"/>
        </w:rPr>
        <w:t>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بخارى، آخوند شيعى است كه حديث تشبيه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هارون برادر موسى را نقل مى‌كند؟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نويسندگان ديگر سنن و كتاب‌هاى حديث، همگى آخوندهاى شيعه هستند كه حديث غدير را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كَيْفَ تَحْكُمُونَ </w:t>
      </w:r>
      <w:r>
        <w:rPr>
          <w:rFonts w:eastAsia="IRNazanin" w:cs="IRNazanin"/>
          <w:color w:val="111111"/>
          <w:sz w:val="28"/>
          <w:szCs w:val="28"/>
          <w:rtl w:val="true"/>
          <w:lang w:bidi="fa-IR"/>
        </w:rPr>
        <w:t xml:space="preserve">. </w:t>
      </w:r>
      <w:bookmarkStart w:id="243" w:name="pg1565_13356"/>
    </w:p>
    <w:p>
      <w:pPr>
        <w:pStyle w:val="Heading4"/>
        <w:numPr>
          <w:ilvl w:val="3"/>
          <w:numId w:val="1"/>
        </w:numPr>
        <w:rPr/>
      </w:pPr>
      <w:bookmarkStart w:id="244" w:name="__RefHeading___Toc715025_3650668749"/>
      <w:bookmarkStart w:id="245" w:name="_Toc82"/>
      <w:bookmarkEnd w:id="243"/>
      <w:bookmarkEnd w:id="244"/>
      <w:r>
        <w:rPr>
          <w:rtl w:val="true"/>
        </w:rPr>
        <w:t xml:space="preserve">شبهه </w:t>
      </w:r>
      <w:r>
        <w:rPr/>
        <w:t>١٠</w:t>
      </w:r>
      <w:r>
        <w:rPr>
          <w:rtl w:val="true"/>
        </w:rPr>
        <w:t xml:space="preserve">: </w:t>
      </w:r>
      <w:r>
        <w:rPr>
          <w:rtl w:val="true"/>
        </w:rPr>
        <w:t xml:space="preserve">همراهى ابوبكر با پيامبر </w:t>
      </w:r>
      <w:r>
        <w:rPr>
          <w:rtl w:val="true"/>
        </w:rPr>
        <w:t>(</w:t>
      </w:r>
      <w:r>
        <w:rPr>
          <w:rtl w:val="true"/>
        </w:rPr>
        <w:t>ص</w:t>
      </w:r>
      <w:r>
        <w:rPr>
          <w:rtl w:val="true"/>
        </w:rPr>
        <w:t xml:space="preserve">) </w:t>
      </w:r>
      <w:r>
        <w:rPr>
          <w:rtl w:val="true"/>
        </w:rPr>
        <w:t>در هنگام هجرت دليل بر جانشينى وى است</w:t>
      </w:r>
      <w:bookmarkEnd w:id="245"/>
    </w:p>
    <w:p>
      <w:pPr>
        <w:pStyle w:val="BookText"/>
        <w:rPr/>
      </w:pPr>
      <w:r>
        <w:rPr>
          <w:rFonts w:ascii="IRNazanin" w:hAnsi="IRNazanin" w:eastAsia="IRNazanin"/>
          <w:color w:val="111111"/>
          <w:sz w:val="28"/>
          <w:sz w:val="28"/>
          <w:szCs w:val="28"/>
          <w:rtl w:val="true"/>
          <w:lang w:bidi="fa-IR"/>
        </w:rPr>
        <w:t xml:space="preserve">زائرى به دفاع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افتخار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ليلةالمبيت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جانشينى برگزيده بود، چرا او را به كام مرگ فرستاد و از اينكه ابوبكر را همراه خود برد، مى‌توان فهميد كه مى‌خواست آسيبى به او نرسد تا جانشين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رسالت خود، تابع وحى الهى بوده و از آن پيروى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كار او، همان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أَتَّبِعُ ما يُوحى إِلَيَّ مِنْ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تنها از چيزى پيروى مى‌كنم كه از سوى پروردگارم به من، وحى مى‌شود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آغاز دعوت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مأمور گشت </w:t>
      </w:r>
    </w:p>
    <w:p>
      <w:pPr>
        <w:pStyle w:val="BookText"/>
        <w:rPr/>
      </w:pPr>
      <w:r>
        <w:rPr>
          <w:rFonts w:ascii="IRNazanin" w:hAnsi="IRNazanin" w:eastAsia="IRNazanin"/>
          <w:color w:val="111111"/>
          <w:sz w:val="28"/>
          <w:sz w:val="28"/>
          <w:szCs w:val="28"/>
          <w:rtl w:val="true"/>
          <w:lang w:bidi="fa-IR"/>
        </w:rPr>
        <w:t xml:space="preserve">در مجلسى كه بنى‌هاشم گرد آمده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خليفه و وصى خود، اعلام كند، پس از گذشت سيزده سال، مأمور شد كه مكه را به عزم مدينه ترك كند و براى اينكه مشركان تصوّر كنند كه او هنوز در خانه است، از طرف خدا مأمور گشت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جاى خود بگذارد تا توجه دشمنان را به خود جلب كند و هر دو به امر الهى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در ستايش اين فداكارى، اين آيه را فرستاد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 نَفْسَهُ ابْتِغاءَ مَرْضاتِ اللَّهِ وَ اللَّهُ رَؤُفٌ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مردم جان خود را براى خشنودى خدا به فروش مى‌رسانند و خدا به بندگان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لازم است بعضى از خدا بپرسند كه خدايا؛ چرا در آغاز بعثت، امر فرمودى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وصايت برگزيند و در سال سيزدهم بعثت امر فرمودى كه جان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معرض خطر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چنين فضولى بر من و او نيست، خدا از مصالح كار آگاه‌تر است و كارهاى او در همه موارد حكيمانه مى‌باشد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نكته ديگرى هست و آن اينكه مى‌خواهند برترى خليفه را از اين راه اثبات كنند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او را حفظ كرد، تا وى جانشين پيامبر شود، ولى بايد پرسيد كه حفظ جان يك مسلمان، چگونه دليل بر خليفه‌بودن او پس از ده سال خواهد بود؟ شما كه مى‌گوييد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 آگاه نيست، از كجا مى‌دانست كه او زنده خواهد </w:t>
      </w:r>
    </w:p>
    <w:p>
      <w:pPr>
        <w:pStyle w:val="BookText"/>
        <w:rPr/>
      </w:pPr>
      <w:r>
        <w:rPr>
          <w:rFonts w:ascii="Amiri" w:hAnsi="Amiri" w:eastAsia="Amiri" w:cs="Amiri"/>
          <w:color w:val="111111"/>
          <w:sz w:val="28"/>
          <w:sz w:val="28"/>
          <w:szCs w:val="28"/>
          <w:rtl w:val="true"/>
          <w:lang w:bidi="ar-SA"/>
        </w:rPr>
        <w:t>ماند تا به اين نيت، او را از خطر حفظ كند؟</w:t>
      </w:r>
    </w:p>
    <w:p>
      <w:pPr>
        <w:pStyle w:val="BookText"/>
        <w:rPr/>
      </w:pPr>
      <w:r>
        <w:rPr>
          <w:rFonts w:ascii="Amiri" w:hAnsi="Amiri" w:eastAsia="Amiri" w:cs="Amiri"/>
          <w:color w:val="111111"/>
          <w:sz w:val="28"/>
          <w:sz w:val="28"/>
          <w:szCs w:val="28"/>
          <w:rtl w:val="true"/>
          <w:lang w:bidi="ar-SA"/>
        </w:rPr>
        <w:t>ما مسئله فضيلت و برترى افراد را بر قرآن عرضه 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فضيلت و برترى را در كثرت جهاد مى‌داند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 اللَّهُ الْمُجاهِدِينَ عَلَى الْقاعِدِينَ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مجاهدان را بر ديگران كه از جهاد بازمانده‌اند برترى بزرگى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٢۶</w:t>
      </w:r>
      <w:r>
        <w:rPr>
          <w:rFonts w:ascii="IRNazanin" w:hAnsi="IRNazanin" w:eastAsia="IRNazanin"/>
          <w:color w:val="111111"/>
          <w:sz w:val="28"/>
          <w:sz w:val="28"/>
          <w:szCs w:val="28"/>
          <w:rtl w:val="true"/>
          <w:lang w:bidi="fa-IR"/>
        </w:rPr>
        <w:t xml:space="preserve"> غزوه و چندين سريّه شركت كرده و اگر جانفشانى‌هاى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و احد نبود، مسلمانان با دشوارى بزرگى روبرو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سيره ابن‌هشام، عظمت جهاد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روشنى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مى‌پرسيم آن كس كه شما او را خليفه مى‌دانيد، آيا در طول عمر خود در ميدان نبرد از خود رشادتى نشان داده است و دشمن را شكست داده و يا لااقل مشركى به دست او كشته شد، يا فقط، سياهى لشكر بود؟ مى‌دانيد كه حتى در جنگ احد، شيخين از صحنه فرار كردند و به كوه پناه بردند؛ زيرا تصور مى‌كردند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Style w:val="FootnoteAnchor"/>
          <w:rtl w:val="true"/>
        </w:rPr>
        <w:footnoteReference w:id="8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بازگويى تاريخ در اين مورد خوشحال نيستم امّا بيهوده‌سرايى‌هاى بعضى سبب مى‌شود كه انسان، پرده از روى حقايق بردارد</w:t>
      </w:r>
      <w:r>
        <w:rPr>
          <w:rFonts w:eastAsia="IRNazanin" w:cs="IRNazanin"/>
          <w:color w:val="111111"/>
          <w:sz w:val="28"/>
          <w:szCs w:val="28"/>
          <w:rtl w:val="true"/>
          <w:lang w:bidi="fa-IR"/>
        </w:rPr>
        <w:t xml:space="preserve">. </w:t>
      </w:r>
      <w:bookmarkStart w:id="246" w:name="pg1565_13359"/>
    </w:p>
    <w:p>
      <w:pPr>
        <w:pStyle w:val="Heading4"/>
        <w:numPr>
          <w:ilvl w:val="3"/>
          <w:numId w:val="1"/>
        </w:numPr>
        <w:rPr/>
      </w:pPr>
      <w:bookmarkStart w:id="247" w:name="__RefHeading___Toc715027_3650668749"/>
      <w:bookmarkStart w:id="248" w:name="_Toc83"/>
      <w:bookmarkEnd w:id="246"/>
      <w:bookmarkEnd w:id="247"/>
      <w:r>
        <w:rPr>
          <w:rtl w:val="true"/>
        </w:rPr>
        <w:t xml:space="preserve">شبهه </w:t>
      </w:r>
      <w:r>
        <w:rPr/>
        <w:t>١١</w:t>
      </w:r>
      <w:r>
        <w:rPr>
          <w:rtl w:val="true"/>
        </w:rPr>
        <w:t xml:space="preserve">: </w:t>
      </w:r>
      <w:r>
        <w:rPr>
          <w:rtl w:val="true"/>
        </w:rPr>
        <w:t xml:space="preserve">پيروى پيامبر </w:t>
      </w:r>
      <w:r>
        <w:rPr>
          <w:rtl w:val="true"/>
        </w:rPr>
        <w:t>(</w:t>
      </w:r>
      <w:r>
        <w:rPr>
          <w:rtl w:val="true"/>
        </w:rPr>
        <w:t>ص</w:t>
      </w:r>
      <w:r>
        <w:rPr>
          <w:rtl w:val="true"/>
        </w:rPr>
        <w:t xml:space="preserve">) </w:t>
      </w:r>
      <w:r>
        <w:rPr>
          <w:rtl w:val="true"/>
        </w:rPr>
        <w:t>از وحى در مسئله جانشينى</w:t>
      </w:r>
      <w:bookmarkEnd w:id="248"/>
    </w:p>
    <w:p>
      <w:pPr>
        <w:pStyle w:val="BookText"/>
        <w:rPr/>
      </w:pPr>
      <w:r>
        <w:rPr>
          <w:rFonts w:ascii="IRNazanin" w:hAnsi="IRNazanin" w:eastAsia="IRNazanin"/>
          <w:color w:val="111111"/>
          <w:sz w:val="28"/>
          <w:sz w:val="28"/>
          <w:szCs w:val="28"/>
          <w:rtl w:val="true"/>
          <w:lang w:bidi="fa-IR"/>
        </w:rPr>
        <w:t>آيا پيامبر به حكم عقل و شرع، مجاز به تعيين جانشين بوده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كارهاى خود، پيرو وحى بود، آنچه كه مربوط به شريعت بود، از آنجا الهام مى‌گرفت و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يَكُونُ لِي أَنْ أُبَدِّلَهُ مِنْ تِلْقاءِ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إِنْ أَتَّبِعُ إِلاَّ ما يُوحى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من حق ندارم آن را از پيش خودم تغيير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آنچه بر من وحى مى‌شود از چيزى پيروى نمى‌كنم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فردى را براى جانشينى خود نصب كرده، قطعاً به امر الهى بوده است و مفسران در شأن نزول آيه بَلِّغْ ما أُنْزِلَ إِلَيْكَ مِنْ رَبِّكَ وَ إِنْ لَمْ تَفْعَلْ فَما بَلَّغْتَ رِسالَتَهُ وَ اللَّهُ يَعْصِمُكَ مِنَ النَّاسِ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آيه،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در روز غدير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امّا از نظر خرد، مسلّماً گفتار شيخ‌الرئيس فصل 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شفا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والتنصيص أقطع للشغب</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حاصل اينكه اگر پيامبرى فردى را معين كند، از اختلاف جلوگيرى مى‌كند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حيات پيامبران پيشين، اين مسئله را به روشنى ثابت مى‌كند و همگى براى خود جانشين انتخاب كرده‌اند و پيامبر نيز از اين مجموعه مستثنى نيست، 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كُنْتُ بِدْعاً مِنَ الرُّسُلِ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ميان پيامبران، چيز تازه و بى‌سابقه‌اى نيستم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bookmarkStart w:id="249" w:name="pg1565_13361"/>
    </w:p>
    <w:p>
      <w:pPr>
        <w:pStyle w:val="Heading4"/>
        <w:numPr>
          <w:ilvl w:val="3"/>
          <w:numId w:val="1"/>
        </w:numPr>
        <w:rPr/>
      </w:pPr>
      <w:bookmarkStart w:id="250" w:name="__RefHeading___Toc715029_3650668749"/>
      <w:bookmarkStart w:id="251" w:name="_Toc84"/>
      <w:bookmarkEnd w:id="249"/>
      <w:bookmarkEnd w:id="250"/>
      <w:r>
        <w:rPr>
          <w:rtl w:val="true"/>
        </w:rPr>
        <w:t xml:space="preserve">شبهه </w:t>
      </w:r>
      <w:r>
        <w:rPr/>
        <w:t>١٢</w:t>
      </w:r>
      <w:r>
        <w:rPr>
          <w:rtl w:val="true"/>
        </w:rPr>
        <w:t xml:space="preserve">: </w:t>
      </w:r>
      <w:r>
        <w:rPr>
          <w:rtl w:val="true"/>
        </w:rPr>
        <w:t>سرگذشت سقيفه در آيينه تاريخ</w:t>
      </w:r>
      <w:bookmarkEnd w:id="251"/>
    </w:p>
    <w:p>
      <w:pPr>
        <w:pStyle w:val="Heading5"/>
        <w:numPr>
          <w:ilvl w:val="4"/>
          <w:numId w:val="1"/>
        </w:numPr>
        <w:rPr/>
      </w:pPr>
      <w:bookmarkStart w:id="252" w:name="__RefHeading___Toc715031_3650668749"/>
      <w:bookmarkStart w:id="253" w:name="_Toc85"/>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در سقيفه بنى‌ساعده، در ابتدا انصار مدعى بودند كه بايد جانشين پيامبر از ميان آنان باشد و مشاجره بالا گرفت و به ابوبكر مراجعه كردند كه نزديك‌ترين فرد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مى‌دانيم هيچ‌كس از ابوبكر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نبوده و هيچ‌كس به‌اندازه ابوبكر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عنوان فصل‌الخطاب و فصل الختام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هاشميون باشد و به اين ترتيب فتنه خاموش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همه اين سخنان، يك سخن حق هست و آن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خاموش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مى‌شود كه سه نفر از مهاجران و دو گروه از انصار كه در سقيفه گرد آمده بودند، در حال فتنه‌گرى بودند و سرانجام فتنه خاموش شد و اين با عدالت صحابه و لباس قداستى كه بر همه آنها پوشانده شده، در تضادّ است؛ زيرا هنوز بدن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روى زمين بود كه سران صحابه به فكر تقسيم ارثيه سياسى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ما سرگذشت سقيفه را به صورت فشرده نقل مى‌كنيم تا روشن شود همه آنچه آقايان مى‌گويند، دروغ و بى‌پايه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جسد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زمين بود و مردم خود را براى مراسم نماز و غسل و تدفين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وارد شدند و آهسته به ابى‌بكر و عمر گفتند كه انصار در سقيفه بنى‌ساعده در فكر تصاحب خلافت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به آنجا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بى‌آنكه ديگر مهاجران را خبر كنند به همراه ابوعبيده روانه سقيفه بنى‌ساعده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درحالى‌كه همه مهاجران و انصار و بنى‌هاشم گرد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تا در مراسم تدفين پيامبر شركت كنند، و گروه بيشترى در حال آمدن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نفر وارد سقيفه شدند درحالى‌كه سعد بن عباده نماينده انصار مشغول سخنرانى بود و حاصل سخنان او اين بود كه ما به پيامبر پناه داديم و او را يارى كرديم و براى گسترش اسلام جهاد كرديم و سنگينى كار بر دوش ما بود، بنابراين بايد زمام كار را ما به دست بگيريم و جز انصار كسى براى اين كار لياقت ندارد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اينكه بين دو طايفه انصار، يعنى اوس و خزرج خصومت‌هاى باطنى در كار بود، ولى سخنرانى سعد، توانست به ظاهر يك نوع </w:t>
      </w:r>
      <w:bookmarkStart w:id="254" w:name="pg1565_13363"/>
    </w:p>
    <w:p>
      <w:pPr>
        <w:pStyle w:val="BookText"/>
        <w:rPr/>
      </w:pPr>
      <w:bookmarkEnd w:id="254"/>
      <w:r>
        <w:rPr>
          <w:rFonts w:ascii="IRNazanin" w:hAnsi="IRNazanin" w:eastAsia="IRNazanin"/>
          <w:color w:val="111111"/>
          <w:sz w:val="28"/>
          <w:sz w:val="28"/>
          <w:szCs w:val="28"/>
          <w:rtl w:val="true"/>
          <w:lang w:bidi="fa-IR"/>
        </w:rPr>
        <w:t>وحدت، در ميان آنان، ايجاد كند تا اختلافات گذشته را فراموش كنند، و نزديك بود به تصميم واحدى برسند</w:t>
      </w:r>
      <w:r>
        <w:rPr>
          <w:rFonts w:eastAsia="IRNazanin" w:cs="IRNazanin"/>
          <w:color w:val="111111"/>
          <w:sz w:val="28"/>
          <w:szCs w:val="28"/>
          <w:rtl w:val="true"/>
          <w:lang w:bidi="fa-IR"/>
        </w:rPr>
        <w:t>.</w:t>
      </w:r>
    </w:p>
    <w:p>
      <w:pPr>
        <w:pStyle w:val="Heading5"/>
        <w:numPr>
          <w:ilvl w:val="4"/>
          <w:numId w:val="1"/>
        </w:numPr>
        <w:rPr/>
      </w:pPr>
      <w:bookmarkStart w:id="255" w:name="__RefHeading___Toc715033_3650668749"/>
      <w:bookmarkStart w:id="256" w:name="_Toc86"/>
      <w:bookmarkEnd w:id="255"/>
      <w:r>
        <w:rPr>
          <w:rtl w:val="true"/>
        </w:rPr>
        <w:t>سخنرانى ابوبكر</w:t>
      </w:r>
      <w:bookmarkEnd w:id="256"/>
    </w:p>
    <w:p>
      <w:pPr>
        <w:pStyle w:val="BookText"/>
        <w:rPr/>
      </w:pPr>
      <w:r>
        <w:rPr>
          <w:rFonts w:ascii="IRNazanin" w:hAnsi="IRNazanin" w:eastAsia="IRNazanin"/>
          <w:color w:val="111111"/>
          <w:sz w:val="28"/>
          <w:sz w:val="28"/>
          <w:szCs w:val="28"/>
          <w:rtl w:val="true"/>
          <w:lang w:bidi="fa-IR"/>
        </w:rPr>
        <w:t>وقتى سخنان سعد به پايان رسيد، ابوبكر براى برهم زدن وحدت انصار، شروع به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انصار را ستود كه از پيشگامان در اسلام هستند، ولى با ديپلماسى خاصى توانست، آتش اختلاف ديرينه را ميان آنان بار ديگر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خلافت و زمامدارى را قبيله خزرج به دست گيرند، اوسيان از آنها كمتر نيستند و اگر اوسيان، گردن به‌سوى آن دراز كنند، خزرجيان از آنها دست كمى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ميان دو قبيله خون‌هايى ريخته شده و افرادى كشته شده و زخم‌هايى غير قابل جبران پديد آمده كه هرگز فراموش‌شدنى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 نفر از شما خود را براى خلافت آماده سازد، خود را در ميان دهان شير افكنده و سرانجام، ميان دو فكّ مهاجر و انصار، خرد مى‌شود</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57" w:name="__RefHeading___Toc715035_3650668749"/>
      <w:bookmarkStart w:id="258" w:name="_Toc87"/>
      <w:bookmarkEnd w:id="257"/>
      <w:r>
        <w:rPr>
          <w:rtl w:val="true"/>
        </w:rPr>
        <w:t>سخنرانى حَبّاب بن منذر</w:t>
      </w:r>
      <w:bookmarkEnd w:id="25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 بن منذر، كه از انصار بود، احساس كرد كه سخنان ابوبكر، وحدت كلمه انصار را به‌هم مى‌زند، برخاست و انصار را براى قبضه‌كردن امر خلافت تحريك نمود و گفت</w:t>
      </w:r>
      <w:r>
        <w:rPr>
          <w:rFonts w:eastAsia="IRNazanin" w:cs="IRNazanin"/>
          <w:color w:val="111111"/>
          <w:sz w:val="28"/>
          <w:szCs w:val="28"/>
          <w:rtl w:val="true"/>
          <w:lang w:bidi="fa-IR"/>
        </w:rPr>
        <w:t xml:space="preserve">: </w:t>
      </w:r>
      <w:bookmarkStart w:id="259" w:name="pg1565_13364"/>
    </w:p>
    <w:p>
      <w:pPr>
        <w:pStyle w:val="BookText"/>
        <w:rPr/>
      </w:pPr>
      <w:bookmarkEnd w:id="259"/>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زمام خلافت را به دست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رقيبان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شما و در زير سايه شما زندگى مى‌كنند، رأى، رأى شماست و اگر مهاجران اصرار دارند كه امير از آنان باشد، چه بهتر كه اميرى از مهاجر و اميرى از انصار برگزيده شود</w:t>
      </w:r>
      <w:r>
        <w:rPr>
          <w:rFonts w:eastAsia="IRNazanin" w:cs="IRNazanin"/>
          <w:color w:val="111111"/>
          <w:sz w:val="28"/>
          <w:szCs w:val="28"/>
          <w:rtl w:val="true"/>
          <w:lang w:bidi="fa-IR"/>
        </w:rPr>
        <w:t>.</w:t>
      </w:r>
    </w:p>
    <w:p>
      <w:pPr>
        <w:pStyle w:val="Heading5"/>
        <w:numPr>
          <w:ilvl w:val="4"/>
          <w:numId w:val="1"/>
        </w:numPr>
        <w:rPr/>
      </w:pPr>
      <w:bookmarkStart w:id="260" w:name="__RefHeading___Toc715037_3650668749"/>
      <w:bookmarkStart w:id="261" w:name="_Toc88"/>
      <w:bookmarkEnd w:id="260"/>
      <w:r>
        <w:rPr>
          <w:rtl w:val="true"/>
        </w:rPr>
        <w:t>سخنرانى عمر</w:t>
      </w:r>
      <w:bookmarkEnd w:id="261"/>
    </w:p>
    <w:p>
      <w:pPr>
        <w:pStyle w:val="BookText"/>
        <w:rPr/>
      </w:pPr>
      <w:r>
        <w:rPr>
          <w:rFonts w:ascii="IRNazanin" w:hAnsi="IRNazanin" w:eastAsia="IRNazanin"/>
          <w:color w:val="111111"/>
          <w:sz w:val="28"/>
          <w:sz w:val="28"/>
          <w:szCs w:val="28"/>
          <w:rtl w:val="true"/>
          <w:lang w:bidi="fa-IR"/>
        </w:rPr>
        <w:t>عمر بن خطاب، نظريه دو فرمانروا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دو شتر را نمى‌توان با يك ريسمان بست و هرگز عرب‌ها زير بار شما نمى‌روند، درحالى‌كه پيامبر از غير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بايد زمام خلافت را به دست بگيرند كه نبوّت در خاندان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هر دو گروه منطقى كاملاً بى‌ارزش بود و جز منطق قبيله‌گرايى چيز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انصار اين بود كه چون 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كرديم، پس خلافت از آن ماست، منطق مهاجران اين بود كه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قريش بوده، پس خليفه بايد از ميان ما تعيين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 دو گروه در اين انديشه نبودند كه بنشينند و داناترين و شايسته‌ترين فرد را برگزينند، خواه از انصار باشد يا از مهاجران و از همه بالاتر اينكه در اين كار از خدا و پيامبر او رهنمود بگيرند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منطق عمر اين است كه بايد از خاندان پيامبر كسى را برگزيد، خاندان پيامبر بنى‌هاشم بودند، پس چرا خليفه از غير از آنان برگزيده شد؟ ابوبكر از قبيله تيم و عمر از قبيله عدى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ناشايست و پرخاشگرى‌هاى طرفين به يكديگر، زياد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توانست، گوى را از انصار به طرف مهاجر سوق دهد،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خزرجى كه پسر عموى سعد بن عباده بود، از توجه فراوان خزرجيان و اوسيان به پسر عموى خود، سخت رنج مى‌برد، براى به‌هم زدن اين وحدت، برخلاف توقع همه انصار،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از قريش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پيامبر، براى موضوع زمامدارى از ما شايسته‌ترند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خلافت را به آنان واگذار 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همين سخن سبب شد كه ابوبكر فوراً از اين آب گل‌آلود بهره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عمر و ابوعبيده براى خلافت شايستگى دارند، با هر كدام مايليد بيعت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مسلماً اين پيشنهاد، رنگ جدى نداشت، بلكه مقدمه آن بود كه اين دو نفر برخيزند و بگويند با وجود شما نوبت به ما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همين‌گونه هم شد، هر دو برخاستند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ما شايسته‌تر هستى، چه كسى مى‌تواند در اين امر بر تو سبقت بگيرد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اين دو برخاستند و دست ابوبكر را به عنوان خليفه مسلمين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نيز بدون اينكه تعارف كند دست خود را دراز كرد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بشير بن سعد كه از شادى در پوست خود نمى‌گنجيد كه توانست پسر عموى خود را عقب بزند، متهورانه برخاست و دست ابوبكر را به عنوان خلافت فشرد و اين كار، خشم خزرجيان را برانگيخت و لذا </w:t>
      </w:r>
      <w:bookmarkStart w:id="262" w:name="pg1565_13366"/>
    </w:p>
    <w:p>
      <w:pPr>
        <w:pStyle w:val="BookText"/>
        <w:rPr/>
      </w:pPr>
      <w:bookmarkEnd w:id="262"/>
      <w:r>
        <w:rPr>
          <w:rFonts w:ascii="IRNazanin" w:hAnsi="IRNazanin" w:eastAsia="IRNazanin"/>
          <w:color w:val="111111"/>
          <w:sz w:val="28"/>
          <w:sz w:val="28"/>
          <w:szCs w:val="28"/>
          <w:rtl w:val="true"/>
          <w:lang w:bidi="fa-IR"/>
        </w:rPr>
        <w:t>حباب بن منذر از سران انصار، او را فرزند عاق خزرج و نمك‌نشناس و حسود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درخت از خود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همين‌جا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كنار زدن سعد بن عباده، كه به معناى عقب رفتن خزرجيان بود، سبب شد كه آن وحدت ظاهرى ميان خزرجيان و اوسيان به هم بخورد، و لذا رئيس اوسيان، اسيد بن حضير برخاست و به عنوان رئيس قبيله اوس با ابوبكر بيعت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مشاجره و درگيرى فيزيكى بالا گرفت، سعد بن عباده كه در گوشه سقيفه بود، زير دست و پا ماند و مشاجره سختى ميان او و به يك معنى فرزند او با عمر درگرفت، ولى عمر به سفارش ابوبكر ساكت شد؛ زيرا بردبارى در اينجا مايه پيروزى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 مهاجر كه فقط سه نفر بودند، به همين مقدار از بيعت اكتفا كرده و از سقيفه بيرون آمدند، درحالى‌كه دور ابوبكر را گرفته بودند و به نفع او شعار مى‌دادند و از مردم مى‌خواستند كه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خزرجيان كه شكست سياسى خورده بودند، شعار خود را عوض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جز على با كسى بيعت نمى‌كنيم</w:t>
      </w:r>
      <w:r>
        <w:rPr>
          <w:rFonts w:eastAsia="IRNazanin" w:cs="IRNazanin"/>
          <w:color w:val="111111"/>
          <w:sz w:val="28"/>
          <w:szCs w:val="28"/>
          <w:rtl w:val="true"/>
          <w:lang w:bidi="fa-IR"/>
        </w:rPr>
        <w:t>» .</w:t>
      </w:r>
      <w:r>
        <w:rPr>
          <w:rStyle w:val="FootnoteAnchor"/>
          <w:rtl w:val="true"/>
        </w:rPr>
        <w:footnoteReference w:id="85"/>
      </w:r>
    </w:p>
    <w:p>
      <w:pPr>
        <w:pStyle w:val="Heading5"/>
        <w:numPr>
          <w:ilvl w:val="4"/>
          <w:numId w:val="1"/>
        </w:numPr>
        <w:rPr/>
      </w:pPr>
      <w:bookmarkStart w:id="263" w:name="__RefHeading___Toc715039_3650668749"/>
      <w:bookmarkStart w:id="264" w:name="_Toc89"/>
      <w:bookmarkEnd w:id="263"/>
      <w:r>
        <w:rPr>
          <w:rtl w:val="true"/>
        </w:rPr>
        <w:t>نتيجه</w:t>
      </w:r>
      <w:bookmarkEnd w:id="2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ابوبكر با رأى چهار نفر، دو نفر از مهاجر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 و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بشير بن سعد و 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Amiri" w:hAnsi="Amiri" w:eastAsia="Amiri" w:cs="Amiri"/>
          <w:color w:val="111111"/>
          <w:sz w:val="28"/>
          <w:sz w:val="28"/>
          <w:szCs w:val="28"/>
          <w:rtl w:val="true"/>
          <w:lang w:bidi="ar-SA"/>
        </w:rPr>
        <w:t>رسميت شناخته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به تدريج در وسط راه و در مسجد از طريق وعده و وعيد افراد بيشترى را وادار به بيعت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مجلس، با اين منطق پوشالى، مى‌تواند مصداق آيه مباركه أَمْرُهُمْ شُورى بَيْنَهُمْ باشد؟</w:t>
      </w:r>
    </w:p>
    <w:p>
      <w:pPr>
        <w:pStyle w:val="BookText"/>
        <w:rPr/>
      </w:pPr>
      <w:r>
        <w:rPr>
          <w:rFonts w:ascii="IRNazanin" w:hAnsi="IRNazanin" w:eastAsia="IRNazanin"/>
          <w:color w:val="111111"/>
          <w:sz w:val="28"/>
          <w:sz w:val="28"/>
          <w:szCs w:val="28"/>
          <w:rtl w:val="true"/>
          <w:lang w:bidi="fa-IR"/>
        </w:rPr>
        <w:t>شايسته‌ترين جمله در تحليل بيعت سقيفه، عبارت عمر بن خطاب است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كانَتْ بَيعةُ أبي بَكرٍ إِلاّ فَلتةً وَقَى اللهُ شَرَّها وَمَنْ بايَعَ رَجُلاً مِنْ غَيْرِ مَشورةِ الْمُسلمين لا بَيعةَ له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به خدا سوگند، بيعت ابوبكر و انتخاب وى براى خلافت جز يك لغزش چيزى نبود كه خدا ما را از شرّ آن نگاه داشت، هركس بدون مشورت با مسلمانان با كسى بيعت كند، بيعت او بى‌ارزش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گفتار او كه مى‌گويد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وقى الله المسلمين 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واقعيت است؛ زيرا خلافت ابوبكر، نارضايتى عمومى همه عرب‌هاى بيرون مدينه را برانگيخت و لذا از پرداخت زكات خوددارى كردند و شورش‌هاى گسترده‌اى در سراسر جزيرةالعرب به پا شد كه مدت‌ها به درازا كشيد و خون‌هاى بسيارى ريخته 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منطق ابى‌بكر درست است كه خليفه بايد از خاندان پيامبر باشد، پس چرا اين كار را نكردند و همه بنى‌هاشم كنار زده شدند و به </w:t>
      </w:r>
    </w:p>
    <w:p>
      <w:pPr>
        <w:pStyle w:val="BookText"/>
        <w:rPr/>
      </w:pPr>
      <w:r>
        <w:rPr>
          <w:rFonts w:ascii="Amiri" w:hAnsi="Amiri" w:eastAsia="Amiri" w:cs="Amiri"/>
          <w:color w:val="111111"/>
          <w:sz w:val="28"/>
          <w:sz w:val="28"/>
          <w:szCs w:val="28"/>
          <w:rtl w:val="true"/>
          <w:lang w:bidi="ar-SA"/>
        </w:rPr>
        <w:t>همين دليل نيز از بيعت خوددارى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اجمال سقيفه است و معلوم مى‌شود واقعاً فتنه بوده و فتنه نيز خاموش نشده و آثار زيانبارى را تا به امروز بر جاى نهاده است و اختلاف عظيمى در پيكره امت اسلامى، پديد آورده است و به عزّت و عظمت امّت اسلامى آسيب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وقت آن است كه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مأموران ارشادى، با كتمان حقايق تاريخى، چه هدفى را دنبال مى‌كنند؟</w:t>
      </w:r>
    </w:p>
    <w:p>
      <w:pPr>
        <w:pStyle w:val="BookText"/>
        <w:rPr/>
      </w:pPr>
      <w:r>
        <w:rPr>
          <w:rFonts w:ascii="IRNazanin" w:hAnsi="IRNazanin" w:eastAsia="IRNazanin"/>
          <w:color w:val="111111"/>
          <w:sz w:val="28"/>
          <w:sz w:val="28"/>
          <w:szCs w:val="28"/>
          <w:rtl w:val="true"/>
          <w:lang w:bidi="fa-IR"/>
        </w:rPr>
        <w:t xml:space="preserve">فرض كنيم كه نصّى و سفارشى اكيد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 قرار بود كه خليفه اسلامى از طريق شورا برگزيده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پس از تجهيز جسد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همه گروه‌ها بزرگانى انتخاب شوند، آن‌گاه پس از يك رشته رايزنى‌ها، لايق‌ترين و شايسته‌ترين فرد از نظر دانش و بينش براى اين مقام برگزينند، نه اينكه در يك مجلسى كه از مهاجران فقط سه نفر و از انصار جمع قليل حاضر بوده‌اند، سپس با منطق‌هاى بى‌اساس يكى را براى خلافت برگزينند و كسانى كه از بيعت سرباز زنند تهديد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در اينجا دو مطلب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نمك‌نشناسى اين جمعيت كه به مسئله تجهيز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نداده و به فكر خلافت و كسب مقام افتادند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اينكه در سقيفه جمع مى‌شدند، بايد قبلاً در كتاب و سنت بررسى كنند كه شيوه حكومت در اسلام چگونه است و آيا فردى تعيين شده يا نه؟ و آن‌گاه دست به كار انتخاب يا انتصاب شوند</w:t>
      </w:r>
      <w:r>
        <w:rPr>
          <w:rFonts w:eastAsia="IRNazanin" w:cs="IRNazanin"/>
          <w:color w:val="111111"/>
          <w:sz w:val="28"/>
          <w:szCs w:val="28"/>
          <w:rtl w:val="true"/>
          <w:lang w:bidi="fa-IR"/>
        </w:rPr>
        <w:t xml:space="preserve">. </w:t>
      </w:r>
      <w:bookmarkStart w:id="265" w:name="pg1565_13369"/>
    </w:p>
    <w:p>
      <w:pPr>
        <w:pStyle w:val="Heading4"/>
        <w:numPr>
          <w:ilvl w:val="3"/>
          <w:numId w:val="1"/>
        </w:numPr>
        <w:rPr/>
      </w:pPr>
      <w:bookmarkStart w:id="266" w:name="__RefHeading___Toc715041_3650668749"/>
      <w:bookmarkStart w:id="267" w:name="_Toc90"/>
      <w:bookmarkEnd w:id="265"/>
      <w:bookmarkEnd w:id="266"/>
      <w:r>
        <w:rPr>
          <w:rtl w:val="true"/>
        </w:rPr>
        <w:t xml:space="preserve">شبهه </w:t>
      </w:r>
      <w:r>
        <w:rPr/>
        <w:t>١٣</w:t>
      </w:r>
      <w:r>
        <w:rPr>
          <w:rtl w:val="true"/>
        </w:rPr>
        <w:t xml:space="preserve">: </w:t>
      </w:r>
      <w:r>
        <w:rPr>
          <w:rtl w:val="true"/>
        </w:rPr>
        <w:t xml:space="preserve">چرا امامت على </w:t>
      </w:r>
      <w:r>
        <w:rPr>
          <w:rtl w:val="true"/>
        </w:rPr>
        <w:t>(</w:t>
      </w:r>
      <w:r>
        <w:rPr>
          <w:rtl w:val="true"/>
        </w:rPr>
        <w:t>ع</w:t>
      </w:r>
      <w:r>
        <w:rPr>
          <w:rtl w:val="true"/>
        </w:rPr>
        <w:t xml:space="preserve">) </w:t>
      </w:r>
      <w:r>
        <w:rPr>
          <w:rtl w:val="true"/>
        </w:rPr>
        <w:t>در عرفات اعلام نشد؟</w:t>
      </w:r>
      <w:bookmarkEnd w:id="267"/>
    </w:p>
    <w:p>
      <w:pPr>
        <w:pStyle w:val="BookText"/>
        <w:rPr/>
      </w:pP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عرفات كه همه زائران، جمع بودند، بيان نكرد؟ معلوم مى‌شود كه مقصود حب و دوستى آن حضرت بود كه در غدير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مى‌شويم كه ما نسبت به همه مصالح امور، آگاهى نداريم 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وحى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الهى او را در هيجدهم ذى‌الحجه در طريق خود به مدينه در سرزمين غدير خم مأمور به ايراد خطبه و تعيين جانشين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اين كار را در عرفات انجام نداد، خدا بهتر مى‌داند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و حتى روز منى، خطبه‌هاى متعددى خوانده كه ما همه آنها را در كتابى </w:t>
      </w:r>
      <w:r>
        <w:rPr>
          <w:rStyle w:val="FootnoteAnchor"/>
          <w:rtl w:val="true"/>
        </w:rPr>
        <w:footnoteReference w:id="87"/>
      </w:r>
      <w:r>
        <w:rPr>
          <w:rFonts w:ascii="IRNazanin" w:hAnsi="IRNazanin" w:eastAsia="IRNazanin"/>
          <w:color w:val="111111"/>
          <w:sz w:val="28"/>
          <w:sz w:val="28"/>
          <w:szCs w:val="28"/>
          <w:rtl w:val="true"/>
          <w:lang w:bidi="fa-IR"/>
        </w:rPr>
        <w:t xml:space="preserve">جمع كرده‌ايم، ولى براى اينكه مسئله خلافت، درخشش بيشترى پيدا كند، آن را </w:t>
      </w:r>
    </w:p>
    <w:p>
      <w:pPr>
        <w:pStyle w:val="BookText"/>
        <w:rPr/>
      </w:pPr>
      <w:r>
        <w:rPr>
          <w:rFonts w:ascii="IRNazanin" w:hAnsi="IRNazanin" w:eastAsia="IRNazanin"/>
          <w:color w:val="111111"/>
          <w:sz w:val="28"/>
          <w:sz w:val="28"/>
          <w:szCs w:val="28"/>
          <w:rtl w:val="true"/>
          <w:lang w:bidi="fa-IR"/>
        </w:rPr>
        <w:t>جداگانه مطرح كرد، و اگر در همان روزهاى اقامت خود در عرفات و منى، خلافت امام را مطرح مى‌كرد، مانند روزى كه براى اين كار اختصاص دهد، اهميت پيدا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بالأخص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دستور داد آنها كه جلو رفته‌اند از حركت بايستند و منتظر شد آنها كه عقب مانده‌اند به اين جمع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هواى گرم كه مردم بخشى از عبا را زير پا و برخى را بر سر مى‌نهادند، بالاى منبرى رفت كه از جهاز شتر ترتيب يافته بود و خطبه‌اى خواند و در آن معارف الهى را از توحيد و نبوت و معاد مطرح كرد 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أولى بكم من أنفسكم 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استقلال بخشيدن به خطبه، آن هم همراه با يك سلسله شرايط و ويژگى‌ها سبب مى‌شد كه مردم، اين خاطره را هميشه به ياد داشته باشند و به ديگران هم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توضيح بيشتر اينك به تعداد خطبه‌هاى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 هشتم، خطبه‌اى را ايراد كرد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روز عرفه، خطبه ديگرى را ايراد كرد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منى خطبه‌اى خاص را ايراد كرد</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باز در همان روز يا روز بعد، خطبه‌اى را در مسجد خيف ايراد كرد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مكه خطبه‌اى را نزد كعبه ايراد فرمودند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خطبه‌هاى فراوان و كلمات قصار و كوتاه، اگر رسول‌گرامى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لابلاى اين خطبه‌ها، خطبه غدير را ايراد مى‌كرد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مقام ولايت نصب مى‌كرد، مسلماً آن چشمگيرى خاصى را نداشت كه پس از چندى در چهار راه عبورى شام و يمن و مدينه، و قبل از متفرق شدن حاجيان اعلام كرد</w:t>
      </w:r>
      <w:r>
        <w:rPr>
          <w:rFonts w:eastAsia="IRNazanin" w:cs="IRNazanin"/>
          <w:color w:val="111111"/>
          <w:sz w:val="28"/>
          <w:szCs w:val="28"/>
          <w:rtl w:val="true"/>
          <w:lang w:bidi="fa-IR"/>
        </w:rPr>
        <w:t xml:space="preserve">. </w:t>
      </w:r>
      <w:bookmarkStart w:id="268" w:name="pg1565_13372"/>
    </w:p>
    <w:p>
      <w:pPr>
        <w:pStyle w:val="Heading4"/>
        <w:numPr>
          <w:ilvl w:val="3"/>
          <w:numId w:val="1"/>
        </w:numPr>
        <w:rPr/>
      </w:pPr>
      <w:bookmarkStart w:id="269" w:name="__RefHeading___Toc715043_3650668749"/>
      <w:bookmarkStart w:id="270" w:name="_Toc91"/>
      <w:bookmarkEnd w:id="268"/>
      <w:bookmarkEnd w:id="269"/>
      <w:r>
        <w:rPr>
          <w:rtl w:val="true"/>
        </w:rPr>
        <w:t xml:space="preserve">شبهه </w:t>
      </w:r>
      <w:r>
        <w:rPr/>
        <w:t>١۴</w:t>
      </w:r>
      <w:r>
        <w:rPr>
          <w:rtl w:val="true"/>
        </w:rPr>
        <w:t xml:space="preserve">: </w:t>
      </w:r>
      <w:r>
        <w:rPr>
          <w:rtl w:val="true"/>
        </w:rPr>
        <w:t>امامان شيعه و خلافت</w:t>
      </w:r>
      <w:bookmarkEnd w:id="27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امامان شيعه فقط دو نفر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حضرت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بقيه چگونه مى‌توانند خليفه‌هاى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p>
    <w:p>
      <w:pPr>
        <w:pStyle w:val="BookText"/>
        <w:rPr/>
      </w:pPr>
      <w:r>
        <w:rPr>
          <w:rFonts w:ascii="IRNazanin" w:hAnsi="IRNazanin" w:eastAsia="IRNazanin"/>
          <w:color w:val="111111"/>
          <w:sz w:val="28"/>
          <w:sz w:val="28"/>
          <w:szCs w:val="28"/>
          <w:rtl w:val="true"/>
          <w:lang w:bidi="fa-IR"/>
        </w:rPr>
        <w:t>پاسخ</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 شبهه بين خلافت شرعى و الهى و حكومت ظاهرى و مادّى، فرقى نگذاشته است، همه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خلفاى راستين رسول خدا بودند، از ميان آن دوازده نفر، دو نفر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آن دو نيز خليفه رسول خدا بودند، امّا دشمنان و زورگويان، از حكومت آنان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پذيرش، و يا جلوگيرى از انجام وظيفه، سبب نمى‌شود كه مقامى كه خدا به آنان داده است، از آنان سلب شود، بيشتر پيامبران و اوصياى آنان قدرت ظاهرى نداشته‌اند و حتى تحت تعقيب و آزار بودند، ولى اين مشكلات، مانعى براى مشروعيت نبوت يا وصايت آنها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بايد دانست، خلافت نيز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شرعى و خلافت 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اين دو نفر از خلفاء، خليفه شرعى نبودند، به اين معنى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خلافت تعيين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آنان عرفى بود، يعنى به وسيله پشتيبانى گروهى از مردم، آن هم با يك رشته تمهيدات و مسائل سياسى، موفق به حكمرانى گشتند كه مسلماً در مقابل تنصيص الهى بى‌ارزش خواهد بود،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كانَ لِمُؤْمِنٍ وَ لا مُؤْمِنَةٍ إِذا قَضَى اللَّهُ وَ رَسُولُهُ أَمْراً أَنْ يَكُونَ لَهُمُ الْخِيَرَةُ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مرد و زن با ايمانى حق ندارد هنگامى كه خدا و پيامبرش امرى را لازم بدانند، انتخابى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bookmarkStart w:id="271" w:name="pg1565_13374"/>
    </w:p>
    <w:p>
      <w:pPr>
        <w:pStyle w:val="Heading4"/>
        <w:numPr>
          <w:ilvl w:val="3"/>
          <w:numId w:val="1"/>
        </w:numPr>
        <w:rPr/>
      </w:pPr>
      <w:bookmarkStart w:id="272" w:name="__RefHeading___Toc715045_3650668749"/>
      <w:bookmarkStart w:id="273" w:name="_Toc92"/>
      <w:bookmarkEnd w:id="271"/>
      <w:bookmarkEnd w:id="272"/>
      <w:r>
        <w:rPr>
          <w:rtl w:val="true"/>
        </w:rPr>
        <w:t xml:space="preserve">شبهه </w:t>
      </w:r>
      <w:r>
        <w:rPr/>
        <w:t>١۵</w:t>
      </w:r>
      <w:r>
        <w:rPr>
          <w:rtl w:val="true"/>
        </w:rPr>
        <w:t xml:space="preserve">: </w:t>
      </w:r>
      <w:r>
        <w:rPr>
          <w:rtl w:val="true"/>
        </w:rPr>
        <w:t>نبوت پيامبران با معجزه شناخته مى‌شود، معجزه امامان شيعه چيست؟</w:t>
      </w:r>
      <w:bookmarkEnd w:id="273"/>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نبوت پيامبران به يكى از سه طريق شناخته مى‌شود كه يكى از آنها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 سه طريق را اجمالاً يادآور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معجزه يعنى كارى كه از حدود توانايى بشر، بيرون باشد و استادان فن، تصديق كنند كه اين كار كار بشرى نيست، بلكه كارى الهى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موسى، با معجزه شاخص خود، به ميدان آمد، همه ساحران تصديق كردند كه اين كار، از حدود توانايى بشر بيرون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فَأُلْقِيَ السَّحَرَةُ سُجَّداً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همگى به سجده افتادند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تنصيص پيامبر پيشين بر نبوت پيامبر پسين و اين همان راهى است كه در مورد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تحقق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هنگامى را كه عيسى بن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به‌سوى شما هستم درحالى‌كه تصديق‌كننده توراتى مى‌باشم كه قبل از من فرستاده شده، و بشارت‌دهنده به رسولى كه بعد از من مى‌آيد و نام او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با معجزات و دلايل روشن به سراغ آنان آمد،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سحرى آشكار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اين آيه، نبوت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تنصيص پيامبر پيشين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قرائن و شواهد درباره زندگى مدّعى نبوت مانند نظر درباره افرادى كه تربيت كرده و آثارى كه در زندگى از خود، به يادگار نهاده است، اين راه علمى را ما درباره نبوّت جهانى پيامبر طى كرده‌ايم و قيصر روم نيز وقتى نامه دعوت پيامبر را دريافت كرد در اين‌باره به كاوش‌هايى پرداخت و از ابوسفيان پرسش‌هايى نموده كه ابن‌هشام آنها را نقل كرده و او از مجموع اطلاعات دريافتى، به راستگويى رسول خدا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طرق سه‌گانه، در پاسخ اين سؤال مى‌گوييم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هرگز داراى معجزه نيست؛ زيرا معجزه از ويژگى‌هاى پيامبر است و اگر كار خارق‌العاده‌اى انجام دهد، آن را كرامت مى‌نامند؛ </w:t>
      </w:r>
    </w:p>
    <w:p>
      <w:pPr>
        <w:pStyle w:val="BookText"/>
        <w:rPr/>
      </w:pPr>
      <w:r>
        <w:rPr>
          <w:rFonts w:ascii="IRNazanin" w:hAnsi="IRNazanin" w:eastAsia="IRNazanin"/>
          <w:color w:val="111111"/>
          <w:sz w:val="28"/>
          <w:sz w:val="28"/>
          <w:szCs w:val="28"/>
          <w:rtl w:val="true"/>
          <w:lang w:bidi="fa-IR"/>
        </w:rPr>
        <w:t>چنان‌كه كارهاى حضرت مريم نيز كرامت بود، قرآن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زمان زكريا وارد محراب او مى‌شد، غذاى مخصوصى در آنجا مى‌ديد،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از كجا آورده‌اى؟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از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هركس بخواهد، بى‌حساب روزى مى‌دهد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فراهم شدن روزى در برابر سجاده مريم، يكى از كرامت‌هاى اوست، ولى او هرگز پيامبر نبوده و اين كار نيز معجزه ناميده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اساس، امامت امامان ما از دو راه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تنصيص پيامبر و تنصيص امام پيشين، يكى هم از جمع قرائن و شواهد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نمونه، پس از درگذشت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اختناق، شيعيان در شناخت امام، جز طايفه خاصى كه از نص آگاه بودند، بقيه دچار دودستگى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سؤالات قمى‌ها و پاسخ‌هاى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دانش‌هاى سرشار او گواهى داد كه او امام است</w:t>
      </w:r>
      <w:r>
        <w:rPr>
          <w:rFonts w:eastAsia="IRNazanin" w:cs="IRNazanin"/>
          <w:color w:val="111111"/>
          <w:sz w:val="28"/>
          <w:szCs w:val="28"/>
          <w:rtl w:val="true"/>
          <w:lang w:bidi="fa-IR"/>
        </w:rPr>
        <w:t xml:space="preserve">. </w:t>
      </w:r>
      <w:bookmarkStart w:id="274" w:name="pg1565_13377"/>
    </w:p>
    <w:p>
      <w:pPr>
        <w:pStyle w:val="Heading4"/>
        <w:numPr>
          <w:ilvl w:val="3"/>
          <w:numId w:val="1"/>
        </w:numPr>
        <w:rPr/>
      </w:pPr>
      <w:bookmarkStart w:id="275" w:name="__RefHeading___Toc715047_3650668749"/>
      <w:bookmarkStart w:id="276" w:name="_Toc93"/>
      <w:bookmarkEnd w:id="274"/>
      <w:bookmarkEnd w:id="275"/>
      <w:r>
        <w:rPr>
          <w:rtl w:val="true"/>
        </w:rPr>
        <w:t xml:space="preserve">شبهه </w:t>
      </w:r>
      <w:r>
        <w:rPr/>
        <w:t>١۶</w:t>
      </w:r>
      <w:r>
        <w:rPr>
          <w:rtl w:val="true"/>
        </w:rPr>
        <w:t xml:space="preserve">: </w:t>
      </w:r>
      <w:r>
        <w:rPr>
          <w:rtl w:val="true"/>
        </w:rPr>
        <w:t>آيا احاديث امامان، در رديف احاديث پيامبر است؟</w:t>
      </w:r>
      <w:bookmarkEnd w:id="276"/>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اديث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اديث پي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وقتى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حديث را از امام صادق يا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مى‌كنند، بقيه سند را ذكر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بدان معنى نيست كه وحى بر آنها نازل مى‌شود؟</w:t>
      </w:r>
    </w:p>
    <w:p>
      <w:pPr>
        <w:pStyle w:val="BookText"/>
        <w:rPr/>
      </w:pPr>
      <w:r>
        <w:rPr>
          <w:rFonts w:ascii="IRNazanin" w:hAnsi="IRNazanin" w:eastAsia="IRNazanin"/>
          <w:color w:val="111111"/>
          <w:sz w:val="28"/>
          <w:sz w:val="28"/>
          <w:szCs w:val="28"/>
          <w:rtl w:val="true"/>
          <w:lang w:bidi="fa-IR"/>
        </w:rPr>
        <w:t>پاسخ</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هنگام رحلت دو حجت در ميان مردم نهاد يكى قرآن، و ديگرى عترت، از اينكه عترت در كنار قرآن قرار گرفته است مى‌توان گفت كه آنان نيز بسان كتاب خدا معصومند، و آگاهى آنان از معارف و احكام مربوط به تعليم الهى است و هرگز از ديگران اخذ نكرده‌اند، و اين نوع آموزش غيبى بدون داشتن مقام نبوت، چيز جديدى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فردى را معرفى مى‌كند درحالى‌كه او پيامبر نبوده، آموزش‌هاى غيبى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فردى كه بنا شد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ملاقات كند و از او آموزش بگيرد، چنين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 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ده‌اى از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از پيش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داده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واقعيت اين مرد، آگاه بود، هنگامى كه به او رسيد،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اجازه مى‌دهى با تو همراهى كنم، تا از آن رشد و آگاهى كه خدا به تو داده، مرا نيز بياموزى؟</w:t>
      </w:r>
    </w:p>
    <w:p>
      <w:pPr>
        <w:pStyle w:val="BookText"/>
        <w:rPr/>
      </w:pPr>
      <w:r>
        <w:rPr>
          <w:rFonts w:ascii="IRNazanin" w:hAnsi="IRNazanin" w:eastAsia="IRNazanin"/>
          <w:color w:val="111111"/>
          <w:sz w:val="28"/>
          <w:sz w:val="28"/>
          <w:szCs w:val="28"/>
          <w:rtl w:val="true"/>
          <w:lang w:bidi="fa-IR"/>
        </w:rPr>
        <w:t>از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مى‌ت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مسئله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دانش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راى تكمي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دين، آموزش‌هاى غيبى داشته‌اند و نزد كسى درس نخوانده‌اند و پيش استادى زانو نزده‌اند، با اين همه، پاسخگوى كليه نيازهاى امت بوده‌اند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آگاهى آنان از جهان غيب بود، خود امامان شيعه آشكارا مى‌گويند كه احاديث ما همان احاديث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من، حديث پدرم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حديث او حديث پدرش سيدالساجدين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او، حديث پدرش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او حديث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حديث وى حديث رسول خداست </w:t>
      </w:r>
      <w:r>
        <w:rPr>
          <w:rStyle w:val="FootnoteAnchor"/>
          <w:rtl w:val="true"/>
        </w:rPr>
        <w:footnoteReference w:id="93"/>
      </w:r>
      <w:r>
        <w:rPr>
          <w:rFonts w:ascii="Amiri" w:hAnsi="Amiri" w:eastAsia="Amiri" w:cs="Amiri"/>
          <w:color w:val="111111"/>
          <w:sz w:val="28"/>
          <w:sz w:val="28"/>
          <w:szCs w:val="28"/>
          <w:rtl w:val="true"/>
          <w:lang w:bidi="ar-SA"/>
        </w:rPr>
        <w:t>و لذا وقتى سند به يكى از اين امامان مى‌رسد، ذكر بقيه امامان لازم نيست</w:t>
      </w:r>
      <w:r>
        <w:rPr>
          <w:rFonts w:eastAsia="Amiri" w:cs="Amiri" w:ascii="Amiri" w:hAnsi="Amiri"/>
          <w:color w:val="111111"/>
          <w:sz w:val="28"/>
          <w:szCs w:val="28"/>
          <w:rtl w:val="true"/>
          <w:lang w:bidi="ar-SA"/>
        </w:rPr>
        <w:t xml:space="preserve">. </w:t>
      </w:r>
      <w:bookmarkStart w:id="277" w:name="pg1565_13379"/>
    </w:p>
    <w:p>
      <w:pPr>
        <w:pStyle w:val="Heading4"/>
        <w:numPr>
          <w:ilvl w:val="3"/>
          <w:numId w:val="1"/>
        </w:numPr>
        <w:rPr/>
      </w:pPr>
      <w:bookmarkStart w:id="278" w:name="__RefHeading___Toc715049_3650668749"/>
      <w:bookmarkStart w:id="279" w:name="_Toc94"/>
      <w:bookmarkEnd w:id="277"/>
      <w:bookmarkEnd w:id="278"/>
      <w:r>
        <w:rPr>
          <w:rtl w:val="true"/>
        </w:rPr>
        <w:t xml:space="preserve">شبهه </w:t>
      </w:r>
      <w:r>
        <w:rPr/>
        <w:t>١٧</w:t>
      </w:r>
      <w:r>
        <w:rPr>
          <w:rtl w:val="true"/>
        </w:rPr>
        <w:t xml:space="preserve">: </w:t>
      </w:r>
      <w:r>
        <w:rPr>
          <w:rtl w:val="true"/>
        </w:rPr>
        <w:t>مقامات معصومين و انديشه غلوّ</w:t>
      </w:r>
      <w:bookmarkEnd w:id="279"/>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مقاماتى كه براى امامان معصوم، ثابت شده، نوعى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غلوّ در لغت، به معنى خروج از حدّ و اندازه است، در قرآن مجيد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پيروان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خود، از حد و اندازه بيرون نرويد و درباره خدا جز آنچه كه حق است نگوييد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نمونه‌هاى غلوّ آنان اين است كه مسيح را فرزند خدا در عين حال يكى از سه خدايى مى‌دانند كه مجموعاً الوهيت را تشكيل مى‌دهند، يعنى خداى پدر و خداى پسر و روح‌القدس درحالى‌كه حضرت مسيح، بنده و مخلوق خدا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بايد حدود ربوبيت و عبوديت،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نوع تجاوز از حد عبوديت و بندگى به مرز الوهيت و خدايى،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بسيارى از سوره‌ها صفات خاص خود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اين صفات را براى بندگان خدا ثابت كنيم، راه غلوّ را پيموده‌ايم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حشر صفات خدا به‌گونه‌اى روشن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فِي السَّماواتِ وَ الْأَرْضِ وَ هُوَ الْعَزِيزُ الْحَكِيمُ</w:t>
      </w:r>
    </w:p>
    <w:p>
      <w:pPr>
        <w:pStyle w:val="BookText"/>
        <w:rPr/>
      </w:pPr>
      <w:r>
        <w:rPr>
          <w:rFonts w:ascii="IRNazanin" w:hAnsi="IRNazanin" w:eastAsia="IRNazanin"/>
          <w:color w:val="111111"/>
          <w:sz w:val="28"/>
          <w:sz w:val="28"/>
          <w:szCs w:val="28"/>
          <w:rtl w:val="true"/>
          <w:lang w:bidi="fa-IR"/>
        </w:rPr>
        <w:t>او خدايى است كه معبودى جز او نيست، داناى آشكار و نهان است، و او رحمان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خدايى است كه معبودى جز او نيست، حاكم اوست، از هر عيب منزّه است، ستم نمى‌كند، امنيّت‌بخش است، مراقب همه چيز است، قدرتمندى كه با اراده خود هر امرى را اصلاح مى‌كند و شايسته عظمت است؛ خداوند منزّه است از آنچه شريك براى او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خداوندى است خالق، آفريننده‌اى بى‌سابقه، و صورتگرى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او نام‌هاى نيك است؛ آنچه در آسمان‌ها و زمين است تسبيح او مى‌گويند و او عزيز و حكيم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عالِمِ الْغَيْبِ وَ الشَّهادَةِ از خصايص </w:t>
      </w:r>
    </w:p>
    <w:p>
      <w:pPr>
        <w:pStyle w:val="BookText"/>
        <w:rPr/>
      </w:pPr>
      <w:r>
        <w:rPr>
          <w:rFonts w:ascii="IRNazanin" w:hAnsi="IRNazanin" w:eastAsia="IRNazanin"/>
          <w:color w:val="111111"/>
          <w:sz w:val="28"/>
          <w:sz w:val="28"/>
          <w:szCs w:val="28"/>
          <w:rtl w:val="true"/>
          <w:lang w:bidi="fa-IR"/>
        </w:rPr>
        <w:t>خداست، چگونه امامان معصوم را عالمان غيب مى‌شماريد؟ پاسخ آن را در گذشته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نه تنها علم غيب را از ويژگى‌هاى خدا مى‌شمارد، حتى علم به شهادت را نيز مخصوص او مى‌داند، درحالى‌كه همگى مى‌دانيم علم به مشهودات از ويژگى‌هاى خدا نيست و همه بندگان خدا سهمى در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علوم و دانش‌هايى است كه از درون وجود عالم بجوشد و مستقل و متكى به غير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علمى اعم از غيب و مشهود،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نوع آگاهى از آشكار و پنهان كه تعليم خدا باشد، و يا به وسيله ابزار شناخت كسب شود از خصايص خدا نيست، بلكه خدا برتر از آن است كه داراى چنين علمى باشد، چنين علمى در انبيا و اوليا و ائمه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نظر طرّاح شبهه، اوصافى باشد كه در برخى از زيارت‌هاى منسوب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اوصاف بايد بين خالق و غايت خلقت فرق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مطلق در عالم هستى خداست و جز خدا، خالق حقيقى نيست و آفريدگارى ديگر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اوست و لذا در نماز به هنگام برخاستن مى‌گوييم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غايت و غرض از خلقت، انسان كامل است و جهان براى انسان كامل آفريده است و اگر اين غرض در ميان نباشد، كار آفرينش بيهوده خواهد بود و گل سرسبد انسان كامل، انبيا و اوصيا و امامان معصوم هستند</w:t>
      </w:r>
      <w:r>
        <w:rPr>
          <w:rFonts w:eastAsia="IRNazanin" w:cs="IRNazanin"/>
          <w:color w:val="111111"/>
          <w:sz w:val="28"/>
          <w:szCs w:val="28"/>
          <w:rtl w:val="true"/>
          <w:lang w:bidi="fa-IR"/>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آنچه در زيارت جامعه آمده، به صورت علّت غايى و غرض از خلقت تفسير كرد، و لذا در آغاز زيارت جامعه، بهترين توحيد و عالى‌ترين تجلّى آن آمده است، با توجه به آنچه كه در آغاز آمده است، بايد فقرات بعدى را معنى كرد</w:t>
      </w:r>
      <w:r>
        <w:rPr>
          <w:rFonts w:eastAsia="IRNazanin" w:cs="IRNazanin"/>
          <w:color w:val="111111"/>
          <w:sz w:val="28"/>
          <w:szCs w:val="28"/>
          <w:rtl w:val="true"/>
          <w:lang w:bidi="fa-IR"/>
        </w:rPr>
        <w:t xml:space="preserve">. </w:t>
      </w:r>
      <w:bookmarkStart w:id="280" w:name="pg1565_13383"/>
    </w:p>
    <w:p>
      <w:pPr>
        <w:pStyle w:val="Heading4"/>
        <w:numPr>
          <w:ilvl w:val="3"/>
          <w:numId w:val="1"/>
        </w:numPr>
        <w:rPr/>
      </w:pPr>
      <w:bookmarkStart w:id="281" w:name="__RefHeading___Toc715051_3650668749"/>
      <w:bookmarkStart w:id="282" w:name="_Toc95"/>
      <w:bookmarkEnd w:id="280"/>
      <w:bookmarkEnd w:id="281"/>
      <w:r>
        <w:rPr>
          <w:rtl w:val="true"/>
        </w:rPr>
        <w:t xml:space="preserve">شبهه </w:t>
      </w:r>
      <w:r>
        <w:rPr/>
        <w:t>١٨</w:t>
      </w:r>
      <w:r>
        <w:rPr>
          <w:rtl w:val="true"/>
        </w:rPr>
        <w:t xml:space="preserve">: </w:t>
      </w:r>
      <w:r>
        <w:rPr>
          <w:rtl w:val="true"/>
        </w:rPr>
        <w:t>عصمت امامان و انديشه غلو</w:t>
      </w:r>
      <w:bookmarkEnd w:id="282"/>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كه امامان آنان، پيراسته از گناه مى‌باشند و اين نوعى غلوّ در حق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گذشته يادآور شديم، غلوّ تجاوز از حدّ و مرز است،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تجاوز از حدّ و مرز بندگى نيست، به دليل اينكه پيامبران نيز بندگان خدا بودند و در عين حال معصوم بودند، حتى مريم عذرا كه پيامبر نبود، عصمت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مَرْيَمُ إِنَّ اللَّهَ اصْطَفاكِ وَ طَهَّرَكِ وَ اصْطَفاكِ عَلى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مريم خدا تو را برگزيد و پاك ساخت و بر تمام زنان جهان برترى داد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طَهَّرَكِ در اينجا حاكى از عصمت اوست، زيرا مقصود، پيراسته ساختن مريم از رذايل اخلاقى و انديشه‌هاى باطل و </w:t>
      </w:r>
    </w:p>
    <w:p>
      <w:pPr>
        <w:pStyle w:val="BookText"/>
        <w:rPr/>
      </w:pPr>
      <w:r>
        <w:rPr>
          <w:rFonts w:ascii="IRNazanin" w:hAnsi="IRNazanin" w:eastAsia="IRNazanin"/>
          <w:color w:val="111111"/>
          <w:sz w:val="28"/>
          <w:sz w:val="28"/>
          <w:szCs w:val="28"/>
          <w:rtl w:val="true"/>
          <w:lang w:bidi="fa-IR"/>
        </w:rPr>
        <w:t>غيرصحيح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حكم حديثى كه اكنون يادآور مى‌شويم،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يَرضَى لِرِضى فاطمةَ وَ يَغضِبُ لِغَضبِها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آنجا كه فاطمه راضى شود خدا نيز راضى مى‌شود و آنجا كه فاطمه خشمگين گردد، خدا نيز خشم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رضا و خشم خدا، درست مطابق با رضا و خشم فاطمه است، از اين جهت بايد رضاى او پيوسته بر محور حلال و خشم او بر محور حرام گردش كند، تا اين مطابقت و هماهنگى درست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نعوذبالله فاطمه بر كار خلاف راضى شود، ناچار بايد خدا نيز بر آن راضى گردد، درحالى‌كه اين كار در حق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هيچ‌گاه خدا بر چنين امرى راضى نمى‌شود،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اللَّهَ لا يَأْمُرُ بِالْفَحْشاءِ أَ تَقُولُونَ عَلَى اللَّهِ ما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خدا به زشتى‌ها فرمان نمى‌دهد، آيا درباره خدا چيزى مى‌گوييد كه نمى‌دانيد؟</w:t>
      </w:r>
    </w:p>
    <w:p>
      <w:pPr>
        <w:pStyle w:val="BookText"/>
        <w:rPr/>
      </w:pPr>
      <w:r>
        <w:rPr>
          <w:rFonts w:ascii="IRNazanin" w:hAnsi="IRNazanin" w:eastAsia="IRNazanin"/>
          <w:color w:val="111111"/>
          <w:sz w:val="28"/>
          <w:sz w:val="28"/>
          <w:szCs w:val="28"/>
          <w:rtl w:val="true"/>
          <w:lang w:bidi="fa-IR"/>
        </w:rPr>
        <w:t>از اين بيان نتيجه مى‌گيريم كه رضاى آن حضرت پيوسته بر امور پسنديده و مطلوب خدا و خشم او بر امور ناپسند و مغضوب خدا تعلق مى‌گيرد و اين همان معنى عصمت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اهل بيت پيامبر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فقط اراده كرده است كه پليدى را از شما خاندان بزدايد و شما را پاكيزه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تطهير، تطهير مادى نيست كه لباس و بدن آنها پاكيزه گردد؛ زيرا اين افتخارى نيست و همه انسان‌هاى عاقل در اين امر، با آنان شريكند، بلكه مراد، تطهير از رذائل اخلاقى و تمايلات پست و پليد است چنان‌كه مراد از اراده در اين آيه، اراده تشريعى و قانونى نيست؛ زيرا چنين اراده‌اى به همه تعلق گرفته، و خداوند از همه پاكى از زشتى‌ها را خواسته است، ولى در اين آيه به صورت يك ويژگى اين اراده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حاكى از آن است كه اين اراده خاص، غير از آن اراده مطلق و گسترده است كه به همه تعلق گرفته است، بالأخص با كلمه إِنَّما كه حاكى از حصر است، آيه را آغاز كرده است و نشان مى‌دهد كه اين فضيلت، فقط به اين خاندان اختصاص 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توضيح بيشتر كه اراده در اينجا، اراده تشريعى نيست، يادآور مى‌شويم كه منظور از اراده تشريعى همان اوامر و نواهى الهى است، مثلاً خداوند از ما نماز و روزه و حج و جهاد را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 تشريعى است، معلوم است كه اراده تشريعى به افعال ما تعلق مى‌گيرد، نه افعال خداوند درحالى‌كه در آيه فوق، متعلق اراده، افعال خداست،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كرده است كه پليدى را از شما بزدايد، بنابراين چنين اراده‌اى بايد تكوينى باشد، و مربوط به خواست خداوند در عالم تكوين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افزون بر اين،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پاكى و تقوا، انحصار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كه خدا به همه دستور داده است، پاك و با تقوا باشند، و اين، مزيتى براى آنها نخواهد بود، زيرا همه مكلفان مشمول اين 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موضوع يعنى اراده تشريعى، نه تنها با ظاهر آيه سازگار نيست، كه با احاديث و روايات فراوانى نيز سازش ندارد كه سخن از يك مزيّت والا و ارزش مهم براى اهل بيت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به معنى پليدى ظاهرى نيست، بلكه اشاره به پليدى‌هاى اخلاقى و معنوى و درونى است كه همه گناهان و آلودگى‌هاى عقيدتى و اخلاقى و عملى را در برمى‌گيرد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مهم آخر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تقواى الهى است كه به امداد پروردگار در پيامبران و امامان، پديد مى‌آيد، با اينكه مى‌توانند گناه بكنند، ولى با اختيار خود، از آن چشم مى‌پوشند، درست مانند پزشكى كه چون خطرات يك مادّه سمى را مى‌داند، هرگز از آن نمى‌خورد، و آگاهى او سبب مى‌شود كه با ميل و اراده خود از آن كار چشم بپوشد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نيز لازم است كه تقواى الهى و عصمت، به خاطر مسئوليت سنگين رهبرى به آنها داده شده و اين امتيازى است كه سود آن به مردم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قدرت تشخيص و سنجش و پرهيز از خطا كه به چشم و مغز داده شده و تمام بدن به وسيله آن از خطر و آسيب، به دور مى‌ماند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آنجا كه مى‌خواهد تضمينى براى جلوگيرى از انحراف و نابودى و بدبختى جامعه ايجاد كند، رهبران الهى را به قدرت عصمت مجهز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كار مسئوليت سنگينى براى رهبران ايجاد مى‌كند كه حتى از گناهان كوچك و ترك اولى نيز بايد خوددارى كند و اين نشان‌دهنده محورى بودن عدالت و پاكدامنى و درستكارى در دين مقدس اسلام است</w:t>
      </w:r>
      <w:r>
        <w:rPr>
          <w:rFonts w:eastAsia="IRNazanin" w:cs="IRNazanin"/>
          <w:color w:val="111111"/>
          <w:sz w:val="28"/>
          <w:szCs w:val="28"/>
          <w:rtl w:val="true"/>
          <w:lang w:bidi="fa-IR"/>
        </w:rPr>
        <w:t xml:space="preserve">. </w:t>
      </w:r>
      <w:bookmarkStart w:id="283" w:name="pg1565_13388"/>
    </w:p>
    <w:p>
      <w:pPr>
        <w:pStyle w:val="Heading4"/>
        <w:numPr>
          <w:ilvl w:val="3"/>
          <w:numId w:val="1"/>
        </w:numPr>
        <w:rPr/>
      </w:pPr>
      <w:bookmarkStart w:id="284" w:name="__RefHeading___Toc715053_3650668749"/>
      <w:bookmarkStart w:id="285" w:name="_Toc96"/>
      <w:bookmarkEnd w:id="283"/>
      <w:bookmarkEnd w:id="284"/>
      <w:r>
        <w:rPr>
          <w:rtl w:val="true"/>
        </w:rPr>
        <w:t xml:space="preserve">شبهه </w:t>
      </w:r>
      <w:r>
        <w:rPr/>
        <w:t>١٩</w:t>
      </w:r>
      <w:r>
        <w:rPr>
          <w:rtl w:val="true"/>
        </w:rPr>
        <w:t xml:space="preserve">: </w:t>
      </w:r>
      <w:r>
        <w:rPr>
          <w:rtl w:val="true"/>
        </w:rPr>
        <w:t>رابطه منصب امامت با ختم نبوت</w:t>
      </w:r>
      <w:bookmarkEnd w:id="285"/>
    </w:p>
    <w:p>
      <w:pPr>
        <w:pStyle w:val="BookText"/>
        <w:rPr/>
      </w:pPr>
      <w:r>
        <w:rPr>
          <w:rFonts w:ascii="Amiri" w:hAnsi="Amiri" w:eastAsia="Amiri" w:cs="Amiri"/>
          <w:color w:val="111111"/>
          <w:sz w:val="28"/>
          <w:sz w:val="28"/>
          <w:szCs w:val="28"/>
          <w:rtl w:val="true"/>
          <w:lang w:bidi="ar-SA"/>
        </w:rPr>
        <w:t>آيا اعتقاد به الهى بودن منصب امامت با ختم نبوت در تضادّ است؟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معنى تنصيصى بودن امامت، اين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وحى الهى،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مسند خلافت نصب كرده است و اين حادثه در زمانى روى داده كه هنوز پيامبر درنگذشته و نبوت ختم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خود از اسامى خلفاى خودش خبر داده است، و لذا هر امامى، وصى خودش را طبق دستور پيامبر، معين مى‌نمود و خود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خليفه را به‌نام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كجاى تنصيصى بودن مقام امامت با ختم نبوت ناسازگار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و سنت را در اختيار امت نهاده، همچنين خلفاى خودش را طبق روايات متضافر نام برده و حتى </w:t>
      </w:r>
    </w:p>
    <w:p>
      <w:pPr>
        <w:pStyle w:val="BookText"/>
        <w:rPr/>
      </w:pPr>
      <w:r>
        <w:rPr>
          <w:rFonts w:ascii="Amiri" w:hAnsi="Amiri" w:eastAsia="Amiri" w:cs="Amiri"/>
          <w:color w:val="111111"/>
          <w:sz w:val="28"/>
          <w:sz w:val="28"/>
          <w:szCs w:val="28"/>
          <w:rtl w:val="true"/>
          <w:lang w:bidi="ar-SA"/>
        </w:rPr>
        <w:t xml:space="preserve">درباره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 كه نه تن از امامان از نسل او هستند</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اينجا مجال گفت‌وگو كم است علاقه‌مندان مى‌توانند به كتاب‌هايى كه درباره خلفاى اثناعشر از لسان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مراجعه كنند</w:t>
      </w:r>
      <w:r>
        <w:rPr>
          <w:rFonts w:eastAsia="IRNazanin" w:cs="IRNazanin"/>
          <w:color w:val="111111"/>
          <w:sz w:val="28"/>
          <w:szCs w:val="28"/>
          <w:rtl w:val="true"/>
          <w:lang w:bidi="fa-IR"/>
        </w:rPr>
        <w:t xml:space="preserve">. </w:t>
      </w:r>
      <w:bookmarkStart w:id="286" w:name="pg1565_13390"/>
    </w:p>
    <w:p>
      <w:pPr>
        <w:pStyle w:val="Heading4"/>
        <w:numPr>
          <w:ilvl w:val="3"/>
          <w:numId w:val="1"/>
        </w:numPr>
        <w:rPr/>
      </w:pPr>
      <w:bookmarkStart w:id="287" w:name="__RefHeading___Toc715055_3650668749"/>
      <w:bookmarkStart w:id="288" w:name="_Toc97"/>
      <w:bookmarkEnd w:id="286"/>
      <w:bookmarkEnd w:id="287"/>
      <w:r>
        <w:rPr>
          <w:rtl w:val="true"/>
        </w:rPr>
        <w:t xml:space="preserve">شبهه </w:t>
      </w:r>
      <w:r>
        <w:rPr/>
        <w:t>٢٠</w:t>
      </w:r>
      <w:r>
        <w:rPr>
          <w:rtl w:val="true"/>
        </w:rPr>
        <w:t xml:space="preserve">: </w:t>
      </w:r>
      <w:r>
        <w:rPr>
          <w:rtl w:val="true"/>
        </w:rPr>
        <w:t>آيا ملاك برترى افراد، گستردگى جغرافيايى قلمرو حكومت است؟</w:t>
      </w:r>
      <w:bookmarkEnd w:id="288"/>
    </w:p>
    <w:p>
      <w:pPr>
        <w:pStyle w:val="BookText"/>
        <w:rPr/>
      </w:pPr>
      <w:r>
        <w:rPr>
          <w:rFonts w:ascii="IRNazanin" w:hAnsi="IRNazanin" w:eastAsia="IRNazanin"/>
          <w:color w:val="111111"/>
          <w:sz w:val="28"/>
          <w:sz w:val="28"/>
          <w:szCs w:val="28"/>
          <w:rtl w:val="true"/>
          <w:lang w:bidi="fa-IR"/>
        </w:rPr>
        <w:t xml:space="preserve">گاهى در دفاع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مولى سخن گفته مى‌شود، امّا 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او مورد قبول است، ولى همه چيز در شجاعت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فتوحات، در زمان خليفه اوّل و دوم بود و در زمان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فرقه فرقه شدند و عزّت اسلام، تبديل به ذلّت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اگر شخصيت و برترى افراد، به‌اندازه گسترش جغرافيايى حكومت آنان باشد، پس دو خليفه نخست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برترى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زيرا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كه اسلام پيدا كرد، كمتر از قدرتى بود كه در زمان آن دو به دست آمد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ميزان در برترى همان گسترش جغرافيايى حكومت باشد، در زمان هارون‌الرشيد دامنه سرزمين‌هاى اسلامى از همه وقت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هارون‌الرشيد، از همه حتى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بالاتر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 باريك‌تر از مو اين است كه گسترش قلمرو اسلام مرهون خلافت اين دو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وامدار تعاليم روح‌بخش اسلام بود كه دل‌ها را جذب مى‌كرد و مردم كه از حكومت‌هاى ستمگر خسته و آزرده بودند، با جان و دل اسلام را مى‌پذيرفتند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نبايد فرهنگ جهاد و شهادت را كه اسلام با خود آورده بود،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اختلافات و دو دستگى نيز اختصاصى به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بلكه در زمان خلافت عثمان اوج گرفت و به كشته شدن خليفه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ابوبكر نيز تمام قبايل عرب، جز در دو سه شهر يعنى مدينه، مكه و طائف بر ضدّ حكومت مركزى شورش كردند و سركوب آنها مدت‌ها طول كشيد و تلفات بسيار به بار آمد و عدّه‌اى مرتدّ شدند و از دين بيرون رفتند و گروهى زكات ندادند، و عدّه‌اى ديگر تصميم به اشغال مدينه و براندازى حكومت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يادآور مى‌شويم اختلافات در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معلول خودكامگان بود و طلحه و زبير در بصره كودتا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بايد اداره اين دو استان با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نيز در شام، ادعاى خلافت كرد و بيعت مهاجر و انصار را نپذيرفت و با لشكركشى در صفين رو به روى امام قرار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گناه اين اختلاف بر گردن كسانى است كه شما شب و روز آنها را دعا مى‌كنيد، درحالى‌كه آنها شق عصاى اسلام كردند</w:t>
      </w:r>
      <w:r>
        <w:rPr>
          <w:rFonts w:eastAsia="IRNazanin" w:cs="IRNazanin"/>
          <w:color w:val="111111"/>
          <w:sz w:val="28"/>
          <w:szCs w:val="28"/>
          <w:rtl w:val="true"/>
          <w:lang w:bidi="fa-IR"/>
        </w:rPr>
        <w:t xml:space="preserve">. </w:t>
      </w:r>
      <w:bookmarkStart w:id="289" w:name="pg1565_13392"/>
    </w:p>
    <w:p>
      <w:pPr>
        <w:pStyle w:val="Heading4"/>
        <w:numPr>
          <w:ilvl w:val="3"/>
          <w:numId w:val="1"/>
        </w:numPr>
        <w:rPr/>
      </w:pPr>
      <w:bookmarkStart w:id="290" w:name="__RefHeading___Toc715057_3650668749"/>
      <w:bookmarkStart w:id="291" w:name="_Toc98"/>
      <w:bookmarkEnd w:id="289"/>
      <w:bookmarkEnd w:id="290"/>
      <w:r>
        <w:rPr>
          <w:rtl w:val="true"/>
        </w:rPr>
        <w:t xml:space="preserve">شبهه </w:t>
      </w:r>
      <w:r>
        <w:rPr/>
        <w:t>٢١</w:t>
      </w:r>
      <w:r>
        <w:rPr>
          <w:rtl w:val="true"/>
        </w:rPr>
        <w:t xml:space="preserve">: </w:t>
      </w:r>
      <w:r>
        <w:rPr>
          <w:rtl w:val="true"/>
        </w:rPr>
        <w:t>چرا على قهرمان، در برابر توهين به همسرش عكس‌العمل نشان نداد؟</w:t>
      </w:r>
      <w:bookmarkEnd w:id="291"/>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گواهى مى‌دهد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قهرمان شجاع و خيبرگير و دلير و دشمن‌شكن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شايسته است به همسرش جسارت شود و او سكوت كند؟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قهرمانى واقعى، تنها در شجاعت بدنى، خلاصه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انسان بايد از نظر روحى هم، قهرمان و شجاع باشد و در جايى‌كه اظهار شجاعت بدنى به مصلحت اسلام نباشد، بتواند خويشتن‌دارى كند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جايى عبور مى‌كرد، جمعى را ديد كه مشغول وزنه‌بردارى هستند تا نيرومندترين فرد را مشخص كنند،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أشجعكم من غلب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نيست كه اميرمؤمنان، شجاع و قهرمان بود و در تاريخ اسلام، فردى به پايه او در مقاومت و دليرى نمى‌رسد، او تنها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w:t>
      </w:r>
    </w:p>
    <w:p>
      <w:pPr>
        <w:pStyle w:val="BookText"/>
        <w:rPr/>
      </w:pPr>
      <w:r>
        <w:rPr>
          <w:rFonts w:ascii="IRNazanin" w:hAnsi="IRNazanin" w:eastAsia="IRNazanin"/>
          <w:color w:val="111111"/>
          <w:sz w:val="28"/>
          <w:sz w:val="28"/>
          <w:szCs w:val="28"/>
          <w:rtl w:val="true"/>
          <w:lang w:bidi="fa-IR"/>
        </w:rPr>
        <w:t>درباره‌اش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ضربة علي يوم الخندق أفضل من عبادة الثقلين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ضربه شمشير على در جنگ خندق از عبادت جن و انس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مصالح آن روز امت اسلامى، ايجاب مى‌كرد كه صبر و بردبارى را بر اعمال قدرت، ترجيح دهد؛ زيرا ستون پنجم در داخل مدينه مشغول فعاليت بود كه نظم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بيرون مدينه از اسلام دورى جسته و رسماً مرتد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اعمال قدرت، و كشتن مهاجم به منزل و دستياران او، نتيجه‌اى جز يك جنگ داخلى تمام عيار ميان بنى‌هاشم و قبيله‌هاى تيم و عدى در برنداشت، از اين جهت، امام بردبارى را پيشه كرد و كراراً اين سخن را تكرار مى‌كرد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كَانَ يُلْقَى فِي رُوعِي وَ لا يَخْطُرُ بِبَالِي أَنَّ الْعَرَبَ تُزْعِجُ هَذَا الأَمْرَ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 لا أَنَّهُمْ مُنَحُّوهُ عَنِّي مِنْ بَعْدِهِ فَمَا رَاعَنِي إِلاَّ انْثِيَالُ النَّاسِ عَلَى فُلانٍ 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إِنْ لَمْ أَنْصُرِ الإِسْلامَ وَ أَهْلَهُ أَنْ أَرَى فِيهِ ثَلْماً أَوْ هَدْماً تَكُونُ الْمُصِيبَةُ بِهِ عَلَيَّ أَعْظَمَ مِنْ فَوْتِ وِلايَتِكُمُ الَّتِي إِنَّمَا هِيَ مَتَاعُ أَيَّامٍ قَلائِلَ يَزُولُ مِنْهَا مَا كَانَ كَمَا </w:t>
      </w:r>
    </w:p>
    <w:p>
      <w:pPr>
        <w:pStyle w:val="BookText"/>
        <w:rPr/>
      </w:pPr>
      <w:r>
        <w:rPr>
          <w:rFonts w:ascii="Amiri" w:hAnsi="Amiri" w:eastAsia="Amiri" w:cs="Amiri"/>
          <w:color w:val="111111"/>
          <w:sz w:val="28"/>
          <w:sz w:val="28"/>
          <w:szCs w:val="28"/>
          <w:rtl w:val="true"/>
          <w:lang w:bidi="ar-SA"/>
        </w:rPr>
        <w:t>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 xml:space="preserve">. </w:t>
      </w:r>
      <w:r>
        <w:rPr>
          <w:rStyle w:val="FootnoteAnchor"/>
          <w:rtl w:val="true"/>
        </w:rPr>
        <w:footnoteReference w:id="9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هرگز فكر نمى‌كردم؛ و به خاطرم خطور نمى‌كرد كه عرب بعد از پيامبر؛ امر امامت و رهبرى را از اهل‌بيت او بگردانند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قرار دهند و باور نمى‌كردم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چيزى كه مرا ناراحت كرد اجتماع مردم اطراف فلانى بود كه با او بيعت كنند، دست بر روى دست گذاردم تا اينكه با چشم خود ديدم گروهى از اسلام بازگشته و مى‌خواهند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ترسيدم اگر اسلام و اهلش را يارى نكنم بايد شاهد نابودى و شكاف در اسلام باشم كه مصيبت آن براى من از رها ساختن خلافت و حكومت بر شما بزرگ‌تر بود چرا كه اين بهره دوران كوتاه زندگى دنيا است، كه زايل و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مى‌شود و يا همچون ابرهايى كه از هم مى‌پاشند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دفع اين حوادث به پا خاستم تا باطل از ميان رفت و نابود شد و دين پابرجا و محكم گرديد</w:t>
      </w:r>
      <w:r>
        <w:rPr>
          <w:rFonts w:eastAsia="IRNazanin" w:cs="IRNazanin"/>
          <w:color w:val="111111"/>
          <w:sz w:val="28"/>
          <w:szCs w:val="28"/>
          <w:rtl w:val="true"/>
          <w:lang w:bidi="fa-IR"/>
        </w:rPr>
        <w:t xml:space="preserve">. </w:t>
      </w:r>
      <w:bookmarkStart w:id="292" w:name="pg1565_13395"/>
    </w:p>
    <w:p>
      <w:pPr>
        <w:pStyle w:val="Heading4"/>
        <w:numPr>
          <w:ilvl w:val="3"/>
          <w:numId w:val="1"/>
        </w:numPr>
        <w:rPr/>
      </w:pPr>
      <w:bookmarkStart w:id="293" w:name="__RefHeading___Toc715059_3650668749"/>
      <w:bookmarkStart w:id="294" w:name="_Toc99"/>
      <w:bookmarkEnd w:id="292"/>
      <w:bookmarkEnd w:id="293"/>
      <w:r>
        <w:rPr>
          <w:rtl w:val="true"/>
        </w:rPr>
        <w:t xml:space="preserve">شبهه </w:t>
      </w:r>
      <w:r>
        <w:rPr/>
        <w:t>٢٢</w:t>
      </w:r>
      <w:r>
        <w:rPr>
          <w:rtl w:val="true"/>
        </w:rPr>
        <w:t xml:space="preserve">: </w:t>
      </w:r>
      <w:r>
        <w:rPr>
          <w:rtl w:val="true"/>
        </w:rPr>
        <w:t>على بن ابى‌طالب و انديشه غلوّ در حق او</w:t>
      </w:r>
      <w:bookmarkEnd w:id="294"/>
    </w:p>
    <w:p>
      <w:pPr>
        <w:pStyle w:val="BookText"/>
        <w:rPr/>
      </w:pPr>
      <w:r>
        <w:rPr>
          <w:rFonts w:ascii="IRNazanin" w:hAnsi="IRNazanin" w:eastAsia="IRNazanin"/>
          <w:color w:val="111111"/>
          <w:sz w:val="28"/>
          <w:sz w:val="28"/>
          <w:szCs w:val="28"/>
          <w:rtl w:val="true"/>
          <w:lang w:bidi="fa-IR"/>
        </w:rPr>
        <w:t xml:space="preserve">شيعيان، رواياتى درباره على بن ابى‌طالب نقل مى‌كنند كه همگى غلوّ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هو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همان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أبى‌طالب حجّتى على خلقى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حجت من بر بندگانم مى‌باشد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گذشته يادآور شديم، غلوّ تجاوز از حدّ و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درباره اميرمؤمنان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آنچه كه در قرآن درباره او آمده و يا روايات متواتر يا متضافر، آن را تأييد كرده، چيزى نمى‌گويند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كافى است كه بدانيم احمد بن حنبل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صحيحى كه در حق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حق هيچ‌يك از صحابه نيامده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است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نخستين كسى است كه در تمام غزوات، جز غزوه تبوك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جانفشانى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دروازه دانش خود خواند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شهر علم و درب ورودى آن على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نخستين و آخرين فردى است كه نسل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طريق او و همسرش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ادامه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انسانى است كه همه صحابه به او رجوع كرده و از او علم مى‌آموختند و او به احدى مراجعه نكرده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رشته از فضايل چيزى نيست كه كسى آنها را منكر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لجوج‌ترين افراد مانند ابن تيميه نيز كه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 نسبت به برخى از فضائل اذعان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 لازم است درباره دو مطلبى كه دستاويز طراح شبهه شده، سخن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اهْدِنَا الصِّراطَ الْمُسْتَقِيمَ آمده است كه مقصود از صراط مستقيم اميرمؤمنان على بن ابى‌طالب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از قبيل تطبيق يك مفهوم كلى بر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مظهر صراط مستقيم و قبل از او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اوصيا و اوليا، اسوه‌ها و الگوهايى براى صراط مستقيم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براى شناسايى راه درست از غير آن، بايد به زندگانى اين انسان‌هاى وارسته بنگرند </w:t>
      </w:r>
    </w:p>
    <w:p>
      <w:pPr>
        <w:pStyle w:val="BookText"/>
        <w:rPr/>
      </w:pPr>
      <w:r>
        <w:rPr>
          <w:rFonts w:ascii="IRNazanin" w:hAnsi="IRNazanin" w:eastAsia="IRNazanin"/>
          <w:color w:val="111111"/>
          <w:sz w:val="28"/>
          <w:sz w:val="28"/>
          <w:szCs w:val="28"/>
          <w:rtl w:val="true"/>
          <w:lang w:bidi="fa-IR"/>
        </w:rPr>
        <w:t>كه راه و روش آنها تجلى‌گاه صراط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راه‌هاى اصلاح جامعه، ارائه اسوه‌ها و نمونه‌هاست تا مردم، از نزديك ببينند و مثل آنان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حقايق، كجاى اين عقيده، غلوّ است؟</w:t>
      </w:r>
    </w:p>
    <w:p>
      <w:pPr>
        <w:pStyle w:val="BookText"/>
        <w:rPr/>
      </w:pPr>
      <w:r>
        <w:rPr>
          <w:rFonts w:ascii="IRNazanin" w:hAnsi="IRNazanin" w:eastAsia="IRNazanin"/>
          <w:color w:val="111111"/>
          <w:sz w:val="28"/>
          <w:sz w:val="28"/>
          <w:szCs w:val="28"/>
          <w:rtl w:val="true"/>
          <w:lang w:bidi="fa-IR"/>
        </w:rPr>
        <w:t>قرآن در آيه‌اى ديگر نمونه‌هاى بيشترى را براى صراط مستقيم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از خدا و پيامبر فرمان برد، با كسانى خواهد بود كه خداوند بر آنان نعمت بخشيده از جمله پيامبران و پذيرندگان آنها و شهيدان و شايستگان، آنان دوستان خوبى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اين نوع تفسير كه در روايات فريقين فراوان است،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تطبيق كلى بر فرد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فقره دوم كه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ابي‌طالب حجّتي على خلقي و ديّان ديني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اين روايت كه در مصادر متعدد شيعه نقل شده است، كوچك‌ترين غلو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حكم حديث غدير، و ثقلين،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جانشين بر حق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همانند رسول‌خدا بر خلق اوست</w:t>
      </w:r>
      <w:r>
        <w:rPr>
          <w:rFonts w:eastAsia="IRNazanin" w:cs="IRNazanin"/>
          <w:color w:val="111111"/>
          <w:sz w:val="28"/>
          <w:szCs w:val="28"/>
          <w:rtl w:val="true"/>
          <w:lang w:bidi="fa-IR"/>
        </w:rPr>
        <w:t xml:space="preserve">. </w:t>
      </w:r>
      <w:bookmarkStart w:id="295" w:name="pg1565_13398"/>
    </w:p>
    <w:p>
      <w:pPr>
        <w:pStyle w:val="Heading4"/>
        <w:numPr>
          <w:ilvl w:val="3"/>
          <w:numId w:val="1"/>
        </w:numPr>
        <w:rPr/>
      </w:pPr>
      <w:bookmarkStart w:id="296" w:name="__RefHeading___Toc715061_3650668749"/>
      <w:bookmarkStart w:id="297" w:name="_Toc100"/>
      <w:bookmarkEnd w:id="295"/>
      <w:bookmarkEnd w:id="296"/>
      <w:r>
        <w:rPr>
          <w:rtl w:val="true"/>
        </w:rPr>
        <w:t xml:space="preserve">شبهه </w:t>
      </w:r>
      <w:r>
        <w:rPr/>
        <w:t>٢٣</w:t>
      </w:r>
      <w:r>
        <w:rPr>
          <w:rtl w:val="true"/>
        </w:rPr>
        <w:t xml:space="preserve">: </w:t>
      </w:r>
      <w:r>
        <w:rPr>
          <w:rtl w:val="true"/>
        </w:rPr>
        <w:t xml:space="preserve">مردم پس از قتل عثمان با على </w:t>
      </w:r>
      <w:r>
        <w:rPr>
          <w:rtl w:val="true"/>
        </w:rPr>
        <w:t>(</w:t>
      </w:r>
      <w:r>
        <w:rPr>
          <w:rtl w:val="true"/>
        </w:rPr>
        <w:t>ع</w:t>
      </w:r>
      <w:r>
        <w:rPr>
          <w:rtl w:val="true"/>
        </w:rPr>
        <w:t xml:space="preserve">) </w:t>
      </w:r>
      <w:r>
        <w:rPr>
          <w:rtl w:val="true"/>
        </w:rPr>
        <w:t xml:space="preserve">بيعت كردند، ولى پس از رحلت پيامبر </w:t>
      </w:r>
      <w:r>
        <w:rPr>
          <w:rtl w:val="true"/>
        </w:rPr>
        <w:t>(</w:t>
      </w:r>
      <w:r>
        <w:rPr>
          <w:rtl w:val="true"/>
        </w:rPr>
        <w:t>ص</w:t>
      </w:r>
      <w:r>
        <w:rPr>
          <w:rtl w:val="true"/>
        </w:rPr>
        <w:t xml:space="preserve">) </w:t>
      </w:r>
      <w:r>
        <w:rPr>
          <w:rtl w:val="true"/>
        </w:rPr>
        <w:t>بيعت نكردند چرا؟</w:t>
      </w:r>
      <w:bookmarkEnd w:id="297"/>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به روشنى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قتل عثمان، صحابه پيامبر از مهاجر و انصار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ريختند و اصرار ورزيدند كه با او بيعت كنند تا او زمام امور را به دست گيرد، اما مى‌بينيم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 داستان سقيفه همچنان‌كه پيش از اين گذشت، حاكى از آن است كه پس از آنكه قبيله خزرج، با دسيسه‌اى عقب رانده شد، همگى گفتند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نبايع إلاّ علياً</w:t>
      </w:r>
      <w:r>
        <w:rPr>
          <w:rFonts w:eastAsia="Amiri" w:cs="Amiri" w:ascii="Amiri" w:hAnsi="Amiri"/>
          <w:color w:val="111111"/>
          <w:sz w:val="28"/>
          <w:szCs w:val="28"/>
          <w:rtl w:val="true"/>
          <w:lang w:bidi="ar-SA"/>
        </w:rPr>
        <w:t>» .</w:t>
      </w:r>
      <w:r>
        <w:rPr>
          <w:rStyle w:val="FootnoteAnchor"/>
          <w:rtl w:val="true"/>
        </w:rPr>
        <w:footnoteReference w:id="99"/>
      </w:r>
      <w:r>
        <w:rPr>
          <w:rFonts w:ascii="IRNazanin" w:hAnsi="IRNazanin" w:eastAsia="IRNazanin"/>
          <w:color w:val="111111"/>
          <w:sz w:val="28"/>
          <w:sz w:val="28"/>
          <w:szCs w:val="28"/>
          <w:rtl w:val="true"/>
          <w:lang w:bidi="fa-IR"/>
        </w:rPr>
        <w:t xml:space="preserve">بنابراين امام در همان دوران نخست، پشتيبان و بيعت‌كننده داشت، علاوه بر اين، بنى‌هاشم و گروهى به همان بيعتى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كرده بودند وفادار ماندند و تاريخ، اسامى يكصد و پنجاه نفر از ياران رسول خدا را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p>
    <w:p>
      <w:pPr>
        <w:pStyle w:val="BookText"/>
        <w:rPr/>
      </w:pPr>
      <w:r>
        <w:rPr>
          <w:rFonts w:ascii="Amiri" w:hAnsi="Amiri" w:eastAsia="Amiri" w:cs="Amiri"/>
          <w:color w:val="111111"/>
          <w:sz w:val="28"/>
          <w:sz w:val="28"/>
          <w:szCs w:val="28"/>
          <w:rtl w:val="true"/>
          <w:lang w:bidi="ar-SA"/>
        </w:rPr>
        <w:t>بودند ضبط كرده است</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بنابراين،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نكرد، نوعى سرپوش نهادن بر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چرا آن بيعتى كه پس از قتل عثمان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پس از رحلت رسول خدا انجام ندادند،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براى حاضران روشن نبود، واقعاً فكر مى‌كردند كه خلفاى سه‌گانه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ادامه مى‌دهند و به مدينه فاضله مى‌رسند، اما انحرافاتى به تدريج در پيكر جامعه اسلامى پديد آمد كه در عصر خليفه سوم، به اوج خود رسيد، از اين جهت، پس از كشته شدن او، درحالى‌كه جنازه او را در خانه‌اش رها كرده بودند، به سراغ امام آمدند؛ زيرا مى‌دانستند كه او پاك‌ترين انسان روى زمين و قوى‌ترين مردان در اجراى عدالت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فساد مالى و ادارى در ميان ياران عثمان و بنى‌اميه، آن‌چنان مسلمانان واقعى را جريحه‌دار كرد كه از عثمان دفاع نكردند، و راه را براى ورود مهاجمان مسدود نكردند، ولى در اين مدت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سال كه على خانه‌نشين بود، جز تعليم مردم و راهنمايى خلفا و كارهاى اقتصادى و توليدى و امدادى براى فقيران و مستمندان چيزى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گلى بود كه هيچ نوع خار، در دامن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بايد وضع خاصى كه در اين زمان پديد آمده، در دوران پس از رحلت،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نداشته باشد و از اين گذشته تهديدها و خطرها در دو زمان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تا وضع زمان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به دست آيد</w:t>
      </w:r>
      <w:r>
        <w:rPr>
          <w:rFonts w:eastAsia="IRNazanin" w:cs="IRNazanin"/>
          <w:color w:val="111111"/>
          <w:sz w:val="28"/>
          <w:szCs w:val="28"/>
          <w:rtl w:val="true"/>
          <w:lang w:bidi="fa-IR"/>
        </w:rPr>
        <w:t xml:space="preserve">. </w:t>
      </w:r>
      <w:bookmarkStart w:id="298" w:name="pg1565_13401"/>
    </w:p>
    <w:p>
      <w:pPr>
        <w:pStyle w:val="Heading4"/>
        <w:numPr>
          <w:ilvl w:val="3"/>
          <w:numId w:val="1"/>
        </w:numPr>
        <w:rPr/>
      </w:pPr>
      <w:bookmarkStart w:id="299" w:name="__RefHeading___Toc715063_3650668749"/>
      <w:bookmarkStart w:id="300" w:name="_Toc101"/>
      <w:bookmarkEnd w:id="298"/>
      <w:bookmarkEnd w:id="299"/>
      <w:r>
        <w:rPr>
          <w:rtl w:val="true"/>
        </w:rPr>
        <w:t xml:space="preserve">شبهه </w:t>
      </w:r>
      <w:r>
        <w:rPr/>
        <w:t>٢۴</w:t>
      </w:r>
      <w:r>
        <w:rPr>
          <w:rtl w:val="true"/>
        </w:rPr>
        <w:t xml:space="preserve">: </w:t>
      </w:r>
      <w:r>
        <w:rPr>
          <w:rtl w:val="true"/>
        </w:rPr>
        <w:t xml:space="preserve">جنگ امام على </w:t>
      </w:r>
      <w:r>
        <w:rPr>
          <w:rtl w:val="true"/>
        </w:rPr>
        <w:t>(</w:t>
      </w:r>
      <w:r>
        <w:rPr>
          <w:rtl w:val="true"/>
        </w:rPr>
        <w:t>ع</w:t>
      </w:r>
      <w:r>
        <w:rPr>
          <w:rtl w:val="true"/>
        </w:rPr>
        <w:t xml:space="preserve">) </w:t>
      </w:r>
      <w:r>
        <w:rPr>
          <w:rtl w:val="true"/>
        </w:rPr>
        <w:t>در جمل و صفين چه توجيهى دارد؟</w:t>
      </w:r>
      <w:bookmarkEnd w:id="300"/>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 با طلحه و زبير جنگيد و تسليم خواسته‌هاى آنها نشد؟ و همچنين در صفين با معاويه نبرد كرد، اين كارها چه توجيهى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علاوه بر تنصيص وحى الهى بر امامت او، مهاجر و انصار در مدينه منوره همگى با او به عنوان امام و خليفه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 تا حافظ نواميس اسلام و مجرى قانون الهى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اين بيعت حجت را بر امام تمام نمود كه در مقابل مفسدان و كسانى كه در دوران عثمان به زراندوزى و مكيدن خون مظلومان پرداخته‌اند، بايستد و حق مظلومان را از ستمگران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اصرار انقلابيون و به حكم وظيفه شرعى، لازم بود تمام استانداران و فرمانداران عثمان را كه نوعى نارضايتى در ميان امت اسلامى پديد </w:t>
      </w:r>
    </w:p>
    <w:p>
      <w:pPr>
        <w:pStyle w:val="BookText"/>
        <w:rPr/>
      </w:pPr>
      <w:r>
        <w:rPr>
          <w:rFonts w:ascii="IRNazanin" w:hAnsi="IRNazanin" w:eastAsia="IRNazanin"/>
          <w:color w:val="111111"/>
          <w:sz w:val="28"/>
          <w:sz w:val="28"/>
          <w:szCs w:val="28"/>
          <w:rtl w:val="true"/>
          <w:lang w:bidi="fa-IR"/>
        </w:rPr>
        <w:t>آورده بودند بركنار سازد و انسان‌هاى صالح و پاكدامن را به جاى آنان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خواستار حقوق بيشتر شدند، درحالى‌كه امام، بيت‌المال را در ميان صحابه و تابعان، يكسان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شد كه آنان، كينه على را به دل گيرند و به عنوان عمره و زيارت خانه خدا، مدينه را ترك گفتند و با پول يعلى بن اميه كه يكى از گماشتگان عثمان بود لشگرى ترتيب دادند تا عراق را از قلمرو حكومت امام بيرون سازند و براى آنكه بتوانند افكار ناآگاهان را به خود جلب كنند، همسر پيامبر را كه مأمور بود در خانه بنشيند و از آنجا بيرون نيايد با خود همراه ساختند، پس از ورود به بصره، گروهى از مأموران دارالأماره را كشتند، و آنجا را تصرف كردند و استاندار على را كه عثمان بن حنيف نام داشت، شكنجه كرده و موهاى صورت او را كندند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 چنين شرايطى صحيح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روى دست بگذارد و متجاوزان را تنبيه نكند، درحالى‌كه مردم با او بيعت كرده‌اند و از او خواهان امنيت و اجراى عدالت هستند؟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متجاوزان در بصره سركوب شدند، معاويه از بيعت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كرد و خواهان خلافت و حكومت در سرزمين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نامه‌هاى خود، او را نصيحت كرد و پيام‌هايى رد و بدل شد، اما تأثيرگذار نبود و او با لشكرى عظيم و با اندوخته‌هاى دوران عثمان به‌سوى صفين حركت كرد و شريعه فرات را تصاحب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اين </w:t>
      </w:r>
    </w:p>
    <w:p>
      <w:pPr>
        <w:pStyle w:val="BookText"/>
        <w:rPr/>
      </w:pPr>
      <w:r>
        <w:rPr>
          <w:rFonts w:ascii="IRNazanin" w:hAnsi="IRNazanin" w:eastAsia="IRNazanin"/>
          <w:color w:val="111111"/>
          <w:sz w:val="28"/>
          <w:sz w:val="28"/>
          <w:szCs w:val="28"/>
          <w:rtl w:val="true"/>
          <w:lang w:bidi="fa-IR"/>
        </w:rPr>
        <w:t xml:space="preserve">شرايط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دست روى دست بگذارد و خليفه خدا و خليفه منتخب مردم، سرزمين‌هاى اسلام را به دست شورشيان مفسده‌جو بسپارد؟ از اين گذشته، جنگ با اين سه گروه به سفارش مستقيم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على به خاطر داشت كه پيامبر به او امر كرده است كه با سه گروه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پيمان‌شكنان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متجاوزان 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دين و فرمان بيرون‌رفتگان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حديث است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رسول الله بقتال الناكثين والقاسطين والمارقين</w:t>
      </w:r>
      <w:r>
        <w:rPr>
          <w:rFonts w:eastAsia="Amiri" w:cs="Amiri" w:ascii="Amiri" w:hAnsi="Amiri"/>
          <w:color w:val="111111"/>
          <w:sz w:val="28"/>
          <w:szCs w:val="28"/>
          <w:rtl w:val="true"/>
          <w:lang w:bidi="ar-SA"/>
        </w:rPr>
        <w:t>» .</w:t>
      </w:r>
      <w:r>
        <w:rPr>
          <w:rStyle w:val="FootnoteAnchor"/>
          <w:rtl w:val="true"/>
        </w:rPr>
        <w:footnoteReference w:id="101"/>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تعجب از طراح شبهه است كه از عقيده اهل سنت درباره اهل جمل و صفين بى‌اطلاع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حتى احمد بن حنبل مى‌گويند آنها شورشى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حق با على بود، ولى مدعى هستند كه قبل از مرگ، توبه كرده‌اند، ولى توبه نكردند و بر فرض صحت، توبه در اين حالت پذيرفته نيست</w:t>
      </w:r>
      <w:r>
        <w:rPr>
          <w:rFonts w:eastAsia="IRNazanin" w:cs="IRNazanin"/>
          <w:color w:val="111111"/>
          <w:sz w:val="28"/>
          <w:szCs w:val="28"/>
          <w:rtl w:val="true"/>
          <w:lang w:bidi="fa-IR"/>
        </w:rPr>
        <w:t xml:space="preserve">. </w:t>
      </w:r>
      <w:bookmarkStart w:id="301" w:name="pg1565_13404"/>
    </w:p>
    <w:p>
      <w:pPr>
        <w:pStyle w:val="Heading4"/>
        <w:numPr>
          <w:ilvl w:val="3"/>
          <w:numId w:val="1"/>
        </w:numPr>
        <w:rPr/>
      </w:pPr>
      <w:bookmarkStart w:id="302" w:name="__RefHeading___Toc715065_3650668749"/>
      <w:bookmarkStart w:id="303" w:name="_Toc102"/>
      <w:bookmarkEnd w:id="301"/>
      <w:bookmarkEnd w:id="302"/>
      <w:r>
        <w:rPr>
          <w:rtl w:val="true"/>
        </w:rPr>
        <w:t xml:space="preserve">شبهه </w:t>
      </w:r>
      <w:r>
        <w:rPr/>
        <w:t>٢۵</w:t>
      </w:r>
      <w:r>
        <w:rPr>
          <w:rtl w:val="true"/>
        </w:rPr>
        <w:t xml:space="preserve">: </w:t>
      </w:r>
      <w:r>
        <w:rPr>
          <w:rtl w:val="true"/>
        </w:rPr>
        <w:t xml:space="preserve">مقام و موقعيّت مادر على </w:t>
      </w:r>
      <w:r>
        <w:rPr>
          <w:rtl w:val="true"/>
        </w:rPr>
        <w:t>(</w:t>
      </w:r>
      <w:r>
        <w:rPr>
          <w:rtl w:val="true"/>
        </w:rPr>
        <w:t>ع</w:t>
      </w:r>
      <w:r>
        <w:rPr>
          <w:rtl w:val="true"/>
        </w:rPr>
        <w:t>)</w:t>
      </w:r>
      <w:bookmarkEnd w:id="303"/>
    </w:p>
    <w:p>
      <w:pPr>
        <w:pStyle w:val="BookText"/>
        <w:rPr/>
      </w:pPr>
      <w:r>
        <w:rPr>
          <w:rFonts w:ascii="IRNazanin" w:hAnsi="IRNazanin" w:eastAsia="IRNazanin"/>
          <w:color w:val="111111"/>
          <w:sz w:val="28"/>
          <w:sz w:val="28"/>
          <w:szCs w:val="28"/>
          <w:rtl w:val="true"/>
          <w:lang w:bidi="fa-IR"/>
        </w:rPr>
        <w:t>گاهى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لزومى دارد كه نسبت به مادر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داشته باشيم؟ اصلاً لازم نيست در اين مورد تحقيق شود، خواه مادر على، خواه مادر ابوبكر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نيازهاى تربيتى، الگوشناسى است، چه بسا رفتار يك انسان والا اعم از زن و مرد، براى افراد، الگو و نمونه مى‌شود و زندگى خود را بر روش او تطبيق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علما و دانشمندان، صدها كتاب درباره بزرگان اسلام نوشته‌اند كه هر كدام، نقطه قوتى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فاطمه بنت اسد از زنان پيشگام در اسلام بوده كه به 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حتى در دوران شيرخوارى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كودكى او، سرپرستى او را برعهده گرفته بود، درگذشت او مايه تأسف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با كلماتى مقام ارجمند او را آشكار ساخت، اينك متن تاريخ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لمّا ماتَتْ فاطِمَةُ بِنْتُ أسَد، دَخَلَ عَلَيْها رَسولُ اللهِ فَجَلَسَ عِنْدَ رَأسِها، فَقالَ رَحِمَكِ اللهُ يا أُمِّي بَعْدَ أُمِّي ثُمَّ دَعا رَسُولُ اللهِ أُسامَةَ بْنَ زَيْد، وَأبا أيُّوبَ الأنصارِيَّ وَعُمَرَ بْنَ الْخَطّابِ وَغُلاماً أسْوَدَ، يَحفِرُونَ، فَحَفَروا قَبْرَها، فَلَمّا بَلَغُوا اللَّحْدَ، حَفَرَ رَسُول اللهِ بِيَدِهِ وَأَخْرَجَ تُرابَهُ، فَلَمّا فَرغَ دَخَلَ رَسُولُ اللهِ فَاضْطَجَعَ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يُحْيِي وَيُميتُ وَهُوَ حَيٌّ لا يَمُوتُ، اغْفِر لأُمِّي فاطِمَة بِنْت أسَد وَوَسِّعْ عَلَيْها مَدْخَلَها بِحَقِّ نَبِيِّكَ وَالأنبياءِ الَّذِينَ مِنْ قَبْلي</w:t>
      </w:r>
      <w:r>
        <w:rPr>
          <w:rFonts w:eastAsia="Amiri" w:cs="Amiri" w:ascii="Amiri" w:hAnsi="Amiri"/>
          <w:color w:val="111111"/>
          <w:sz w:val="28"/>
          <w:szCs w:val="28"/>
          <w:rtl w:val="true"/>
          <w:lang w:bidi="ar-SA"/>
        </w:rPr>
        <w:t>.</w:t>
      </w:r>
      <w:r>
        <w:rPr>
          <w:rStyle w:val="FootnoteAnchor"/>
          <w:rtl w:val="true"/>
        </w:rPr>
        <w:footnoteReference w:id="10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فاطمه دختر اسد درگذشت،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از مرگ وى، بر بالينش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مادرم پس از مادرم، خدا تو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اسامه و ابوايوب و عمر بن خطاب و غلام سياهى را خواست كه قبرى آماده سازند، وقتى قبر آماده شد، پيامبر خدا لحدى ساخت و خاك آن را با دست خود درآورد و در قبر، رو به پهلو دراز كشيد و اين‌گونه دعا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كه زنده مى‌كند و مى‌ميراند و او زنده است و نمى‌ميرد، مادرم فاطمه دختر اسد را بيامرز و جايگاه او را وسيع و فراخ گردان، به حق پيامبرت و به حق پيامبرانى كه پيش از من 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به مقام مادرى احترام گذاشت، كه براى او مادر دوم، پس از مادر اول بود، و از سوى ديگر زنى بود كه در دامن خود، شهسوارى را پرورش داده بود كه دلاورى‌ها و رشادت‌هاى او، لرزه بر اندام دشمن مى‌انداخت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شناخت زندگانى اين زن، با زنى كه مشرك بوده و مشرك از دنيا رفته، يكى است؟ ما لَكُمْ كَيْفَ تَحْكُمُونَ </w:t>
      </w:r>
      <w:r>
        <w:rPr>
          <w:rFonts w:eastAsia="IRNazanin" w:cs="IRNazanin"/>
          <w:color w:val="111111"/>
          <w:sz w:val="28"/>
          <w:szCs w:val="28"/>
          <w:rtl w:val="true"/>
          <w:lang w:bidi="fa-IR"/>
        </w:rPr>
        <w:t xml:space="preserve">. </w:t>
      </w:r>
      <w:bookmarkStart w:id="304" w:name="pg1565_13407"/>
    </w:p>
    <w:p>
      <w:pPr>
        <w:pStyle w:val="Heading4"/>
        <w:numPr>
          <w:ilvl w:val="3"/>
          <w:numId w:val="1"/>
        </w:numPr>
        <w:rPr/>
      </w:pPr>
      <w:bookmarkStart w:id="305" w:name="__RefHeading___Toc715067_3650668749"/>
      <w:bookmarkStart w:id="306" w:name="_Toc103"/>
      <w:bookmarkEnd w:id="304"/>
      <w:bookmarkEnd w:id="305"/>
      <w:r>
        <w:rPr>
          <w:rtl w:val="true"/>
        </w:rPr>
        <w:t xml:space="preserve">شبهه </w:t>
      </w:r>
      <w:r>
        <w:rPr/>
        <w:t>٢۶</w:t>
      </w:r>
      <w:r>
        <w:rPr>
          <w:rtl w:val="true"/>
        </w:rPr>
        <w:t xml:space="preserve">: </w:t>
      </w:r>
      <w:r>
        <w:rPr>
          <w:rtl w:val="true"/>
        </w:rPr>
        <w:t>ترجيح دادن رأى ابوموسى اشعرى بر حكم خدا</w:t>
      </w:r>
      <w:bookmarkEnd w:id="306"/>
    </w:p>
    <w:p>
      <w:pPr>
        <w:pStyle w:val="BookText"/>
        <w:rPr/>
      </w:pPr>
      <w:r>
        <w:rPr>
          <w:rFonts w:ascii="IRNazanin" w:hAnsi="IRNazanin" w:eastAsia="IRNazanin"/>
          <w:color w:val="111111"/>
          <w:sz w:val="28"/>
          <w:sz w:val="28"/>
          <w:szCs w:val="28"/>
          <w:rtl w:val="true"/>
          <w:lang w:bidi="fa-IR"/>
        </w:rPr>
        <w:t>اگر على وصى رسول خدا بود، چرا رأى ابوموسى اشعرى را بر حكم خدا ترجيح داد؟</w:t>
      </w:r>
    </w:p>
    <w:p>
      <w:pPr>
        <w:pStyle w:val="BookText"/>
        <w:rPr/>
      </w:pPr>
      <w:r>
        <w:rPr>
          <w:rFonts w:ascii="IRNazanin" w:hAnsi="IRNazanin" w:eastAsia="IRNazanin"/>
          <w:color w:val="111111"/>
          <w:sz w:val="28"/>
          <w:sz w:val="28"/>
          <w:szCs w:val="28"/>
          <w:rtl w:val="true"/>
          <w:lang w:bidi="fa-IR"/>
        </w:rPr>
        <w:t>پاسخ</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 شبهه، از تاريخ اسلام و جريان تحكيم كاملاً ناآگاه است و برگى از تاريخ تحكيم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تاريخ اسلام، مانند تاريخ طبرى و كامل ابن اثير همگى حاكى هستند كه نبرد اميرمؤمنان با قاسطان در شرف پيروزى بود به‌گونه‌اى كه دشمن در آستانه شكست كامل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اين مرد حيله‌گر با نقشه‌اى شيطانى ورق را برگرداند و دستور داد قاريان قرآن، قرآن‌ها را بر سر نيزه كنند و بگويند ما جنگ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بياييد قرآن را داور خود سازيم و از آن، پيروى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ساده لوح و احياناً ستون پنجم مانند اشعث بن قيس و همفكران او به نزد على آمدند و با شمشيرهاى برهنه او را تهديد كردند كه داورى قرآن را بپذيرد و هرچه زودتر مالك اشتر را از </w:t>
      </w:r>
    </w:p>
    <w:p>
      <w:pPr>
        <w:pStyle w:val="BookText"/>
        <w:rPr/>
      </w:pPr>
      <w:r>
        <w:rPr>
          <w:rFonts w:ascii="IRNazanin" w:hAnsi="IRNazanin" w:eastAsia="IRNazanin"/>
          <w:color w:val="111111"/>
          <w:sz w:val="28"/>
          <w:sz w:val="28"/>
          <w:szCs w:val="28"/>
          <w:rtl w:val="true"/>
          <w:lang w:bidi="fa-IR"/>
        </w:rPr>
        <w:t>ميدان نبرد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برافراشتن حيله‌اى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اول آنها را به داورى قرآن دعوت كردم، اكنون كه خود را در حال شكست مى‌بينند، مى‌خواهند اوضاع را به نفع خود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گفت‌وگو با اين منافقان، نيم روز تمام طول كشيد ولى آنها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مالك اشتر پيام فرستاد كه از ميدان جنگ عقب‌نشينى كند، اشتر پيام داد كه ساعتى به من مهلت دهيد تا كار دشمن را يك سره كنم ولى منافقان كه حدود بيست هزار نفر بودند، اصرار كردند كه او بايد برگردد و گرنه با تو مى‌جنگيم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را خواست و قرار شد كه قرآن، داور باشد ولى قرآن نياز به مفسر و سخن‌گو دارد تا به سخن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يك تن از طرف على و يك تن از طرف معاويه براى اين كار گمارده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شاميان بر عمرو عاص روباه صفت، اتفاق‌نظر داشتند، اميرمؤمنان نيز ابن عباس را براى اين كار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منافقان خيره‌سر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توست و پسر عموى توست و بايد فردى بيگانه باشد، اصرار ورزيدند كه حتماً بايد ابوموسى اشعرى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مقاومت كرد، اما نتيجه نداشت، ناچار سخن آنان را پذيرفت، ولى مشروط بر آنكه در داورى از قرآن كنار نروند، قرار شد در دومة الجندل كه نقطه بى‌طرفى بود، يك سال تمام در اين مطلب مطالعه كنند و نظر بدهند، ولى در آنجا هم روباه مكار، عمروعاص، ابوموسى </w:t>
      </w:r>
    </w:p>
    <w:p>
      <w:pPr>
        <w:pStyle w:val="BookText"/>
        <w:rPr/>
      </w:pPr>
      <w:r>
        <w:rPr>
          <w:rFonts w:ascii="IRNazanin" w:hAnsi="IRNazanin" w:eastAsia="IRNazanin"/>
          <w:color w:val="111111"/>
          <w:sz w:val="28"/>
          <w:sz w:val="28"/>
          <w:szCs w:val="28"/>
          <w:rtl w:val="true"/>
          <w:lang w:bidi="fa-IR"/>
        </w:rPr>
        <w:t xml:space="preserve">را فريب داد و با هم اتفاق كردند كه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خلافت بركنار كنند، يعنى ابوموسى على را و عمروعاص معاويه را، ولى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ابوموساى خرفت اقدام به خلع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ولى در مقابل عمروعاص گفت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او موكل خود را خلع كرد، ولى من موكل خود را تثبيت مى‌كنم، سپس انگشتر خود را درآورد و بعد آن را داخل انگشت كرد و گفت به اين‌گونه من معاويه را به خلافت برمى‌گزينم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خدعه و حيله عمروعاص به على رسيد، اين داورى را ردّ كرد و گفت بر خلاف قرآن عمل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اينجاست كه همان افرادى كه اصرار بر تحكيم مى‌كردند، گفتند خود اين تحكيم خلاف بوده و ما گناه كرديم و ما بايد توبه كنيم و على نيز توبه 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اول به شما گفتم ولى شما به سخن من گوش نداديد، من ابوموسى را حَكَم قرار ندادم، بلكه قرآن را داور ساختم، ولى اين دو نفر به چيزى كه مراجعه نكردند قرآن بود و من وكيل خودم را عزل مى‌كنم و رأى او را باطل مى‌دانم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بايد گفته شود جناب طراح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ابوموسى را پذيرفت و بر قرآن مقدم داشت؟ </w:t>
      </w:r>
      <w:bookmarkStart w:id="307" w:name="pg1565_13410"/>
    </w:p>
    <w:p>
      <w:pPr>
        <w:pStyle w:val="Heading4"/>
        <w:numPr>
          <w:ilvl w:val="3"/>
          <w:numId w:val="1"/>
        </w:numPr>
        <w:rPr/>
      </w:pPr>
      <w:bookmarkStart w:id="308" w:name="__RefHeading___Toc715069_3650668749"/>
      <w:bookmarkStart w:id="309" w:name="_Toc104"/>
      <w:bookmarkEnd w:id="307"/>
      <w:bookmarkEnd w:id="308"/>
      <w:r>
        <w:rPr>
          <w:rtl w:val="true"/>
        </w:rPr>
        <w:t xml:space="preserve">شبهه </w:t>
      </w:r>
      <w:r>
        <w:rPr/>
        <w:t>٢٧</w:t>
      </w:r>
      <w:r>
        <w:rPr>
          <w:rtl w:val="true"/>
        </w:rPr>
        <w:t xml:space="preserve">: </w:t>
      </w:r>
      <w:r>
        <w:rPr>
          <w:rtl w:val="true"/>
        </w:rPr>
        <w:t xml:space="preserve">بيعت امام حسن </w:t>
      </w:r>
      <w:r>
        <w:rPr>
          <w:rtl w:val="true"/>
        </w:rPr>
        <w:t>(</w:t>
      </w:r>
      <w:r>
        <w:rPr>
          <w:rtl w:val="true"/>
        </w:rPr>
        <w:t>ع</w:t>
      </w:r>
      <w:r>
        <w:rPr>
          <w:rtl w:val="true"/>
        </w:rPr>
        <w:t xml:space="preserve">) </w:t>
      </w:r>
      <w:r>
        <w:rPr>
          <w:rtl w:val="true"/>
        </w:rPr>
        <w:t>با معاويه</w:t>
      </w:r>
      <w:bookmarkEnd w:id="309"/>
    </w:p>
    <w:p>
      <w:pPr>
        <w:pStyle w:val="BookText"/>
        <w:rPr/>
      </w:pPr>
      <w:r>
        <w:rPr>
          <w:rFonts w:ascii="IRNazanin" w:hAnsi="IRNazanin" w:eastAsia="IRNazanin"/>
          <w:color w:val="111111"/>
          <w:sz w:val="28"/>
          <w:sz w:val="28"/>
          <w:szCs w:val="28"/>
          <w:rtl w:val="true"/>
          <w:lang w:bidi="fa-IR"/>
        </w:rPr>
        <w:t>وقتى از وهابيان سؤال مى‌شود علّت دفاع شما از معاويه و يزيد چيست؟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يزيد، خليفه مسلمين بوده‌اند و شما هم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با معاويه به عنوان خليفه بيعت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صلح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معاويه، دستاويزى است كه پيوسته به رخ شيعيان مى‌كشند، ولى بايد نخست معاويه را شناخت، آن‌گاه به علت صلح رسيدگى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 معاويه را معرفى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معاوية بن ابى‌سفيان، نخستين فردى است كه سبّ و دشنام به صحابه را رسمى كرد و آشكارا خليفه وقت و امام برگزيده را لعن مى‌كرد؛ حتى وقتى شنيد، سعد بن ابى‌وقاص،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نمى‌كند،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 لا تسبّ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نمى‌دهى؟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فضيلت دارد كه هيچ يك از مسلمانان آن را ندارند و من آرزو مى‌كنم كه يكى از آنها را داشتم كه </w:t>
      </w:r>
    </w:p>
    <w:p>
      <w:pPr>
        <w:pStyle w:val="BookText"/>
        <w:rPr/>
      </w:pPr>
      <w:r>
        <w:rPr>
          <w:rFonts w:ascii="IRNazanin" w:hAnsi="IRNazanin" w:eastAsia="IRNazanin"/>
          <w:color w:val="111111"/>
          <w:sz w:val="28"/>
          <w:sz w:val="28"/>
          <w:szCs w:val="28"/>
          <w:rtl w:val="true"/>
          <w:lang w:bidi="fa-IR"/>
        </w:rPr>
        <w:t>براى من بهتر از همه ثروت‌ها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سه فضيلت را مى‌شمارد كه اجمالاً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خود نبرد و او را جانشين خود در مدينه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زنان و كودكان گذاشتى؟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راضى نيستى كه براى من مانند هارون براى موسى باشى، جز اينكه پس از من پيامبرى نيست؟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كسى مى‌دهم كه خدا و رسول او را دوست دارد و او، نيز خدا و رسول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گردن‌ها كشيده شد، و هر فردى آرزو مى‌كرد كه همان فردى باشد كه پيامبر او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على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درحالى‌كه از درد چشم مى‌ناليد،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دهان چشم او را متبرك ساخت و بهبود بخشيد و پرچم را به او داد و او آن قلعه را فتح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آيه مباهله نازل شد، و قرار شد كه طرفين زنان و كودكان و افراد بسيار نزديك خود را براى مباهله فرا خوانند،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دخت گراميش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أهلى</w:t>
      </w:r>
      <w:r>
        <w:rPr>
          <w:rFonts w:eastAsia="IRNazanin" w:cs="IRNazanin"/>
          <w:color w:val="111111"/>
          <w:sz w:val="28"/>
          <w:szCs w:val="28"/>
          <w:rtl w:val="true"/>
          <w:lang w:bidi="fa-IR"/>
        </w:rPr>
        <w:t>. . .» .</w:t>
      </w:r>
      <w:r>
        <w:rPr>
          <w:rStyle w:val="FootnoteAnchor"/>
          <w:rtl w:val="true"/>
        </w:rPr>
        <w:footnoteReference w:id="10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مردى كه چنين فرد برجسته‌اى را دشنام مى‌دهد، و واعظان دربارى را وامى‌دارد كه به او دشنام بدهند، يك فرد </w:t>
      </w:r>
    </w:p>
    <w:p>
      <w:pPr>
        <w:pStyle w:val="BookText"/>
        <w:rPr/>
      </w:pPr>
      <w:r>
        <w:rPr>
          <w:rFonts w:ascii="Amiri" w:hAnsi="Amiri" w:eastAsia="Amiri" w:cs="Amiri"/>
          <w:color w:val="111111"/>
          <w:sz w:val="28"/>
          <w:sz w:val="28"/>
          <w:szCs w:val="28"/>
          <w:rtl w:val="true"/>
          <w:lang w:bidi="ar-SA"/>
        </w:rPr>
        <w:t xml:space="preserve">مسلمان است تا خليفه مسلمانان باشد؟ خوب است از زبان نويسنده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شهر استانبول مجلسى برپا شد و يكى از بزرگان كشور آلمان درحالى‌كه يكى از شرفاى مكه نيز در آن بود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مردم اروپا لازم است مجسمه طلايى معاوية بن ابى‌سفيان را در بزرگ‌ترين ميدان‌هاى برلين نصب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آنكه او نظام حكومت اسلامى را كه بر اساس دموكراسى بود، به نظام سلطنتى موروثى برگرداند و اگر چنين نبود، اسلام جهان را مى‌گرفت، و مردم آلمان و تمام ملل اروپايى بايد پيروان دين اسلام مى‌بودند</w:t>
      </w:r>
      <w:r>
        <w:rPr>
          <w:rFonts w:eastAsia="IRNazanin" w:cs="IRNazanin"/>
          <w:color w:val="111111"/>
          <w:sz w:val="28"/>
          <w:szCs w:val="28"/>
          <w:rtl w:val="true"/>
          <w:lang w:bidi="fa-IR"/>
        </w:rPr>
        <w:t>»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استاد بخارى يعنى اسحاق بن راهويه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حديث صحيح درباره معاويه نمى‌شناسد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بخارى با ظرافت خاصى از آن گذشته؛ زيرا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فضائل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ذكر معاويه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تعبير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على چون هيچ عيبى در او نديدند به سمت فضيلت‌سازى براى دشمن وى يعنى معاويه رفتند و الاّ هيچ فضيلتى براى او نيست</w:t>
      </w:r>
      <w:r>
        <w:rPr>
          <w:rFonts w:eastAsia="IRNazanin" w:cs="IRNazanin"/>
          <w:color w:val="111111"/>
          <w:sz w:val="28"/>
          <w:szCs w:val="28"/>
          <w:rtl w:val="true"/>
          <w:lang w:bidi="fa-IR"/>
        </w:rPr>
        <w:t>» .</w:t>
      </w:r>
      <w:r>
        <w:rPr>
          <w:rStyle w:val="FootnoteAnchor"/>
          <w:rtl w:val="true"/>
        </w:rPr>
        <w:footnoteReference w:id="10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معاويه را شناختيم ديگر لزومى به شناختن فرزند وى نداريم؛ زيرا كفر او جاى سخن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علّت پذيرش صلح را به‌طور اجمال بنگريم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آنكه خيانت مكرر فرماندهان را از </w:t>
      </w:r>
    </w:p>
    <w:p>
      <w:pPr>
        <w:pStyle w:val="BookText"/>
        <w:rPr/>
      </w:pPr>
      <w:r>
        <w:rPr>
          <w:rFonts w:ascii="IRNazanin" w:hAnsi="IRNazanin" w:eastAsia="IRNazanin"/>
          <w:color w:val="111111"/>
          <w:sz w:val="28"/>
          <w:sz w:val="28"/>
          <w:szCs w:val="28"/>
          <w:rtl w:val="true"/>
          <w:lang w:bidi="fa-IR"/>
        </w:rPr>
        <w:t>نزديك مشاهده كرد و اينكه چگونه معاويه آنها را با پول خريد، در شهر مدائن، سخنرانى كرد و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پيشنهادى به ما كرده است كه دور از انصاف و بر خلاف هدف بلند و عزّت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جهاد هستيد، برخيزيم و با شمشير پاسخ او را بدهيم و اگر طالب زندگى هستيد و عافيت خواهيد، اعلام كنيد تا پيشنهاد او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سخن امام به اينجا رسيد، مردم از هر طرف فرياد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البقية، البقية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زندگى مى‌خواهيم، ما زندگى مى‌خواهيم</w:t>
      </w:r>
      <w:r>
        <w:rPr>
          <w:rFonts w:eastAsia="IRNazanin" w:cs="IRNazanin"/>
          <w:color w:val="111111"/>
          <w:sz w:val="28"/>
          <w:szCs w:val="28"/>
          <w:rtl w:val="true"/>
          <w:lang w:bidi="fa-IR"/>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آيا با اتكا به چنين سپاه فاقد روحيه رزمندگى چگونه ممكن است امام با دشمن مكارى به سان معاويه وارد جنگ شود؟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معاويه بيعت كرد، سرتا پا دروغ و بى‌پايه است، بلكه امام صلح را پذيرفت كه كنار برود و حتى در صلح‌نامه ضمن شروطى، شرط كرد كه معاويه حق ندارد پس از خود كسى را جانشين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معاويه پس از رسيدن به قدرت همه شروط را زير پا نهاد و مشمول آيه كريمه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يَنْقُضُونَ عَهْدَ اللَّهِ مِنْ بَعْدِ مِيثاقِهِ وَ يَقْطَعُونَ ما أَمَرَ اللَّهُ بِهِ أَنْ يُوصَلَ وَ يُفْسِدُونَ فِي الْأَرْضِ 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پيمان خدا را مى‌شكنند و پيوندهايى كه خدا دستور داد برقرار سازند، قطع نموده و در روى زمين فساد مى‌كنند، آنان زيانكارانند</w:t>
      </w:r>
      <w:r>
        <w:rPr>
          <w:rFonts w:eastAsia="IRNazanin" w:cs="IRNazanin"/>
          <w:color w:val="111111"/>
          <w:sz w:val="28"/>
          <w:szCs w:val="28"/>
          <w:rtl w:val="true"/>
          <w:lang w:bidi="fa-IR"/>
        </w:rPr>
        <w:t xml:space="preserve">. </w:t>
      </w:r>
      <w:bookmarkStart w:id="310" w:name="pg1565_13414"/>
    </w:p>
    <w:p>
      <w:pPr>
        <w:pStyle w:val="Heading4"/>
        <w:numPr>
          <w:ilvl w:val="3"/>
          <w:numId w:val="1"/>
        </w:numPr>
        <w:rPr/>
      </w:pPr>
      <w:bookmarkStart w:id="311" w:name="__RefHeading___Toc715071_3650668749"/>
      <w:bookmarkStart w:id="312" w:name="_Toc105"/>
      <w:bookmarkEnd w:id="310"/>
      <w:bookmarkEnd w:id="311"/>
      <w:r>
        <w:rPr>
          <w:rtl w:val="true"/>
        </w:rPr>
        <w:t xml:space="preserve">شبهه </w:t>
      </w:r>
      <w:r>
        <w:rPr/>
        <w:t>٢٨</w:t>
      </w:r>
      <w:r>
        <w:rPr>
          <w:rtl w:val="true"/>
        </w:rPr>
        <w:t xml:space="preserve">: </w:t>
      </w:r>
      <w:r>
        <w:rPr>
          <w:rtl w:val="true"/>
        </w:rPr>
        <w:t>در حاجت‌ها فقط بايد به خدا توجه نمود</w:t>
      </w:r>
      <w:bookmarkEnd w:id="312"/>
    </w:p>
    <w:p>
      <w:pPr>
        <w:pStyle w:val="BookText"/>
        <w:rPr/>
      </w:pPr>
      <w:r>
        <w:rPr>
          <w:rFonts w:ascii="IRNazanin" w:hAnsi="IRNazanin" w:eastAsia="IRNazanin"/>
          <w:color w:val="111111"/>
          <w:sz w:val="28"/>
          <w:sz w:val="28"/>
          <w:szCs w:val="28"/>
          <w:rtl w:val="true"/>
          <w:lang w:bidi="fa-IR"/>
        </w:rPr>
        <w:t xml:space="preserve">باب الحوائج خداست، چرا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باب الحوائج مى‌خوانيد؟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قبل از آنكه از اين شبهه پاسخ بگوييم از جهالت و نادانى طراح شبهه درشگفتم، اصولاً خدا قاضى الحاجات است، نه باب الحوائج، باب، راه رسيدن به مقصود است، و غايت، خدا است و طريق غير از غايت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مقصود از باب الحوائج اين است كه انسان به روح والاى اين امام متوسل شود و از او درخواست دعا كند تا خدا بر اثر استجابت دعاى او، حاجت او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باب الحوائج بود، مردم كليه مشكلات را با او در ميان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الهى در حد امكان، نيازهاى آنها را برطرف مى‌كرد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سالار شهيدان در كلام خود، به مردم سفارش مى‌دهد كه اگر فردى، </w:t>
      </w:r>
    </w:p>
    <w:p>
      <w:pPr>
        <w:pStyle w:val="BookText"/>
        <w:rPr/>
      </w:pPr>
      <w:r>
        <w:rPr>
          <w:rFonts w:ascii="Amiri" w:hAnsi="Amiri" w:eastAsia="Amiri" w:cs="Amiri"/>
          <w:color w:val="111111"/>
          <w:sz w:val="28"/>
          <w:sz w:val="28"/>
          <w:szCs w:val="28"/>
          <w:rtl w:val="true"/>
          <w:lang w:bidi="ar-SA"/>
        </w:rPr>
        <w:t>حاجتى را از شما خواست، شما دربرآورده كردن آن كوتاهى نكنيد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حوائجَ النّاسِ إليكم مِنْ نِعَمِ اللهِ عَليكُم فَلا تَملُّوا النِّعمَ فَتَتَحَوَّلَ إلى غيرِكم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يكى از نعمت‌هاى خدا نيازهاى مردم به‌سوى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نعمت‌هاى خدا خسته و دلگير نشويد كه از شما گرفته مى‌شود و به ديگرى سپرده مى‌شود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 به اولياى الهى، جز درخواست دعا از آنان و تمسك به اسباب معنوى نيست، 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معنى ديگرى ندارد</w:t>
      </w:r>
      <w:r>
        <w:rPr>
          <w:rFonts w:eastAsia="IRNazanin" w:cs="IRNazanin"/>
          <w:color w:val="111111"/>
          <w:sz w:val="28"/>
          <w:szCs w:val="28"/>
          <w:rtl w:val="true"/>
          <w:lang w:bidi="fa-IR"/>
        </w:rPr>
        <w:t xml:space="preserve">. </w:t>
      </w:r>
      <w:bookmarkStart w:id="313" w:name="pg1565_13416"/>
    </w:p>
    <w:p>
      <w:pPr>
        <w:pStyle w:val="Heading2"/>
        <w:numPr>
          <w:ilvl w:val="1"/>
          <w:numId w:val="1"/>
        </w:numPr>
        <w:rPr/>
      </w:pPr>
      <w:bookmarkStart w:id="314" w:name="__RefHeading___Toc715073_3650668749"/>
      <w:bookmarkStart w:id="315" w:name="_Toc106"/>
      <w:bookmarkEnd w:id="313"/>
      <w:bookmarkEnd w:id="314"/>
      <w:r>
        <w:rPr>
          <w:rtl w:val="true"/>
        </w:rPr>
        <w:t>بخش پنجم</w:t>
      </w:r>
      <w:r>
        <w:rPr>
          <w:rtl w:val="true"/>
        </w:rPr>
        <w:t xml:space="preserve">: </w:t>
      </w:r>
      <w:r>
        <w:rPr>
          <w:rtl w:val="true"/>
        </w:rPr>
        <w:t>مهدويت</w:t>
      </w:r>
      <w:bookmarkEnd w:id="31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715075_3650668749"/>
      <w:bookmarkStart w:id="317" w:name="_Toc107"/>
      <w:bookmarkEnd w:id="316"/>
      <w:r>
        <w:rPr>
          <w:rtl w:val="true"/>
        </w:rPr>
        <w:t>اشاره</w:t>
      </w:r>
      <w:bookmarkEnd w:id="31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8" w:name="pg1565_13418"/>
      <w:bookmarkStart w:id="319" w:name="pg1565_13418"/>
      <w:bookmarkEnd w:id="319"/>
    </w:p>
    <w:p>
      <w:pPr>
        <w:pStyle w:val="Heading3"/>
        <w:numPr>
          <w:ilvl w:val="2"/>
          <w:numId w:val="1"/>
        </w:numPr>
        <w:rPr/>
      </w:pPr>
      <w:bookmarkStart w:id="320" w:name="pg1565_13418"/>
      <w:bookmarkStart w:id="321" w:name="__RefHeading___Toc715077_3650668749"/>
      <w:bookmarkStart w:id="322" w:name="_Toc108"/>
      <w:bookmarkEnd w:id="320"/>
      <w:bookmarkEnd w:id="321"/>
      <w:r>
        <w:rPr>
          <w:rtl w:val="true"/>
        </w:rPr>
        <w:t>فصل اول</w:t>
      </w:r>
      <w:r>
        <w:rPr>
          <w:rtl w:val="true"/>
        </w:rPr>
        <w:t xml:space="preserve">: </w:t>
      </w:r>
      <w:r>
        <w:rPr>
          <w:rtl w:val="true"/>
        </w:rPr>
        <w:t>پيرامون مهدويت</w:t>
      </w:r>
      <w:bookmarkEnd w:id="322"/>
    </w:p>
    <w:p>
      <w:pPr>
        <w:pStyle w:val="Heading4"/>
        <w:numPr>
          <w:ilvl w:val="3"/>
          <w:numId w:val="1"/>
        </w:numPr>
        <w:rPr/>
      </w:pPr>
      <w:bookmarkStart w:id="323" w:name="__RefHeading___Toc715079_3650668749"/>
      <w:bookmarkStart w:id="324" w:name="_Toc109"/>
      <w:bookmarkEnd w:id="323"/>
      <w:r>
        <w:rPr>
          <w:rtl w:val="true"/>
        </w:rPr>
        <w:t>ظهور مصلح جهانى در آخرالزّمان</w:t>
      </w:r>
      <w:bookmarkEnd w:id="324"/>
    </w:p>
    <w:p>
      <w:pPr>
        <w:pStyle w:val="BookText"/>
        <w:rPr/>
      </w:pPr>
      <w:r>
        <w:rPr>
          <w:rFonts w:ascii="IRNazanin" w:hAnsi="IRNazanin" w:eastAsia="IRNazanin"/>
          <w:color w:val="111111"/>
          <w:sz w:val="28"/>
          <w:sz w:val="28"/>
          <w:szCs w:val="28"/>
          <w:rtl w:val="true"/>
          <w:lang w:bidi="fa-IR"/>
        </w:rPr>
        <w:t>از مسلّمات اعتقادات اسلامى كه مورد اتفاق همۀ مسلمانان است، ظهور مردى از خاندان رسالت براى گسترش قسط و عدل در آيندۀ جهان بشرى است، پس از آنكه زمين، پر از بيداد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احاديثى هم نقل شده كه به حدّ تواتر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شمارش پژوهشگران، حدود </w:t>
      </w:r>
      <w:r>
        <w:rPr>
          <w:rFonts w:ascii="IRNazanin" w:hAnsi="IRNazanin" w:eastAsia="IRNazanin"/>
          <w:color w:val="111111"/>
          <w:sz w:val="28"/>
          <w:sz w:val="28"/>
          <w:szCs w:val="28"/>
          <w:lang w:bidi="fa-IR"/>
        </w:rPr>
        <w:t>۶۵٧</w:t>
      </w:r>
      <w:r>
        <w:rPr>
          <w:rFonts w:ascii="IRNazanin" w:hAnsi="IRNazanin" w:eastAsia="IRNazanin"/>
          <w:color w:val="111111"/>
          <w:sz w:val="28"/>
          <w:sz w:val="28"/>
          <w:szCs w:val="28"/>
          <w:rtl w:val="true"/>
          <w:lang w:bidi="fa-IR"/>
        </w:rPr>
        <w:t xml:space="preserve">حديث پيرامون اين مسئله است كه تنها به يك حديث اشاره مى‌كنيم؛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لَم يَبْقَ مِنَ الدُّنيا إلاّ يَومٌ واحِدٌ لَطَوَّلَ اللهُ ذلك الْيومَ حتّى يَخْرُجَ رَجَلٌ مِنْ وُلدى فَيَملأُها عَدلاً و قِسطاً كما مُلِئَتْ ظُلماً وَ جَوراً</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دنيا جز يك روز باقى نمانده باشد، خداوند آن روز را طولانى مى‌كند، تا آنكه مردى از فرزندانم خروج كند </w:t>
      </w:r>
      <w:bookmarkStart w:id="325" w:name="pg1565_13419"/>
    </w:p>
    <w:p>
      <w:pPr>
        <w:pStyle w:val="BookText"/>
        <w:rPr/>
      </w:pPr>
      <w:bookmarkEnd w:id="325"/>
      <w:r>
        <w:rPr>
          <w:rFonts w:ascii="IRNazanin" w:hAnsi="IRNazanin" w:eastAsia="IRNazanin"/>
          <w:color w:val="111111"/>
          <w:sz w:val="28"/>
          <w:sz w:val="28"/>
          <w:szCs w:val="28"/>
          <w:rtl w:val="true"/>
          <w:lang w:bidi="fa-IR"/>
        </w:rPr>
        <w:t>تا جهان را پر از عدالت و قسط نمايد، آن‌گونه كه از ستم و بيداد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 قيام مردى از اهل بيت نبوى و ظهور او در آخر الزمان، مورد اتّفاق مسلمانان شيعه و سنّى است</w:t>
      </w:r>
      <w:r>
        <w:rPr>
          <w:rFonts w:eastAsia="IRNazanin" w:cs="IRNazanin"/>
          <w:color w:val="111111"/>
          <w:sz w:val="28"/>
          <w:szCs w:val="28"/>
          <w:rtl w:val="true"/>
          <w:lang w:bidi="fa-IR"/>
        </w:rPr>
        <w:t>.</w:t>
      </w:r>
    </w:p>
    <w:p>
      <w:pPr>
        <w:pStyle w:val="Heading4"/>
        <w:numPr>
          <w:ilvl w:val="3"/>
          <w:numId w:val="1"/>
        </w:numPr>
        <w:rPr/>
      </w:pPr>
      <w:bookmarkStart w:id="326" w:name="__RefHeading___Toc715081_3650668749"/>
      <w:bookmarkStart w:id="327" w:name="_Toc110"/>
      <w:bookmarkEnd w:id="326"/>
      <w:r>
        <w:rPr>
          <w:rtl w:val="true"/>
        </w:rPr>
        <w:t>اصل و نسب او</w:t>
      </w:r>
      <w:bookmarkEnd w:id="327"/>
    </w:p>
    <w:p>
      <w:pPr>
        <w:pStyle w:val="BookText"/>
        <w:rPr/>
      </w:pPr>
      <w:r>
        <w:rPr>
          <w:rFonts w:ascii="IRNazanin" w:hAnsi="IRNazanin" w:eastAsia="IRNazanin"/>
          <w:color w:val="111111"/>
          <w:sz w:val="28"/>
          <w:sz w:val="28"/>
          <w:szCs w:val="28"/>
          <w:rtl w:val="true"/>
          <w:lang w:bidi="fa-IR"/>
        </w:rPr>
        <w:t>خصوصيات آن مصلح جهانى در روايات اسلامى به نقل شيعه و اهل سنت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ascii="IRNazanin" w:hAnsi="IRNazanin" w:eastAsia="IRNazanin"/>
          <w:color w:val="111111"/>
          <w:sz w:val="28"/>
          <w:sz w:val="28"/>
          <w:szCs w:val="28"/>
          <w:lang w:bidi="fa-IR"/>
        </w:rPr>
        <w:t>٣٨٩</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٢١۴</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نهمين فرزند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١۴٨</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فرزندان امام 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١٨۵</w:t>
      </w:r>
      <w:r>
        <w:rPr>
          <w:rFonts w:ascii="Amiri" w:hAnsi="Amiri" w:eastAsia="Amiri" w:cs="Amiri"/>
          <w:color w:val="111111"/>
          <w:sz w:val="28"/>
          <w:sz w:val="28"/>
          <w:szCs w:val="28"/>
          <w:rtl w:val="true"/>
          <w:lang w:bidi="ar-SA"/>
        </w:rPr>
        <w:t>روايت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فرزند امام حسن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ascii="Amiri" w:hAnsi="Amiri" w:eastAsia="Amiri" w:cs="Amiri"/>
          <w:color w:val="111111"/>
          <w:sz w:val="28"/>
          <w:sz w:val="28"/>
          <w:szCs w:val="28"/>
          <w:lang w:bidi="ar-SA"/>
        </w:rPr>
        <w:t>١۴۶</w:t>
      </w:r>
      <w:r>
        <w:rPr>
          <w:rFonts w:ascii="Amiri" w:hAnsi="Amiri" w:eastAsia="Amiri" w:cs="Amiri"/>
          <w:color w:val="111111"/>
          <w:sz w:val="28"/>
          <w:sz w:val="28"/>
          <w:szCs w:val="28"/>
          <w:rtl w:val="true"/>
          <w:lang w:bidi="ar-SA"/>
        </w:rPr>
        <w:t xml:space="preserve"> روايت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دوازدهمين پيشوا از ائمۀ اهل بيت است، </w:t>
      </w:r>
      <w:r>
        <w:rPr>
          <w:rFonts w:ascii="IRNazanin" w:hAnsi="IRNazanin" w:eastAsia="IRNazanin"/>
          <w:color w:val="111111"/>
          <w:sz w:val="28"/>
          <w:sz w:val="28"/>
          <w:szCs w:val="28"/>
          <w:lang w:bidi="fa-IR"/>
        </w:rPr>
        <w:t>١٣۶</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از ولادت او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٢١۴</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عمرى طولانى دارد، </w:t>
      </w:r>
      <w:r>
        <w:rPr>
          <w:rFonts w:ascii="IRNazanin" w:hAnsi="IRNazanin" w:eastAsia="IRNazanin"/>
          <w:color w:val="111111"/>
          <w:sz w:val="28"/>
          <w:sz w:val="28"/>
          <w:szCs w:val="28"/>
          <w:lang w:bidi="fa-IR"/>
        </w:rPr>
        <w:t>٣١٨</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غيبت او طول خواهد كشيد،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هنگام ظهور او، اسلام جهانگير خواهد شد، </w:t>
      </w:r>
      <w:r>
        <w:rPr>
          <w:rFonts w:ascii="IRNazanin" w:hAnsi="IRNazanin" w:eastAsia="IRNazanin"/>
          <w:color w:val="111111"/>
          <w:sz w:val="28"/>
          <w:sz w:val="28"/>
          <w:szCs w:val="28"/>
          <w:lang w:bidi="fa-IR"/>
        </w:rPr>
        <w:t>٢٧</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مى‌گويد هنگام ظهور او زمين پر از عدل و داد </w:t>
      </w:r>
      <w:bookmarkStart w:id="328" w:name="pg1565_13420"/>
    </w:p>
    <w:p>
      <w:pPr>
        <w:pStyle w:val="BookText"/>
        <w:rPr/>
      </w:pPr>
      <w:bookmarkEnd w:id="328"/>
      <w:r>
        <w:rPr>
          <w:rFonts w:ascii="IRNazanin" w:hAnsi="IRNazanin" w:eastAsia="IRNazanin"/>
          <w:color w:val="111111"/>
          <w:sz w:val="28"/>
          <w:sz w:val="28"/>
          <w:szCs w:val="28"/>
          <w:rtl w:val="true"/>
          <w:lang w:bidi="fa-IR"/>
        </w:rPr>
        <w:t xml:space="preserve">خواهد گشت، </w:t>
      </w:r>
      <w:r>
        <w:rPr>
          <w:rFonts w:ascii="IRNazanin" w:hAnsi="IRNazanin" w:eastAsia="IRNazanin"/>
          <w:color w:val="111111"/>
          <w:sz w:val="28"/>
          <w:sz w:val="28"/>
          <w:szCs w:val="28"/>
          <w:lang w:bidi="fa-IR"/>
        </w:rPr>
        <w:t>١٣٢</w:t>
      </w:r>
      <w:r>
        <w:rPr>
          <w:rFonts w:ascii="IRNazanin" w:hAnsi="IRNazanin" w:eastAsia="IRNazanin"/>
          <w:color w:val="111111"/>
          <w:sz w:val="28"/>
          <w:sz w:val="28"/>
          <w:szCs w:val="28"/>
          <w:rtl w:val="true"/>
          <w:lang w:bidi="fa-IR"/>
        </w:rPr>
        <w:t xml:space="preserve"> روايت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وجود اين مصلح جهانى در آيندۀ بشريت، طبق روايات و احاديث اسلامى، امرى قطعى و مسلم و ترديدناپذير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آن اختلاف است، در تولد اوست، يعنى اينكه آيا اين مرد، به دنيا آمده و از آن هنگام تاكنون زنده است، يا آنكه در آينده متولد خواهد شد؟</w:t>
      </w:r>
    </w:p>
    <w:p>
      <w:pPr>
        <w:pStyle w:val="BookText"/>
        <w:rPr/>
      </w:pPr>
      <w:r>
        <w:rPr>
          <w:rFonts w:ascii="IRNazanin" w:hAnsi="IRNazanin" w:eastAsia="IRNazanin"/>
          <w:color w:val="111111"/>
          <w:sz w:val="28"/>
          <w:sz w:val="28"/>
          <w:szCs w:val="28"/>
          <w:rtl w:val="true"/>
          <w:lang w:bidi="fa-IR"/>
        </w:rPr>
        <w:t xml:space="preserve">شيعه و گروهى از محققان اهل سنت معتقدند كه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مادرش نرجس 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دنيا آمده و تا امروز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اهل سنت هم معتقدند در آينده به دنيا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اعتقاد شيعه آن است كه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سامرا در خانۀ پدر بزرگوارش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 و تا اين لحظه همچنان زنده است</w:t>
      </w:r>
      <w:r>
        <w:rPr>
          <w:rFonts w:eastAsia="IRNazanin" w:cs="IRNazanin"/>
          <w:color w:val="111111"/>
          <w:sz w:val="28"/>
          <w:szCs w:val="28"/>
          <w:rtl w:val="true"/>
          <w:lang w:bidi="fa-IR"/>
        </w:rPr>
        <w:t>.</w:t>
      </w:r>
    </w:p>
    <w:p>
      <w:pPr>
        <w:pStyle w:val="Heading4"/>
        <w:numPr>
          <w:ilvl w:val="3"/>
          <w:numId w:val="1"/>
        </w:numPr>
        <w:rPr/>
      </w:pPr>
      <w:bookmarkStart w:id="329" w:name="__RefHeading___Toc715083_3650668749"/>
      <w:bookmarkStart w:id="330" w:name="_Toc111"/>
      <w:bookmarkEnd w:id="329"/>
      <w:r>
        <w:rPr>
          <w:rtl w:val="true"/>
        </w:rPr>
        <w:t xml:space="preserve">ولادت امام مهدى منتظر </w:t>
      </w:r>
      <w:r>
        <w:rPr>
          <w:rtl w:val="true"/>
        </w:rPr>
        <w:t>(</w:t>
      </w:r>
      <w:r>
        <w:rPr>
          <w:rtl w:val="true"/>
        </w:rPr>
        <w:t>عج</w:t>
      </w:r>
      <w:r>
        <w:rPr>
          <w:rtl w:val="true"/>
        </w:rPr>
        <w:t>)</w:t>
      </w:r>
      <w:bookmarkEnd w:id="330"/>
    </w:p>
    <w:p>
      <w:pPr>
        <w:pStyle w:val="BookText"/>
        <w:rPr/>
      </w:pPr>
      <w:r>
        <w:rPr>
          <w:rFonts w:ascii="IRNazanin" w:hAnsi="IRNazanin" w:eastAsia="IRNazanin"/>
          <w:color w:val="111111"/>
          <w:sz w:val="28"/>
          <w:sz w:val="28"/>
          <w:szCs w:val="28"/>
          <w:rtl w:val="true"/>
          <w:lang w:bidi="fa-IR"/>
        </w:rPr>
        <w:t>برخى روايات، به بيان جنبه‌هاى مختلفى از تولد و حيات و ويژگى‌هاى او پرداخته است، از اين‌رو شمار احاديث از آنچه ياد كرديم، بيشتر مى‌شود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شيعه بر اين است كه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سامرا در خانۀ پدرش به دنيا آمد و در دامان پدر تا سالى كه امام حسن عسكرى وفات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نقل محدّثان قديم از اين قرار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٢۶٠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على بن حمزه نقل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شنيدم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 و حجت او بر بندگان و جانشين من پس از من، در شب نيمۀ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هنگام طلوع فجر، ختنه شده به دنيا آمد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٣٢٩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نيمۀ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به دنيا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قول ديگرى را نقل مى‌كند كه او در سال </w:t>
      </w:r>
      <w:r>
        <w:rPr>
          <w:rFonts w:ascii="IRNazanin" w:hAnsi="IRNazanin" w:eastAsia="IRNazanin"/>
          <w:color w:val="111111"/>
          <w:sz w:val="28"/>
          <w:sz w:val="28"/>
          <w:szCs w:val="28"/>
          <w:lang w:bidi="fa-IR"/>
        </w:rPr>
        <w:t>٢۵۶</w:t>
      </w:r>
      <w:r>
        <w:rPr>
          <w:rFonts w:ascii="IRNazanin" w:hAnsi="IRNazanin" w:eastAsia="IRNazanin"/>
          <w:color w:val="111111"/>
          <w:sz w:val="28"/>
          <w:sz w:val="28"/>
          <w:szCs w:val="28"/>
          <w:rtl w:val="true"/>
          <w:lang w:bidi="fa-IR"/>
        </w:rPr>
        <w:t xml:space="preserve"> متولد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در اين زمينه، سخن را با نقل كلمات محدثان و مورخان شيعه طول نمى‌دهيم، عده‌اى از بزرگان اهل سنت نيز در ولادت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با شيعه موافق‌اند و تعدادشان به </w:t>
      </w:r>
      <w:r>
        <w:rPr>
          <w:rFonts w:ascii="IRNazanin" w:hAnsi="IRNazanin" w:eastAsia="IRNazanin"/>
          <w:color w:val="111111"/>
          <w:sz w:val="28"/>
          <w:sz w:val="28"/>
          <w:szCs w:val="28"/>
          <w:lang w:bidi="fa-IR"/>
        </w:rPr>
        <w:t>٧۶</w:t>
      </w:r>
      <w:r>
        <w:rPr>
          <w:rFonts w:ascii="IRNazanin" w:hAnsi="IRNazanin" w:eastAsia="IRNazanin"/>
          <w:color w:val="111111"/>
          <w:sz w:val="28"/>
          <w:sz w:val="28"/>
          <w:szCs w:val="28"/>
          <w:rtl w:val="true"/>
          <w:lang w:bidi="fa-IR"/>
        </w:rPr>
        <w:t xml:space="preserve"> نفر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آنان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٨۵۵</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دوازدهم از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خلف صالح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دوازدهم است و تاريخ ولادت و دلايل امامتش و بخشى از اخبار او و غيبت و مدت حكومت و كيفيت آن و نسب آن حضرت را به تفصيل مى‌آورد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هيتمى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٩٧۴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از كتابش كه مخصوص اهل بيت است، پس از ذكر نام‌هاى ائمۀ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امام حسن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و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حجّت، كه عمر او هنگام وفات پدرش پنج سال بود، ليكن خدا در همان خردسالى به او حكمت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قائم منتظر هم مى‌گويند، گفته شده بدين‌جهت كه او در مدينه پنهان و غايب شد و معلوم نشد كجا رفت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نوفلى قريشى گنجى شافعى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۶۵٨</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بابى را به طول عمر آن حضرت و زنده بودنش تا زمان حاضر اختصاص داده و گفته است، به دليل بقاى عيسى، الياس و خضر، اشكالى ندارد كه او هم زنده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محمدبن حسن العسكرى، دوازدهمين امام براساس اعتقادات شيعه، ولادت او در روز جمعه نيمۀ شعبان سال </w:t>
      </w:r>
      <w:r>
        <w:rPr>
          <w:rFonts w:ascii="IRNazanin" w:hAnsi="IRNazanin" w:eastAsia="IRNazanin"/>
          <w:color w:val="111111"/>
          <w:sz w:val="28"/>
          <w:sz w:val="28"/>
          <w:szCs w:val="28"/>
          <w:lang w:bidi="fa-IR"/>
        </w:rPr>
        <w:t>٢۵۵</w:t>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درگذشت، پنج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مادرش خمط يا نرجس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پدرش وارد سرداب شد، درحالى‌كه مادرش به او مى‌نگريست و ديگر بيرون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سال </w:t>
      </w:r>
      <w:r>
        <w:rPr>
          <w:rFonts w:ascii="IRNazanin" w:hAnsi="IRNazanin" w:eastAsia="IRNazanin"/>
          <w:color w:val="111111"/>
          <w:sz w:val="28"/>
          <w:sz w:val="28"/>
          <w:szCs w:val="28"/>
          <w:lang w:bidi="fa-IR"/>
        </w:rPr>
        <w:t>٢۶۵</w:t>
      </w:r>
      <w:r>
        <w:rPr>
          <w:rFonts w:ascii="IRNazanin" w:hAnsi="IRNazanin" w:eastAsia="IRNazanin"/>
          <w:color w:val="111111"/>
          <w:sz w:val="28"/>
          <w:sz w:val="28"/>
          <w:szCs w:val="28"/>
          <w:rtl w:val="true"/>
          <w:lang w:bidi="fa-IR"/>
        </w:rPr>
        <w:t xml:space="preserve"> بود و عمر او در آن هنگام </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سال بود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فضل بن روزبهان در كتابى كه در ردّ علامۀ حلّى نگاشته،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دربارۀ فضايل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انكارناپذير است، چرا كه انكار رحمت دريا و گستردگى صحرا و نور خورشيد و بارش ابر و سجود فرشتگان، انكارى است كه موجب استهزاى انكار كننده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گروهى را انكار كند كه اهل حقيقت و معدن نبوّت و حافظان آداب فتوّت‌اند؟ درود خدا بر آنان باد و چه خوب دربارۀ آنان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على المصطفى المجتبى</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على السيّد المرتضى و قصيده را در مدح اهل بيت و ائمه نقل مى‌كند تا به ابياتى مى‌رسد كه دربارۀ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قائم منتظر، ابوالقاسم، نور هدايت، آنكه همچون خورشيد در دل ظلمت طلوع خواهد كرد و جهان را پر از عدالت خواهد ساخت، آن‌گونه كه هواپرستان آن را پر از ستم كرده‌اند</w:t>
      </w:r>
      <w:r>
        <w:rPr>
          <w:rFonts w:eastAsia="IRNazanin" w:cs="IRNazanin"/>
          <w:color w:val="111111"/>
          <w:sz w:val="28"/>
          <w:szCs w:val="28"/>
          <w:rtl w:val="true"/>
          <w:lang w:bidi="fa-IR"/>
        </w:rPr>
        <w:t xml:space="preserve">. </w:t>
      </w:r>
      <w:r>
        <w:rPr>
          <w:rStyle w:val="FootnoteAnchor"/>
          <w:rtl w:val="true"/>
        </w:rPr>
        <w:footnoteReference w:id="116"/>
      </w:r>
      <w:bookmarkStart w:id="331" w:name="pg1565_13424"/>
    </w:p>
    <w:p>
      <w:pPr>
        <w:pStyle w:val="Heading3"/>
        <w:numPr>
          <w:ilvl w:val="2"/>
          <w:numId w:val="1"/>
        </w:numPr>
        <w:rPr/>
      </w:pPr>
      <w:bookmarkStart w:id="332" w:name="__RefHeading___Toc715085_3650668749"/>
      <w:bookmarkStart w:id="333" w:name="_Toc112"/>
      <w:bookmarkEnd w:id="331"/>
      <w:bookmarkEnd w:id="332"/>
      <w:r>
        <w:rPr>
          <w:rtl w:val="true"/>
        </w:rPr>
        <w:t>فصل دوم</w:t>
      </w:r>
      <w:r>
        <w:rPr>
          <w:rtl w:val="true"/>
        </w:rPr>
        <w:t xml:space="preserve">: </w:t>
      </w:r>
      <w:r>
        <w:rPr>
          <w:rtl w:val="true"/>
        </w:rPr>
        <w:t>شبهات</w:t>
      </w:r>
      <w:bookmarkEnd w:id="333"/>
    </w:p>
    <w:p>
      <w:pPr>
        <w:pStyle w:val="Heading4"/>
        <w:numPr>
          <w:ilvl w:val="3"/>
          <w:numId w:val="1"/>
        </w:numPr>
        <w:rPr/>
      </w:pPr>
      <w:bookmarkStart w:id="334" w:name="__RefHeading___Toc715087_3650668749"/>
      <w:bookmarkStart w:id="335" w:name="_Toc113"/>
      <w:bookmarkEnd w:id="334"/>
      <w:r>
        <w:rPr>
          <w:rtl w:val="true"/>
        </w:rPr>
        <w:t xml:space="preserve">شبهه </w:t>
      </w:r>
      <w:r>
        <w:rPr/>
        <w:t>١</w:t>
      </w:r>
      <w:r>
        <w:rPr>
          <w:rtl w:val="true"/>
        </w:rPr>
        <w:t xml:space="preserve">: </w:t>
      </w:r>
      <w:r>
        <w:rPr>
          <w:rtl w:val="true"/>
        </w:rPr>
        <w:t>تولد امام مهدى و مفهوم امام غائب</w:t>
      </w:r>
      <w:bookmarkEnd w:id="335"/>
    </w:p>
    <w:p>
      <w:pPr>
        <w:pStyle w:val="BookText"/>
        <w:rPr/>
      </w:pPr>
      <w:r>
        <w:rPr>
          <w:rFonts w:ascii="Amiri" w:hAnsi="Amiri" w:eastAsia="Amiri" w:cs="Amiri"/>
          <w:color w:val="111111"/>
          <w:sz w:val="28"/>
          <w:sz w:val="28"/>
          <w:szCs w:val="28"/>
          <w:rtl w:val="true"/>
          <w:lang w:bidi="ar-SA"/>
        </w:rPr>
        <w:t xml:space="preserve">آيا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مادر متولد شده است؟</w:t>
      </w:r>
    </w:p>
    <w:p>
      <w:pPr>
        <w:pStyle w:val="BookText"/>
        <w:rPr/>
      </w:pPr>
      <w:r>
        <w:rPr>
          <w:rFonts w:ascii="IRNazanin" w:hAnsi="IRNazanin" w:eastAsia="IRNazanin"/>
          <w:color w:val="111111"/>
          <w:sz w:val="28"/>
          <w:sz w:val="28"/>
          <w:szCs w:val="28"/>
          <w:rtl w:val="true"/>
          <w:lang w:bidi="fa-IR"/>
        </w:rPr>
        <w:t>و در صورت تولد، كجا زندگى مى‌كند؟</w:t>
      </w:r>
    </w:p>
    <w:p>
      <w:pPr>
        <w:pStyle w:val="BookText"/>
        <w:rPr/>
      </w:pPr>
      <w:r>
        <w:rPr>
          <w:rFonts w:ascii="IRNazanin" w:hAnsi="IRNazanin" w:eastAsia="IRNazanin"/>
          <w:color w:val="111111"/>
          <w:sz w:val="28"/>
          <w:sz w:val="28"/>
          <w:szCs w:val="28"/>
          <w:rtl w:val="true"/>
          <w:lang w:bidi="fa-IR"/>
        </w:rPr>
        <w:t>و اصولاً امام غائب چه مفهومى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اولياى الهى بر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كه در ميان مردم زندگى مى‌كند و همه با او در ارتباط هستند، مانند انبياى بزرگوارى كه در قرآن، نام و زندگى آنان، آمده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ناشناخته، ولى در عين حال در ميان جامعه زندگى كرده و وظايف ولايت را انجام مى‌دهد ولى مردم او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عنوان نمونه مصاحب موسى را يادآور مى‌شود كه يكى از اولياى الهى بوده و گره از مشكلات مردم مى‌گشوده، ولى </w:t>
      </w:r>
    </w:p>
    <w:p>
      <w:pPr>
        <w:pStyle w:val="BookText"/>
        <w:rPr/>
      </w:pPr>
      <w:r>
        <w:rPr>
          <w:rFonts w:ascii="IRNazanin" w:hAnsi="IRNazanin" w:eastAsia="IRNazanin"/>
          <w:color w:val="111111"/>
          <w:sz w:val="28"/>
          <w:sz w:val="28"/>
          <w:szCs w:val="28"/>
          <w:rtl w:val="true"/>
          <w:lang w:bidi="fa-IR"/>
        </w:rPr>
        <w:t>مردم او را نمى‌شناختند، حتى موساى كليم نيز از او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امر كرد كه در نقطه معينى با او ملاقات كند و از او بهره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موسى به ملاقات او رفت و با قرائنى كه خدا به او گفته بود، او را شناخت، به او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مى‌دهى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پيروى كنم بر اينكه مرا از آنچه به تو آموخته‌اند بياموزى تا به راه راست و كمال راه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با شرايطى، اجازه همراهى را داد و موسى كارهاى شگفت‌انگيز او را ديد كه همگى به نفع جامعه بود، ولى هرگز مردم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موسى توان تحمل كارهاى او را نداشت پس از سه واقعه، به او اجازه همراهى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داستان مصاحب موسى در سوره كهف در آيات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امام زمان به عنوان امام غائب، امام ناشناخته ولى متصرف در دل جامعه، از نظر قرآن امرى است ممكن بلكه تحقق خارجى دارد و نمونه آن مصاحب موسى است كه قرآن از آن ياد كرده است</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سان مصاحب موسى ولى ناشناخته‌اى است كه در عين حال، مبدأ كارهاى سودمند براى امّت است، در اين صورت، غيبت امام به معنى انفصال و جدايى او از جامعه نيست، بلكه او همان‌گونه كه در روايات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وارد شده به سان خورشيد در پشت ابر است كه ديدگان آن را نمى‌بينند، امّا به اهل </w:t>
      </w:r>
    </w:p>
    <w:p>
      <w:pPr>
        <w:pStyle w:val="BookText"/>
        <w:rPr/>
      </w:pPr>
      <w:r>
        <w:rPr>
          <w:rFonts w:ascii="IRNazanin" w:hAnsi="IRNazanin" w:eastAsia="IRNazanin"/>
          <w:color w:val="111111"/>
          <w:sz w:val="28"/>
          <w:sz w:val="28"/>
          <w:szCs w:val="28"/>
          <w:rtl w:val="true"/>
          <w:lang w:bidi="fa-IR"/>
        </w:rPr>
        <w:t>زمين نور و گرمى مى‌بخشد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لذا در نهج‌البلاغه، اميرمؤمنان به اين دو نوع ولايت، اشاره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بَلَى لا تَخْلُو الأَرْضُ مِنْ قَائِمٍ لِلَّهِ بِحُجَّةٍ إِمَّا ظَاهِراً مَشْهُوراً وَ إِمَّا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آرى هيچ‌گاه زمين از كسى كه حجت خدا را به پا دارد، خالى نمى‌ماند و او يا آشكار و نامدار است و يا ترسان و گمنام تا حجت‌هاى خدا و نشانه‌هاى آشكار او نابود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مسلم، هر دو، قريب به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روايت ذكر مى‌كنند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يَزالُ الدِّين مَنيعاً إلى اثنَى عَشرَ خَليفةً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پيوسته دين عزيز و استوار خواهد تا زمانى كه دوازده خليفه بر شما حكومت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بعضى روايات دارد كه همه از قريش هستند و تا روز قيامت باقى هستند، مانند اين روايت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يَزالُ الدِّينُ قائماً حَتّى تَقومَ السّاعَةُ، أَوْ يَكونَ عَليكُم إِثنا عَشرَ خَليفةً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پيوسته دين پابرجا خواهد بود تا روز قيامت يا تا زمانى كه دوازده خليفه بر شما حكومت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اين روايات چند نكته را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امامان دوازده‌گانه بايد مايه عزت اسلام باشند و هرگز تاريخ، زندگى دوازده خليفه را كه مايه عزت اسلام باشند به ما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خلفاى چهارگانه بگذريم، دوران سياه اموى‌ها پيش مى‌آيد كه خلافت اسلامى را خلافت موروثى كرده و روى زمين را با خون مسلمانان رنگين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به جايى رسيد كه جامعه منفجر شد و كشور اسلامى را از لوث وجود آنان پاك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دهگانه فقط بر ائمه اثناعشر شيعه منطبق مى‌شود كه همگى زندگانى پاك و نورافشانى داشتند و مرجع علمى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آنان را از حكومت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روايات اين است كه اين خليفه‌هاى دوازده‌گانه پشت سرهم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دوازدهم نيز بايد متولد شود و ناپيوستگى و اينكه مهدى در آينده متولد شود برخلاف ظاهر اين روايات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مى‌شود كه چرا غيبت نموده است و چرا در ميان جامعه نيست؟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حضرت، يكى از رازهاى الهى است و ممكن است ما نتوانيم به كنه آن پى ببريم ولى غيبت او موقت است نه دائم و غيبت موقت براى انبياى پيشين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w:t>
      </w:r>
    </w:p>
    <w:p>
      <w:pPr>
        <w:pStyle w:val="BookText"/>
        <w:rPr/>
      </w:pPr>
      <w:r>
        <w:rPr>
          <w:rFonts w:ascii="IRNazanin" w:hAnsi="IRNazanin" w:eastAsia="IRNazanin"/>
          <w:color w:val="111111"/>
          <w:sz w:val="28"/>
          <w:sz w:val="28"/>
          <w:szCs w:val="28"/>
          <w:rtl w:val="true"/>
          <w:lang w:bidi="fa-IR"/>
        </w:rPr>
        <w:t>عمران، چهل روز از قوم خود غائب شد و در كوه طور به سر برد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حضرت مسيح به مشيت الهى از ديدگاه امت خويش پنهان گرديد و اكنون هم زنده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يونس، مدّتى از قوم خود غائب گشت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اصولاً هرگاه مطلبى از طريق نقل متواتر ثابت شد، ولى انسان نتواند به راز آن كاملاً پى ببرد، نبايد آن را مورد ترديد يا انكار قرار دهد؛ زيرا در آن صورت، بخش عظيمى از احكام الهى، مورد ترديد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اين آخرين حجت معصوم الهى براى تحقق بخشيدن به آرمانى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عدالت در سرتاسر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و اين آرمان به گذشت زمان و شكوفايى عقل و دانش بشر و آمادگى بشريت نياز دارد تا جهان آماده پذيرش چنين انقلابى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نداشت، اين همان تهمت است كه بعدها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را گروهى از بستگان و كودكى او را گروهى از اصحاب امام عسكرى مشاهده كرده و با او در خانه امام ديدار كرده‌اند كه تفصيل آنها در كتاب‌هاى ما مذكور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متجاوز از صد عالم سنّى، بر تولد آن حضرت تصريح كرده‌اند كه ما فقط به اسامى ده نفر از آنها اشاره مى‌كنيم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احمد بن الحسين معروف به بيهقى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۴۵٨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شعب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ابومحمد عبدالله بن احمد معروف به ابن الخشاب 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تاريخ مواليد الائمه، صص </w:t>
      </w:r>
      <w:r>
        <w:rPr>
          <w:rFonts w:ascii="Amiri" w:hAnsi="Amiri" w:eastAsia="Amiri" w:cs="Amiri"/>
          <w:color w:val="111111"/>
          <w:sz w:val="28"/>
          <w:sz w:val="28"/>
          <w:szCs w:val="28"/>
          <w:lang w:bidi="ar-SA"/>
        </w:rPr>
        <w:t>۴۴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محيى‌الدين معروف به ابن العربى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۶٣٨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فتوحات مكيه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٣٢٧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چاپ‌هاى اخير به كتاب او دست برده و حذف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عبدالوهاب شعرانى در كتاب الجواهر واليواقيت،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كمال‌الدين ابوسالم معروف به ابن طلحه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 مطالب السؤول فى مناقب آل الرسول، ص </w:t>
      </w:r>
      <w:r>
        <w:rPr>
          <w:rFonts w:ascii="Amiri" w:hAnsi="Amiri" w:eastAsia="Amiri" w:cs="Amiri"/>
          <w:color w:val="111111"/>
          <w:sz w:val="28"/>
          <w:sz w:val="28"/>
          <w:szCs w:val="28"/>
          <w:lang w:bidi="ar-SA"/>
        </w:rPr>
        <w:t>٣١١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بن الجوزى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تذكرة الخواص، ص </w:t>
      </w:r>
      <w:r>
        <w:rPr>
          <w:rFonts w:ascii="Amiri" w:hAnsi="Amiri" w:eastAsia="Amiri" w:cs="Amiri"/>
          <w:color w:val="111111"/>
          <w:sz w:val="28"/>
          <w:sz w:val="28"/>
          <w:szCs w:val="28"/>
          <w:lang w:bidi="ar-SA"/>
        </w:rPr>
        <w:t>٢٠۴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حافظ ابوعبدالله كنجى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البيان فى اخبار صاحب الزمان، ص </w:t>
      </w:r>
      <w:r>
        <w:rPr>
          <w:rFonts w:ascii="Amiri" w:hAnsi="Amiri" w:eastAsia="Amiri" w:cs="Amiri"/>
          <w:color w:val="111111"/>
          <w:sz w:val="28"/>
          <w:sz w:val="28"/>
          <w:szCs w:val="28"/>
          <w:lang w:bidi="ar-SA"/>
        </w:rPr>
        <w:t>۵٢١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عارف صلاح‌الدين صفدى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٧۶۴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شرح الدائره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الأثر، ج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٣٨۵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هيثمى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٩٧۴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الصواعق، ص </w:t>
      </w:r>
      <w:r>
        <w:rPr>
          <w:rFonts w:ascii="Amiri" w:hAnsi="Amiri" w:eastAsia="Amiri" w:cs="Amiri"/>
          <w:color w:val="111111"/>
          <w:sz w:val="28"/>
          <w:sz w:val="28"/>
          <w:szCs w:val="28"/>
          <w:lang w:bidi="ar-SA"/>
        </w:rPr>
        <w:t>٢٠٨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صباغ مالكى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٨۵۵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الفصول المهمه، ج</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١٠٩۵</w:t>
      </w:r>
      <w:r>
        <w:rPr>
          <w:rFonts w:ascii="Amiri" w:hAnsi="Amiri" w:eastAsia="Amiri" w:cs="Amiri"/>
          <w:color w:val="111111"/>
          <w:sz w:val="28"/>
          <w:sz w:val="28"/>
          <w:szCs w:val="28"/>
          <w:rtl w:val="true"/>
          <w:lang w:bidi="ar-SA"/>
        </w:rPr>
        <w:t xml:space="preserve">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او در دوران غيبت 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نائبانى داشت كه رابط ميان مردم و حضرتش بودند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شبهه‌پردازان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نائب امام براى گردآورى پول </w:t>
      </w:r>
    </w:p>
    <w:p>
      <w:pPr>
        <w:pStyle w:val="BookText"/>
        <w:rPr/>
      </w:pPr>
      <w:r>
        <w:rPr>
          <w:rFonts w:ascii="IRNazanin" w:hAnsi="IRNazanin" w:eastAsia="IRNazanin"/>
          <w:color w:val="111111"/>
          <w:sz w:val="28"/>
          <w:sz w:val="28"/>
          <w:szCs w:val="28"/>
          <w:rtl w:val="true"/>
          <w:lang w:bidi="fa-IR"/>
        </w:rPr>
        <w:t>خود را نائب امام، معرفى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افترايى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زندگانى ايشان بر طهارت و پاكى آنان از هر آلودگى گواهى مى‌دهد و شخصيت آنان در جامعه آن روز، برتر از آن است كه اين نوع تهمت‌ها به آنان زده شود، اصولاً از اين تهمت‌زن بايد پرسيد، دليل شما بر اين مطلب چيست؟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ما بر پاكى آنان، شرح زندگانى آنان در كتاب‌هاى رجالى و تاريخى است</w:t>
      </w:r>
      <w:r>
        <w:rPr>
          <w:rFonts w:eastAsia="IRNazanin" w:cs="IRNazanin"/>
          <w:color w:val="111111"/>
          <w:sz w:val="28"/>
          <w:szCs w:val="28"/>
          <w:rtl w:val="true"/>
          <w:lang w:bidi="fa-IR"/>
        </w:rPr>
        <w:t xml:space="preserve">. </w:t>
      </w:r>
      <w:bookmarkStart w:id="336" w:name="pg1565_13431"/>
    </w:p>
    <w:p>
      <w:pPr>
        <w:pStyle w:val="Heading4"/>
        <w:numPr>
          <w:ilvl w:val="3"/>
          <w:numId w:val="1"/>
        </w:numPr>
        <w:rPr/>
      </w:pPr>
      <w:bookmarkStart w:id="337" w:name="__RefHeading___Toc715089_3650668749"/>
      <w:bookmarkStart w:id="338" w:name="_Toc114"/>
      <w:bookmarkEnd w:id="336"/>
      <w:bookmarkEnd w:id="337"/>
      <w:r>
        <w:rPr>
          <w:rtl w:val="true"/>
        </w:rPr>
        <w:t xml:space="preserve">شبهه </w:t>
      </w:r>
      <w:r>
        <w:rPr/>
        <w:t>٢</w:t>
      </w:r>
      <w:r>
        <w:rPr>
          <w:rtl w:val="true"/>
        </w:rPr>
        <w:t xml:space="preserve">: </w:t>
      </w:r>
      <w:r>
        <w:rPr>
          <w:rtl w:val="true"/>
        </w:rPr>
        <w:t xml:space="preserve">چگونه به آيه </w:t>
      </w:r>
      <w:r>
        <w:rPr/>
        <w:t>۵</w:t>
      </w:r>
      <w:r>
        <w:rPr>
          <w:rtl w:val="true"/>
        </w:rPr>
        <w:t xml:space="preserve"> سوره قصص و آيه </w:t>
      </w:r>
      <w:r>
        <w:rPr/>
        <w:t>٨۶</w:t>
      </w:r>
      <w:r>
        <w:rPr>
          <w:rtl w:val="true"/>
        </w:rPr>
        <w:t xml:space="preserve"> سوره هود بر قيام مهدى استدلال مى‌شود؟</w:t>
      </w:r>
      <w:bookmarkEnd w:id="338"/>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فِي الْأَرْضِ وَ نَجْعَلَهُمْ أَئِمَّةً وَ 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ما بر اين است كه بر ستمديدگان نعمت بخشيم و آنان را پيشوايان و وارثان روى زمين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چه ارتباطى به قيام حضرت مهدى دارد؟</w:t>
      </w:r>
    </w:p>
    <w:p>
      <w:pPr>
        <w:pStyle w:val="BookText"/>
        <w:rPr/>
      </w:pPr>
      <w:r>
        <w:rPr>
          <w:rFonts w:ascii="IRNazanin" w:hAnsi="IRNazanin" w:eastAsia="IRNazanin"/>
          <w:color w:val="111111"/>
          <w:sz w:val="28"/>
          <w:sz w:val="28"/>
          <w:szCs w:val="28"/>
          <w:rtl w:val="true"/>
          <w:lang w:bidi="fa-IR"/>
        </w:rPr>
        <w:t>پاسخ</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بررسى آيه با ملاحظه ماقبل و مابعد آن، اين مسئله را قطعى مى‌سازد كه قرآن هرگز از يك برنامه موضعى و خصوصى، مربوط به بنى‌اسرائيل سخن نمى‌گويد، بلكه بيانگر يك قانون كلى براى همه اعصار و قرون و همه اقوام و جمعيت‌هاست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اراده كرده‌ايم كه بر مستضعفان منت بگذاريم و آنان را </w:t>
      </w:r>
    </w:p>
    <w:p>
      <w:pPr>
        <w:pStyle w:val="BookText"/>
        <w:rPr/>
      </w:pPr>
      <w:r>
        <w:rPr>
          <w:rFonts w:ascii="IRNazanin" w:hAnsi="IRNazanin" w:eastAsia="IRNazanin"/>
          <w:color w:val="111111"/>
          <w:sz w:val="28"/>
          <w:sz w:val="28"/>
          <w:szCs w:val="28"/>
          <w:rtl w:val="true"/>
          <w:lang w:bidi="fa-IR"/>
        </w:rPr>
        <w:t>وارثان حكومت روى زمين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بشارتى است براى همه انسان‌هاى آزاده و خواهان حكومت عدل و داد و برچيده‌شدن بساط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اين مطلب آيه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نوشتيم كه زمين در آينده از آنِ بندگان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اين نمونه‌ها حكومت بنى‌اسرائيل و زوال حكومت فرعونيان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نمونه كامل‌ترش حكومت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بعد از ظهور اسلام بود كه سرانجام خدا به دست همين گروه دروازه قصرهاى كسرى‌ها و قيصرها را گشود، و آنان را از تخت قدرت به زير آورد، و بينى مستكبران را به خاك ماليد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 گسترده‌تر، ظهور حكومت حق و عدالت در تمام كره زمين به وسيله مهدى ارواحنا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با اين آيه بر ظهور حضرت مهدى استدلال مى‌كنند در حقيقت نوعى استدلال با ضابطه كلى بر مصداق و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معتقدند كه آيات قرآن اگر در موردى نازل شد، اختصاص به آن مورد ندارد بلكه در طول زمان، براى خود مصداق پيدا مى‌كند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از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است كه در تفسير 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سوره قصص فرمود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هُم آلُ مُحمّدٍ يَبعثُ اللهُ مَهديَّهم بَعدَ جَهدِهم فَيُعِزُّهم وَ يُذِلُّ عَدُوَّهم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اين گروه آل‌محمد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مهدى آنها را پس از زحمت و فشارى كه بر آنها وارد مى‌شود، برمى‌انگيزد و به آنها عزّت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دشمنانشان را ذليل و خوار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از امام چهارم، چنين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بَعَثَ مُحَمَّداً بِالْحَقِّ بَشِيراً وَ نَذِيراً إِنَّ الأَبْرَارَ مِنَّا أَهْلَ الْبَيْتِ وَ شِيعَتَهُمْ بِمَنْزِلَةِ مُوسَى وَ شِيعَتِهِ وَ إِنَّ عَدُوَّنَا وَ شِيعَتَهُمْ بِمَنْزِلَةِ فِرْعَوْنَ وَ أَشْيَاعِه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سوگند به كسى كه محمد را به حق بشارت‌دهنده و بيم‌دهنده قرار داد كه نيكان ما اهل بيت و پيروان آنها، به منزله موسى و پيروان او هستند و دشمنان ما و پيروان آنها به منزله فرعون و پيروان اويند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پيروز مى‌شويم و آنها نابود مى‌شوند و حكومت حق و عدالت، از آنِ ما 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اللَّهِ خَيْرٌ لَكُمْ إِنْ كُنْتُمْ مُؤْمِنِينَ وَ ما أَنَا عَلَيْكُمْ 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٨۶</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خدا براى شما بر جاى نهاده براى شما بهتر است اگر ايمان داشته باشيد و من پاسدار شما و اجباركننده شما نيستم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شعيب در اين آيه گوشزد مى‌كند كه كم‌فروشى نكنند و در معاملات به مردم ظلم و ستم روا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يادآور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سود حلال و اندك كه برابر با شرع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الْباقِياتُ الصَّالِحاتُ خَيْرٌ عِنْدَ رَبِّكَ ثَواباً وَ خَيْرٌ أَمَلاً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چيزهاى خوب و ماندگار در نزد خدا از نظر پاداش و آرزو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يك ضابطه كلى را بيان مى‌كند كه يكى از مصاديق آن، همان است كه در مورد قوم شعيب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اندك و معامله پاك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ضابطه در طول تاريخ، مصاديقى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و اوليا از مصاديق بقيةالله هستند و يكى از مصاديق آن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امام‌باقر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يَنطقُ القائمُ حِينَ يَخرُجُ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اللَّهِ خَيْرٌ لَكُمْ إِنْ كُنْتُمْ مُؤْمِنِينَ</w:t>
      </w:r>
    </w:p>
    <w:p>
      <w:pPr>
        <w:pStyle w:val="BookText"/>
        <w:rPr/>
      </w:pP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بَقيَّةُ اللهِ وَ حُجَّتُه وَ خَليفَتُه عَليْكُم فَلا يُسلِّمُ عليه مُسلِمٌ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بَقيَّةَ اللهِ في أَرضِه</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سخنى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خود مى‌گويد اين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w:t>
      </w:r>
    </w:p>
    <w:p>
      <w:pPr>
        <w:pStyle w:val="BookText"/>
        <w:rPr/>
      </w:pPr>
      <w:r>
        <w:rPr>
          <w:rFonts w:ascii="IRNazanin" w:hAnsi="IRNazanin" w:eastAsia="IRNazanin"/>
          <w:color w:val="111111"/>
          <w:sz w:val="28"/>
          <w:sz w:val="28"/>
          <w:szCs w:val="28"/>
          <w:rtl w:val="true"/>
          <w:lang w:bidi="fa-IR"/>
        </w:rPr>
        <w:t>بقية الله وحجت و خليفه او در ميان شما، سپس هيچ‌كس بر او سلام نمى‌كند، مگر اينكه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فى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آيه مورد بحث،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سرمايه حلال و يا پاداش الهى است، ولى هر موجود نافع كه از طرف خداوند براى بشر باقى مانده و مايه خير و سعادت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پيامبران الهى و پيشوايان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رهبران راستين كه پس از مبارزه با يك دشمن سرسخت براى يك قوم و ملت، باقى مى‌مانند از اين نظر، بقيةالله هستند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سربازان مبارزى كه پس از پيروزى از ميدان جنگ، باز مى‌گردند، آنها نيز بقيةالله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پيشوا و بزرگ‌ترين رهبر انقلابى پس از قيام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يكى از روشن‌ترين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از همه به اين لقب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كه تنها باقى‌مانده پس از پيامبران و امامان است</w:t>
      </w:r>
      <w:r>
        <w:rPr>
          <w:rFonts w:eastAsia="IRNazanin" w:cs="IRNazanin"/>
          <w:color w:val="111111"/>
          <w:sz w:val="28"/>
          <w:szCs w:val="28"/>
          <w:rtl w:val="true"/>
          <w:lang w:bidi="fa-IR"/>
        </w:rPr>
        <w:t xml:space="preserve">. </w:t>
      </w:r>
      <w:bookmarkStart w:id="339" w:name="pg1565_13436"/>
    </w:p>
    <w:p>
      <w:pPr>
        <w:pStyle w:val="Heading4"/>
        <w:numPr>
          <w:ilvl w:val="3"/>
          <w:numId w:val="1"/>
        </w:numPr>
        <w:rPr/>
      </w:pPr>
      <w:bookmarkStart w:id="340" w:name="__RefHeading___Toc715091_3650668749"/>
      <w:bookmarkStart w:id="341" w:name="_Toc115"/>
      <w:bookmarkEnd w:id="339"/>
      <w:bookmarkEnd w:id="340"/>
      <w:r>
        <w:rPr>
          <w:rtl w:val="true"/>
        </w:rPr>
        <w:t xml:space="preserve">شبهه </w:t>
      </w:r>
      <w:r>
        <w:rPr/>
        <w:t>٣</w:t>
      </w:r>
      <w:r>
        <w:rPr>
          <w:rtl w:val="true"/>
        </w:rPr>
        <w:t xml:space="preserve">: </w:t>
      </w:r>
      <w:r>
        <w:rPr>
          <w:rtl w:val="true"/>
        </w:rPr>
        <w:t>چگونه كودك پنج ساله امام مى‌شود؟</w:t>
      </w:r>
      <w:bookmarkEnd w:id="341"/>
    </w:p>
    <w:p>
      <w:pPr>
        <w:pStyle w:val="BookText"/>
        <w:rPr/>
      </w:pPr>
      <w:r>
        <w:rPr>
          <w:rFonts w:ascii="IRNazanin" w:hAnsi="IRNazanin" w:eastAsia="IRNazanin"/>
          <w:color w:val="111111"/>
          <w:sz w:val="28"/>
          <w:sz w:val="28"/>
          <w:szCs w:val="28"/>
          <w:rtl w:val="true"/>
          <w:lang w:bidi="fa-IR"/>
        </w:rPr>
        <w:t>اين سؤال مطرح گرديده كه چگونه كودك پنج ساله مى‌توانست امام بشود؟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جواب آن را قرآن مى‌دهد و مولوى در نيم بيتى نيز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نيكان را قياس از خود مگير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طراح شبهه تصور كرده است كه همه كودكان يكنواخت به دنيا مى‌آيند و بر همگان حكم واحدى را پياده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زبان حضرت مسيح در گهواره درباره خودش 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بنده خدا هستم، انجيل را به من داده و مرا پيامبر ساخته است</w:t>
      </w:r>
      <w:r>
        <w:rPr>
          <w:rFonts w:eastAsia="IRNazanin" w:cs="IRNazanin"/>
          <w:color w:val="111111"/>
          <w:sz w:val="28"/>
          <w:szCs w:val="28"/>
          <w:rtl w:val="true"/>
          <w:lang w:bidi="fa-IR"/>
        </w:rPr>
        <w:t>. . .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جمله‌ها را كودك شيرخوار به زبان مى‌آورد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او در آن روز </w:t>
      </w:r>
    </w:p>
    <w:p>
      <w:pPr>
        <w:pStyle w:val="BookText"/>
        <w:rPr/>
      </w:pPr>
      <w:r>
        <w:rPr>
          <w:rFonts w:ascii="IRNazanin" w:hAnsi="IRNazanin" w:eastAsia="IRNazanin"/>
          <w:color w:val="111111"/>
          <w:sz w:val="28"/>
          <w:sz w:val="28"/>
          <w:szCs w:val="28"/>
          <w:rtl w:val="true"/>
          <w:lang w:bidi="fa-IR"/>
        </w:rPr>
        <w:t>به‌اندازه‌اى بزرگ و بزرگوار بود كه مى‌توانست اين سخنان را به زبان آورد و از نبوت فعلى خود گزارش دهد، آيا حق داريد به خدا اعتراض كنيد كه چگونه كودك شيرخوار، پيامبر شده است؟</w:t>
      </w:r>
    </w:p>
    <w:p>
      <w:pPr>
        <w:pStyle w:val="BookText"/>
        <w:rPr/>
      </w:pPr>
      <w:r>
        <w:rPr>
          <w:rFonts w:ascii="IRNazanin" w:hAnsi="IRNazanin" w:eastAsia="IRNazanin"/>
          <w:color w:val="111111"/>
          <w:sz w:val="28"/>
          <w:sz w:val="28"/>
          <w:szCs w:val="28"/>
          <w:rtl w:val="true"/>
          <w:lang w:bidi="fa-IR"/>
        </w:rPr>
        <w:t>گاهى تصور مى‌شود كه حضرت مسيح در آن دوران كودكى داراى چنين مقامى نبوده بلكه از آينده خود خبر مى‌دهد، ولى اين نوع تأويلى است ممنوع، همه جمله‌ها به صورت فعل ماضى آغاز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آتانِيَ الْكِتابَ وَ جَعَلَنِي 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حضرت يحيى قرآن مجيد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الْحُكْمَ صَبِيًّا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در كودكى به او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دوران شكوفايى عقل انسان، معمولاً حدّ و مرز خاصى دارد، ولى مى‌دانيم هميشه در انسان‌ها افراد استثنايى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خداوند، اين دوران را براى بعضى از بندگانش به خاطر مصالحى فشرده‌تر كند، و در سال‌هاى كمترى خلاصه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چه مانعى دارد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كودكان استثنايى باشد كه در دوران كودكى عقل او شكوفا و دستگاه فكرى او تكامل يافته باشد؟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ما حديثى را از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مى‌كنيم كه او هم از دوران كودكى به امامت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اسباط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درحالى‌كه سنّ او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درست به قامت او خيره شدم تا به ذهن خويش بسپارم به هنگامى كه به مصر باز </w:t>
      </w:r>
    </w:p>
    <w:p>
      <w:pPr>
        <w:pStyle w:val="BookText"/>
        <w:rPr/>
      </w:pPr>
      <w:r>
        <w:rPr>
          <w:rFonts w:ascii="IRNazanin" w:hAnsi="IRNazanin" w:eastAsia="IRNazanin"/>
          <w:color w:val="111111"/>
          <w:sz w:val="28"/>
          <w:sz w:val="28"/>
          <w:szCs w:val="28"/>
          <w:rtl w:val="true"/>
          <w:lang w:bidi="fa-IR"/>
        </w:rPr>
        <w:t>مى‌گردم كم و كيف مطلب را براى ياران،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فكر بودم كه ديدم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 به‌سوى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بن اسباط، خداوند كارى را كه در مسئله امامت كرده، همانند كارى است كه در نبوّت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آتَيْناهُ الْحُكْمَ صَبِيًّا يعنى در كودكى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و گاه درباره انسان‌ها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بَلَغَ أَشُدَّهُ وَ بَلَغَ أَرْبَعِينَ سَنَةً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حد بلوغ كامل عقل به چهل سال رسيد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همان‌گونه كه ممكن است خداوند، حكمت را به انسانى در كودكى بدهد، در قدرت اوست كه در چهل سالگى آن را به كسى بدهد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چرا ظهور نمى‌كند؟ اين نه از ترس است، بلكه از نظر فراهم نشدن شرايط است، گاهى مى‌گويند شرايط در جمهورى اسلامى ايران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نوع ناآگاهى از فلسفه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جهانيان است كه سرير عدالت در همه نقاط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آمادگى براى پذيرش دعوت او در نوع افراد در غالب جاها وجود داشته باشد</w:t>
      </w:r>
      <w:r>
        <w:rPr>
          <w:rFonts w:eastAsia="IRNazanin" w:cs="IRNazanin"/>
          <w:color w:val="111111"/>
          <w:sz w:val="28"/>
          <w:szCs w:val="28"/>
          <w:rtl w:val="true"/>
          <w:lang w:bidi="fa-IR"/>
        </w:rPr>
        <w:t xml:space="preserve">. </w:t>
      </w:r>
      <w:bookmarkStart w:id="342" w:name="pg1565_13439"/>
    </w:p>
    <w:p>
      <w:pPr>
        <w:pStyle w:val="Heading4"/>
        <w:numPr>
          <w:ilvl w:val="3"/>
          <w:numId w:val="1"/>
        </w:numPr>
        <w:rPr/>
      </w:pPr>
      <w:bookmarkStart w:id="343" w:name="__RefHeading___Toc715093_3650668749"/>
      <w:bookmarkStart w:id="344" w:name="_Toc116"/>
      <w:bookmarkEnd w:id="342"/>
      <w:bookmarkEnd w:id="343"/>
      <w:r>
        <w:rPr>
          <w:rtl w:val="true"/>
        </w:rPr>
        <w:t xml:space="preserve">شبهه </w:t>
      </w:r>
      <w:r>
        <w:rPr/>
        <w:t>۴</w:t>
      </w:r>
      <w:r>
        <w:rPr>
          <w:rtl w:val="true"/>
        </w:rPr>
        <w:t xml:space="preserve">: </w:t>
      </w:r>
      <w:r>
        <w:rPr>
          <w:rtl w:val="true"/>
        </w:rPr>
        <w:t>امام غائب چگونه مى‌تواند جامعه را سرپرستى كند؟</w:t>
      </w:r>
      <w:bookmarkEnd w:id="344"/>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طراح شبهه اعتراف مى‌كند كه جامعه نياز به امامى دارد كه سرپرست جامعه باشد، و طبق روايتى كه اهل‌سنت نقل كرده‌اند، هركس بيعت امامى را بر گردن نداشته باشد و بميرد، مرگ او مرگ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يَكُن فِي عُنُقِه بَيعةُ إِمامٍ ماتَ مِيتةً جاهليَّةً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مسلماً اين امام بايد امامى عادل و پاكدامن و معصوم از گناه باشد كه جهانيان را از لغزش و جهالت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حاكمان فعلى كشورهاى عربى، واجد چنين شرايطى نيستند، چگونه مى‌توان گفت اگر كسى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به گردن نداشته باشد، مرگ او مرگ جاهليت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رفت و اين امام والامقام را پيدا كرد تا مرگ انسان‌ها، مرگ جاهليت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موردنظر در لسان پيامبر، همان حضرت </w:t>
      </w:r>
    </w:p>
    <w:p>
      <w:pPr>
        <w:pStyle w:val="BookText"/>
        <w:rPr/>
      </w:pPr>
      <w:r>
        <w:rPr>
          <w:rFonts w:ascii="IRNazanin" w:hAnsi="IRNazanin" w:eastAsia="IRNazanin"/>
          <w:color w:val="111111"/>
          <w:sz w:val="28"/>
          <w:sz w:val="28"/>
          <w:szCs w:val="28"/>
          <w:rtl w:val="true"/>
          <w:lang w:bidi="fa-IR"/>
        </w:rPr>
        <w:t>مهدى است كه خداوند منّان او را براى دادگسترى در جهان،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شرايط براى زمامدارى اين امام غايب، آماده باشد، مسلّماً سرپرستى ظاهرى را برعهده خواهد گرفت و امّا اگر بشر خيره‌سر، مانع از چنين بركت الهى باشد، او به عنوان امام غائب، تصرفاتى در جامعه اسلامى خواهد داشت كه در گذشته به آن اشاره كرديم، بسان تصرفات مصاحب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سرپرستى ظاهرى جامعه بنا به فرموده خود آن حضرت به مجتهد جامع‌الشرايط، عادل و آگاه، فقيه وارسته كه تالى تلو معصوم است، سپرده مى‌شود و در طول اين مدّت كه امام، از ديدگان ما غايب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خود جامعه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مجتهدان عالى‌مقام، سرپرستى جامعه را به‌عهده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مجتهد بدون كمك گرفتن از متخصصان امور اجتماعى، حكومت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اين قسمت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 در چشم انداز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در زمان غيبت امام، جانشينان او، امور جامعه را اداره مى‌كنند، اين جانشينان، فقيهان با ورع و پرهيزكار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براى اخذ تورات به ميقات رفت و سرپرستى جامعه بنى‌اسرائيل را بر عهده برادرش هارون نهاد و به او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اُخْلُفْنِي فِي قَوْمِي وَ أَصْلِحْ وَ لا تَتَّبِعْ سَبِيلَ الْمُفْسِدِينَ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١۴٢</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جانشين من در ميان ملتم باش و به اصلاح كارها بپرداز و از مفسدان پيروى 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مانعى دارد كه امام معصوم نيز در حالت غيبت، اداره امور را به ديگران واگذار كند و اين كوچك‌ترين منافاتى با امامت 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زمان غيبت، فقيهان آگاه به نمايندگى از آن حضرت به تشكيل حكومت مى‌پردازند و خود، در رأس حكومت قرار مى‌گيرند؛ زيرا امام، آنان را بر اين مقام، نصب كرده است و در مقبوله عمر بن حنظله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قد جَعلتُه عَليكُم حاكماً</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و در حديث ابى‌خديجه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قاضياً</w:t>
      </w:r>
      <w:r>
        <w:rPr>
          <w:rFonts w:eastAsia="Amiri" w:cs="Amiri" w:ascii="Amiri" w:hAnsi="Amiri"/>
          <w:color w:val="111111"/>
          <w:sz w:val="28"/>
          <w:szCs w:val="28"/>
          <w:rtl w:val="true"/>
          <w:lang w:bidi="ar-SA"/>
        </w:rPr>
        <w:t>» .</w:t>
      </w:r>
      <w:r>
        <w:rPr>
          <w:rStyle w:val="FootnoteAnchor"/>
          <w:rtl w:val="true"/>
        </w:rPr>
        <w:footnoteReference w:id="129"/>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آنان حاكمان امّت و قاضيان ملت هستند، البته نه به تنهايى بلكه با به كارگيرى متخصصان و تقسيم كار ميان آنان</w:t>
      </w:r>
      <w:r>
        <w:rPr>
          <w:rFonts w:eastAsia="IRNazanin" w:cs="IRNazanin"/>
          <w:color w:val="111111"/>
          <w:sz w:val="28"/>
          <w:szCs w:val="28"/>
          <w:rtl w:val="true"/>
          <w:lang w:bidi="fa-IR"/>
        </w:rPr>
        <w:t xml:space="preserve">. </w:t>
      </w:r>
      <w:bookmarkStart w:id="345" w:name="pg1565_13442"/>
    </w:p>
    <w:p>
      <w:pPr>
        <w:pStyle w:val="Heading4"/>
        <w:numPr>
          <w:ilvl w:val="3"/>
          <w:numId w:val="1"/>
        </w:numPr>
        <w:rPr/>
      </w:pPr>
      <w:bookmarkStart w:id="346" w:name="__RefHeading___Toc715095_3650668749"/>
      <w:bookmarkStart w:id="347" w:name="_Toc117"/>
      <w:bookmarkEnd w:id="345"/>
      <w:bookmarkEnd w:id="346"/>
      <w:r>
        <w:rPr>
          <w:rtl w:val="true"/>
        </w:rPr>
        <w:t xml:space="preserve">شبهه </w:t>
      </w:r>
      <w:r>
        <w:rPr/>
        <w:t>۵</w:t>
      </w:r>
      <w:r>
        <w:rPr>
          <w:rtl w:val="true"/>
        </w:rPr>
        <w:t xml:space="preserve">: </w:t>
      </w:r>
      <w:r>
        <w:rPr>
          <w:rtl w:val="true"/>
        </w:rPr>
        <w:t xml:space="preserve">ناسازگارى حديث </w:t>
      </w:r>
      <w:r>
        <w:rPr>
          <w:rtl w:val="true"/>
        </w:rPr>
        <w:t>«</w:t>
      </w:r>
      <w:r>
        <w:rPr>
          <w:rtl w:val="true"/>
        </w:rPr>
        <w:t>لولا الحجة لساخت الأرض بأهلها</w:t>
      </w:r>
      <w:r>
        <w:rPr>
          <w:rtl w:val="true"/>
        </w:rPr>
        <w:t xml:space="preserve">» </w:t>
      </w:r>
      <w:r>
        <w:rPr>
          <w:rtl w:val="true"/>
        </w:rPr>
        <w:t>و خالى بودن زمين از حجت</w:t>
      </w:r>
      <w:bookmarkEnd w:id="347"/>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شيعه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لولا الحجة لساخت الأرض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حجت در روى زمين نباشد، زمين، مردم را به كام خود فرو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چگونه است كه اكنون ساليان درازى است كه حجت خدا بر روى زمين نيست، ولى زمين مردم خود را به كام خويش فرو نبرده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براى انسان كامل آفريده شده است و فعل خدا كار عبث و بى‌هدف نيست، هرچند غرض به خود خدا برنمى‌گردد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كاملى در روى زمين نباشد، آفرينش، بقاءً بى‌هدف و بدون غايت خواهد بود كه فعل خدا پيراسته از آن است، و به ديگر سخن، گاهى </w:t>
      </w:r>
    </w:p>
    <w:p>
      <w:pPr>
        <w:pStyle w:val="BookText"/>
        <w:rPr/>
      </w:pPr>
      <w:r>
        <w:rPr>
          <w:rFonts w:ascii="IRNazanin" w:hAnsi="IRNazanin" w:eastAsia="IRNazanin"/>
          <w:color w:val="111111"/>
          <w:sz w:val="28"/>
          <w:sz w:val="28"/>
          <w:szCs w:val="28"/>
          <w:rtl w:val="true"/>
          <w:lang w:bidi="fa-IR"/>
        </w:rPr>
        <w:t>غرض از آنِ فاعل است و گاهى غرض از آنِ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غرض از آن فاعل نيست كه خدا داراى نيازى باشد تا با اين كار، آن را برطرف كند، بلكه از آنِ فعل اوست، يعنى فعل او در چارچوب فعل حكيمانه خواهد بود و سود آن به خود مخلوقات و جهان آفرينش و جامعه انسانى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آفرينش آسمان‌ها و زمين بى‌هدف نبوده، و هدفى را تعقيب مى‌كند و آن، آفرينش انسان كامل بر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فَحَسِبْتُمْ أَنَّما خَلَقْناكُمْ عَبَثاً وَ أَنَّكُمْ إِلَيْنا لا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پنداشته‌ايد كه شما را بيهوده آفريديم و شما به‌سوى ما بازگردانده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خَلَقْنَا السَّماءَ وَ الْأَرْضَ وَ ما بَيْنَهُما باطِلاً ذلِكَ ظَنُّ الَّذِينَ كَفَرُوا فَوَيْلٌ لِلَّذِينَ كَفَرُوا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 و زمين و آنچه را در ميان آنهاست بيهوده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كسانى است كه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آنان كه كفر ورزيدند از آتش دوزخ</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و انبيا و اوليا و ائمه، گل‌هاى سرسبد جهان آفرينش هستند، و هدف از خلقت، پرورش انسان‌هاست كه آنها نيز در خدمت دين و هدايت مردم باشند تا هدف آفرينش به نحو احسن، به دست آيد</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با معنى حديث آشنا شديم، برگرديم به اعتراض شبهه‌پردازان كه مى‌گويند زمين بيش از هزار سال است كه از حجت خالى شده است، اين يك برداشت غلط يا سخن مغرضانه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هيچ‌گاه زمين از حجت خدا خالى نشده است و آن حجت خدا و دوازدهمين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زندگى مى‌كند و كارهايى به نفع امّت، انجام مى‌دهد، هرچند ما خود او را نمى‌بينيم و از كار او اطلاع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سان مصاحب موسى است كه بدون معرفى خود، سه كار شگفت و مهم را انجام داد، سپس اسرار آن را براى موسى فاش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داستان آن در سوره كهف در آيه‌هاى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٨٢</w:t>
      </w:r>
      <w:r>
        <w:rPr>
          <w:rFonts w:ascii="IRNazanin" w:hAnsi="IRNazanin" w:eastAsia="IRNazanin"/>
          <w:color w:val="111111"/>
          <w:sz w:val="28"/>
          <w:sz w:val="28"/>
          <w:szCs w:val="28"/>
          <w:rtl w:val="true"/>
          <w:lang w:bidi="fa-IR"/>
        </w:rPr>
        <w:t xml:space="preserve"> آمده است و حاكى از آن است كه ممكن است حجتى الهى روى زمين باشد و اعمالى به نفع مردم انجام دهد بدون آنكه حضور وى لمس شده و شناخته شود</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8" w:name="pg1565_13446"/>
      <w:bookmarkStart w:id="349" w:name="pg1565_13446"/>
      <w:bookmarkEnd w:id="349"/>
    </w:p>
    <w:p>
      <w:pPr>
        <w:pStyle w:val="Heading2"/>
        <w:numPr>
          <w:ilvl w:val="1"/>
          <w:numId w:val="1"/>
        </w:numPr>
        <w:rPr/>
      </w:pPr>
      <w:bookmarkStart w:id="350" w:name="pg1565_13446"/>
      <w:bookmarkStart w:id="351" w:name="__RefHeading___Toc715097_3650668749"/>
      <w:bookmarkStart w:id="352" w:name="_Toc118"/>
      <w:bookmarkEnd w:id="350"/>
      <w:bookmarkEnd w:id="351"/>
      <w:r>
        <w:rPr>
          <w:rtl w:val="true"/>
        </w:rPr>
        <w:t>مسائل متفرقه</w:t>
      </w:r>
      <w:bookmarkEnd w:id="35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715099_3650668749"/>
      <w:bookmarkStart w:id="354" w:name="_Toc119"/>
      <w:bookmarkEnd w:id="353"/>
      <w:r>
        <w:rPr>
          <w:rtl w:val="true"/>
        </w:rPr>
        <w:t>اشاره</w:t>
      </w:r>
      <w:bookmarkEnd w:id="3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565_13448"/>
      <w:bookmarkStart w:id="356" w:name="pg1565_13448"/>
      <w:bookmarkEnd w:id="356"/>
    </w:p>
    <w:p>
      <w:pPr>
        <w:pStyle w:val="Heading3"/>
        <w:numPr>
          <w:ilvl w:val="2"/>
          <w:numId w:val="1"/>
        </w:numPr>
        <w:rPr/>
      </w:pPr>
      <w:bookmarkStart w:id="357" w:name="pg1565_13448"/>
      <w:bookmarkStart w:id="358" w:name="__RefHeading___Toc715101_3650668749"/>
      <w:bookmarkStart w:id="359" w:name="_Toc120"/>
      <w:bookmarkEnd w:id="357"/>
      <w:bookmarkEnd w:id="358"/>
      <w:r>
        <w:rPr>
          <w:rtl w:val="true"/>
        </w:rPr>
        <w:t>فصل اول</w:t>
      </w:r>
      <w:r>
        <w:rPr>
          <w:rtl w:val="true"/>
        </w:rPr>
        <w:t xml:space="preserve">: </w:t>
      </w:r>
      <w:r>
        <w:rPr>
          <w:rtl w:val="true"/>
        </w:rPr>
        <w:t>پيرامون بدعت</w:t>
      </w:r>
      <w:bookmarkEnd w:id="359"/>
    </w:p>
    <w:p>
      <w:pPr>
        <w:pStyle w:val="Heading4"/>
        <w:numPr>
          <w:ilvl w:val="3"/>
          <w:numId w:val="1"/>
        </w:numPr>
        <w:rPr/>
      </w:pPr>
      <w:bookmarkStart w:id="360" w:name="__RefHeading___Toc715103_3650668749"/>
      <w:bookmarkStart w:id="361" w:name="_Toc121"/>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بخش ششم به شبهات متفرقه اختصاص داده شده است كه عمدتاً وهابيان بعضى از افعال و كارهاى مسلمانان را زير سؤال برده و بدعت دانسته‌اند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تناسب قبل از مطرح كردن شبهات، بحث كوتاهى را در مورد بدعت ذكر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اتفاق مسلمانان، بدعت حرام است، چون در قرآن و حديث آمده و از حرام‌هايى است كه خداوند، وعده عذاب بر آن داده است، بدعت از زشت‌ترين دروغ‌هاست؛ چون افترا بر خدا و رسول است و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ستمكارتر از شخصى است كه بر خدا به دروغ افترا بندد يا آيات خدا را تكذيب كند</w:t>
      </w:r>
      <w:r>
        <w:rPr>
          <w:rFonts w:eastAsia="IRNazanin" w:cs="IRNazanin"/>
          <w:color w:val="111111"/>
          <w:sz w:val="28"/>
          <w:szCs w:val="28"/>
          <w:rtl w:val="true"/>
          <w:lang w:bidi="fa-IR"/>
        </w:rPr>
        <w:t xml:space="preserve">» . </w:t>
      </w:r>
      <w:r>
        <w:rPr>
          <w:rStyle w:val="FootnoteAnchor"/>
          <w:rtl w:val="true"/>
        </w:rPr>
        <w:footnoteReference w:id="13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مقام اشاره‌اى به معناى لغوى و اصطلاحى بدعت مى‌شود</w:t>
      </w:r>
      <w:r>
        <w:rPr>
          <w:rFonts w:eastAsia="Amiri" w:cs="Amiri" w:ascii="Amiri" w:hAnsi="Amiri"/>
          <w:color w:val="111111"/>
          <w:sz w:val="28"/>
          <w:szCs w:val="28"/>
          <w:rtl w:val="true"/>
          <w:lang w:bidi="ar-SA"/>
        </w:rPr>
        <w:t xml:space="preserve">. </w:t>
      </w:r>
      <w:bookmarkStart w:id="362" w:name="pg1565_13449"/>
    </w:p>
    <w:p>
      <w:pPr>
        <w:pStyle w:val="Heading4"/>
        <w:numPr>
          <w:ilvl w:val="3"/>
          <w:numId w:val="1"/>
        </w:numPr>
        <w:rPr/>
      </w:pPr>
      <w:bookmarkStart w:id="363" w:name="__RefHeading___Toc715105_3650668749"/>
      <w:bookmarkStart w:id="364" w:name="_Toc122"/>
      <w:bookmarkEnd w:id="362"/>
      <w:bookmarkEnd w:id="363"/>
      <w:r>
        <w:rPr>
          <w:rtl w:val="true"/>
        </w:rPr>
        <w:t>بدعت در لغت و اصطلاح</w:t>
      </w:r>
      <w:bookmarkEnd w:id="364"/>
    </w:p>
    <w:p>
      <w:pPr>
        <w:pStyle w:val="BookText"/>
        <w:rPr/>
      </w:pPr>
      <w:r>
        <w:rPr>
          <w:rFonts w:ascii="IRNazanin" w:hAnsi="IRNazanin" w:eastAsia="IRNazanin"/>
          <w:color w:val="111111"/>
          <w:sz w:val="28"/>
          <w:sz w:val="28"/>
          <w:szCs w:val="28"/>
          <w:rtl w:val="true"/>
          <w:lang w:bidi="fa-IR"/>
        </w:rPr>
        <w:t>اما در لغت، به گفتۀ ابن فارس يك معناى بَدَع، پديد آوردن و ساختن چيزى بدون نمونۀ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ديگر آن جدا شدن و ضعف و فرسودگى است</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مقصود از بدعت در اينجا معناى نخست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اصطلاح، تعريف‌هاى مختلفى از آن شده كه برخى دقيق است و بعضى غير 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تعريف‌هاى متقن را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بدعت چيزى است كه پديد آورده شود و در شريعت، اصلى كه بر آن دلالت كند نباشد، اما آنچه كه اصلى در شرع برآن دلالت كند، شرعاً بدعت نيست، هرچند در لغت بدعت باشد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ابن حجر گفته است، اصل بدعت چيزى است كه بدون نمونۀ قبلى پديد آورده شود و در شرع، به چيزى گفته مى‌شود كه مقابل سنت باشد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مُحدَثات كه در 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احدث فى امرنا هذا ما ليس منه فهو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چيزهايى است كه پديد آمده باشد و در شرع، اصلى نداشته باشد، در عرف شرع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اگر چيزى دليل شرعى داشته باشد بدعت نيست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كوتاه سخن آنكه بدعت در نظر شرع سه قيد دارد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در اعتقادات يا احكام دينى، كم يا زياد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و نشر در كار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شرعى بر اينكه به صورت كلى يا جزئى از دين است، وجود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دقت در اين قيدها حقيقت بدعت را روشن مى‌سازد، چيزى از دين كاستن يا بر آن افزودن، افترا بر خداوند است و خداوند از افتراى بر خود نكوهش كرده است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پس اگر كسى چيزى پديد آورد كه سابقه نداشته و كار او ربطى و دخالتى به دين نداشته باشد، مثل برخى عادت‌ها يا بعضى از صنعت‌ها، گرچه از نظر لغت هم به آن بدعت گفته شود، ولى از نظر شرع، بدعت نيست، چون پديد آورنده ادعا نمى‌كند كه آن پديده از متن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جشن‌هاى رسمى كه دولت‌هاى مختلف براى اهدافى برپا مى‌كنند و ربطى به دين ندارد بدعت نيست، چون به عنوان اينكه شرع به آن دستور داده برگزار نمى‌كنند، اما حلال يا حرام بودن آنها تابع موازين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جشن و مراسم، خالى از حرام باشد، حلال است، اما اگر همراه حرام باشد، مثل اختلاط زنان و مردان، حرام است، هرچند كه بدعت نيست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نكتۀ دوم، يعنى اشاعه و دعوت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خانۀ خود و به تنهايى در دين دخالت كند، مثلاً چيزى بر نمازش بيفزايد يا از آن بكاهد، هرچند كه كارش حرام و نمازش باطل است، اما بدعت </w:t>
      </w:r>
    </w:p>
    <w:p>
      <w:pPr>
        <w:pStyle w:val="BookText"/>
        <w:rPr/>
      </w:pP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بدعت مى‌شود كه آن انديشه يا عمل تازه و نو ظهور را در جامعه پخش كند و به عنوان اينكه جزء دين است، مردم را به آن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صحيح مسلم از ابوهريره روايت شده كه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هدايت فرا بخواند، مثل پاداش كسانى را كه از او پيروى كنند خواهد داشت، بى‌آنكه از پاداش آن پيروان چيزى كاسته شود و هركس ديگران را به گمراهى دعوت كند، مثل گناهانى كه بر پيروان اوست، بر او خواهد بود، بى‌آنكه از گناهان آنان چيزى كاسته شود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اما نكتۀ سوم يعنى اصل و ريشۀ دينى نداشتن، اين عنصر اساسى در مفهوم بدعت است، يعنى دليلى بر اينكه اين جزء دين است، در قرآن و حديث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اگر پشتوانه‌اى از دين براى آن باشد، چيز تازه‌اى در دين و دخالتى در شرع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رجب حنبلى و ابن حجر عسقلانى در تعريف خود از بدعت به اين نكته اشاره داشتند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در شرع، چيزى است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باشد و دليل خاصى نداشته باشد و در ضمن برخى دليل‌هاى عام هم نگنجد</w:t>
      </w:r>
      <w:r>
        <w:rPr>
          <w:rFonts w:eastAsia="IRNazanin" w:cs="IRNazanin"/>
          <w:color w:val="111111"/>
          <w:sz w:val="28"/>
          <w:szCs w:val="28"/>
          <w:rtl w:val="true"/>
          <w:lang w:bidi="fa-IR"/>
        </w:rPr>
        <w:t>.</w:t>
      </w:r>
      <w:r>
        <w:rPr>
          <w:rStyle w:val="FootnoteAnchor"/>
          <w:rtl w:val="true"/>
        </w:rPr>
        <w:footnoteReference w:id="136"/>
      </w:r>
      <w:bookmarkStart w:id="365" w:name="pg1565_13452"/>
    </w:p>
    <w:p>
      <w:pPr>
        <w:pStyle w:val="Heading4"/>
        <w:numPr>
          <w:ilvl w:val="3"/>
          <w:numId w:val="1"/>
        </w:numPr>
        <w:rPr/>
      </w:pPr>
      <w:bookmarkStart w:id="366" w:name="__RefHeading___Toc715107_3650668749"/>
      <w:bookmarkStart w:id="367" w:name="_Toc123"/>
      <w:bookmarkEnd w:id="365"/>
      <w:bookmarkEnd w:id="366"/>
      <w:r>
        <w:rPr>
          <w:rtl w:val="true"/>
        </w:rPr>
        <w:t>بدعت‌گذارى در تعريف بدعت</w:t>
      </w:r>
      <w:bookmarkEnd w:id="367"/>
    </w:p>
    <w:p>
      <w:pPr>
        <w:pStyle w:val="BookText"/>
        <w:rPr/>
      </w:pPr>
      <w:r>
        <w:rPr>
          <w:rFonts w:ascii="IRNazanin" w:hAnsi="IRNazanin" w:eastAsia="IRNazanin"/>
          <w:color w:val="111111"/>
          <w:sz w:val="28"/>
          <w:sz w:val="28"/>
          <w:szCs w:val="28"/>
          <w:rtl w:val="true"/>
          <w:lang w:bidi="fa-IR"/>
        </w:rPr>
        <w:t>تعريف بدعت و مفهوم آن روشن شد، بدعت آن بود كه چيزى در دين وارد شود كه در قرآن و حديث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نمونه‌هاى بدعت، اين است كه سيرۀ گذشتگان معيار حق و باطل قرار گيرد، بسيارى از وابستگان به سلفى‌ها را مى‌بينيم كه بسيارى از امور را تنها به اين دليل كه در زمان صحابه و تابعين نبوده است، بدعت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ابن تيميّه، جشن گرفتن به مناسبت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بدعت مى‌داند، به اين دليل كه پيشينيان آن را انجام نداده‌اند، با آنكه مقتضى بوده و مانعى هم در كار نبوده است و اگر اين كار، خير محض يا پسنديده بود، گذشتگان از ما شايسته‌تر بودند كه انجام دهند، چون آنان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بيشتر دوست داشتند و از ما بيشتر او را تعظيم مى‌كردند و بر انجام كار نيك، حريص‌تر بودند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دربارۀ برخاستن به احترام قرآن و بوسيدن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اين‌باره چيزى كه از گذشتگان نقل شده باشد نمى‌دانيم</w:t>
      </w:r>
      <w:r>
        <w:rPr>
          <w:rFonts w:eastAsia="IRNazanin" w:cs="IRNazanin"/>
          <w:color w:val="111111"/>
          <w:sz w:val="28"/>
          <w:szCs w:val="28"/>
          <w:rtl w:val="true"/>
          <w:lang w:bidi="fa-IR"/>
        </w:rPr>
        <w:t>!»</w:t>
      </w:r>
      <w:r>
        <w:rPr>
          <w:rStyle w:val="FootnoteAnchor"/>
          <w:rtl w:val="true"/>
        </w:rPr>
        <w:footnoteReference w:id="13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 در تشخيص بدعت از سنت،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آن را به قرآن و عترت تفسير كنيم، آن‌گونه كه بيشتر چنين گفته‌اند، و چه آن را قرآن و سنت بدانيم، به روايت امام مالك در موطّأ با سند مرسل</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پس اگر چيزى از قرآن و سنت دلالت مى‌كرد كه آن </w:t>
      </w:r>
    </w:p>
    <w:p>
      <w:pPr>
        <w:pStyle w:val="BookText"/>
        <w:rPr/>
      </w:pPr>
      <w:r>
        <w:rPr>
          <w:rFonts w:ascii="IRNazanin" w:hAnsi="IRNazanin" w:eastAsia="IRNazanin"/>
          <w:color w:val="111111"/>
          <w:sz w:val="28"/>
          <w:sz w:val="28"/>
          <w:szCs w:val="28"/>
          <w:rtl w:val="true"/>
          <w:lang w:bidi="fa-IR"/>
        </w:rPr>
        <w:t>جزء دين است، بدعت نيست، وگرنه، پخش و اشاعۀ آن در ميان مسلمانان به اين عنوان كه جزئى از شريعت است،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گذشتگان نيز مثل ديگران مأمور بودند كه از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 يا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موافقت و مخالفت آنان ملاك حق و باطل نيست و هر كه در گذشته بوده، صالح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پيشينيان، صالح و فاسد و عادل و ظالم بوده است، هم چنان‌كه همۀ افراد بعدى هم فاسد نبوده‌اند، بلكه در ميان آنان هم خوب و بد بوده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محمد سعيد رمضان بوطى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از معناى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مظهرى براى هر شخصيت بارز يا هر وجود فكرى يا اجتماعى مخصوص به آنان برداشت نكرده‌اند كه آنان را از مسلمانان ديگر متمايز سازد و باورهاى اعتقادى يا تعهدات رفتارى و اخلاقى خود را در گرو يك گروه اسلامى كه داراى فلسفه و شخصيت مستقل فكرى باشند قرار نداده‌اند، بلكه ميان آنان و ديگران نهايت تعامل و تفاهم و داد و ستد فكرى در سايۀ آن روش مورد اتفاق بوده است و هرگز به خيال آنان خطور نمى‌كرده كه در آينده مانعى پيدا خواهد شد كه ميان آنان و ديگران جدايى و مرزبندى پديد آورد و مسلمانان را در توالى نسل‌هاى اسلامى به دو گروه تقسيم كند كه هر كدام افكار و تصوّرات و جهت‌گيرى‌هاى خاصى به عنوان پيشينيان و پسينيان،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و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بلكه در ذهن آنان از دو واژۀ خلف و </w:t>
      </w:r>
    </w:p>
    <w:p>
      <w:pPr>
        <w:pStyle w:val="BookText"/>
        <w:rPr/>
      </w:pPr>
      <w:r>
        <w:rPr>
          <w:rFonts w:ascii="Amiri" w:hAnsi="Amiri" w:eastAsia="Amiri" w:cs="Amiri"/>
          <w:color w:val="111111"/>
          <w:sz w:val="28"/>
          <w:sz w:val="28"/>
          <w:szCs w:val="28"/>
          <w:rtl w:val="true"/>
          <w:lang w:bidi="ar-SA"/>
        </w:rPr>
        <w:t>سلف، تنها يك مفهوم زمانى كه از كلمۀ قبل و بعد فهميده مى‌شود بوده است</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روشن مى‌گردد كه جشن براى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برخاستن براى قرآن و بوسيدن آن اگر از سوى يك مسلمان به اين عنوان انجام گيرد كه جزء دين است، اينها بدعت نيست، چون اين‌گونه گرامى داشت براى پيامبر خدا يا قرآن، گرچه در شريعت اسلامى وارد نشده، ولى در اصول كلى دعوت‌كننده به تكريم و احترام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به پيامبر ايمان آوردند و او را حمايت و يارى و احترام كردند و به نورى كه همراه او نازل شده ايمان آوردند، آنان رستگارند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در اين آيه، خداوند متعال مؤمنان را با سه صفت توصيف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ايمان به پيامبر، احترام و تعظيم پيامبر، يارى او</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لَكَ ذِكْرَكَ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بلندآوازه 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جشن گرفتن براى آن حضرت، بلند آوازه ساختن اوست كه خدا از آن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پيامبر و خاندان او، دعوتِ قرآن و سنت است، جشن گرفتن براى او، اظهار آن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به احترام قرآن و بوسيدن آن نيز همين‌گونه است، به تعبير قرآن، كتاب‌هاى آسمانى در نوشته‌هايى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 و به دست سفيرانى والامقام و فرمان‌بردار و نيكوكار است صُحُفٍ مُكَرَّمَةٍ</w:t>
      </w:r>
      <w:r>
        <w:rPr>
          <w:rFonts w:eastAsia="IRNazanin" w:cs="IRNazanin"/>
          <w:color w:val="111111"/>
          <w:sz w:val="28"/>
          <w:szCs w:val="28"/>
          <w:rtl w:val="true"/>
          <w:lang w:bidi="fa-IR"/>
        </w:rPr>
        <w:t>. . . .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كتاب خدا احترام به پيامبران و فرستادگان و فرشتگان و اوامر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كتاب‌هاى فقهى احكام ويژه‌اى در مورد قرآن است كه مسلمانان را به نگهدارى آن و پرهيز از بى‌احترامى نسبت به آن فرا مى‌خواند</w:t>
      </w:r>
      <w:r>
        <w:rPr>
          <w:rFonts w:eastAsia="IRNazanin" w:cs="IRNazanin"/>
          <w:color w:val="111111"/>
          <w:sz w:val="28"/>
          <w:szCs w:val="28"/>
          <w:rtl w:val="true"/>
          <w:lang w:bidi="fa-IR"/>
        </w:rPr>
        <w:t xml:space="preserve">. </w:t>
      </w:r>
      <w:bookmarkStart w:id="368" w:name="pg1565_13456"/>
    </w:p>
    <w:p>
      <w:pPr>
        <w:pStyle w:val="Heading3"/>
        <w:numPr>
          <w:ilvl w:val="2"/>
          <w:numId w:val="1"/>
        </w:numPr>
        <w:rPr/>
      </w:pPr>
      <w:bookmarkStart w:id="369" w:name="__RefHeading___Toc715109_3650668749"/>
      <w:bookmarkStart w:id="370" w:name="_Toc124"/>
      <w:bookmarkEnd w:id="368"/>
      <w:bookmarkEnd w:id="369"/>
      <w:r>
        <w:rPr>
          <w:rtl w:val="true"/>
        </w:rPr>
        <w:t>فصل دوم</w:t>
      </w:r>
      <w:r>
        <w:rPr>
          <w:rtl w:val="true"/>
        </w:rPr>
        <w:t xml:space="preserve">: </w:t>
      </w:r>
      <w:r>
        <w:rPr>
          <w:rtl w:val="true"/>
        </w:rPr>
        <w:t>شبهات متفرقه</w:t>
      </w:r>
      <w:bookmarkEnd w:id="370"/>
    </w:p>
    <w:p>
      <w:pPr>
        <w:pStyle w:val="Heading4"/>
        <w:numPr>
          <w:ilvl w:val="3"/>
          <w:numId w:val="1"/>
        </w:numPr>
        <w:rPr/>
      </w:pPr>
      <w:bookmarkStart w:id="371" w:name="__RefHeading___Toc715111_3650668749"/>
      <w:bookmarkStart w:id="372" w:name="_Toc125"/>
      <w:bookmarkEnd w:id="371"/>
      <w:r>
        <w:rPr>
          <w:rtl w:val="true"/>
        </w:rPr>
        <w:t xml:space="preserve">شبهه </w:t>
      </w:r>
      <w:r>
        <w:rPr/>
        <w:t>١</w:t>
      </w:r>
      <w:r>
        <w:rPr>
          <w:rtl w:val="true"/>
        </w:rPr>
        <w:t xml:space="preserve">: </w:t>
      </w:r>
      <w:r>
        <w:rPr>
          <w:rtl w:val="true"/>
        </w:rPr>
        <w:t>عزادارى در عاشورا، با امر به صبر در مصيبت</w:t>
      </w:r>
      <w:bookmarkEnd w:id="372"/>
    </w:p>
    <w:p>
      <w:pPr>
        <w:pStyle w:val="BookText"/>
        <w:rPr/>
      </w:pPr>
      <w:r>
        <w:rPr>
          <w:rFonts w:ascii="IRNazanin" w:hAnsi="IRNazanin" w:eastAsia="IRNazanin"/>
          <w:color w:val="111111"/>
          <w:sz w:val="28"/>
          <w:sz w:val="28"/>
          <w:szCs w:val="28"/>
          <w:rtl w:val="true"/>
          <w:lang w:bidi="fa-IR"/>
        </w:rPr>
        <w:t>چه معنى دارد؟</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سفارش به صبر بر مصيبت‌ها شده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١۵۶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چون آسيبى به آنان رسد مى‌گويند ما از خداييم و به‌سوى او باز مى‌گرديم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شيعيان در شهادت حسين، اين همه گريه مى‌كنند؟</w:t>
      </w:r>
    </w:p>
    <w:p>
      <w:pPr>
        <w:pStyle w:val="BookText"/>
        <w:rPr/>
      </w:pPr>
      <w:r>
        <w:rPr>
          <w:rFonts w:ascii="IRNazanin" w:hAnsi="IRNazanin" w:eastAsia="IRNazanin"/>
          <w:color w:val="111111"/>
          <w:sz w:val="28"/>
          <w:sz w:val="28"/>
          <w:szCs w:val="28"/>
          <w:rtl w:val="true"/>
          <w:lang w:bidi="fa-IR"/>
        </w:rPr>
        <w:t>پاسخ</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گريه بر عزيزان، امر طبيعى است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حتى خلفا در مصايب سخت مى‌گريستند و كسى كه فاقد اين احساسات و ترحم باشد از فطرت انسانى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عزادارى براى حسين بن </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بر بى‌صبرى نيست، بلكه عزادارى براى احياى مكتب 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أرَى الْمَوتَ إلاّ سَعادةً وَلَا الْحَياةَ مَعَ الظّالمينَ إلاّ بَرماً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مرگ در راه خدا را جز خوشبختى و زندگى با ستمگران را جز دلتنگى و ناراحتى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حركت‌هاى ميليونى در ايام عاشورا در تمام نقاط شيعه‌نشين بلكه در برخى از نقاط سنّى‌نشين به‌خاطر احياى اين مكتب است و به خاطر اين نوع حركت‌هاى دسته‌جمعى، مكتب عاشورا زنده مانده و به صورت مدرسه‌اى براى نسل‌هاى آينده آموزنده است، و حركت‌هاى آزادى‌بخش در نقاط مختلف جهان، پرتوى از جهاد حسينى و نمونه‌اى از درس‌هاى عزّت بخش و سعادت آفرين او است و به قول گوينده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زندگانى هركس به مرگ اوست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مرد حق كه مرگ وى آغاز دفتراست آغاز شد حيات حسينى به مرگ او اين قصه رمز آب حيات است و كوثر است سربازى حسين و سرافرازى حسين امروز زينت سر هر تاج و افسر است </w:t>
      </w:r>
      <w:bookmarkStart w:id="373" w:name="pg1565_13458"/>
    </w:p>
    <w:p>
      <w:pPr>
        <w:pStyle w:val="Heading4"/>
        <w:numPr>
          <w:ilvl w:val="3"/>
          <w:numId w:val="1"/>
        </w:numPr>
        <w:rPr/>
      </w:pPr>
      <w:bookmarkStart w:id="374" w:name="__RefHeading___Toc715113_3650668749"/>
      <w:bookmarkStart w:id="375" w:name="_Toc126"/>
      <w:bookmarkEnd w:id="373"/>
      <w:bookmarkEnd w:id="374"/>
      <w:r>
        <w:rPr>
          <w:rtl w:val="true"/>
        </w:rPr>
        <w:t xml:space="preserve">شبهه </w:t>
      </w:r>
      <w:r>
        <w:rPr/>
        <w:t>٢</w:t>
      </w:r>
      <w:r>
        <w:rPr>
          <w:rtl w:val="true"/>
        </w:rPr>
        <w:t xml:space="preserve">: </w:t>
      </w:r>
      <w:r>
        <w:rPr>
          <w:rtl w:val="true"/>
        </w:rPr>
        <w:t xml:space="preserve">دليل بر عزادارى براى فرزندان زهرا </w:t>
      </w:r>
      <w:r>
        <w:rPr>
          <w:rtl w:val="true"/>
        </w:rPr>
        <w:t>(</w:t>
      </w:r>
      <w:r>
        <w:rPr>
          <w:rtl w:val="true"/>
        </w:rPr>
        <w:t>عليها السلام</w:t>
      </w:r>
      <w:r>
        <w:rPr>
          <w:rtl w:val="true"/>
        </w:rPr>
        <w:t xml:space="preserve">) </w:t>
      </w:r>
      <w:r>
        <w:rPr>
          <w:rtl w:val="true"/>
        </w:rPr>
        <w:t>چيست؟</w:t>
      </w:r>
      <w:bookmarkEnd w:id="375"/>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عزادارى به دو صورت، انجام مى‌گيرد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هنگامى كه عزيزى را از دست مى‌دهد، در درونش نوعى دگرگونى روانى پديد مى‌آيد كه آثار جسمانى آن با اشك و اندوه ظاهرى نمايان مى‌شود و اين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ابراهيم را از دست داد، اشك‌هاى او بر صورت مباركش سرازير شد و گريه را سرداد، حتى هنگامى كه برخى از افراد نادان به پيامبر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ما را از گريه بر مردگان نهى مى‌كرديد، اكنون چگونه در سوگ فرزند خود، اشك مى‌ريزيد؟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نگفته‌ام كه در مرگ عزيزان خود گريه نكنيد، زيرا اين احساس‌ها نشانه دلسوزى و مهربانى و ترحم است و شخصى كه در دلش رحم نباشد، مورد رحمت الهى نيز قرار نمى‌گيرد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همان‌طورى كه در پاسخ به شبهه پيشين گفته شد عزادارى براى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راهپيمايى و سوگوارى بر آن بزرگوار با اشعارى كه در آنها پيام شهادت حسين به عالميان بيان مى‌شود، در حقيقت، دعوت مردم به ظلم‌ستيزى و مبارزه با ستمگران و حكام خودفروخته مى‌باشد، و اين در حقيقت، مظهر يك نوع امر به معروف جمعى است كه كاخ‌هاى عنكبوتى ظالمان را به لرزه درمى‌آورد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اينها گذشته، بازگويى مصائب اهل‌بيت، آن هم در نخستين قرن تاريخ اسلام كه آن را خيرالقرون مى‌خوانند، روشن مى‌سازد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ستم‌هايى بر خاندان او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پرده‌بردارى از رفتار و جان آن روز و گروهى كه بر آنان لباس قداست پوشانده شده، براى ناآگاهان سنگين است، ازاين‌رو با اين راهپيمايى‌ها و شعارها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شعارهاى روز عاشورا دعوت انسان‌هاى آزاده است تا انتقام مظلومان را در ليبى و يمن و مصر و تونس و بحرين از ستمگران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عزادارى‌ها در حقيقت، احياى مكتب مستضعفان به پاخاسته بر ضد مستكبران است و نبايد اين مكتب،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حسين و شهادت او، همه و همه سبب مى‌شود كه خون گرم در عروق جوانان به پاخاسته، حركت كند و بر حكومت ظلم و ستم پايان بخشد</w:t>
      </w:r>
      <w:r>
        <w:rPr>
          <w:rFonts w:eastAsia="IRNazanin" w:cs="IRNazanin"/>
          <w:color w:val="111111"/>
          <w:sz w:val="28"/>
          <w:szCs w:val="28"/>
          <w:rtl w:val="true"/>
          <w:lang w:bidi="fa-IR"/>
        </w:rPr>
        <w:t xml:space="preserve">. </w:t>
      </w:r>
      <w:bookmarkStart w:id="376" w:name="pg1565_13460"/>
    </w:p>
    <w:p>
      <w:pPr>
        <w:pStyle w:val="Heading4"/>
        <w:numPr>
          <w:ilvl w:val="3"/>
          <w:numId w:val="1"/>
        </w:numPr>
        <w:rPr/>
      </w:pPr>
      <w:bookmarkStart w:id="377" w:name="__RefHeading___Toc715115_3650668749"/>
      <w:bookmarkStart w:id="378" w:name="_Toc127"/>
      <w:bookmarkEnd w:id="376"/>
      <w:bookmarkEnd w:id="377"/>
      <w:r>
        <w:rPr>
          <w:rtl w:val="true"/>
        </w:rPr>
        <w:t xml:space="preserve">شبهه </w:t>
      </w:r>
      <w:r>
        <w:rPr/>
        <w:t>٣</w:t>
      </w:r>
      <w:r>
        <w:rPr>
          <w:rtl w:val="true"/>
        </w:rPr>
        <w:t xml:space="preserve">: </w:t>
      </w:r>
      <w:r>
        <w:rPr>
          <w:rtl w:val="true"/>
        </w:rPr>
        <w:t>جشن‌هاى غدير و دلايل قرآنى و حديثى آن</w:t>
      </w:r>
      <w:bookmarkEnd w:id="378"/>
    </w:p>
    <w:p>
      <w:pPr>
        <w:pStyle w:val="BookText"/>
        <w:rPr/>
      </w:pPr>
      <w:r>
        <w:rPr>
          <w:rFonts w:ascii="IRNazanin" w:hAnsi="IRNazanin" w:eastAsia="IRNazanin"/>
          <w:color w:val="111111"/>
          <w:sz w:val="28"/>
          <w:sz w:val="28"/>
          <w:szCs w:val="28"/>
          <w:rtl w:val="true"/>
          <w:lang w:bidi="fa-IR"/>
        </w:rPr>
        <w:t>بعضى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برخلاف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و سرور غدير برپا مى‌كنند و در آن به صورت مختلط، زنان و مردان، به رقص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رويداد غدير، يكى از حادثه‌هاى قطعى و انكارناپذير در سيره رسول خدا و تاريخ اسلام است، و كمتر حديثى از نظر تواتر و كثرت راويان به پاى اين حديث مى‌رسد؛ زيرا </w:t>
      </w:r>
      <w:r>
        <w:rPr>
          <w:rFonts w:ascii="IRNazanin" w:hAnsi="IRNazanin" w:eastAsia="IRNazanin"/>
          <w:color w:val="111111"/>
          <w:sz w:val="28"/>
          <w:sz w:val="28"/>
          <w:szCs w:val="28"/>
          <w:lang w:bidi="fa-IR"/>
        </w:rPr>
        <w:t>١٢٠</w:t>
      </w:r>
      <w:r>
        <w:rPr>
          <w:rFonts w:ascii="IRNazanin" w:hAnsi="IRNazanin" w:eastAsia="IRNazanin"/>
          <w:color w:val="111111"/>
          <w:sz w:val="28"/>
          <w:sz w:val="28"/>
          <w:szCs w:val="28"/>
          <w:rtl w:val="true"/>
          <w:lang w:bidi="fa-IR"/>
        </w:rPr>
        <w:t xml:space="preserve"> صحابى و نود تابعى، و </w:t>
      </w:r>
      <w:r>
        <w:rPr>
          <w:rFonts w:ascii="IRNazanin" w:hAnsi="IRNazanin" w:eastAsia="IRNazanin"/>
          <w:color w:val="111111"/>
          <w:sz w:val="28"/>
          <w:sz w:val="28"/>
          <w:szCs w:val="28"/>
          <w:lang w:bidi="fa-IR"/>
        </w:rPr>
        <w:t>٣۶٠</w:t>
      </w:r>
      <w:r>
        <w:rPr>
          <w:rFonts w:ascii="IRNazanin" w:hAnsi="IRNazanin" w:eastAsia="IRNazanin"/>
          <w:color w:val="111111"/>
          <w:sz w:val="28"/>
          <w:sz w:val="28"/>
          <w:szCs w:val="28"/>
          <w:rtl w:val="true"/>
          <w:lang w:bidi="fa-IR"/>
        </w:rPr>
        <w:t xml:space="preserve"> دانشمند سنّى گفتار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غدير درباره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كثرت طرق، هيچ خردمندى نمى‌تواند آن را انكار كند و پيشواى وهابيان 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الواسطية</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آن را مى‌پذيرد و حتى تلميذ مكتب او حديث‌شناس معاصر جناب البانى نيز </w:t>
      </w:r>
    </w:p>
    <w:p>
      <w:pPr>
        <w:pStyle w:val="BookText"/>
        <w:rPr/>
      </w:pPr>
      <w:r>
        <w:rPr>
          <w:rFonts w:ascii="Amiri" w:hAnsi="Amiri" w:eastAsia="Amiri" w:cs="Amiri"/>
          <w:color w:val="111111"/>
          <w:sz w:val="28"/>
          <w:sz w:val="28"/>
          <w:szCs w:val="28"/>
          <w:rtl w:val="true"/>
          <w:lang w:bidi="ar-SA"/>
        </w:rPr>
        <w:t xml:space="preserve">آن را در شمار احاديث صحيحه آورده است </w:t>
      </w:r>
      <w:r>
        <w:rPr>
          <w:rStyle w:val="FootnoteAnchor"/>
          <w:rtl w:val="true"/>
        </w:rPr>
        <w:footnoteReference w:id="144"/>
      </w:r>
      <w:r>
        <w:rPr>
          <w:rFonts w:ascii="IRNazanin" w:hAnsi="IRNazanin" w:eastAsia="IRNazanin"/>
          <w:color w:val="111111"/>
          <w:sz w:val="28"/>
          <w:sz w:val="28"/>
          <w:szCs w:val="28"/>
          <w:rtl w:val="true"/>
          <w:lang w:bidi="fa-IR"/>
        </w:rPr>
        <w:t xml:space="preserve">، امّا گروهى كه در دل مهر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پيوسته در طول تاريخ كوشيده‌اند كه اين حديث را به دست فراموشى بسپارند و از اين جهت شيعيان براى حفظ اين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مى‌كوشند كه اين خاطره زنده و پاينده بماند و اين جشن‌ها به خاطر تجديد ياد و خاطره اين حادثه تاريخى است و در حقيقت نوعى خدمت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گفتار او محفوظ بماند آنجا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لكم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خليفه از جانب خدا كه پيام حديث غدير است، يك نعمت و موهبت آسمانى است و شايسته است انسان به خاطر اين موهبت، جلسه شكرگزارى برپا كند و آن را روز جشن و سرور بشمارد و ما اين آموزه را از قرآن و از رفتار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آموختيم كه در روزى كه مائده آسمانى بر او و حواريون نازل شد، آن را عيد اعلام كرد و قرآن از زبان حضرت مسيح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رَبَّنا أَنْزِلْ عَلَيْنا مائِدَةً مِنَ السَّماءِ تَكُونُ لَنا عِيداً لِأَوَّلِنا وَ آخِرِنا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بر ما سفره‌اى از آسمان بفرست كه براى ما و پيشينيان و پسينيان ما عيد باشد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در جايى كه نزول يك وعده غذا از آسمان ارزش عيد گرفتن را داشته باشد، نعمت رهبرى الهى و آسمانى كه مانع از گمراهى امت تا </w:t>
      </w:r>
    </w:p>
    <w:p>
      <w:pPr>
        <w:pStyle w:val="BookText"/>
        <w:rPr/>
      </w:pPr>
      <w:r>
        <w:rPr>
          <w:rFonts w:ascii="IRNazanin" w:hAnsi="IRNazanin" w:eastAsia="IRNazanin"/>
          <w:color w:val="111111"/>
          <w:sz w:val="28"/>
          <w:sz w:val="28"/>
          <w:szCs w:val="28"/>
          <w:rtl w:val="true"/>
          <w:lang w:bidi="fa-IR"/>
        </w:rPr>
        <w:t>روز قيامت است ارزش عيد گرفتن و جشن و شادى ندارد؟</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اين مورد از سيره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مى‌كنند، به نقل بسيارى از محدّثان اهل‌سنت، رسول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عمامه‌اى بر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 و به او فرمود در خيمه‌اى بنشيند تا بزرگان صحابه براى تبريك به نزد او آيند و با او بيعت كنند و حتى شيخين يعنى ابوبكر و عمر نيز به نزد او آمدند و با او بيعت كردند و اين جمله تاريخى را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يَابنَ أبي‌طالبٍ أصْبَحتَ مولاي و مولى كُلِّ مُؤمنٍ و مُؤْمنةٍ</w:t>
      </w:r>
      <w:r>
        <w:rPr>
          <w:rFonts w:eastAsia="Amiri" w:cs="Amiri" w:ascii="Amiri" w:hAnsi="Amiri"/>
          <w:color w:val="111111"/>
          <w:sz w:val="28"/>
          <w:szCs w:val="28"/>
          <w:rtl w:val="true"/>
          <w:lang w:bidi="ar-SA"/>
        </w:rPr>
        <w:t>» .</w:t>
      </w:r>
      <w:r>
        <w:rPr>
          <w:rStyle w:val="FootnoteAnchor"/>
          <w:rtl w:val="true"/>
        </w:rPr>
        <w:footnoteReference w:id="145"/>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جهان حتى در ميان دول اسلامى رسم است كه سالروز رويدادهاى بزرگ را گرامى داشته و براى آنها جشن و بزرگداشت برپا مى‌كنند، حتى ملك فهد در سال </w:t>
      </w:r>
      <w:r>
        <w:rPr>
          <w:rFonts w:ascii="IRNazanin" w:hAnsi="IRNazanin" w:eastAsia="IRNazanin"/>
          <w:color w:val="111111"/>
          <w:sz w:val="28"/>
          <w:sz w:val="28"/>
          <w:szCs w:val="28"/>
          <w:lang w:bidi="fa-IR"/>
        </w:rPr>
        <w:t>١٣١٩</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به‌عنوان گذشت يكصدسال از حكومت آل‌سعود، مراسم جشن و شادمانى و يادبود برگزار كرد و از همه كشورهاى اسلامى دعوت كرد كه در اين جشن شركت كنند و پيشوايان شما در آن مجالس شركت كردند يا سكوت كردند و چيزى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حادثه از نظر عقل و شرع اهميت بيشترى دارد يا روزى كه در آن هشتاد هزار نفر مورد خطاب رسول گرامى قرار گرفتند و در پايان،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فليبلغ الحاضر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برگزارى جشن‌ها، تجسم بخشيدن به همان </w:t>
      </w:r>
    </w:p>
    <w:p>
      <w:pPr>
        <w:pStyle w:val="BookText"/>
        <w:rPr/>
      </w:pPr>
      <w:r>
        <w:rPr>
          <w:rFonts w:ascii="IRNazanin" w:hAnsi="IRNazanin" w:eastAsia="IRNazanin"/>
          <w:color w:val="111111"/>
          <w:sz w:val="28"/>
          <w:sz w:val="28"/>
          <w:szCs w:val="28"/>
          <w:rtl w:val="true"/>
          <w:lang w:bidi="fa-IR"/>
        </w:rPr>
        <w:t>سفارش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نه تنها درصدد اخفاى حقيقت هستند، بلكه تهمت ناروايى به مؤمنان مى‌زنند و مى‌گويند شيعيان در مجالس جشن خود، زن و مرد به رقص و پايكوبى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مدرك اين تهمت را ولو در يك مجلس به ما نشان دهند، درحالى‌كه شما مارك امر به معروف و نهى از منكر را بر خود زده‌ايد بايد گروهى مأمور خود شما بشوند و شما را از تهمت زدن باز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 الْآخِرَةِ وَ اللَّهُ يَعْلَمُ وَ أَنْتُمْ لا تَعْلَمُونَ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كسانى كه دوست مى‌دارند كه زشتكارى در ميان آنان كه ايمان آورده‌اند فاش و آشكار شود، آنها را در اين جهان و آن جهان عذابى است دردناك و خدا مى‌داند و شما نمى‌دانيد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همانا كسانى كه زنان پاكدامن بى‌خبر با ايمان را به زنا نسبت مى‌دهند در اين جهان و آن جهان لعنت شده‌اند و آنان راست عذابى بزرگ</w:t>
      </w:r>
      <w:r>
        <w:rPr>
          <w:rFonts w:eastAsia="IRNazanin" w:cs="IRNazanin"/>
          <w:color w:val="111111"/>
          <w:sz w:val="28"/>
          <w:szCs w:val="28"/>
          <w:rtl w:val="true"/>
          <w:lang w:bidi="fa-IR"/>
        </w:rPr>
        <w:t xml:space="preserve">. </w:t>
      </w:r>
      <w:bookmarkStart w:id="379" w:name="pg1565_13464"/>
    </w:p>
    <w:p>
      <w:pPr>
        <w:pStyle w:val="Heading4"/>
        <w:numPr>
          <w:ilvl w:val="3"/>
          <w:numId w:val="1"/>
        </w:numPr>
        <w:rPr/>
      </w:pPr>
      <w:bookmarkStart w:id="380" w:name="__RefHeading___Toc715117_3650668749"/>
      <w:bookmarkStart w:id="381" w:name="_Toc128"/>
      <w:bookmarkEnd w:id="379"/>
      <w:bookmarkEnd w:id="380"/>
      <w:r>
        <w:rPr>
          <w:rtl w:val="true"/>
        </w:rPr>
        <w:t xml:space="preserve">شبهه </w:t>
      </w:r>
      <w:r>
        <w:rPr/>
        <w:t>۴</w:t>
      </w:r>
      <w:r>
        <w:rPr>
          <w:rtl w:val="true"/>
        </w:rPr>
        <w:t xml:space="preserve">: </w:t>
      </w:r>
      <w:r>
        <w:rPr>
          <w:rtl w:val="true"/>
        </w:rPr>
        <w:t>مجوز گرامى‌داشت اولياى الهى چيست؟</w:t>
      </w:r>
      <w:bookmarkEnd w:id="381"/>
    </w:p>
    <w:p>
      <w:pPr>
        <w:pStyle w:val="BookText"/>
        <w:rPr/>
      </w:pPr>
      <w:r>
        <w:rPr>
          <w:rFonts w:ascii="IRNazanin" w:hAnsi="IRNazanin" w:eastAsia="IRNazanin"/>
          <w:color w:val="111111"/>
          <w:sz w:val="28"/>
          <w:sz w:val="28"/>
          <w:szCs w:val="28"/>
          <w:rtl w:val="true"/>
          <w:lang w:bidi="fa-IR"/>
        </w:rPr>
        <w:t xml:space="preserve">چرا مسلمانان،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مى‌گيرند؟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گاهى تصور مى‌شود كه جشن گرفتن در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نوعى بدعت در دين است، ولى بدعت در دين، اين است كه انسان كارى را به عنوان امر دينى انجام دهد كه در شريعت مقدس اسلام دليلى كلى يا جزئى بر آن نباشد، ولى هرگاه انسان، كارى را انجام دهد و آن را به دين نسبت ندهد، هرگز اين كار بدعت نيست، مانند بازى‌هاى متنوع ورزشى امروز مانند فوتبال، واليبال و</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البته مجرد اينكه بدعت نيست، دليل بر حلال بودن آن نيست، بلكه بايد حكم آن را از حلال و حرام از كتاب و سنت استفاده كرد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اگر كارى را به عنوان دينى و اينكه در شريعت اسلام هست، انجام دهد و در شريعت براى آن اصل كلى يا دليل قرآنى باشد، از بدعت خارج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جشن و شادمانى در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كارى است كه به عنوان يك امر دينى انجام مى‌گيرد، هرچند در اين خصوص، دليل خاصى نيامده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روز ميلاد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 بگيريد، اما در قرآن و در سنّت، محبت و مهرورزى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اصول قرآنى است و آيات متعددى در اين مورد،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پدران و فرزندان و برادران و همسران و طايفه شما، و اموالى كه به دست آورده‌ايد، و تجارتى كه از كساد شدنش مى‌ترسيد، و خانه‌هايى كه به آن علاقه داريد، در نظرتان از خداوند و پيامبرش و جهاد در راهش محبوب‌تر است، در انتظار اين باشيد كه خداوند عذابش را بر شما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جمعيّت نافرمانبردار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جشن و سرور كه از آلودگى‌ها و معاصى پيراسته است و آياتى كه در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تلاوت شود و سخن‌سازان خوش ذوق، اشعار و مدايح خود را بخوانند، جز اظهار محبت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هست؟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مورد،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شيعى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گسترده پاسخ گفته شده است</w:t>
      </w:r>
      <w:r>
        <w:rPr>
          <w:rFonts w:eastAsia="IRNazanin" w:cs="IRNazanin"/>
          <w:color w:val="111111"/>
          <w:sz w:val="28"/>
          <w:szCs w:val="28"/>
          <w:rtl w:val="true"/>
          <w:lang w:bidi="fa-IR"/>
        </w:rPr>
        <w:t xml:space="preserve">. </w:t>
      </w:r>
      <w:bookmarkStart w:id="382" w:name="pg1565_13466"/>
    </w:p>
    <w:p>
      <w:pPr>
        <w:pStyle w:val="Heading4"/>
        <w:numPr>
          <w:ilvl w:val="3"/>
          <w:numId w:val="1"/>
        </w:numPr>
        <w:rPr/>
      </w:pPr>
      <w:bookmarkStart w:id="383" w:name="__RefHeading___Toc715119_3650668749"/>
      <w:bookmarkStart w:id="384" w:name="_Toc129"/>
      <w:bookmarkEnd w:id="382"/>
      <w:bookmarkEnd w:id="383"/>
      <w:r>
        <w:rPr>
          <w:rtl w:val="true"/>
        </w:rPr>
        <w:t xml:space="preserve">شبهه </w:t>
      </w:r>
      <w:r>
        <w:rPr/>
        <w:t>۵</w:t>
      </w:r>
      <w:r>
        <w:rPr>
          <w:rtl w:val="true"/>
        </w:rPr>
        <w:t xml:space="preserve">: </w:t>
      </w:r>
      <w:r>
        <w:rPr>
          <w:rtl w:val="true"/>
        </w:rPr>
        <w:t>آيا رفتن به غار حراء بدعت است؟</w:t>
      </w:r>
      <w:bookmarkEnd w:id="384"/>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به ويژه شيعيان،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درحالى‌كه در روايات، چنين زيارتى وارد نشده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پانزده سال در غار حراء به عبادت خدا و راز و نياز پرداخته و سال‌ها در ماه‌هاى مختلف در آنجا معتكف بوده است، و در آنجا امين وحى او را به رسالت از جانب خدا مفتخر ساخت، و نور وحى و جبرئيل امين را در آن نقطه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مكان به وجود او متبرك شده است، و زيارت چنين مكانى و اقامه نماز در آنجا، نوعى تبرك جويى به آثار پيامبر است و تبرك به آثار انبيا به‌ويژه اثرى كه با تن مبارك آن حضرت در تماس بوده، حتى از سوى وهابيان نيز پذيرفته شده است، بنابراين رفتن به آن نقطه و اقامه دو ركعت نماز به عنوان تبرك مطابق اصول اسلام است، چنان‌كه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وَاتَّخِذُوا مِنْ مَقامِ إِبْراهِيمَ مُصَلًّى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جايگاه توقف </w:t>
      </w:r>
    </w:p>
    <w:p>
      <w:pPr>
        <w:pStyle w:val="BookText"/>
        <w:rPr/>
      </w:pPr>
      <w:r>
        <w:rPr>
          <w:rFonts w:ascii="IRNazanin" w:hAnsi="IRNazanin" w:eastAsia="IRNazanin"/>
          <w:color w:val="111111"/>
          <w:sz w:val="28"/>
          <w:sz w:val="28"/>
          <w:szCs w:val="28"/>
          <w:rtl w:val="true"/>
          <w:lang w:bidi="fa-IR"/>
        </w:rPr>
        <w:t>ابراهيم براى خود نمازگاهى انتخاب كنيد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غار حرا علاوه بر تبرك، خود آموزنده يك اصل عقيدتى است و آن اينكه زندگى در غار، زندگى يك عابد در كوهسارهاست و چنين محيطى نمى‌تواند كسى مانند پيامبر و كتابى مانند قرآن را به بار آورد، زيرا پرورش شخصى مانند رسول خدا، علاوه بر استاد و كتاب و منبع، نياز به يك محيط علمى دارد كه بتواند چنين معارف بلند و احكام استوار و تاريخ صحيح و اخلاق متينى را تحويل جامعه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غار حراء فاقد اين شرايط است، اين گواه بر اين است كه اين كتاب، و سخنان او ميوه محيطى ديگر است، نه محيط غار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اولاً رفتن به غار حرا بدعت نيست؛ زيرا تبرك به آثار پيامبر از مسلمات اسلام است، بالأخص اثرى كه با بدن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بوده است، ثانياً رفتن به غار حرا بسيار آموزنده و سبب تحكيم عقيده اسلامى است، قرآن مجيد به اين حقيقت در ضمن آيه‌اى اشاره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مى‌خواست، من اين آيات را بر شما نمى‌خواندم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آگاهتان نمى‌كرد؛ چه اينكه مدّت‌ها پيش از اين، در ميان شما زندگى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آيه‌اى نياوردم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نمى‌فهميد؟ </w:t>
      </w:r>
      <w:bookmarkStart w:id="385" w:name="pg1565_13468"/>
    </w:p>
    <w:p>
      <w:pPr>
        <w:pStyle w:val="Heading4"/>
        <w:numPr>
          <w:ilvl w:val="3"/>
          <w:numId w:val="1"/>
        </w:numPr>
        <w:rPr/>
      </w:pPr>
      <w:bookmarkStart w:id="386" w:name="__RefHeading___Toc715121_3650668749"/>
      <w:bookmarkStart w:id="387" w:name="_Toc130"/>
      <w:bookmarkEnd w:id="385"/>
      <w:bookmarkEnd w:id="386"/>
      <w:r>
        <w:rPr>
          <w:rtl w:val="true"/>
        </w:rPr>
        <w:t xml:space="preserve">شبهه </w:t>
      </w:r>
      <w:r>
        <w:rPr/>
        <w:t>۶</w:t>
      </w:r>
      <w:r>
        <w:rPr>
          <w:rtl w:val="true"/>
        </w:rPr>
        <w:t xml:space="preserve">: </w:t>
      </w:r>
      <w:r>
        <w:rPr>
          <w:rtl w:val="true"/>
        </w:rPr>
        <w:t>رستگارى افراد در گرو پايدارى تا آخر عمر است</w:t>
      </w:r>
      <w:bookmarkEnd w:id="387"/>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درمورد خلفا و صحابه پيامبر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عَنْهُمْ وَ رَضُوا عَنْهُ ، ولى شما صحابه و خلفا را دشنام مى‌دهيد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اينكه نوه ابوبكر است افتخار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فرزندان خود را عمر و ابوبكر و عثمان نام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همان‌طورى كه ملاحظه مى‌فرماييد در اين شبهه‌به سه نكته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شبهه‌كننده در موضوع نخست، آيه </w:t>
      </w: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سوره توبه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السَّابِقُونَ الْأَوَّلُونَ مِنَ الْمُهاجِرِينَ وَ الْأَنْصارِ وَ الَّذِينَ اتَّبَعُوهُمْ بِإِحْسانٍ رَضِيَ اللَّهُ عَنْهُمْ وَ رَضُوا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از پيشگامان نخستين از مهاجر و انصار و كسانى كه به نيكى از آنها پيروى كرده‌اند، خشنود شده و آنها هم از او خشنود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مباركه همه صحابه را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صد هزار صحابى داشته است، اين آيه فقط پيشگامان از مهاجر و انصار را مى‌گويد؛ يعنى نخستين كسانى كه به او ايمان آورده‌اند و كسانى كه به خوبى از آنها پيروى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رضايت‌ها مشروط بر اين است كه بر همين حالت تا پايان زندگى بمانند وگرنه اگر در پايان زندگى دگرگونى حاصل شود، اين رضايت، چاره‌ساز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صحابه بالاتر از موقعيت كسى نيست كه قرآن درباره‌اش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اتْلُ عَلَيْهِمْ نَبَأَ الَّذِي آتَيْناهُ آياتِنا فَانْسَلَخَ مِنْها فَأَتْبَعَهُ الشَّيْطانُ فَكانَ مِنَ الْغاوِينَ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آنان سرگذشت كسى را بگو كه نشانه‌هاى خود را به او داديم، و او از آنها تهى شد، و شيطان او را به دنبال خود برد و از گمراهان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فرد، هر كه باشد، به عالى‌ترين مقام از نظر انسانى رسيده بود، امّا در پايان عمر، گمراه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در صحيح خود بابى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الأعمال بالخواتيم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در آنجا رواياتى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در آغاز زندگى بهشتى بوده‌اند و در پايان زندگى منحرف شده‌اند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بنابراين مجرد اظهار رضايت در نخستين روزها دليل بر رستگارى آنان در تمام عمر نيست، بلكه بايد </w:t>
      </w:r>
    </w:p>
    <w:p>
      <w:pPr>
        <w:pStyle w:val="BookText"/>
        <w:rPr/>
      </w:pPr>
      <w:r>
        <w:rPr>
          <w:rFonts w:ascii="IRNazanin" w:hAnsi="IRNazanin" w:eastAsia="IRNazanin"/>
          <w:color w:val="111111"/>
          <w:sz w:val="28"/>
          <w:sz w:val="28"/>
          <w:szCs w:val="28"/>
          <w:rtl w:val="true"/>
          <w:lang w:bidi="fa-IR"/>
        </w:rPr>
        <w:t>پرونده تمام عمر را بررسى كرد و سپس درباره آنها داورى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اين‌گونه رضايت‌ها حاكى از نيكى آنان در هنگام نزول آيه است، ولى ارزيابى نهايى بستگى دارد كه به همان حالت بمانند يا نه و اگر دليل قطعى بر انحراف برخى به دست آمد با اين آيه منافاتى ندارد، و لذا قرآن مجيد، هنگامى كه ياران پيامبر را مى‌ستايد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محمد فرستاده خداست و كسانى كه با اويند بر كافران سرسخت و در ميان خود مهربانند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آمَنُوا وَ عَمِلُوا الصَّالِحاتِ مِنْهُمْ مَغْفِرَةً وَ أَجْراً عَظِيماً</w:t>
      </w:r>
    </w:p>
    <w:p>
      <w:pPr>
        <w:pStyle w:val="BookText"/>
        <w:rPr/>
      </w:pPr>
      <w:r>
        <w:rPr>
          <w:rFonts w:ascii="IRNazanin" w:hAnsi="IRNazanin" w:eastAsia="IRNazanin"/>
          <w:color w:val="111111"/>
          <w:sz w:val="28"/>
          <w:sz w:val="28"/>
          <w:szCs w:val="28"/>
          <w:rtl w:val="true"/>
          <w:lang w:bidi="fa-IR"/>
        </w:rPr>
        <w:t xml:space="preserve">خدا به‌خصوص آن گروهى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آورده و عمل صالح انجام داده‌اند، نويد آمرزش و پاداشى بزرگ داده است نه همه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و حاكى از آنكه همگان مشمول مغفرت و پاداش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واقعاً همه صحابه، از نظر شما پاك و بهشتى هستند، پس چرا صحيح بخارى از ارتداد گروه عظيمى از آنها خبر مى‌دهد؟ كه به دو نمونه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و مسلم مى‌نويسند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 يَومَ القِيامةِ رَهْطٌ مِنْ أَصحابِي </w:t>
      </w:r>
    </w:p>
    <w:p>
      <w:pPr>
        <w:pStyle w:val="BookText"/>
        <w:rPr/>
      </w:pPr>
      <w:r>
        <w:rPr>
          <w:rFonts w:ascii="Amiri" w:hAnsi="Amiri" w:eastAsia="Amiri" w:cs="Amiri"/>
          <w:color w:val="111111"/>
          <w:sz w:val="28"/>
          <w:sz w:val="28"/>
          <w:szCs w:val="28"/>
          <w:rtl w:val="true"/>
          <w:lang w:bidi="ar-SA"/>
        </w:rPr>
        <w:t>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القَهْقريِّ وَ في روايةٍ فيحلّؤون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و مسلم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گروهى از اصحاب من بر من وارد مى‌شوند، ولى آنها را از حوض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ياران من هستند، خطاب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بعد از تو چه بدعت‌هايى گذاردند؟ آنان مرتد شدند و به حال پيشين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بخارى و مسلم در صحيح خود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در صحيح خود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كنار حوض مى‌ايستم، ناگهان گروهى ظاهر مى‌شوند، آن‌گاه كه آنان را شناختم، يك نفر ميان من و آنها پديدار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برويم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كجا مى‌برى؟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مرتد شده‌اند و به حالت پيشين بازگشته‌اند</w:t>
      </w:r>
      <w:r>
        <w:rPr>
          <w:rFonts w:eastAsia="IRNazanin" w:cs="IRNazanin"/>
          <w:color w:val="111111"/>
          <w:sz w:val="28"/>
          <w:szCs w:val="28"/>
          <w:rtl w:val="true"/>
          <w:lang w:bidi="fa-IR"/>
        </w:rPr>
        <w:t>» .</w:t>
      </w:r>
      <w:r>
        <w:rPr>
          <w:rStyle w:val="FootnoteAnchor"/>
          <w:rtl w:val="true"/>
        </w:rPr>
        <w:footnoteReference w:id="14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گروه ديگرى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آنها را شناختم مردى ميان من و آنان بيرون مى‌آيد،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به‌سوى آتش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مرتد شده به حالت پيشين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آنان نجات نمى‌يابد مگر </w:t>
      </w:r>
    </w:p>
    <w:p>
      <w:pPr>
        <w:pStyle w:val="BookText"/>
        <w:rPr/>
      </w:pPr>
      <w:r>
        <w:rPr>
          <w:rFonts w:ascii="IRNazanin" w:hAnsi="IRNazanin" w:eastAsia="IRNazanin"/>
          <w:color w:val="111111"/>
          <w:sz w:val="28"/>
          <w:sz w:val="28"/>
          <w:szCs w:val="28"/>
          <w:rtl w:val="true"/>
          <w:lang w:bidi="fa-IR"/>
        </w:rPr>
        <w:t>گروهى اندك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 اين دو حديث را به عنوان نمونه نقل كرديم بقيه احاديث نيز به همين مضمون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p>
    <w:p>
      <w:pPr>
        <w:pStyle w:val="BookText"/>
        <w:rPr/>
      </w:pPr>
      <w:r>
        <w:rPr>
          <w:rFonts w:ascii="Amiri" w:hAnsi="Amiri" w:eastAsia="Amiri" w:cs="Amiri"/>
          <w:color w:val="111111"/>
          <w:sz w:val="28"/>
          <w:sz w:val="28"/>
          <w:szCs w:val="28"/>
          <w:rtl w:val="true"/>
          <w:lang w:bidi="ar-SA"/>
        </w:rPr>
        <w:t>آيا با وجود اين احاديث آن هم در صحيح‌ترين كتاب‌هاى اهل سنت، جا دارد كه ارتداد صحابه را به شيعه نسبت دهند، درحالى‌كه صحيحين راويان اين ده حديث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پرسش دوم، اين سخن كه از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ولدني أبوبكر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طريق منابع شيعه نقل نشده است و اگر اربلى در كشف الغمه نقل كرده، آن را از كتاب عبدالعزيز جنابذى كه يكى از علماى اهل‌سنت است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ولدني أبوبكر مرّتين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 حديث، فردى از اهل سنت است و گفتار او براى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حجت بودن نقل سنى بايد توجه نمود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كاملاً بى‌سند و در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بى 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فاقد حجيت و غير قابل احتجاج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با يك حديث بى‌سند بر يك اصل اعتقادى، استدلال كرد؟</w:t>
      </w:r>
    </w:p>
    <w:p>
      <w:pPr>
        <w:pStyle w:val="BookText"/>
        <w:rPr/>
      </w:pPr>
      <w:r>
        <w:rPr>
          <w:rFonts w:ascii="Amiri" w:hAnsi="Amiri" w:eastAsia="Amiri" w:cs="Amiri"/>
          <w:color w:val="111111"/>
          <w:sz w:val="28"/>
          <w:sz w:val="28"/>
          <w:szCs w:val="28"/>
          <w:rtl w:val="true"/>
          <w:lang w:bidi="ar-SA"/>
        </w:rPr>
        <w:t>شما نبردهاى خونين و كشمكش‌هاى روشنى را كه بعد از سقيفه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لطفاً به جامع الاصول، ج</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فرع دوم از كتاب حوض، شماره‌هاى </w:t>
      </w:r>
      <w:r>
        <w:rPr>
          <w:rFonts w:ascii="Amiri" w:hAnsi="Amiri" w:eastAsia="Amiri" w:cs="Amiri"/>
          <w:color w:val="111111"/>
          <w:sz w:val="28"/>
          <w:sz w:val="28"/>
          <w:szCs w:val="28"/>
          <w:lang w:bidi="ar-SA"/>
        </w:rPr>
        <w:t>٧٩٩۵</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٨٠٠۴</w:t>
      </w:r>
      <w:r>
        <w:rPr>
          <w:rFonts w:ascii="Amiri" w:hAnsi="Amiri" w:eastAsia="Amiri" w:cs="Amiri"/>
          <w:color w:val="111111"/>
          <w:sz w:val="28"/>
          <w:sz w:val="28"/>
          <w:szCs w:val="28"/>
          <w:rtl w:val="true"/>
          <w:lang w:bidi="ar-SA"/>
        </w:rPr>
        <w:t xml:space="preserve"> مراجعه كنيد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رخ داده، ناديده مى‌گيريد و به يك حديث بى‌اصل و ريشه، استدلال مى‌كنيد و مى‌خواهيد بر اين حقايق تلخ، سرپوش بگذاريد؟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سؤال سوم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خلفا را بر فرزندان خود نهاده‌اند، بايد توجه داشت كه اين نوع نام‌ها، در زمان رسالت رايج بوده و زيبايى نام، ارتباطى به مسمّى ندارد، چه بسا ممكن است نام زيبا باشد، امّا مسمّى بسيار نازيبا، ابوجهل، در اصل كنيه‌اش ابوالحكم بود، ولى شايستگى آن را نداشت، گفتيم كه اين اسما، نام‌هاى رايج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جزرى در اسدالغابه، بيش از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نفر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مى‌برد كه عمر نام داشته‌اند،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الاسلمى، عمر بن سالم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نامگذارى به عمر و ابوبكر و عثمان در قبايل عربى پيش از تولد آن چند نفر، و همزمان و پس از آنها رايج بوده و ارتباطى به آن سه نفر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يك اسم‌گذارى نمى‌توان آن همه ظلم و ستم را كه در تاريخ بر ضدّ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انكار كرد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اگر شرايط خفقان وحشت‌آور و فشار بر شيعيان آن روز را در نظر آوريم، خواهيم ديد گذاردن نام خلفا روى فرزندان يا تزويج با فرزندان صحابه، براى آن بود كه از اين فشارها بكاهند تا دستگاه ظلم بنى‌اميه و بنى‌عباس نتوانند به بهانه اينكه آنها با خلفاى سه‌گانه مخالف هستند، بر شيعيان بيش از پيش فشار بياورند و آنها را قتل و غارت كنند</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مسئله دشنام به صحابه، يك تهمت و افترا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صحابه براى مسلمانان شناخته شده نيستند و آن قسمت شناخته شده مورد احترام همگان هستند، جز چند تن از آنها كه با دلايل قرآنى و حديثى و تاريخى پرونده سياهى دارند</w:t>
      </w:r>
      <w:r>
        <w:rPr>
          <w:rFonts w:eastAsia="IRNazanin" w:cs="IRNazanin"/>
          <w:color w:val="111111"/>
          <w:sz w:val="28"/>
          <w:szCs w:val="28"/>
          <w:rtl w:val="true"/>
          <w:lang w:bidi="fa-IR"/>
        </w:rPr>
        <w:t xml:space="preserve">. </w:t>
      </w:r>
      <w:bookmarkStart w:id="388" w:name="pg1565_13475"/>
    </w:p>
    <w:p>
      <w:pPr>
        <w:pStyle w:val="Heading4"/>
        <w:numPr>
          <w:ilvl w:val="3"/>
          <w:numId w:val="1"/>
        </w:numPr>
        <w:rPr/>
      </w:pPr>
      <w:bookmarkStart w:id="389" w:name="__RefHeading___Toc715123_3650668749"/>
      <w:bookmarkStart w:id="390" w:name="_Toc131"/>
      <w:bookmarkEnd w:id="388"/>
      <w:bookmarkEnd w:id="389"/>
      <w:r>
        <w:rPr>
          <w:rtl w:val="true"/>
        </w:rPr>
        <w:t xml:space="preserve">شبهه </w:t>
      </w:r>
      <w:r>
        <w:rPr/>
        <w:t>٧</w:t>
      </w:r>
      <w:r>
        <w:rPr>
          <w:rtl w:val="true"/>
        </w:rPr>
        <w:t xml:space="preserve">: </w:t>
      </w:r>
      <w:r>
        <w:rPr>
          <w:rtl w:val="true"/>
        </w:rPr>
        <w:t>چرا براى پرندگان در بقيع دانه مى‌پاشيد؟</w:t>
      </w:r>
      <w:bookmarkEnd w:id="390"/>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انسان نه تنها در مورد خود، و فرزندان و بستگانش وظيفه دارد، بلكه در مقابل همه جانداران نيز داراى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اسلامى بابى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فقيه بزرگ شيعه،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گسترده‌اى در اين مورد دارد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إِتَّقُوا اللهَ فِي عِبادِه وَ بِلادِه فَانَّكُم مَسؤولونَ حَتّى عَنِ الْبِقاعِ وَ الْبَهائِم</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مخالفت خدا در مورد بندگان و سرزمين‌هاى او بپرهيزيد، حتى شما در برابر سرزمين‌ها و حيوانات مسئول هستيد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دادن دانه به كبوتران حرم، سنّتى است كه همه مسلمانان به آن عمل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مى‌كنند و هيچ نظرى جز عمل به مسئوليت در برابر پرندگانى كه گرد حرم هستند، ندارند و اگر كسى غير اين بگويد جز دروغ چيز نگفته است</w:t>
      </w:r>
      <w:r>
        <w:rPr>
          <w:rFonts w:eastAsia="IRNazanin" w:cs="IRNazanin"/>
          <w:color w:val="111111"/>
          <w:sz w:val="28"/>
          <w:szCs w:val="28"/>
          <w:rtl w:val="true"/>
          <w:lang w:bidi="fa-IR"/>
        </w:rPr>
        <w:t xml:space="preserve">. </w:t>
      </w:r>
      <w:bookmarkStart w:id="391" w:name="pg1565_13477"/>
    </w:p>
    <w:p>
      <w:pPr>
        <w:pStyle w:val="Heading4"/>
        <w:numPr>
          <w:ilvl w:val="3"/>
          <w:numId w:val="1"/>
        </w:numPr>
        <w:rPr/>
      </w:pPr>
      <w:bookmarkStart w:id="392" w:name="__RefHeading___Toc715125_3650668749"/>
      <w:bookmarkStart w:id="393" w:name="_Toc132"/>
      <w:bookmarkEnd w:id="391"/>
      <w:bookmarkEnd w:id="392"/>
      <w:r>
        <w:rPr>
          <w:rtl w:val="true"/>
        </w:rPr>
        <w:t xml:space="preserve">شبهه </w:t>
      </w:r>
      <w:r>
        <w:rPr/>
        <w:t>٨</w:t>
      </w:r>
      <w:r>
        <w:rPr>
          <w:rtl w:val="true"/>
        </w:rPr>
        <w:t xml:space="preserve">: </w:t>
      </w:r>
      <w:r>
        <w:rPr>
          <w:rtl w:val="true"/>
        </w:rPr>
        <w:t xml:space="preserve">آيا صاحبان قبور در بقيع مشخص هستند؟ </w:t>
      </w:r>
      <w:r>
        <w:rPr>
          <w:rtl w:val="true"/>
        </w:rPr>
        <w:t>!</w:t>
      </w:r>
      <w:bookmarkEnd w:id="393"/>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قبورى را كه شيعيان و يا ديگر مسلمانان زيارت مى‌كنند، بيش از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است در آن مردگان به خاك سپرده مى‌شوند و هرگز معلوم نيست چه كسانى در آنها مدفونند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طراح اين شبهه نه تنها مى‌خواهد صاحبان اين قبور را زير سؤال ببرد بلكه با اين انديشه خام، قبور شيخين و حتى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سؤال مى‌برد؛ زيرا همه آنها بيش از هزار سال پيش به خاك سپرده شده‌اند و هرگز معلوم نيست صاحبان آنها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انديشه‌اى به اين خامى و پوچى از انسان‌هاى دور از فرهنگ، شنيده نمى‌شود تا چه رسد به انسان‌هايى كه درصدد ارشاد مردمند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قبور، بيش از هزار سال است سينه به سينه به مردم رسيده و تا چندى پيش همه اين قبور، داراى سايبان و گنبد و بارگاه بودند و اسامى صاحبان آنها مشخص بود و در طول اين </w:t>
      </w:r>
      <w:r>
        <w:rPr>
          <w:rFonts w:ascii="IRNazanin" w:hAnsi="IRNazanin" w:eastAsia="IRNazanin"/>
          <w:color w:val="111111"/>
          <w:sz w:val="28"/>
          <w:sz w:val="28"/>
          <w:szCs w:val="28"/>
          <w:lang w:bidi="fa-IR"/>
        </w:rPr>
        <w:t>١۴٠٠</w:t>
      </w:r>
      <w:r>
        <w:rPr>
          <w:rFonts w:ascii="IRNazanin" w:hAnsi="IRNazanin" w:eastAsia="IRNazanin"/>
          <w:color w:val="111111"/>
          <w:sz w:val="28"/>
          <w:sz w:val="28"/>
          <w:szCs w:val="28"/>
          <w:rtl w:val="true"/>
          <w:lang w:bidi="fa-IR"/>
        </w:rPr>
        <w:t xml:space="preserve"> سال مردم به </w:t>
      </w:r>
    </w:p>
    <w:p>
      <w:pPr>
        <w:pStyle w:val="BookText"/>
        <w:rPr/>
      </w:pPr>
      <w:r>
        <w:rPr>
          <w:rFonts w:ascii="IRNazanin" w:hAnsi="IRNazanin" w:eastAsia="IRNazanin"/>
          <w:color w:val="111111"/>
          <w:sz w:val="28"/>
          <w:sz w:val="28"/>
          <w:szCs w:val="28"/>
          <w:rtl w:val="true"/>
          <w:lang w:bidi="fa-IR"/>
        </w:rPr>
        <w:t>زيارت آنها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كلنگ وهابيان در سال </w:t>
      </w:r>
      <w:r>
        <w:rPr>
          <w:rFonts w:ascii="IRNazanin" w:hAnsi="IRNazanin" w:eastAsia="IRNazanin"/>
          <w:color w:val="111111"/>
          <w:sz w:val="28"/>
          <w:sz w:val="28"/>
          <w:szCs w:val="28"/>
          <w:lang w:bidi="fa-IR"/>
        </w:rPr>
        <w:t>١٣٠۴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اين مقابر را خراب نمى‌كرد، تمام آثار اين صاحبان قبور، به روشنى مشاهده مى‌شد، جهانگردان در طول سال‌ها، كه به زيارت بقيع آمده‌اند، حتى كسانى كه سفرنامه‌هاى حج نوشته‌اند، خصوصيات همه قبور را ضبط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متوفاي</w:t>
      </w:r>
      <w:r>
        <w:rPr>
          <w:rFonts w:ascii="IRNazanin" w:hAnsi="IRNazanin" w:eastAsia="IRNazanin"/>
          <w:color w:val="111111"/>
          <w:sz w:val="28"/>
          <w:sz w:val="28"/>
          <w:szCs w:val="28"/>
          <w:lang w:bidi="fa-IR"/>
        </w:rPr>
        <w:t>٣۴۵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قبور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را چنين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قبر آنان سنگى است كه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خداى رحمان و رحيم، سپاس خداى را كه امت‌ها را نابود و مردگان را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فاطمه بنت پيامبر، سرور زنان جهانيان، و قبر حسن بن على بن ابى‌طالب و قبر على بن الحسين بن ابى‌طالب و قبر محمد بن على و قبر جعفر بن محمد است</w:t>
      </w:r>
      <w:r>
        <w:rPr>
          <w:rFonts w:eastAsia="IRNazanin" w:cs="IRNazanin"/>
          <w:color w:val="111111"/>
          <w:sz w:val="28"/>
          <w:szCs w:val="28"/>
          <w:rtl w:val="true"/>
          <w:lang w:bidi="fa-IR"/>
        </w:rPr>
        <w:t>.</w:t>
      </w:r>
      <w:r>
        <w:rPr>
          <w:rStyle w:val="FootnoteAnchor"/>
          <w:rtl w:val="true"/>
        </w:rPr>
        <w:footnoteReference w:id="15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مسعودى از مورخان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سلفى‌هاى متعصب، اين قرن و قرن‌هاى پيش از آن را، بهترين قرون تاريخ اسلام مى‌شمارند و اعمال رايج در بين مسلمانان آن زمان را، نشانه مشروعيت آن اعمال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سنگ بزرگ كه مسعودى از آن ياد كرده است، در اثر سلطه وهّابيان زير خروارها خاك پنهان گشته و امروزه اين قبور اساساً به صورت مشخص از هم شناخته نمى‌شوند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جبير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۵۴٠</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جهانگرد معروف، مشاهد انبيا و صالحان و ائمه اهل‌بيت را در مصر، مكه معظمه، مدينه منوره، عراق و شام مشاهده كرده و خصوصيات هر يك را به تفصيل در سفرنامه مشهور خود آورده است كه نقل همه آنها براى ما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جهانگرد معروف مسلمان،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مدينة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بسيار بلندى كه از قدمت خاصى برخوردار است در اول بقيع موجود است، كه دو در دارد كه هر روز يكى از آنها براى زيارت باز مى‌شود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اينها نمونه‌هايى است كه از سفرنامه‌ها نقل كرديم، و چنانچه به ديگر سفرنامه‌ها مراجعه شود روشن مى‌گردد كه ساختن بنا بر قبور انبيا و اوليا، يك سنت ديرينه در ميان موحّدان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حجاج بغدادى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شعراى بزرگ عراق مى‌باشد كه قصيده‌اى را در مدح اميرمؤمنان سروده و در حرم آن حضرت در محضر جمعى ايراد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اين قصيده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صاحب القبّة البيضاء على النجف</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قبرَك و استشفى لديك شُفِى </w:t>
      </w:r>
    </w:p>
    <w:p>
      <w:pPr>
        <w:pStyle w:val="BookText"/>
        <w:rPr/>
      </w:pPr>
      <w:r>
        <w:rPr>
          <w:rFonts w:ascii="IRNazanin" w:hAnsi="IRNazanin" w:eastAsia="IRNazanin"/>
          <w:color w:val="111111"/>
          <w:sz w:val="28"/>
          <w:sz w:val="28"/>
          <w:szCs w:val="28"/>
          <w:rtl w:val="true"/>
          <w:lang w:bidi="fa-IR"/>
        </w:rPr>
        <w:t xml:space="preserve">اى صاحب گنبد سپيد در سرزمين نجف، هركس قبر تو را زيارت كند و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بطلبد، خدا او را شفا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اصولاً صاحبان اين قبرها به صورت متواتر نقل شده‌اند و همه مسلمانان جهان، صاحبان آنها را مى‌شناسند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و يا تجاهل سبب نمى‌شود كه صاحبان اين قبور شناخته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قبور انبيا و اوصيا در اردن، و مصر و عراق، فلسطين همه جاى جهان اسلام برپاست بنابراين نبايد بگوييم صاحبان اين قبرها، هزاران سال پيش به خاك سپرده شده‌اند و هرگز كسى نمى‌داند كه صاحبان آنها كيست؟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اين قبور به صورت تواتر سينه به سينه نقل شده‌اند و نبايد بااين انديشه‌هاى خام، تاريخ اسلام و رهبران دينى را ناديده بگيريم و اگر به اين سخن واهى گوش بدهيم، تمام آثار اسلامى زير سؤال مى‌روند و به فراموشى سپرده مى‌شوند</w:t>
      </w:r>
      <w:r>
        <w:rPr>
          <w:rFonts w:eastAsia="IRNazanin" w:cs="IRNazanin"/>
          <w:color w:val="111111"/>
          <w:sz w:val="28"/>
          <w:szCs w:val="28"/>
          <w:rtl w:val="true"/>
          <w:lang w:bidi="fa-IR"/>
        </w:rPr>
        <w:t xml:space="preserve">. </w:t>
      </w:r>
      <w:bookmarkStart w:id="394" w:name="pg1565_13481"/>
    </w:p>
    <w:p>
      <w:pPr>
        <w:pStyle w:val="Heading4"/>
        <w:numPr>
          <w:ilvl w:val="3"/>
          <w:numId w:val="1"/>
        </w:numPr>
        <w:rPr/>
      </w:pPr>
      <w:bookmarkStart w:id="395" w:name="__RefHeading___Toc715127_3650668749"/>
      <w:bookmarkStart w:id="396" w:name="_Toc133"/>
      <w:bookmarkEnd w:id="394"/>
      <w:bookmarkEnd w:id="395"/>
      <w:r>
        <w:rPr>
          <w:rtl w:val="true"/>
        </w:rPr>
        <w:t xml:space="preserve">شبهه </w:t>
      </w:r>
      <w:r>
        <w:rPr/>
        <w:t>٩</w:t>
      </w:r>
      <w:r>
        <w:rPr>
          <w:rtl w:val="true"/>
        </w:rPr>
        <w:t xml:space="preserve">: </w:t>
      </w:r>
      <w:r>
        <w:rPr>
          <w:rtl w:val="true"/>
        </w:rPr>
        <w:t xml:space="preserve">چرا حسنين </w:t>
      </w:r>
      <w:r>
        <w:rPr>
          <w:rtl w:val="true"/>
        </w:rPr>
        <w:t>(</w:t>
      </w:r>
      <w:r>
        <w:rPr>
          <w:rtl w:val="true"/>
        </w:rPr>
        <w:t>عليهما السلام</w:t>
      </w:r>
      <w:r>
        <w:rPr>
          <w:rtl w:val="true"/>
        </w:rPr>
        <w:t xml:space="preserve">) </w:t>
      </w:r>
      <w:r>
        <w:rPr>
          <w:rtl w:val="true"/>
        </w:rPr>
        <w:t>براى مادر خود، بارگاه نساختند؟</w:t>
      </w:r>
      <w:bookmarkEnd w:id="396"/>
    </w:p>
    <w:p>
      <w:pPr>
        <w:pStyle w:val="Heading5"/>
        <w:numPr>
          <w:ilvl w:val="4"/>
          <w:numId w:val="1"/>
        </w:numPr>
        <w:rPr/>
      </w:pPr>
      <w:bookmarkStart w:id="397" w:name="__RefHeading___Toc715129_3650668749"/>
      <w:bookmarkStart w:id="398" w:name="_Toc134"/>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ساختن بارگاه براى اولياى خدا خوب است، چرا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را براى مادر خود،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طراح شبهه، از تاريخ مادر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يكى از سفارش‌هاى مادر حسنين به شوهر گرامى خود، اميرمؤمنان اين بود كه شبانه او را غسل دهد و شبانه دفن كند و كسى را از محل قبر او آگاه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زهراى مرضيه به خاطر مصالحى كه يكى از آنها اعتراض به خلافت خلفا بود چنين وصيت كرد و در نتيجه به صورت ناشناخته دفن شد و قبر او ناشناخته ماند، در اين صورت چگونه امكان داشت بر قبر ناشناخته بارگاه بسازند؟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قبرى كه در كنار قبر ائمه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قبر فاطمه بنت‌اسد است و ارتباطى به قبر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اينجا درباره ظاهر شبهه سخن گفتيم ولى يادآور مى‌شويم كه طراح شبهه اساساً معتقد است كه حفاظت از قبور اولياى الهى به وسيله ساختن سايبان و بارگاه، شرك است و حرام؛ براى اينكه طرف را محكوم كند، با گفتار پيشين، استدلال مى‌كند كه اگر جايز بود، چرا حسنين اين كار را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ظاهر شبهه پاسخ داده شد، در مورد حفظ قبور اوليا و بزرگان به‌طور فشرده، سخن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او را در خانه خود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ساختن سايبان شرك و حرام بود، چرا همه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كردند كه او را در زير سقف خانه خود، به خاك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سقف و سايبان حرام است چه فرق مى‌كند كه از اول داراى چنين حالتى باشد يا بعدها براى آن بسازند؟</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بر ترفيع و تكريم بيوت خاصى دستور مى‌دهد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تُلْهِيهِمْ تِجارَةٌ وَ لا بَيْعٌ عَنْ ذِكْرِ اللَّهِ وَ إِقامِ الصَّلاةِ وَ إِيتاءِ الزَّكاةِ يَخافُونَ يَوْماً تَتَقَلَّبُ فِيهِ الْقُلُوبُ وَ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چراغ پرفروغ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خانه‌هايى قرار دارد كه خداوند اذن فرموده ديوارهاى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شياطين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خانه‌هايى كه نام خدا در آنها برده مى‌شود، و صبح و شام در آنهاتسبيح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كه نه تجارت و نه معامله‌اى آنان </w:t>
      </w:r>
    </w:p>
    <w:p>
      <w:pPr>
        <w:pStyle w:val="BookText"/>
        <w:rPr/>
      </w:pPr>
      <w:r>
        <w:rPr>
          <w:rFonts w:ascii="IRNazanin" w:hAnsi="IRNazanin" w:eastAsia="IRNazanin"/>
          <w:color w:val="111111"/>
          <w:sz w:val="28"/>
          <w:sz w:val="28"/>
          <w:szCs w:val="28"/>
          <w:rtl w:val="true"/>
          <w:lang w:bidi="fa-IR"/>
        </w:rPr>
        <w:t>را از ياد خدا و برپا داشتن نماز و اداى زكات غافل نمى‌كند؛ آنها از روزى مى‌ترسند كه در آن، دل‌ها و چشم‌ها دگرگون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اين بيوت، خانه‌هاى انبيا و اولياست، و هرگز مساجد مقصود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سيوطى در الدرالمنثور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اين آيه فرود آمد، شخصى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اين بيوت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پيامبران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هنگام، ابوبكر برخاست،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درحالى‌كه به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آيا اين خانه هم از بيوتى است كه قرآن درباره آنها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از بهترين و بالاترين آنهاست</w:t>
      </w:r>
      <w:r>
        <w:rPr>
          <w:rFonts w:eastAsia="IRNazanin" w:cs="IRNazanin"/>
          <w:color w:val="111111"/>
          <w:sz w:val="28"/>
          <w:szCs w:val="28"/>
          <w:rtl w:val="true"/>
          <w:lang w:bidi="fa-IR"/>
        </w:rPr>
        <w:t>» .</w:t>
      </w:r>
      <w:r>
        <w:rPr>
          <w:rStyle w:val="FootnoteAnchor"/>
          <w:rtl w:val="true"/>
        </w:rPr>
        <w:footnoteReference w:id="15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مقصود از اين ترفيع در آيه خواه بالا بردن ديوارهاى آن باشد، يا تكريم و تعظيم آنها، در هر حال، حفظ اين بيوت، از نظر قرآن، لازم و فريضه است، بنابراين تكريم و ترفيع آن، يك فريضه است و اتفاقاً نه تنها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خود به خاك سپرده شده، بلكه گروهى از پيشوايان ما در خانه‌هاى خود، به خاك سپرده شده‌اند، مانند حضرت هادى و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خانه‌هاى خودشان كه معبد آنها نيز بود، به خاك سپرده شدند و آنان رجالى بودند كه تمام اوصاف يادشده در آيه بر آنها منطبق مى‌باشد</w:t>
      </w:r>
      <w:r>
        <w:rPr>
          <w:rFonts w:eastAsia="IRNazanin" w:cs="IRNazanin"/>
          <w:color w:val="111111"/>
          <w:sz w:val="28"/>
          <w:szCs w:val="28"/>
          <w:rtl w:val="true"/>
          <w:lang w:bidi="fa-IR"/>
        </w:rPr>
        <w:t xml:space="preserve">. </w:t>
      </w:r>
      <w:bookmarkStart w:id="399" w:name="pg1565_13484"/>
    </w:p>
    <w:p>
      <w:pPr>
        <w:pStyle w:val="Heading5"/>
        <w:numPr>
          <w:ilvl w:val="4"/>
          <w:numId w:val="1"/>
        </w:numPr>
        <w:rPr/>
      </w:pPr>
      <w:bookmarkStart w:id="400" w:name="__RefHeading___Toc715131_3650668749"/>
      <w:bookmarkStart w:id="401" w:name="_Toc135"/>
      <w:bookmarkEnd w:id="399"/>
      <w:bookmarkEnd w:id="400"/>
      <w:r>
        <w:rPr>
          <w:rtl w:val="true"/>
        </w:rPr>
        <w:t>حفظ اصالت‌ها</w:t>
      </w:r>
      <w:bookmarkEnd w:id="401"/>
    </w:p>
    <w:p>
      <w:pPr>
        <w:pStyle w:val="BookText"/>
        <w:rPr/>
      </w:pPr>
      <w:r>
        <w:rPr>
          <w:rFonts w:ascii="IRNazanin" w:hAnsi="IRNazanin" w:eastAsia="IRNazanin"/>
          <w:color w:val="111111"/>
          <w:sz w:val="28"/>
          <w:sz w:val="28"/>
          <w:szCs w:val="28"/>
          <w:rtl w:val="true"/>
          <w:lang w:bidi="fa-IR"/>
        </w:rPr>
        <w:t>اصولاً براى ترويج دين و گسترش ارزش‌هاى اسلامى لازم است اصالت‌ها محفوظ باشد، تا مبادا آيندگان، در اصل وجود پيامبر و دعوت او ترديد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آيين مسيح به همين سرنوشت دچار شده است، چون اثر ملموسى از او در دست نيست، نه قبر مادرش معلوم است و نه قبر حواريون، و نه آثار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جوان غربى، امروز فكر مى‌كند، نكند مسئله مسيح و انجيل هم به سان قصه ليلى و مجنون و شيرين و فرهاد، افسانه و مخلوق خيال‌ها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مسلمانان در اين چهارده قرن، آثار اسلامى را حفظ كردند تا اسلام، به سرنوشت مسيحيت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روى گشاده و چهره‌اى شاد مى‌گويند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قرن قبل مردى از دودمان بنى‌هاشم به امر الهى مردم را به آيين اسلام، كه خاتم آيين‌ها است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زادگاه اوست، آنجا معبد و عبادتگاه اوست و در آن نقطه سربازان او با مشركان نبرد كردند، و اين محل، مدفن و آرامگاه اوست و همچنين نسبت به ساير آثار اسلامى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بنابراين اگر ما تمام آثار اسلامى را به كلنگ و بلدوزر بسپاريم و همه را نابود كنيم و از اسلام جز قرآنى محفوظ نماند، مطمئن باشيد وضعى بهتر از مسيحيان نخواهيم داشت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وهابيون 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يكى از مدارك فقهى، اجماع علما نيست؟ همگان معتقدند اگر دانشمندان اسلامى، بر اصلى اتفاق نظر پيدا كردند، اين حكم قطعى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چهارده قرن اين </w:t>
      </w:r>
    </w:p>
    <w:p>
      <w:pPr>
        <w:pStyle w:val="BookText"/>
        <w:rPr/>
      </w:pPr>
      <w:r>
        <w:rPr>
          <w:rFonts w:ascii="IRNazanin" w:hAnsi="IRNazanin" w:eastAsia="IRNazanin"/>
          <w:color w:val="111111"/>
          <w:sz w:val="28"/>
          <w:sz w:val="28"/>
          <w:szCs w:val="28"/>
          <w:rtl w:val="true"/>
          <w:lang w:bidi="fa-IR"/>
        </w:rPr>
        <w:t>بناها را حفظ كرده‌اند و در راه آنها جان و مال داده‌اند، چرا اين سيره را دليل بر حكم شرعى نباشد؟</w:t>
      </w:r>
    </w:p>
    <w:p>
      <w:pPr>
        <w:pStyle w:val="BookText"/>
        <w:rPr/>
      </w:pPr>
      <w:r>
        <w:rPr>
          <w:rFonts w:ascii="IRNazanin" w:hAnsi="IRNazanin" w:eastAsia="IRNazanin"/>
          <w:color w:val="111111"/>
          <w:sz w:val="28"/>
          <w:sz w:val="28"/>
          <w:szCs w:val="28"/>
          <w:rtl w:val="true"/>
          <w:lang w:bidi="fa-IR"/>
        </w:rPr>
        <w:t>متأسفانه بر اثر ناآگاهى روحانيان وابسته به دربار، در فترت هشتاد ساله، بخش اعظم آثار اسلامى از بين رفته و اكنون شهرهاى مكه و مدينه به صورت دو شهر اروپايى درآمده‌اند كه هيچ چهره اسلامى ندارند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پيشوايان فقهى اهل‌سنت يعنى ابوحنيفه و مالك و شافعى و احمد بن حنبل همگان قرن‌ها داراى گنبد و بارگاه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قبر ابوحنيفه در بغداد، قبر امام شافعى در قاهره داراى چنين موقعيتى است و قبر مالك در بقيع داراى ساختمانى بود كه با كلنگ وهابيت، ويران گشت و احمد بن حنبل تا زمانى كه سيل قبر او را برد، داراى گند و بارگاه بود</w:t>
      </w:r>
      <w:r>
        <w:rPr>
          <w:rFonts w:eastAsia="IRNazanin" w:cs="IRNazanin"/>
          <w:color w:val="111111"/>
          <w:sz w:val="28"/>
          <w:szCs w:val="28"/>
          <w:rtl w:val="true"/>
          <w:lang w:bidi="fa-IR"/>
        </w:rPr>
        <w:t xml:space="preserve">. </w:t>
      </w:r>
      <w:bookmarkStart w:id="402" w:name="pg1565_13486"/>
    </w:p>
    <w:p>
      <w:pPr>
        <w:pStyle w:val="Heading4"/>
        <w:numPr>
          <w:ilvl w:val="3"/>
          <w:numId w:val="1"/>
        </w:numPr>
        <w:rPr/>
      </w:pPr>
      <w:bookmarkStart w:id="403" w:name="__RefHeading___Toc715133_3650668749"/>
      <w:bookmarkStart w:id="404" w:name="_Toc136"/>
      <w:bookmarkEnd w:id="402"/>
      <w:bookmarkEnd w:id="403"/>
      <w:r>
        <w:rPr>
          <w:rtl w:val="true"/>
        </w:rPr>
        <w:t xml:space="preserve">شبهه </w:t>
      </w:r>
      <w:r>
        <w:rPr/>
        <w:t>١٠</w:t>
      </w:r>
      <w:r>
        <w:rPr>
          <w:rtl w:val="true"/>
        </w:rPr>
        <w:t xml:space="preserve">: </w:t>
      </w:r>
      <w:r>
        <w:rPr>
          <w:rtl w:val="true"/>
        </w:rPr>
        <w:t>حسابرسى در روز قيامت</w:t>
      </w:r>
      <w:bookmarkEnd w:id="404"/>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 حسابشان در قيامت با ائمه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حساب روز رستاخيز با خداست،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إِلَيْنا إِيابَهُمْ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عَلَيْنا حِسابَهُمْ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بازگشتشان به‌سوى ماست آن‌گاه حسابشان بر ماست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غاشيه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شيعيان در مقابل اين آيه محكم كه شب و روز آن را تلاوت و تفسير مى‌كنند، هيچ‌گاه حساب و كتاب را از آن غير خدا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خدا را به عنوان كاتب اعمال معرفى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نَسْتَنْسِخُ ما كُنْتُمْ تَعْمَلُونَ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انجام مى‌دادند، نسخه‌بردارى مى‌كرديم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جاثيه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سَنَكْتُبُ ما قالُوا وَ قَتْلَهُمُ الْأَنْبِياءَ بِغَيْرِ حَقٍّ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 را گفته‌اند و كشتن پيامبران را به ناروا بر آنها خواهيم نوشت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١٨١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جاى ديگر فرشتگان را كاتبان اعمال معرفى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عَلَيْكُمْ 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ما تَفْعَلُونَ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بين اين دو گروه از آيات تناقضى نيست، زيرا فرشتگان مأموران الهى هستند كه به امر او اعمال بندگان را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حساب بندگان به برخى از اولياى الهى سپرده شود به معنى استقلال آنان در امر محاسبه نيست بلكه مقامى است كه خداوند به آنان عطا مى‌فرمايد، هرچند محاسب واقعى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حساب‌رسى اولياى الهى معنى ديگرى نيز دارد و آن اينكه از برخى آيات استفاده مى‌شود كه در همين جهان خدا و پيامبر و برخى از مؤمنان از اعمال پنهان برخى افراد، آگاهند؛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 اعْمَلُوا فَسَيَرَى اللَّهُ عَمَلَكُمْ وَ رَسُولُهُ وَ الْمُؤْمِنُونَ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استفاده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مؤمنان گواهان اعمال مردم، در روز رستاخيزند و در حقيقت، شهادت بر اعمال، نوعى حسابرسى، به شمار مى‌آيد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كوچك‌ترين دوگانگى ميان انحصار حساب در دست خدا و حضور امامان در روز قيامت براى حسابرسى نيست، مهم اين است كه آقايان نه پيامبر را شناخته‌اند و نه امامان را، آنان با گل‌هاى سرسبد آفرينش، معامله يك انسان عادى مى‌كنند كه نه به امر خدا از غيب آگاه و نه شاهد بر اعمال ديگران است</w:t>
      </w:r>
      <w:r>
        <w:rPr>
          <w:rFonts w:eastAsia="IRNazanin" w:cs="IRNazanin"/>
          <w:color w:val="111111"/>
          <w:sz w:val="28"/>
          <w:szCs w:val="28"/>
          <w:rtl w:val="true"/>
          <w:lang w:bidi="fa-IR"/>
        </w:rPr>
        <w:t xml:space="preserve">. </w:t>
      </w:r>
      <w:bookmarkStart w:id="405" w:name="pg1565_13488"/>
    </w:p>
    <w:p>
      <w:pPr>
        <w:pStyle w:val="Heading4"/>
        <w:numPr>
          <w:ilvl w:val="3"/>
          <w:numId w:val="1"/>
        </w:numPr>
        <w:rPr/>
      </w:pPr>
      <w:bookmarkStart w:id="406" w:name="__RefHeading___Toc715135_3650668749"/>
      <w:bookmarkStart w:id="407" w:name="_Toc137"/>
      <w:bookmarkEnd w:id="405"/>
      <w:bookmarkEnd w:id="406"/>
      <w:r>
        <w:rPr>
          <w:rtl w:val="true"/>
        </w:rPr>
        <w:t xml:space="preserve">شبهه </w:t>
      </w:r>
      <w:r>
        <w:rPr/>
        <w:t>١١</w:t>
      </w:r>
      <w:r>
        <w:rPr>
          <w:rtl w:val="true"/>
        </w:rPr>
        <w:t xml:space="preserve">: </w:t>
      </w:r>
      <w:r>
        <w:rPr>
          <w:rtl w:val="true"/>
        </w:rPr>
        <w:t xml:space="preserve">در فقه شيعه، زن از زمين و عقار ارث نمى‌برد، پس چگونه حضرت زهرا </w:t>
      </w:r>
      <w:r>
        <w:rPr>
          <w:rtl w:val="true"/>
        </w:rPr>
        <w:t>(</w:t>
      </w:r>
      <w:r>
        <w:rPr>
          <w:rtl w:val="true"/>
        </w:rPr>
        <w:t>عليها السلام</w:t>
      </w:r>
      <w:r>
        <w:rPr>
          <w:rtl w:val="true"/>
        </w:rPr>
        <w:t xml:space="preserve">) </w:t>
      </w:r>
      <w:r>
        <w:rPr>
          <w:rtl w:val="true"/>
        </w:rPr>
        <w:t>فدك را از پدر به ارث برد؟</w:t>
      </w:r>
      <w:bookmarkEnd w:id="40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 شبهه مصداق مثل معروف است كه مى‌گويند خَسن و خسين هر دو دختران معاويه‌اند، كه اولاً خسن و خسين نبودند، بلكه حسن و حسين بودند، از آن معاويه نبودند، بلكه از آن على بن ابى‌طالب بودند و سرانجام پسر بودند نه دختر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اين مثل بر اين مورد تطبيق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فقه شيعه آمده كه زن از عقار و زمين ارث نمى‌برد، مراد زوجه و همسر است، و زهرا دختر پيامبر بود، دختران و پسران، همگى از همه چيز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ميراث نبود، بلكه نحله و هديه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كه آيه مباركه وَ آتِ ذَا الْقُرْبى حَقَّهُ وَ الْمِسْكِينَ وَ ابْنَ </w:t>
      </w:r>
    </w:p>
    <w:p>
      <w:pPr>
        <w:pStyle w:val="BookText"/>
        <w:rPr/>
      </w:pPr>
      <w:r>
        <w:rPr>
          <w:rFonts w:ascii="IRNazanin" w:hAnsi="IRNazanin" w:eastAsia="IRNazanin"/>
          <w:color w:val="111111"/>
          <w:sz w:val="28"/>
          <w:sz w:val="28"/>
          <w:szCs w:val="28"/>
          <w:rtl w:val="true"/>
          <w:lang w:bidi="fa-IR"/>
        </w:rPr>
        <w:t xml:space="preserve">السَّبِيلِ وَ لا تُبَذِّرْ تَبْذِيراً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خويشاوند نزديك حقشان را بده و به مستمند زمين گير و در راه مانده نيز و هرگز اسراف كار مباش</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فدك را كه جزء انفال بود، به دخترش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و سال‌ها در اختيار زهرا بود و كارگران او در آنجا كار مى‌كردند، بعداً به خاطر يك حديث مجعول،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زهرا گرفتند و در زمان عثمان از آن مروان و بعدها هم از آن آل‌مروان شد</w:t>
      </w:r>
      <w:r>
        <w:rPr>
          <w:rFonts w:eastAsia="IRNazanin" w:cs="IRNazanin"/>
          <w:color w:val="111111"/>
          <w:sz w:val="28"/>
          <w:szCs w:val="28"/>
          <w:rtl w:val="true"/>
          <w:lang w:bidi="fa-IR"/>
        </w:rPr>
        <w:t xml:space="preserve">. </w:t>
      </w:r>
      <w:bookmarkStart w:id="408" w:name="pg1565_13490"/>
    </w:p>
    <w:p>
      <w:pPr>
        <w:pStyle w:val="Heading4"/>
        <w:numPr>
          <w:ilvl w:val="3"/>
          <w:numId w:val="1"/>
        </w:numPr>
        <w:rPr/>
      </w:pPr>
      <w:bookmarkStart w:id="409" w:name="__RefHeading___Toc715137_3650668749"/>
      <w:bookmarkStart w:id="410" w:name="_Toc138"/>
      <w:bookmarkEnd w:id="408"/>
      <w:bookmarkEnd w:id="409"/>
      <w:r>
        <w:rPr>
          <w:rtl w:val="true"/>
        </w:rPr>
        <w:t xml:space="preserve">شبهه </w:t>
      </w:r>
      <w:r>
        <w:rPr/>
        <w:t>١٢</w:t>
      </w:r>
      <w:r>
        <w:rPr>
          <w:rtl w:val="true"/>
        </w:rPr>
        <w:t xml:space="preserve">: </w:t>
      </w:r>
      <w:r>
        <w:rPr>
          <w:rtl w:val="true"/>
        </w:rPr>
        <w:t>تبليغ اسلام با زور شمشير</w:t>
      </w:r>
      <w:r>
        <w:rPr>
          <w:rtl w:val="true"/>
        </w:rPr>
        <w:t>!</w:t>
      </w:r>
      <w:bookmarkEnd w:id="410"/>
    </w:p>
    <w:p>
      <w:pPr>
        <w:pStyle w:val="BookText"/>
        <w:rPr/>
      </w:pPr>
      <w:r>
        <w:rPr>
          <w:rFonts w:ascii="IRNazanin" w:hAnsi="IRNazanin" w:eastAsia="IRNazanin"/>
          <w:color w:val="111111"/>
          <w:sz w:val="28"/>
          <w:sz w:val="28"/>
          <w:szCs w:val="28"/>
          <w:rtl w:val="true"/>
          <w:lang w:bidi="fa-IR"/>
        </w:rPr>
        <w:t>معنى لا إِكْراهَ فِي الدِّينِ اين نيست كه شيعيان، اعمال مشركانه انجام دهند و ما ساكت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و با زور، مردم را به اسلام دعوت مى‌كرد، شما موظفيد ظاهر اسلام را درست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فعلاً پيرامون آيه مباركه بحثى نداريم ولى يادآور مى‌شويم كه نخست بايد ديد معيار توحيد و شرك چيست؟ آيا همان است كه مسلمانان از روز نخست تا به امروز، آن را معيار تلقى كرده‌اند يا چيزى كه در قرن هشتم به وسيله احمد بن تيميه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پايه‌گذارى شد و سپس محمدبن عبدالوهاب آن را بار ديگر احيا كرد و اكنون پيروان او همان معيار را بر مردم تحميل مى‌كنند؟ هيچ طايفه‌اى از مسلمانان حق ندارد عقيده خود را بر طايفه ديگر تحميل كند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دليل مذهبى را كه در قرن هشتم پيدا شده است بر همه مسلمانان جهان تحميل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اين نوع </w:t>
      </w:r>
    </w:p>
    <w:p>
      <w:pPr>
        <w:pStyle w:val="BookText"/>
        <w:rPr/>
      </w:pPr>
      <w:r>
        <w:rPr>
          <w:rFonts w:ascii="IRNazanin" w:hAnsi="IRNazanin" w:eastAsia="IRNazanin"/>
          <w:color w:val="111111"/>
          <w:sz w:val="28"/>
          <w:sz w:val="28"/>
          <w:szCs w:val="28"/>
          <w:rtl w:val="true"/>
          <w:lang w:bidi="fa-IR"/>
        </w:rPr>
        <w:t>انحصارطلبى در باب شرك و توحيد چه معنى دارد، از كجا ثابت مى‌كنيد كه هرچه شما مى‌گوييد حق همان است و آنچه مسلمانان از سنى و شيعه مى‌گويند باطل است؟ به چه دليل و مناسبت در حرمين شريفين عقايد خود را بر مردم تحمل مى‌كنيد؟ ديگر مسلمانان و پيروان مذاهب نيز حق اجتهاد دارند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آفرين بر اين منطق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و زور مردم را 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سخن مسيحيان است كه متأسفانه از حلقوم يك وهابى شنيده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در اين دو قرن در مقابل اين تهمت ايستاده‌اند و ثابت كرده‌اند كه پيشرفت اسلام به دليل منطق نيرومند آن و خستگى جهان بشريت از نظام‌هاى عقيدتى و سياسى و اقتصادى آن زمان بوده است، و امروز وهابى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و زور، مردم را به اسلام دعوت كرد</w:t>
      </w:r>
      <w:r>
        <w:rPr>
          <w:rFonts w:eastAsia="IRNazanin" w:cs="IRNazanin"/>
          <w:color w:val="111111"/>
          <w:sz w:val="28"/>
          <w:szCs w:val="28"/>
          <w:rtl w:val="true"/>
          <w:lang w:bidi="fa-IR"/>
        </w:rPr>
        <w:t xml:space="preserve">! ! </w:t>
      </w:r>
      <w:bookmarkStart w:id="411" w:name="pg1565_13492"/>
    </w:p>
    <w:p>
      <w:pPr>
        <w:pStyle w:val="Heading4"/>
        <w:numPr>
          <w:ilvl w:val="3"/>
          <w:numId w:val="1"/>
        </w:numPr>
        <w:rPr/>
      </w:pPr>
      <w:bookmarkStart w:id="412" w:name="__RefHeading___Toc715139_3650668749"/>
      <w:bookmarkStart w:id="413" w:name="_Toc139"/>
      <w:bookmarkEnd w:id="411"/>
      <w:bookmarkEnd w:id="412"/>
      <w:r>
        <w:rPr>
          <w:rtl w:val="true"/>
        </w:rPr>
        <w:t xml:space="preserve">شبهه </w:t>
      </w:r>
      <w:r>
        <w:rPr/>
        <w:t>١٣</w:t>
      </w:r>
      <w:r>
        <w:rPr>
          <w:rtl w:val="true"/>
        </w:rPr>
        <w:t xml:space="preserve">: </w:t>
      </w:r>
      <w:r>
        <w:rPr>
          <w:rtl w:val="true"/>
        </w:rPr>
        <w:t>پذيرش روايات اهل سنت</w:t>
      </w:r>
      <w:bookmarkEnd w:id="413"/>
    </w:p>
    <w:p>
      <w:pPr>
        <w:pStyle w:val="BookText"/>
        <w:rPr/>
      </w:pPr>
      <w:r>
        <w:rPr>
          <w:rFonts w:ascii="IRNazanin" w:hAnsi="IRNazanin" w:eastAsia="IRNazanin"/>
          <w:color w:val="111111"/>
          <w:sz w:val="28"/>
          <w:sz w:val="28"/>
          <w:szCs w:val="28"/>
          <w:rtl w:val="true"/>
          <w:lang w:bidi="fa-IR"/>
        </w:rPr>
        <w:t>آيا شيعه رواياتى را كه در صحاح و سنن اهل سنت است، نمى‌پذيرد؟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شكى نيست كه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به‌سان كتاب خدا، يكى از مصادر و مدارك عقيدتى و فقهى است و ردّ گفتار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شرك و خروج از اسلام،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اگر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او مى‌شنيديم طبعاً صددرصد مى‌پذيرفتيم و بدان عمل مى‌كرديم، ولى چون به مرور زمان، بين ما و پيامبر واسطه‌هايى قرار گرفته‌اند، شيعه مى‌گويد بايد درباره اين واسطه‌ها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ثقه و پرهيزكار باشند براى ما حجت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نتيجه مى‌گيريم هرگاه رواياتى كه در صحاح و سنن آمده، با اين ميزان تطبيق كند، فرقى بين اين كتاب‌ها و كتب اربعه شيعه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شايع كرده‌اند ما روايات آنها را نمى‌پذيريم، برخلاف واقعيت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رواياتى را نمى‌پذيريم كه وثاقت راوى زير سؤال رفته باشد يا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گواه بر گفتار ما، اين است كه در كتب فقهى ما به رواياتى كه در صحاح آمده، استدلال مى‌شود، كه ما به برخى اشاره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النبى عن الغرر؛</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نكته‌اى را متذكر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عظيمى از روايات اهل بيت در كتب اهل سنت است، چطور ما نسبت به اين كتاب‌ها خوشبين نيستيم؟ دو استاد درگذشته آيت‌الله سيد مهدى روحانى و آيت‌الله ميرزا على احمدى ميانجى، مطالب گسترده‌اى در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جلد در اين مورد آماده كرده‌اند و در آنها روايات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كتب اهل سنت است، يكجا گرد آورده‌اند و نخستين جلد آن، منتشر شده است و اين حاكى از اين است كه در قرون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و محدثان اهل‌سنت به روايات اهل‌بيت ارزش قائل شده و به آن عمل مى‌كردند</w:t>
      </w:r>
      <w:r>
        <w:rPr>
          <w:rFonts w:eastAsia="IRNazanin" w:cs="IRNazanin"/>
          <w:color w:val="111111"/>
          <w:sz w:val="28"/>
          <w:szCs w:val="28"/>
          <w:rtl w:val="true"/>
          <w:lang w:bidi="fa-IR"/>
        </w:rPr>
        <w:t xml:space="preserve">. </w:t>
      </w:r>
      <w:bookmarkStart w:id="414" w:name="pg1565_13494"/>
    </w:p>
    <w:p>
      <w:pPr>
        <w:pStyle w:val="Heading4"/>
        <w:numPr>
          <w:ilvl w:val="3"/>
          <w:numId w:val="1"/>
        </w:numPr>
        <w:rPr/>
      </w:pPr>
      <w:bookmarkStart w:id="415" w:name="__RefHeading___Toc715141_3650668749"/>
      <w:bookmarkStart w:id="416" w:name="_Toc140"/>
      <w:bookmarkEnd w:id="414"/>
      <w:bookmarkEnd w:id="415"/>
      <w:r>
        <w:rPr>
          <w:rtl w:val="true"/>
        </w:rPr>
        <w:t xml:space="preserve">شبهه </w:t>
      </w:r>
      <w:r>
        <w:rPr/>
        <w:t>١۴</w:t>
      </w:r>
      <w:r>
        <w:rPr>
          <w:rtl w:val="true"/>
        </w:rPr>
        <w:t xml:space="preserve">: </w:t>
      </w:r>
      <w:r>
        <w:rPr>
          <w:rtl w:val="true"/>
        </w:rPr>
        <w:t>آيا صدّيقه لقب عايشه است؟</w:t>
      </w:r>
      <w:bookmarkEnd w:id="416"/>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صديقه لقب عايشه است، نه لقب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ما فعلاً درباره لقب دختر گرامى پيامبر سخن نمى‌گوييم؛ زيرا قطعاً او صديقه طاهره است و پيشواى ششم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صديقه مى‌خواند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اما اينكه صديقه لقب عايشه باشد، دليلى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او را صديقه خواند با اينكه قرآن درباره او و حفصه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كار خود توبه كنيد به نفع شماست، زيرا دل‌هايتان از حق منحرف شده و اگر بر ضد او دست به دست هم دهيد، كارى از </w:t>
      </w:r>
    </w:p>
    <w:p>
      <w:pPr>
        <w:pStyle w:val="BookText"/>
        <w:rPr/>
      </w:pPr>
      <w:r>
        <w:rPr>
          <w:rFonts w:ascii="IRNazanin" w:hAnsi="IRNazanin" w:eastAsia="IRNazanin"/>
          <w:color w:val="111111"/>
          <w:sz w:val="28"/>
          <w:sz w:val="28"/>
          <w:szCs w:val="28"/>
          <w:rtl w:val="true"/>
          <w:lang w:bidi="fa-IR"/>
        </w:rPr>
        <w:t>پيش نخواهيد برد، زيرا خداوند، ياور اوست و جبرئيل و مؤمنان نيكوكار و فرشتگان نيز در پى آنان از او پشتيبانى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كسى كه اين نوع، مورد خطاب باشد،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صديقه است؟ اين آيه به اتفاق مفسران اهل سنت در مورد عايشه و حفصه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 بخارى از ابن‌عباس نقل شده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دو نفر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ضد او دست به دست هم داده بودند، چه كسانى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حفصه و عايشه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ما در عصر جاهليت براى زنان چيزى قائل نبوديم تا اينكه خداوند آياتى را درباره آنان نازل كرد و حقوقى براى آنان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جسور شدند</w:t>
      </w:r>
      <w:r>
        <w:rPr>
          <w:rFonts w:eastAsia="IRNazanin" w:cs="IRNazanin"/>
          <w:color w:val="111111"/>
          <w:sz w:val="28"/>
          <w:szCs w:val="28"/>
          <w:rtl w:val="true"/>
          <w:lang w:bidi="fa-IR"/>
        </w:rPr>
        <w:t xml:space="preserve">) . </w:t>
      </w:r>
      <w:r>
        <w:rPr>
          <w:rStyle w:val="FootnoteAnchor"/>
          <w:rtl w:val="true"/>
        </w:rPr>
        <w:footnoteReference w:id="156"/>
      </w:r>
      <w:bookmarkStart w:id="417" w:name="pg1565_13496"/>
    </w:p>
    <w:p>
      <w:pPr>
        <w:pStyle w:val="Heading4"/>
        <w:numPr>
          <w:ilvl w:val="3"/>
          <w:numId w:val="1"/>
        </w:numPr>
        <w:rPr/>
      </w:pPr>
      <w:bookmarkStart w:id="418" w:name="__RefHeading___Toc715143_3650668749"/>
      <w:bookmarkStart w:id="419" w:name="_Toc141"/>
      <w:bookmarkEnd w:id="417"/>
      <w:bookmarkEnd w:id="418"/>
      <w:r>
        <w:rPr>
          <w:rtl w:val="true"/>
        </w:rPr>
        <w:t xml:space="preserve">شبهه </w:t>
      </w:r>
      <w:r>
        <w:rPr/>
        <w:t>١۵</w:t>
      </w:r>
      <w:r>
        <w:rPr>
          <w:rtl w:val="true"/>
        </w:rPr>
        <w:t xml:space="preserve">: </w:t>
      </w:r>
      <w:r>
        <w:rPr>
          <w:rtl w:val="true"/>
        </w:rPr>
        <w:t>چرا با معاويه كاتب وحى ناسازگاريد؟</w:t>
      </w:r>
      <w:bookmarkEnd w:id="419"/>
    </w:p>
    <w:p>
      <w:pPr>
        <w:pStyle w:val="BookText"/>
        <w:rPr/>
      </w:pPr>
      <w:r>
        <w:rPr>
          <w:rFonts w:ascii="IRNazanin" w:hAnsi="IRNazanin" w:eastAsia="IRNazanin"/>
          <w:color w:val="111111"/>
          <w:sz w:val="28"/>
          <w:sz w:val="28"/>
          <w:szCs w:val="28"/>
          <w:rtl w:val="true"/>
          <w:lang w:bidi="fa-IR"/>
        </w:rPr>
        <w:t>از فضايل معاويه يكى اين است كه كاتب وحى بوده است، چرا با او ناسازگارى مى‌كنيد؟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معاويه در سال هشتم هجرت پس از آنكه اسلام، بر اكثر نقاط شبه‌جزيره حاكم شد، با پدرش تحت فشار عمومى به ظاهر اسلام را پذيرفتند و فتح مكه در اواخر سال هشتم هجرت بوده و 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و چند ماه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او بخواهد نويسنده وحى باشد بايد در آن دو سال و اندى باشد كه از مكه به مدينه هجرت كرده‌اند و پيامبر به او اعتماد كند تا وحى را بنويسد، ولى اميرمؤمنان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بعثت تا پايان هجرت، كاتب وحى بوده، آيا مى‌توان اين دو كاتب را يكسان دانست؟</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كنيد او چند آيه را هم در كنار ديگر كاتبان نوشته باشد، ولى آيا اين حسنه مى‌تواند مايه مغفرت آن گناهان بزرگ او باشد؟ </w:t>
      </w:r>
    </w:p>
    <w:p>
      <w:pPr>
        <w:pStyle w:val="BookText"/>
        <w:rPr/>
      </w:pPr>
      <w:r>
        <w:rPr>
          <w:rFonts w:ascii="IRNazanin" w:hAnsi="IRNazanin" w:eastAsia="IRNazanin"/>
          <w:color w:val="111111"/>
          <w:sz w:val="28"/>
          <w:sz w:val="28"/>
          <w:szCs w:val="28"/>
          <w:rtl w:val="true"/>
          <w:lang w:bidi="fa-IR"/>
        </w:rPr>
        <w:t xml:space="preserve">بزرگ‌ترين گناه او اين است كه در مقابل خليفه برگزيده مردم علاوه بر تنصيص خدا و رسول، مقاومت كرد و جنگى را به راه انداخت كه در آن هفتاد هزار مسلمان كشته شدند و مسئله دستگيرى قاتلان عثمان بهانه‌اى بود كه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درحالى‌كه وظيفه او اين بود كه بيعت كند، آن‌گاه از على بخواهد كه قاتلان عثمان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گناهان بزرگ او اين است كه حكومت شورايى اسلام را به حكومت سلطنتى و موروثى تبديل كرد و لذا ساليان درازى، خاندان ابى‌سفيان و مروانيان بر تخت خلافت اسلامى تكيه كرده و حكمرانى نمودند و فساد و بى‌عدالتى، آن‌چنان جهان را فرا گرفت كه با يك خيزش عمومى، به سلطنت آل ابى‌سفيان ومروانيان خاتمه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رضا در تفسير المنار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از انديشمندان آلمان به يكى از سران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مجسمه معاويه را با طلا بسازيم و در ميدان برلين نصب كنيم؛ زيرا او حكومت شورايى اسلام را به شيوه سلطنتى تبديل كرد و از پيشروى مسلمانان به‌سوى غرب جلوگيرى نمود و اگر او نبود هم اكنون مسلمانان در قلب اروپا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Amiri" w:hAnsi="Amiri" w:eastAsia="Amiri" w:cs="Amiri"/>
          <w:color w:val="111111"/>
          <w:sz w:val="28"/>
          <w:sz w:val="28"/>
          <w:szCs w:val="28"/>
          <w:rtl w:val="true"/>
          <w:lang w:bidi="ar-SA"/>
        </w:rPr>
        <w:t>البته سخن درباره معاويه فراوان است به همين مقدار بسنده مى‌شود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المنار، ج</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٢۶</w:t>
      </w:r>
      <w:r>
        <w:rPr>
          <w:rFonts w:ascii="Amiri" w:hAnsi="Amiri" w:eastAsia="Amiri" w:cs="Amiri"/>
          <w:color w:val="111111"/>
          <w:sz w:val="28"/>
          <w:sz w:val="28"/>
          <w:szCs w:val="28"/>
          <w:rtl w:val="true"/>
          <w:lang w:bidi="ar-SA"/>
        </w:rPr>
        <w:t>، تفسير سوره يونس</w:t>
      </w:r>
      <w:r>
        <w:rPr>
          <w:rFonts w:eastAsia="Amiri" w:cs="Amiri" w:ascii="Amiri" w:hAnsi="Amiri"/>
          <w:color w:val="111111"/>
          <w:sz w:val="28"/>
          <w:szCs w:val="28"/>
          <w:rtl w:val="true"/>
          <w:lang w:bidi="ar-SA"/>
        </w:rPr>
        <w:t xml:space="preserve">. </w:t>
      </w:r>
      <w:bookmarkStart w:id="420" w:name="pg1565_13498"/>
    </w:p>
    <w:p>
      <w:pPr>
        <w:pStyle w:val="Heading4"/>
        <w:numPr>
          <w:ilvl w:val="3"/>
          <w:numId w:val="1"/>
        </w:numPr>
        <w:rPr/>
      </w:pPr>
      <w:bookmarkStart w:id="421" w:name="__RefHeading___Toc715145_3650668749"/>
      <w:bookmarkStart w:id="422" w:name="_Toc142"/>
      <w:bookmarkEnd w:id="420"/>
      <w:bookmarkEnd w:id="421"/>
      <w:r>
        <w:rPr>
          <w:rtl w:val="true"/>
        </w:rPr>
        <w:t xml:space="preserve">شبهه </w:t>
      </w:r>
      <w:r>
        <w:rPr/>
        <w:t>١۶</w:t>
      </w:r>
      <w:r>
        <w:rPr>
          <w:rtl w:val="true"/>
        </w:rPr>
        <w:t xml:space="preserve">: </w:t>
      </w:r>
      <w:r>
        <w:rPr>
          <w:rtl w:val="true"/>
        </w:rPr>
        <w:t>ابوسفيان، صحابه پيامبر بوده، چرا نسبت به او بى‌مهرى مى‌كنيد؟</w:t>
      </w:r>
      <w:bookmarkEnd w:id="422"/>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از نامداران صحابه بوده و از جمله فضايل او، شكستن بت‌هاى كعبه بود كه نشانگر توجه خاص پيامبر به وى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ابوسفيان، جرثومه‌اى بود كه از روز نخست، در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تا در مكه بود به همراهى ابولهب از آزار پيامبر دست نكشيد، پس از رحلت پيامبر در بيشتر غزوه‌ها دست‌اندركار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كه كاروان قريش، نزديك بود در محاصره نيروى اسلام قرار گيرد، او پيامى به سران قريش فرستاد كه هرچه زودتر كاروان تجارتى خود را دريابند و به‌طور مجهز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قريش با حيله ابوسفيان از محاصره درآمد ولى قريش پس از رسيدن به سرزمين بدر از نجات كاروان آگاه شدند، مع الوصف اصرار ورزيدند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بجنگند كه تفصيل آن در كتب سيره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جنگ احد، او جنگ را رهبرى مى‌كرد و اصولاً او بود كه قريش را ساماندهى كرد و براى انتقام‌گيرى از مسلمانان به احد آمد و خسارات سنگينى بر مسلمانان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خندق، وى با فعاليّت ميدانى توانست ده هزار سرباز از نقاط مختلف شبه جزيره گرد آورد و مدينه را محاصره كند تا به نداى اسلام خاتمه دهد كه در پرتو رشادت‌هاى سربازان اسلام و مقاومت‌هاى شبانه‌روزى آنها و فداكارى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قهرمان قريش، عمرو بن عبدود كشته شد و آنها ناچار شدند مدينه را رها كنند 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هشتم، فرا رسيد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نيروى ده هزار نفرى، مكه را محاصره كرد و ابوسفيان غافلگير شد و براى حفظ جان، برنامه را عوض كرد و آماده پذيرش ظاهرى اسلام شد، درحالى‌كه در دل، يك ذره به رسالت پيامبر ايمان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اينجاست كه طراح شبهه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بت‌هاى دور كعبه را شكست و اين يك غلط واضح تاريخى است كه احدى نگفته است، بلكه اين بت‌ها قسمتى به دست پيامبر و قسمتى ديگر به وسيله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تاريخ است، براى شكستن بت‌هاى ثقيف، پيامبر او را با دو نفر ديگر ارسال كرد كه آنها را بشكنند، آن هم در مقابل ثروتى هنگفت كه از غنايم جنگى اسلام، به او بخشيده شد تا دل او به دست </w:t>
      </w:r>
    </w:p>
    <w:p>
      <w:pPr>
        <w:pStyle w:val="BookText"/>
        <w:rPr/>
      </w:pPr>
      <w:r>
        <w:rPr>
          <w:rFonts w:ascii="IRNazanin" w:hAnsi="IRNazanin" w:eastAsia="IRNazanin"/>
          <w:color w:val="111111"/>
          <w:sz w:val="28"/>
          <w:sz w:val="28"/>
          <w:szCs w:val="28"/>
          <w:rtl w:val="true"/>
          <w:lang w:bidi="fa-IR"/>
        </w:rPr>
        <w:t>آيد و از فتنه‌انگيزى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متأسفانه،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فتنه‌انگيزى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اميرمؤمنان مشغول تجهيز پيامبر بود و دنياطلبان هم در سقيفه مشغول مصادره خلافت بودند، درِ خانه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او بيعت كردن نبود هدفش اين بود كه گروهى از بنى‌اميه پشت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و گروه‌هايى پشت سر خليفه برآمده از سقيفه، تا يك جنگ داخلى تمام عيار درگيرد و اسلام نابود گردد و شرك پيروز شود و لذا اميرمؤمنان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نيازى به بيعت تو ندارم، تو از اول نسبت به اسلام حسن نيت نداشتى و اكنون نيز ندارى</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روزى كه عثمان به خلافت نشست، در خانه خليفه، با حضور بزرگان بنى‌اميه، جلسه‌اى سرّى تشكيل شد و اين پير خرفت كه نابينا شده بود در آنجا حضور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جلسه غير از ما هم كسى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اموى‌ها هستند، او با صداى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تلقفوها تلقف الكرة فوالله ما من جنة و لا نار</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گوى خلافت را به يكديگر پاس دهيد، به خدايى كه جان ابوسفيان در دست اوست نه بهشتى در كار است و نه دوزخى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عثمان گفتار او را شنيد، اظهار ناراحتى كرد از آن ترسيد اين سخن به خارج درز كند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شناخت ابوسفيان به كتاب علامه مقريزى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والتخاصم بين بنى‌اميه و 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 xml:space="preserve">. </w:t>
      </w:r>
      <w:bookmarkStart w:id="423" w:name="pg1565_13502"/>
    </w:p>
    <w:p>
      <w:pPr>
        <w:pStyle w:val="Heading4"/>
        <w:numPr>
          <w:ilvl w:val="3"/>
          <w:numId w:val="1"/>
        </w:numPr>
        <w:rPr/>
      </w:pPr>
      <w:bookmarkStart w:id="424" w:name="__RefHeading___Toc715147_3650668749"/>
      <w:bookmarkStart w:id="425" w:name="_Toc143"/>
      <w:bookmarkEnd w:id="423"/>
      <w:bookmarkEnd w:id="424"/>
      <w:r>
        <w:rPr>
          <w:rtl w:val="true"/>
        </w:rPr>
        <w:t xml:space="preserve">شبهه </w:t>
      </w:r>
      <w:r>
        <w:rPr/>
        <w:t>١٧</w:t>
      </w:r>
      <w:r>
        <w:rPr>
          <w:rtl w:val="true"/>
        </w:rPr>
        <w:t xml:space="preserve">: </w:t>
      </w:r>
      <w:r>
        <w:rPr>
          <w:rtl w:val="true"/>
        </w:rPr>
        <w:t>اعتقادات وهابيان، مورد تأييد بزرگان اهل سنت است</w:t>
      </w:r>
      <w:bookmarkEnd w:id="425"/>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وهابيان، مورد تأييد علما و بزرگان اهل سنّت است و هيچ نوع تعارضى با آموزه‌هاى اسلامى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شكى نيست كه ادعا، كارى سهل و آسان است، اما اقامه دليل بر آن، از كندن كوه از جا مشكل‌تر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مى‌تواند عقايد وهابيان، مورد تأييد بزرگان اهل سنت باشد، درحالى‌كه اين مذهب، در اوايل قرن هشتم، به وسيله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ascii="IRNazanin" w:hAnsi="IRNazanin" w:eastAsia="IRNazanin"/>
          <w:color w:val="111111"/>
          <w:sz w:val="28"/>
          <w:sz w:val="28"/>
          <w:szCs w:val="28"/>
          <w:lang w:bidi="fa-IR"/>
        </w:rPr>
        <w:t>٧٢٨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او نيز در زندان درگذشت؛ زيرا علماى مذاهب چهارگانه، بر دورى عقايد او از اسلام، و بى‌پايگى آن شهادت و گواهى دادند، و لذا حكومت وقت، او را به زندان انداخت و او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عقايد او مورد تأييد علما بود، چنين سرنوشتى پيدا نمى‌كرد و در دمشق و مصر مناظره‌هايى با او داشتند و همگى بر ضلالت او تصريح كردند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اينك ما رؤوس عقايد او را يادآور مى‌شويم كه همه اهل‌سنت با آنها مخالف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جسمى مى‌داند كه بر تخت‌چوبى نشسته است و تخت كمى كوچك‌تر از اوست كه بر اثر سنگينى مانند كجاوه شتر صدا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روز قيامت، آتش 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سفر براى زيارت پيامبر را حرام مى‌داند، درحالى‌كه همه علماى اسلام، آن را يك سفر مستحبى براى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براى پيامبر و ديگر اولياى الهى معتقد به زيارت نيست، بلكه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به‌سان زيارت اهل‌قبور مى‌داند كه با يكى دو سلام پايان مى‌پذيرد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ألسلام على أهل الديار من المسلمين</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تبرك به آثار پيامبر را شرك مى‌داند، درحالى‌كه صحابه پيامبر و تابعان و همه مسلمانان، به آثار منتسب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تبرك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ساختن سايبان و اتاق با گنبد و بارگاه را بر روى قبور اولياى الهى شرك مى‌داند و نابودى و ويران كردن آنها را از مظاهر توحيد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هر نوع نذر براى اولياى الهى كه هدف از آن وصول ثواب آن به اولياست، حرام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طلب شفاعت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حرام و شرك مى‌داند، هرچند اصل شفاعت را منكر نيست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سوگند به اولياى الهى را كه نشانه عظمت و پاكى روح آنان است، حرام مى‌داند، درحالى‌كه خدا به جان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لَعَمْرُكَ إِنَّهُمْ لَفِي سَكْرَتِهِمْ يَعْمَهُونَ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غير از پيروان خود را مشرك مى‌داند، لذا از روزى كه محمدبن عبدالوهاب در نجد و حجاز، قدرت گرفتند، پيوسته جنگ و جدال با مسلمانان اطراف را ادامه دادند و در حقيقت، حكومت وهابيان بر ويرانه‌هاى مسلمانان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روز تولد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مى‌شمارد، درحالى‌كه اين نوع جشن‌ها، نوعى اظهار محبت به رسول خاتم است كه قرآن به اظهار محبت به آنان دستور داده و از اصول مهم اعتقادى و عملى اسلام، دوستى با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روشن‌ترين دليل بر عدم پذيرش آراى وهّابيان از طرف علماى اهل‌سنّت، اين است كه تاكنون، متجاوز از هزار كتاب كه بيشترين آنها را اهل سنت نوشته‌اند، در ردّ او تأليف شده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اصولاً عصاره آيين وهابيت،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عقايد يهود درباره تجسيم و تشبيه در صفات خدا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آوردن مقام انبيا و اوليا در حدّ يك انسان معمولى، و اينكه مرگ آنان پايان يافتن وجود و هستى آنهاست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كردن آثار تاريخى اسلام كه با كلنگ وهّابيان، با خاك يكسان شده‌اند، و به جاى آن از آثار اقوام مشرك پيش از اسلام و فرهنگ شرك‌آلود عرب حفاظت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عقايد باطل، نوعى اختلاف در ميان مسلمانان پديد آورد، و آنان براى پوشش عيب‌هاى خود، كلمه سلفى را برگزيدند كه بگويند ما پيرو مسلمانان اوليه هستيم، درحالى‌كه مسلمانان نخستين، درست خلاف عقايد و رفتار آنان را پيشه خود ساخته بودند، و به همين دليل توانستند اسلام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سان انسان‌هاى جاهل، مغرور به انديشه‌هاى موروثى خود از ابن‌تيميه و شاگرد مكتب او محمد بن عبدالوهاب هستند و هرگز حاضر نيستند كه در يك نشست علمى، موضوعات اختلافى را مطرح كنند تا دلايل ديگران را بشنوند تا شايد اين شكاف كه مسلمانان را بر دو دسته تقسيم كرده، به نحوى ترميم شود، و مسلمانان با مشورت و هم‌انديشى از دانش يكديگر بهره بگيرند، چنان‌كه دستور اسلام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كه گفته شد، درمى‌يابيم كه وهابيان، نسبت به جمعيت عظيم مسلمانان جهان اعم از سنى و شيعه، يك اقليت بسيار كوچك هستند كه با استفاده از زور و تروريسم و همچنين پول‌هاى نفتى مى‌كوشند عقايد خود را در ميان مسلمانان ترويج كنند، و تنها دو حربه اتهام دارند كه آن را هم فقط بر ضد مسلمانان به كار مى‌برند، يعنى اتهام ديگران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درحالى‌كه با مشركين واقعى و غير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بانيان انحراف‌هاى اخلاقى و عملى در ميان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مروّجان فرهنگ الحادى و فساد اخلاقى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كارى ندارند، بلكه به راحتى با آنها متحد مى‌شوند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به معاد لازمه ايمان به توحيد و رسالت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مناقب على ع ؛ 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باب فضائل على ع ،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سنن ابن 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xml:space="preserve"> و ديگر اسانيد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جنائز، باب الدخول على الميت، ح </w:t>
      </w:r>
      <w:r>
        <w:rPr>
          <w:rFonts w:ascii="IRNazanin" w:hAnsi="IRNazanin" w:eastAsia="IRNazanin"/>
          <w:b w:val="false"/>
          <w:b w:val="false"/>
          <w:bCs w:val="false"/>
          <w:i w:val="false"/>
          <w:i w:val="false"/>
          <w:iCs w:val="false"/>
          <w:color w:val="333333"/>
          <w:sz w:val="20"/>
          <w:sz w:val="20"/>
          <w:szCs w:val="20"/>
        </w:rPr>
        <w:t>١٢۴١</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المغازى، باب دعاء النبى على كفار قريش، ح </w:t>
      </w:r>
      <w:r>
        <w:rPr>
          <w:rFonts w:ascii="IRNazanin" w:hAnsi="IRNazanin" w:eastAsia="IRNazanin"/>
          <w:b w:val="false"/>
          <w:b w:val="false"/>
          <w:bCs w:val="false"/>
          <w:i w:val="false"/>
          <w:i w:val="false"/>
          <w:iCs w:val="false"/>
          <w:color w:val="333333"/>
          <w:sz w:val="20"/>
          <w:sz w:val="20"/>
          <w:szCs w:val="20"/>
        </w:rPr>
        <w:t>٣٩٧٩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تفسير قرآن، ح </w:t>
      </w:r>
      <w:r>
        <w:rPr>
          <w:rFonts w:ascii="IRNazanin" w:hAnsi="IRNazanin" w:eastAsia="IRNazanin"/>
          <w:b w:val="false"/>
          <w:b w:val="false"/>
          <w:bCs w:val="false"/>
          <w:i w:val="false"/>
          <w:i w:val="false"/>
          <w:iCs w:val="false"/>
          <w:color w:val="333333"/>
          <w:sz w:val="20"/>
          <w:sz w:val="20"/>
          <w:szCs w:val="20"/>
        </w:rPr>
        <w:t>۴٧١٢</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التيمم، ح </w:t>
      </w:r>
      <w:r>
        <w:rPr>
          <w:rFonts w:ascii="IRNazanin" w:hAnsi="IRNazanin" w:eastAsia="IRNazanin"/>
          <w:b w:val="false"/>
          <w:b w:val="false"/>
          <w:bCs w:val="false"/>
          <w:i w:val="false"/>
          <w:i w:val="false"/>
          <w:iCs w:val="false"/>
          <w:color w:val="333333"/>
          <w:sz w:val="20"/>
          <w:sz w:val="20"/>
          <w:szCs w:val="20"/>
        </w:rPr>
        <w:t>٣٣۵</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١٩٨١٠</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٩۵٣</w:t>
      </w:r>
      <w:r>
        <w:rPr>
          <w:rFonts w:ascii="IRNazanin" w:hAnsi="IRNazanin" w:eastAsia="IRNazanin"/>
          <w:b w:val="false"/>
          <w:b w:val="false"/>
          <w:bCs w:val="false"/>
          <w:i w:val="false"/>
          <w:i w:val="false"/>
          <w:iCs w:val="false"/>
          <w:color w:val="333333"/>
          <w:sz w:val="20"/>
          <w:sz w:val="20"/>
          <w:szCs w:val="20"/>
          <w:rtl w:val="true"/>
        </w:rPr>
        <w:t>؛ المصنف عبدالرزاق،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۵٨٣</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۴١٠</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باب أفضل الصدقه از كتاب زكات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باب ما هو الإسلام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۴٧</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الصلاة، باب التعاون فى بناء المسجد، ح </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٩۴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فن خامس مقدمه تفسير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اجوبة المسائل المهناويه، مسئله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كتاب القرآن من كتاب الصلاة، المبحث السابع والثامن، صص </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الهيات، مقالة دهم، فصل پنجم، ص</w:t>
      </w:r>
      <w:r>
        <w:rPr>
          <w:rFonts w:ascii="IRNazanin" w:hAnsi="IRNazanin" w:eastAsia="IRNazanin"/>
          <w:b w:val="false"/>
          <w:b w:val="false"/>
          <w:bCs w:val="false"/>
          <w:i w:val="false"/>
          <w:i w:val="false"/>
          <w:iCs w:val="false"/>
          <w:color w:val="333333"/>
          <w:sz w:val="20"/>
          <w:sz w:val="20"/>
          <w:szCs w:val="20"/>
        </w:rPr>
        <w:t>۵۶۴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۴٠۶</w:t>
      </w:r>
      <w:r>
        <w:rPr>
          <w:rFonts w:ascii="IRNazanin" w:hAnsi="IRNazanin" w:eastAsia="IRNazanin"/>
          <w:b w:val="false"/>
          <w:b w:val="false"/>
          <w:bCs w:val="false"/>
          <w:i w:val="false"/>
          <w:i w:val="false"/>
          <w:iCs w:val="false"/>
          <w:color w:val="333333"/>
          <w:sz w:val="20"/>
          <w:sz w:val="20"/>
          <w:szCs w:val="20"/>
          <w:rtl w:val="true"/>
        </w:rPr>
        <w:t>؛ تفسير طبرى جامع البيان ، ج</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تفسير سورۀ 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٢١۴</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باب فضايل على ع ، ؛ سنن ابن‌ماجه،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باب فضائل أصحاب النبى؛ مسند امام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سيرة نبويه، ابن هشام،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غزوة تبوك</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وَهَبْنا لَهُ مِنْ رَحْمَتِنا أَخاهُ هارُونَ نَبِيًّا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مُوسى لِأَخِيهِ هارُونَ اخْلُفْنِى فِى قَوْمِى</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١۴٢</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اجْعَلْ لِى وَزِيراً مِنْ أَهْلِى 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ميزان الاعتدال،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تاريخ الخلفاء، ص</w:t>
      </w:r>
      <w:r>
        <w:rPr>
          <w:rFonts w:ascii="IRNazanin" w:hAnsi="IRNazanin" w:eastAsia="IRNazanin"/>
          <w:b w:val="false"/>
          <w:b w:val="false"/>
          <w:bCs w:val="false"/>
          <w:i w:val="false"/>
          <w:i w:val="false"/>
          <w:iCs w:val="false"/>
          <w:color w:val="333333"/>
          <w:sz w:val="20"/>
          <w:sz w:val="20"/>
          <w:szCs w:val="20"/>
        </w:rPr>
        <w:t>۵٧٣</w:t>
      </w:r>
      <w:r>
        <w:rPr>
          <w:rFonts w:ascii="IRNazanin" w:hAnsi="IRNazanin" w:eastAsia="IRNazanin"/>
          <w:b w:val="false"/>
          <w:b w:val="false"/>
          <w:bCs w:val="false"/>
          <w:i w:val="false"/>
          <w:i w:val="false"/>
          <w:iCs w:val="false"/>
          <w:color w:val="333333"/>
          <w:sz w:val="20"/>
          <w:sz w:val="20"/>
          <w:szCs w:val="20"/>
          <w:rtl w:val="true"/>
        </w:rPr>
        <w:t>؛ الخصائص الكبرى،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٢۶۶</w:t>
      </w:r>
      <w:r>
        <w:rPr>
          <w:rFonts w:ascii="IRNazanin" w:hAnsi="IRNazanin" w:eastAsia="IRNazanin"/>
          <w:b w:val="false"/>
          <w:b w:val="false"/>
          <w:bCs w:val="false"/>
          <w:i w:val="false"/>
          <w:i w:val="false"/>
          <w:iCs w:val="false"/>
          <w:color w:val="333333"/>
          <w:sz w:val="20"/>
          <w:sz w:val="20"/>
          <w:szCs w:val="20"/>
          <w:rtl w:val="true"/>
        </w:rPr>
        <w:t>؛ ينابيع المودّة، ص</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فتح القدير، ص</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و كتب ديگر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١۴٩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سنن دارمى،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۴٣٢</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٣٧١</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خصائص علويّه، نسائى، ص</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صص</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۵٣٣</w:t>
      </w:r>
      <w:r>
        <w:rPr>
          <w:rFonts w:ascii="IRNazanin" w:hAnsi="IRNazanin" w:eastAsia="IRNazanin"/>
          <w:b w:val="false"/>
          <w:b w:val="false"/>
          <w:bCs w:val="false"/>
          <w:i w:val="false"/>
          <w:i w:val="false"/>
          <w:iCs w:val="false"/>
          <w:color w:val="333333"/>
          <w:sz w:val="20"/>
          <w:sz w:val="20"/>
          <w:szCs w:val="20"/>
          <w:rtl w:val="true"/>
        </w:rPr>
        <w:t>، و كتب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اين‌باره ضمناً مى‌توان به رسالۀ حديث الثقلين از نشريات دارالتقريب بين المذاهب الإسلامية قاهره، مطبعة مخيمر رجوع كرد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كاربرد اراده با لفظ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اراده تكوينى در قرآن نمونه دارد،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نُرِيدُ أَنْ نَمُنَّ عَلَى الَّذِينَ اسْتُضْعِفُوا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و تفسير در منثور در ذيل آيه يادشده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مفردات،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موردى به كار مى‌رود كه ملاك نزديكى دو نسبت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آن‌گاه آياتى را كه در آنها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از آن جمله آيه مورد بحث را مى‌آورد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١١٩</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فخر رازى،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المحيط،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۴٢۵</w:t>
      </w:r>
      <w:r>
        <w:rPr>
          <w:rFonts w:ascii="IRNazanin" w:hAnsi="IRNazanin" w:eastAsia="IRNazanin"/>
          <w:b w:val="false"/>
          <w:b w:val="false"/>
          <w:bCs w:val="false"/>
          <w:i w:val="false"/>
          <w:i w:val="false"/>
          <w:iCs w:val="false"/>
          <w:color w:val="333333"/>
          <w:sz w:val="20"/>
          <w:sz w:val="20"/>
          <w:szCs w:val="20"/>
          <w:rtl w:val="true"/>
        </w:rPr>
        <w:t xml:space="preserve"> به نقل از كتاب اعتقاد ابوبكر بن مؤمن شيرازى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١٢٣</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دارمى،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۴٣٢</w:t>
      </w:r>
      <w:r>
        <w:rPr>
          <w:rFonts w:ascii="IRNazanin" w:hAnsi="IRNazanin" w:eastAsia="IRNazanin"/>
          <w:b w:val="false"/>
          <w:b w:val="false"/>
          <w:bCs w:val="false"/>
          <w:i w:val="false"/>
          <w:i w:val="false"/>
          <w:iCs w:val="false"/>
          <w:color w:val="333333"/>
          <w:sz w:val="20"/>
          <w:sz w:val="20"/>
          <w:szCs w:val="20"/>
          <w:rtl w:val="true"/>
        </w:rPr>
        <w:t>، با سند صحيح</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۶۶٣</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٣٧٨٨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عربى آن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حبل ممدود من السماء إلى الأرض وعترتى أهل بيتى</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الله و سنة نبيّه</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بخش مقدمه، ص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دارالمعرفة</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٩۶</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ص </w:t>
      </w:r>
      <w:r>
        <w:rPr>
          <w:rFonts w:ascii="IRNazanin" w:hAnsi="IRNazanin" w:eastAsia="IRNazanin"/>
          <w:b w:val="false"/>
          <w:b w:val="false"/>
          <w:bCs w:val="false"/>
          <w:i w:val="false"/>
          <w:i w:val="false"/>
          <w:iCs w:val="false"/>
          <w:color w:val="333333"/>
          <w:sz w:val="20"/>
          <w:sz w:val="20"/>
          <w:szCs w:val="20"/>
        </w:rPr>
        <w:t>٨٩٩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٣٧٧</w:t>
      </w:r>
      <w:r>
        <w:rPr>
          <w:rFonts w:ascii="IRNazanin" w:hAnsi="IRNazanin" w:eastAsia="IRNazanin"/>
          <w:b w:val="false"/>
          <w:b w:val="false"/>
          <w:bCs w:val="false"/>
          <w:i w:val="false"/>
          <w:i w:val="false"/>
          <w:iCs w:val="false"/>
          <w:color w:val="333333"/>
          <w:sz w:val="20"/>
          <w:sz w:val="20"/>
          <w:szCs w:val="20"/>
          <w:rtl w:val="true"/>
        </w:rPr>
        <w:t>؛ تهذيب الكمال،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ج</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١٣٨</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آيه را درباره رويداد غدير سى دانشمند سنى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كتاب شريف الغدير،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۴٣٨</w:t>
      </w:r>
      <w:r>
        <w:rPr>
          <w:rFonts w:ascii="IRNazanin" w:hAnsi="IRNazanin" w:eastAsia="IRNazanin"/>
          <w:b w:val="false"/>
          <w:b w:val="false"/>
          <w:bCs w:val="false"/>
          <w:i w:val="false"/>
          <w:i w:val="false"/>
          <w:iCs w:val="false"/>
          <w:color w:val="333333"/>
          <w:sz w:val="20"/>
          <w:sz w:val="20"/>
          <w:szCs w:val="20"/>
          <w:rtl w:val="true"/>
        </w:rPr>
        <w:t xml:space="preserve"> مراجعه فرماييد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نزول اين آيه در رويداد غدير، را شانزده دانشمند سنى نقل كرده است، به كتاب شريف الغدير،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۴۴٧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۴۵٩</w:t>
      </w:r>
      <w:r>
        <w:rPr>
          <w:rFonts w:ascii="IRNazanin" w:hAnsi="IRNazanin" w:eastAsia="IRNazanin"/>
          <w:b w:val="false"/>
          <w:b w:val="false"/>
          <w:bCs w:val="false"/>
          <w:i w:val="false"/>
          <w:i w:val="false"/>
          <w:iCs w:val="false"/>
          <w:color w:val="333333"/>
          <w:sz w:val="20"/>
          <w:sz w:val="20"/>
          <w:szCs w:val="20"/>
          <w:rtl w:val="true"/>
        </w:rPr>
        <w:t xml:space="preserve"> مراجعه فرماييد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۵٨۶</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١۵٠</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مشروح اين سرگذشت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١٧۵</w:t>
      </w:r>
      <w:r>
        <w:rPr>
          <w:rFonts w:ascii="IRNazanin" w:hAnsi="IRNazanin" w:eastAsia="IRNazanin"/>
          <w:b w:val="false"/>
          <w:b w:val="false"/>
          <w:bCs w:val="false"/>
          <w:i w:val="false"/>
          <w:i w:val="false"/>
          <w:iCs w:val="false"/>
          <w:color w:val="333333"/>
          <w:sz w:val="20"/>
          <w:sz w:val="20"/>
          <w:szCs w:val="20"/>
          <w:rtl w:val="true"/>
        </w:rPr>
        <w:t>؛ صحيح بخارى،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فضائل الصحابه، نسائى،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سنن ترمذى،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۶٣٢</w:t>
      </w:r>
      <w:r>
        <w:rPr>
          <w:rFonts w:ascii="IRNazanin" w:hAnsi="IRNazanin" w:eastAsia="IRNazanin"/>
          <w:b w:val="false"/>
          <w:b w:val="false"/>
          <w:bCs w:val="false"/>
          <w:i w:val="false"/>
          <w:i w:val="false"/>
          <w:iCs w:val="false"/>
          <w:color w:val="333333"/>
          <w:sz w:val="20"/>
          <w:sz w:val="20"/>
          <w:szCs w:val="20"/>
          <w:rtl w:val="true"/>
        </w:rPr>
        <w:t xml:space="preserve">؛ مسند ابى‌داود، ص </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xml:space="preserve">؛ خصائص نسائى،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غزوه احد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نزول اين آيه در گذشته سخن گفتيم و برخى از مدارك آن را متذكر شديم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 التبيين،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۶۵٩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۶۶٠</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تاريخ كامل ابن اثير،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الصواعق المحرقة، صص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حجةالوداع خطب و ارشاد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۶٣٢</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٧٢۶</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ابن ابى‌شيبه،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خطب العرب،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خطبة النبى بالخيف، شماره </w:t>
      </w:r>
      <w:r>
        <w:rPr>
          <w:rFonts w:ascii="IRNazanin" w:hAnsi="IRNazanin" w:eastAsia="IRNazanin"/>
          <w:b w:val="false"/>
          <w:b w:val="false"/>
          <w:bCs w:val="false"/>
          <w:i w:val="false"/>
          <w:i w:val="false"/>
          <w:iCs w:val="false"/>
          <w:color w:val="333333"/>
          <w:sz w:val="20"/>
          <w:sz w:val="20"/>
          <w:szCs w:val="20"/>
        </w:rPr>
        <w:t>۵</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باب رواية كتب الحديث</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مجمع الزوائد هيثمى،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فرائد السمطين،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ascii="IRNazanin" w:hAnsi="IRNazanin" w:eastAsia="IRNazanin"/>
          <w:b w:val="false"/>
          <w:b w:val="false"/>
          <w:bCs w:val="false"/>
          <w:i w:val="false"/>
          <w:i w:val="false"/>
          <w:iCs w:val="false"/>
          <w:color w:val="333333"/>
          <w:sz w:val="20"/>
          <w:sz w:val="20"/>
          <w:szCs w:val="20"/>
          <w:rtl w:val="true"/>
        </w:rPr>
        <w:t>؛ الدر المنثور،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امالى صدوق،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۶٣٧</w:t>
      </w:r>
      <w:r>
        <w:rPr>
          <w:rFonts w:ascii="IRNazanin" w:hAnsi="IRNazanin" w:eastAsia="IRNazanin"/>
          <w:b w:val="false"/>
          <w:b w:val="false"/>
          <w:bCs w:val="false"/>
          <w:i w:val="false"/>
          <w:i w:val="false"/>
          <w:iCs w:val="false"/>
          <w:color w:val="333333"/>
          <w:sz w:val="20"/>
          <w:sz w:val="20"/>
          <w:szCs w:val="20"/>
          <w:rtl w:val="true"/>
        </w:rPr>
        <w:t>؛ عيون اخبار الرضا،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الملل والنحل،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و ذهبى آن را در صص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صحيح دانسته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حديث را طبرانى در معجم كبير و اوسط خود و نيز ابن حبّان و حاكم نقل كرده‌اند و صحت آن را تصديق نموده‌اند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سيد احمد زينى دحلان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 السنية فى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معروف، ابن ابى‌شيبه اين حديث را از جابر نقل كرده و نيز ابن‌عبدالبر از عباس و ابونعيم از انس نقل نموده‌اند و همه اين مطالب را جلال‌الدين سيوطى در جامع كبير آورده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اين حديث را به صورت يادشده از دو كتاب نقل مى‌كند، كه برخى از آن مشتمل بر دعاى مورد بحث هست و برخى ديگر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 ابونعيم اصفهانى،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فضائل الصحابه، باب فضائل على، ح </w:t>
      </w:r>
      <w:r>
        <w:rPr>
          <w:rFonts w:ascii="IRNazanin" w:hAnsi="IRNazanin" w:eastAsia="IRNazanin"/>
          <w:b w:val="false"/>
          <w:b w:val="false"/>
          <w:bCs w:val="false"/>
          <w:i w:val="false"/>
          <w:i w:val="false"/>
          <w:iCs w:val="false"/>
          <w:color w:val="333333"/>
          <w:sz w:val="20"/>
          <w:sz w:val="20"/>
          <w:szCs w:val="20"/>
        </w:rPr>
        <w:t>٢۴٠۴</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 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٢۶٠</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كتاب فضائل الصحابة، باب ذكر معاويه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اسدالغابة،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تاريخ كامل،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حنبل،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المهتدى، ص</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۵١٩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فى الإمام الثانى عشر، صص </w:t>
      </w:r>
      <w:r>
        <w:rPr>
          <w:rFonts w:ascii="IRNazanin" w:hAnsi="IRNazanin" w:eastAsia="IRNazanin"/>
          <w:b w:val="false"/>
          <w:b w:val="false"/>
          <w:bCs w:val="false"/>
          <w:i w:val="false"/>
          <w:i w:val="false"/>
          <w:iCs w:val="false"/>
          <w:color w:val="333333"/>
          <w:sz w:val="20"/>
          <w:sz w:val="20"/>
          <w:szCs w:val="20"/>
        </w:rPr>
        <w:t>٣۶٩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٣٩٣</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ص</w:t>
      </w:r>
      <w:r>
        <w:rPr>
          <w:rFonts w:ascii="IRNazanin" w:hAnsi="IRNazanin" w:eastAsia="IRNazanin"/>
          <w:b w:val="false"/>
          <w:b w:val="false"/>
          <w:bCs w:val="false"/>
          <w:i w:val="false"/>
          <w:i w:val="false"/>
          <w:iCs w:val="false"/>
          <w:color w:val="333333"/>
          <w:sz w:val="20"/>
          <w:sz w:val="20"/>
          <w:szCs w:val="20"/>
        </w:rPr>
        <w:t>٢٠٨</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فى اخبار صاحب الزمان، ص</w:t>
      </w:r>
      <w:r>
        <w:rPr>
          <w:rFonts w:ascii="IRNazanin" w:hAnsi="IRNazanin" w:eastAsia="IRNazanin"/>
          <w:b w:val="false"/>
          <w:b w:val="false"/>
          <w:bCs w:val="false"/>
          <w:i w:val="false"/>
          <w:i w:val="false"/>
          <w:iCs w:val="false"/>
          <w:color w:val="333333"/>
          <w:sz w:val="20"/>
          <w:sz w:val="20"/>
          <w:szCs w:val="20"/>
        </w:rPr>
        <w:t>١۴٨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٣٧٨</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ابطال نهج الباطل</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شيخ صدوق، باب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۴٨۵</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ascii="IRNazanin" w:hAnsi="IRNazanin" w:eastAsia="IRNazanin"/>
          <w:b w:val="false"/>
          <w:b w:val="false"/>
          <w:bCs w:val="false"/>
          <w:i w:val="false"/>
          <w:i w:val="false"/>
          <w:iCs w:val="false"/>
          <w:color w:val="333333"/>
          <w:sz w:val="20"/>
          <w:sz w:val="20"/>
          <w:szCs w:val="20"/>
        </w:rPr>
        <w:t>١۴٧</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باب الاستخلاف؛ صحيح مسلم،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كتاب الأماره، باب الناس تبع لقريش؛ مسند احمد،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مستدرك حاكم،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١۴٢</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١۵٨</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غيبت شيخ طوسى، به نقل از نورالثقلين،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ذيل آيه مورد بحث</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تفسير صافى، ذيل آيه فوق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نورالثقلين،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از ابواب صفات قاضى، ح </w:t>
      </w:r>
      <w:r>
        <w:rPr>
          <w:rFonts w:ascii="IRNazanin" w:hAnsi="IRNazanin" w:eastAsia="IRNazanin"/>
          <w:b w:val="false"/>
          <w:b w:val="false"/>
          <w:bCs w:val="false"/>
          <w:i w:val="false"/>
          <w:i w:val="false"/>
          <w:iCs w:val="false"/>
          <w:color w:val="333333"/>
          <w:sz w:val="20"/>
          <w:sz w:val="20"/>
          <w:szCs w:val="20"/>
        </w:rPr>
        <w:t>١</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المقاييس،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 الحكم، ابن رجب حنبلى، ص</w:t>
      </w:r>
      <w:r>
        <w:rPr>
          <w:rFonts w:ascii="IRNazanin" w:hAnsi="IRNazanin" w:eastAsia="IRNazanin"/>
          <w:b w:val="false"/>
          <w:b w:val="false"/>
          <w:bCs w:val="false"/>
          <w:i w:val="false"/>
          <w:i w:val="false"/>
          <w:iCs w:val="false"/>
          <w:color w:val="333333"/>
          <w:sz w:val="20"/>
          <w:sz w:val="20"/>
          <w:szCs w:val="20"/>
        </w:rPr>
        <w:t>١۶٠</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البارى، ابن حجر عسقلانى،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r>
        <w:rPr>
          <w:rFonts w:ascii="IRNazanin" w:hAnsi="IRNazanin" w:eastAsia="IRNazanin"/>
          <w:b w:val="false"/>
          <w:b w:val="false"/>
          <w:bCs w:val="false"/>
          <w:i w:val="false"/>
          <w:i w:val="false"/>
          <w:iCs w:val="false"/>
          <w:color w:val="333333"/>
          <w:sz w:val="20"/>
          <w:sz w:val="20"/>
          <w:szCs w:val="20"/>
          <w:rtl w:val="true"/>
        </w:rPr>
        <w:t>؛ 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كتاب العلم</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اقتضاء الصراط المستقيم، ص</w:t>
      </w:r>
      <w:r>
        <w:rPr>
          <w:rFonts w:ascii="IRNazanin" w:hAnsi="IRNazanin" w:eastAsia="IRNazanin"/>
          <w:b w:val="false"/>
          <w:b w:val="false"/>
          <w:bCs w:val="false"/>
          <w:i w:val="false"/>
          <w:i w:val="false"/>
          <w:iCs w:val="false"/>
          <w:color w:val="333333"/>
          <w:sz w:val="20"/>
          <w:sz w:val="20"/>
          <w:szCs w:val="20"/>
        </w:rPr>
        <w:t>٢٧۶</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الفتاوى الكبرى،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١٧۶</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موطّأ مالك، ص</w:t>
      </w:r>
      <w:r>
        <w:rPr>
          <w:rFonts w:ascii="IRNazanin" w:hAnsi="IRNazanin" w:eastAsia="IRNazanin"/>
          <w:b w:val="false"/>
          <w:b w:val="false"/>
          <w:bCs w:val="false"/>
          <w:i w:val="false"/>
          <w:i w:val="false"/>
          <w:iCs w:val="false"/>
          <w:color w:val="333333"/>
          <w:sz w:val="20"/>
          <w:sz w:val="20"/>
          <w:szCs w:val="20"/>
        </w:rPr>
        <w:t>۶۴٨</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ascii="IRNazanin" w:hAnsi="IRNazanin" w:eastAsia="IRNazanin"/>
          <w:b w:val="false"/>
          <w:b w:val="false"/>
          <w:bCs w:val="false"/>
          <w:i w:val="false"/>
          <w:i w:val="false"/>
          <w:iCs w:val="false"/>
          <w:color w:val="333333"/>
          <w:sz w:val="20"/>
          <w:sz w:val="20"/>
          <w:szCs w:val="20"/>
        </w:rPr>
        <w:t>١۶١٩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السلفيه، محمد سعيد بوطى، صص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١۴</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١۵١</w:t>
      </w:r>
      <w:r>
        <w:rPr>
          <w:rFonts w:ascii="IRNazanin" w:hAnsi="IRNazanin" w:eastAsia="IRNazanin"/>
          <w:b w:val="false"/>
          <w:b w:val="false"/>
          <w:bCs w:val="false"/>
          <w:i w:val="false"/>
          <w:i w:val="false"/>
          <w:iCs w:val="false"/>
          <w:color w:val="333333"/>
          <w:sz w:val="20"/>
          <w:sz w:val="20"/>
          <w:szCs w:val="20"/>
          <w:rtl w:val="true"/>
        </w:rPr>
        <w:t xml:space="preserve">؛ فروغ ابديت، ص </w:t>
      </w:r>
      <w:r>
        <w:rPr>
          <w:rFonts w:ascii="IRNazanin" w:hAnsi="IRNazanin" w:eastAsia="IRNazanin"/>
          <w:b w:val="false"/>
          <w:b w:val="false"/>
          <w:bCs w:val="false"/>
          <w:i w:val="false"/>
          <w:i w:val="false"/>
          <w:iCs w:val="false"/>
          <w:color w:val="333333"/>
          <w:sz w:val="20"/>
          <w:sz w:val="20"/>
          <w:szCs w:val="20"/>
        </w:rPr>
        <w:t>٨٩٨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العقيدة الواسطية، رساله نهم، ص </w:t>
      </w:r>
      <w:r>
        <w:rPr>
          <w:rFonts w:ascii="IRNazanin" w:hAnsi="IRNazanin" w:eastAsia="IRNazanin"/>
          <w:b w:val="false"/>
          <w:b w:val="false"/>
          <w:bCs w:val="false"/>
          <w:i w:val="false"/>
          <w:i w:val="false"/>
          <w:iCs w:val="false"/>
          <w:color w:val="333333"/>
          <w:sz w:val="20"/>
          <w:sz w:val="20"/>
          <w:szCs w:val="20"/>
        </w:rPr>
        <w:t>۴٠٧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الاحاديث الصحيحة،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١٧۵٠</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طبرى، 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ascii="IRNazanin" w:hAnsi="IRNazanin" w:eastAsia="IRNazanin"/>
          <w:b w:val="false"/>
          <w:b w:val="false"/>
          <w:bCs w:val="false"/>
          <w:i w:val="false"/>
          <w:i w:val="false"/>
          <w:iCs w:val="false"/>
          <w:color w:val="333333"/>
          <w:sz w:val="20"/>
          <w:sz w:val="20"/>
          <w:szCs w:val="20"/>
          <w:rtl w:val="true"/>
        </w:rPr>
        <w:t xml:space="preserve">، المصنف، نگارش ابن ابى‌شيبه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بخارى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١٢١۶٧</w:t>
      </w:r>
      <w:r>
        <w:rPr>
          <w:rFonts w:ascii="IRNazanin" w:hAnsi="IRNazanin" w:eastAsia="IRNazanin"/>
          <w:b w:val="false"/>
          <w:b w:val="false"/>
          <w:bCs w:val="false"/>
          <w:i w:val="false"/>
          <w:i w:val="false"/>
          <w:iCs w:val="false"/>
          <w:color w:val="333333"/>
          <w:sz w:val="20"/>
          <w:sz w:val="20"/>
          <w:szCs w:val="20"/>
          <w:rtl w:val="true"/>
        </w:rPr>
        <w:t xml:space="preserve"> و غيرهما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الرقا فى باب الاعمال بالخواتيم، ح </w:t>
      </w:r>
      <w:r>
        <w:rPr>
          <w:rFonts w:ascii="IRNazanin" w:hAnsi="IRNazanin" w:eastAsia="IRNazanin"/>
          <w:b w:val="false"/>
          <w:b w:val="false"/>
          <w:bCs w:val="false"/>
          <w:i w:val="false"/>
          <w:i w:val="false"/>
          <w:iCs w:val="false"/>
          <w:color w:val="333333"/>
          <w:sz w:val="20"/>
          <w:sz w:val="20"/>
          <w:szCs w:val="20"/>
        </w:rPr>
        <w:t>۶۴٩٣</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۴۶٩</w:t>
      </w:r>
      <w:r>
        <w:rPr>
          <w:rFonts w:ascii="IRNazanin" w:hAnsi="IRNazanin" w:eastAsia="IRNazanin"/>
          <w:b w:val="false"/>
          <w:b w:val="false"/>
          <w:bCs w:val="false"/>
          <w:i w:val="false"/>
          <w:i w:val="false"/>
          <w:iCs w:val="false"/>
          <w:color w:val="333333"/>
          <w:sz w:val="20"/>
          <w:sz w:val="20"/>
          <w:szCs w:val="20"/>
          <w:rtl w:val="true"/>
        </w:rPr>
        <w:t>، شماره</w:t>
      </w:r>
      <w:r>
        <w:rPr>
          <w:rFonts w:ascii="IRNazanin" w:hAnsi="IRNazanin" w:eastAsia="IRNazanin"/>
          <w:b w:val="false"/>
          <w:b w:val="false"/>
          <w:bCs w:val="false"/>
          <w:i w:val="false"/>
          <w:i w:val="false"/>
          <w:iCs w:val="false"/>
          <w:color w:val="333333"/>
          <w:sz w:val="20"/>
          <w:sz w:val="20"/>
          <w:szCs w:val="20"/>
        </w:rPr>
        <w:t>٧٩٩٨</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اختصار، از نقل متن عربى خوددارى 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جواهرالكلام، ج</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٣٩٢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از نظر مسعودى قبر معروف به قبر فاطمه، به دخت پيامبر گرامى ص تعلق دارد، در حالى‌كه از نظر ما، متعلق به فاطمه بنت اسد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جبير اندلسى از جهانگردان معروف اواخر قرن ششم است او سه بار به جهانگردى پرداخته و مشرق زمين را سه بار زير پا نهاده است و يكى از سفرهاى او در </w:t>
      </w:r>
      <w:r>
        <w:rPr>
          <w:rFonts w:ascii="IRNazanin" w:hAnsi="IRNazanin" w:eastAsia="IRNazanin"/>
          <w:b w:val="false"/>
          <w:b w:val="false"/>
          <w:bCs w:val="false"/>
          <w:i w:val="false"/>
          <w:i w:val="false"/>
          <w:iCs w:val="false"/>
          <w:color w:val="333333"/>
          <w:sz w:val="20"/>
          <w:sz w:val="20"/>
          <w:szCs w:val="20"/>
        </w:rPr>
        <w:t>۵٧٨</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آغاز و در </w:t>
      </w:r>
      <w:r>
        <w:rPr>
          <w:rFonts w:ascii="IRNazanin" w:hAnsi="IRNazanin" w:eastAsia="IRNazanin"/>
          <w:b w:val="false"/>
          <w:b w:val="false"/>
          <w:bCs w:val="false"/>
          <w:i w:val="false"/>
          <w:i w:val="false"/>
          <w:iCs w:val="false"/>
          <w:color w:val="333333"/>
          <w:sz w:val="20"/>
          <w:sz w:val="20"/>
          <w:szCs w:val="20"/>
        </w:rPr>
        <w:t>۵٨١</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پايان 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مدينةالرسول، تحقيق صالح محمد جمال، چاپ مكه مكرمه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تفسير سوره نور؛ روح المعانى، ج</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١٧۴</w:t>
      </w:r>
      <w:r>
        <w:rPr>
          <w:rFonts w:ascii="IRNazanin" w:hAnsi="IRNazanin" w:eastAsia="IRNazanin"/>
          <w:b w:val="false"/>
          <w:b w:val="false"/>
          <w:bCs w:val="false"/>
          <w:i w:val="false"/>
          <w:i w:val="false"/>
          <w:iCs w:val="false"/>
          <w:color w:val="333333"/>
          <w:sz w:val="20"/>
          <w:sz w:val="20"/>
          <w:szCs w:val="20"/>
          <w:rtl w:val="true"/>
        </w:rPr>
        <w:t>، عبارت پيامبر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باب مولد الزهراء،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١٩۵</w:t>
      </w:r>
      <w:r>
        <w:rPr>
          <w:rFonts w:ascii="IRNazanin" w:hAnsi="IRNazanin" w:eastAsia="IRNazanin"/>
          <w:b w:val="false"/>
          <w:b w:val="false"/>
          <w:bCs w:val="false"/>
          <w:i w:val="false"/>
          <w:i w:val="false"/>
          <w:iCs w:val="false"/>
          <w:color w:val="333333"/>
          <w:sz w:val="20"/>
          <w:sz w:val="20"/>
          <w:szCs w:val="20"/>
          <w:rtl w:val="true"/>
        </w:rPr>
        <w:t>، ذيل سوره تحريم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طبرى، 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اغانى، ابوالفرج،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انساب الاشراف، بلاذرى،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فى الملل والنحل،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متن كلمات آنان در اين مدرك آمده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المؤلفات الاسلامية فى الردّ على الفرقة الوهابية، در اين كتاب به شمارش اسامى كتاب‌هايى در ردّ مسلك وهابيت نوشته شده پرداخته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image" Target="media/image2.jpeg"/><Relationship Id="rId335" Type="http://schemas.openxmlformats.org/officeDocument/2006/relationships/image" Target="media/image2.jpeg"/><Relationship Id="rId336" Type="http://schemas.openxmlformats.org/officeDocument/2006/relationships/footer" Target="footer329.xml"/><Relationship Id="rId337" Type="http://schemas.openxmlformats.org/officeDocument/2006/relationships/footnotes" Target="footnotes.xml"/><Relationship Id="rId338" Type="http://schemas.openxmlformats.org/officeDocument/2006/relationships/numbering" Target="numbering.xml"/><Relationship Id="rId339" Type="http://schemas.openxmlformats.org/officeDocument/2006/relationships/fontTable" Target="fontTable.xml"/><Relationship Id="rId340" Type="http://schemas.openxmlformats.org/officeDocument/2006/relationships/settings" Target="settings.xml"/><Relationship Id="rId3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49207</Words>
  <Characters>189694</Characters>
  <CharactersWithSpaces>237451</CharactersWithSpaces>
  <Paragraphs>1726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2026-08-16T17:04:48Z</dcterms:created>
  <dc:creator>ghaemiyeh.com</dc:creator>
  <dc:description/>
  <dc:language>en-US</dc:language>
  <cp:lastModifiedBy/>
  <dcterms:modified xsi:type="dcterms:W3CDTF">2026-08-16T20:34:55Z</dcterms:modified>
  <cp:revision>1</cp:revision>
  <dc:subject/>
  <dc:title>جدال احسن نقد و بررسی شبهات وهابیان</dc:title>
</cp:coreProperties>
</file>

<file path=docProps/custom.xml><?xml version="1.0" encoding="utf-8"?>
<Properties xmlns="http://schemas.openxmlformats.org/officeDocument/2006/custom-properties" xmlns:vt="http://schemas.openxmlformats.org/officeDocument/2006/docPropsVTypes"/>
</file>