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حوار مع الشیخ صالح الدرویش حول کتابه التراحم بین آل بیت النبی صلی الله علیه و آله و بین بقیةالصحابة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6383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6385_3650668749">
            <w:r>
              <w:rPr>
                <w:webHidden/>
                <w:rStyle w:val="IndexLink"/>
                <w:rtl w:val="true"/>
              </w:rPr>
              <w:t>كلمه المعهد</w:t>
            </w:r>
            <w:r>
              <w:rPr>
                <w:rStyle w:val="IndexLink"/>
                <w:rtl w:val="true"/>
              </w:rPr>
              <w:tab/>
            </w:r>
            <w:r>
              <w:rPr>
                <w:rStyle w:val="IndexLink"/>
              </w:rPr>
              <w:t>5</w:t>
            </w:r>
          </w:hyperlink>
        </w:p>
        <w:p>
          <w:pPr>
            <w:pStyle w:val="Contents2"/>
            <w:tabs>
              <w:tab w:val="clear" w:pos="8743"/>
              <w:tab w:val="right" w:pos="9026" w:leader="dot"/>
            </w:tabs>
            <w:rPr/>
          </w:pPr>
          <w:hyperlink w:anchor="__RefHeading___Toc696387_3650668749">
            <w:r>
              <w:rPr>
                <w:webHidden/>
                <w:rStyle w:val="IndexLink"/>
                <w:rtl w:val="true"/>
              </w:rPr>
              <w:t>مقدمه</w:t>
            </w:r>
            <w:r>
              <w:rPr>
                <w:rStyle w:val="IndexLink"/>
                <w:rtl w:val="true"/>
              </w:rPr>
              <w:tab/>
            </w:r>
            <w:r>
              <w:rPr>
                <w:rStyle w:val="IndexLink"/>
              </w:rPr>
              <w:t>9</w:t>
            </w:r>
          </w:hyperlink>
        </w:p>
        <w:p>
          <w:pPr>
            <w:pStyle w:val="Contents3"/>
            <w:tabs>
              <w:tab w:val="clear" w:pos="8459"/>
              <w:tab w:val="right" w:pos="9026" w:leader="dot"/>
            </w:tabs>
            <w:rPr/>
          </w:pPr>
          <w:hyperlink w:anchor="__RefHeading___Toc696389_365066874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696391_3650668749">
            <w:r>
              <w:rPr>
                <w:webHidden/>
                <w:rStyle w:val="IndexLink"/>
                <w:rtl w:val="true"/>
              </w:rPr>
              <w:t>اعجوبه الشيخ صالح الدرويش</w:t>
            </w:r>
            <w:r>
              <w:rPr>
                <w:rStyle w:val="IndexLink"/>
                <w:rtl w:val="true"/>
              </w:rPr>
              <w:tab/>
            </w:r>
            <w:r>
              <w:rPr>
                <w:rStyle w:val="IndexLink"/>
              </w:rPr>
              <w:t>13</w:t>
            </w:r>
          </w:hyperlink>
        </w:p>
        <w:p>
          <w:pPr>
            <w:pStyle w:val="Contents3"/>
            <w:tabs>
              <w:tab w:val="clear" w:pos="8459"/>
              <w:tab w:val="right" w:pos="9026" w:leader="dot"/>
            </w:tabs>
            <w:rPr/>
          </w:pPr>
          <w:hyperlink w:anchor="__RefHeading___Toc696393_3650668749">
            <w:r>
              <w:rPr>
                <w:webHidden/>
                <w:rStyle w:val="IndexLink"/>
                <w:rtl w:val="true"/>
              </w:rPr>
              <w:t>خلاصه محتويات الكتاب</w:t>
            </w:r>
            <w:r>
              <w:rPr>
                <w:rStyle w:val="IndexLink"/>
                <w:rtl w:val="true"/>
              </w:rPr>
              <w:tab/>
            </w:r>
            <w:r>
              <w:rPr>
                <w:rStyle w:val="IndexLink"/>
              </w:rPr>
              <w:t>14</w:t>
            </w:r>
          </w:hyperlink>
        </w:p>
        <w:p>
          <w:pPr>
            <w:pStyle w:val="Contents3"/>
            <w:tabs>
              <w:tab w:val="clear" w:pos="8459"/>
              <w:tab w:val="right" w:pos="9026" w:leader="dot"/>
            </w:tabs>
            <w:rPr/>
          </w:pPr>
          <w:hyperlink w:anchor="__RefHeading___Toc696395_3650668749">
            <w:r>
              <w:rPr>
                <w:webHidden/>
                <w:rStyle w:val="IndexLink"/>
                <w:rtl w:val="true"/>
              </w:rPr>
              <w:t>محور خلاف الفريقين</w:t>
            </w:r>
            <w:r>
              <w:rPr>
                <w:rStyle w:val="IndexLink"/>
                <w:rtl w:val="true"/>
              </w:rPr>
              <w:tab/>
            </w:r>
            <w:r>
              <w:rPr>
                <w:rStyle w:val="IndexLink"/>
              </w:rPr>
              <w:t>16</w:t>
            </w:r>
          </w:hyperlink>
        </w:p>
        <w:p>
          <w:pPr>
            <w:pStyle w:val="Contents2"/>
            <w:tabs>
              <w:tab w:val="clear" w:pos="8743"/>
              <w:tab w:val="right" w:pos="9026" w:leader="dot"/>
            </w:tabs>
            <w:rPr/>
          </w:pPr>
          <w:hyperlink w:anchor="__RefHeading___Toc696397_3650668749">
            <w:r>
              <w:rPr>
                <w:webHidden/>
                <w:rStyle w:val="IndexLink"/>
                <w:rtl w:val="true"/>
              </w:rPr>
              <w:t>سبب التفرقه</w:t>
            </w:r>
            <w:r>
              <w:rPr>
                <w:rStyle w:val="IndexLink"/>
                <w:rtl w:val="true"/>
              </w:rPr>
              <w:tab/>
            </w:r>
            <w:r>
              <w:rPr>
                <w:rStyle w:val="IndexLink"/>
              </w:rPr>
              <w:t>19</w:t>
            </w:r>
          </w:hyperlink>
        </w:p>
        <w:p>
          <w:pPr>
            <w:pStyle w:val="Contents3"/>
            <w:tabs>
              <w:tab w:val="clear" w:pos="8459"/>
              <w:tab w:val="right" w:pos="9026" w:leader="dot"/>
            </w:tabs>
            <w:rPr/>
          </w:pPr>
          <w:hyperlink w:anchor="__RefHeading___Toc696399_365066874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96401_3650668749">
            <w:r>
              <w:rPr>
                <w:webHidden/>
                <w:rStyle w:val="IndexLink"/>
                <w:rtl w:val="true"/>
              </w:rPr>
              <w:t>النقد</w:t>
            </w:r>
            <w:r>
              <w:rPr>
                <w:rStyle w:val="IndexLink"/>
                <w:rtl w:val="true"/>
              </w:rPr>
              <w:tab/>
            </w:r>
            <w:r>
              <w:rPr>
                <w:rStyle w:val="IndexLink"/>
              </w:rPr>
              <w:t>20</w:t>
            </w:r>
          </w:hyperlink>
        </w:p>
        <w:p>
          <w:pPr>
            <w:pStyle w:val="Contents4"/>
            <w:tabs>
              <w:tab w:val="clear" w:pos="8176"/>
              <w:tab w:val="right" w:pos="9026" w:leader="dot"/>
            </w:tabs>
            <w:rPr/>
          </w:pPr>
          <w:hyperlink w:anchor="__RefHeading___Toc696403_365066874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696405_3650668749">
            <w:r>
              <w:rPr>
                <w:webHidden/>
                <w:rStyle w:val="IndexLink"/>
                <w:rtl w:val="true"/>
              </w:rPr>
              <w:t>البلاذري وتهديد دار فاطمه</w:t>
            </w:r>
            <w:r>
              <w:rPr>
                <w:rStyle w:val="IndexLink"/>
                <w:rtl w:val="true"/>
              </w:rPr>
              <w:tab/>
            </w:r>
            <w:r>
              <w:rPr>
                <w:rStyle w:val="IndexLink"/>
              </w:rPr>
              <w:t>28</w:t>
            </w:r>
          </w:hyperlink>
        </w:p>
        <w:p>
          <w:pPr>
            <w:pStyle w:val="Contents3"/>
            <w:tabs>
              <w:tab w:val="clear" w:pos="8459"/>
              <w:tab w:val="right" w:pos="9026" w:leader="dot"/>
            </w:tabs>
            <w:rPr/>
          </w:pPr>
          <w:hyperlink w:anchor="__RefHeading___Toc696407_3650668749">
            <w:r>
              <w:rPr>
                <w:webHidden/>
                <w:rStyle w:val="IndexLink"/>
                <w:rtl w:val="true"/>
              </w:rPr>
              <w:t>الطبري وتاريخه</w:t>
            </w:r>
            <w:r>
              <w:rPr>
                <w:rStyle w:val="IndexLink"/>
                <w:rtl w:val="true"/>
              </w:rPr>
              <w:tab/>
            </w:r>
            <w:r>
              <w:rPr>
                <w:rStyle w:val="IndexLink"/>
              </w:rPr>
              <w:t>28</w:t>
            </w:r>
          </w:hyperlink>
        </w:p>
        <w:p>
          <w:pPr>
            <w:pStyle w:val="Contents3"/>
            <w:tabs>
              <w:tab w:val="clear" w:pos="8459"/>
              <w:tab w:val="right" w:pos="9026" w:leader="dot"/>
            </w:tabs>
            <w:rPr/>
          </w:pPr>
          <w:hyperlink w:anchor="__RefHeading___Toc696409_3650668749">
            <w:r>
              <w:rPr>
                <w:webHidden/>
                <w:rStyle w:val="IndexLink"/>
                <w:rtl w:val="true"/>
              </w:rPr>
              <w:t>الحديث الذهبي</w:t>
            </w:r>
            <w:r>
              <w:rPr>
                <w:rStyle w:val="IndexLink"/>
                <w:rtl w:val="true"/>
              </w:rPr>
              <w:tab/>
            </w:r>
            <w:r>
              <w:rPr>
                <w:rStyle w:val="IndexLink"/>
              </w:rPr>
              <w:t>29</w:t>
            </w:r>
          </w:hyperlink>
        </w:p>
        <w:p>
          <w:pPr>
            <w:pStyle w:val="Contents2"/>
            <w:tabs>
              <w:tab w:val="clear" w:pos="8743"/>
              <w:tab w:val="right" w:pos="9026" w:leader="dot"/>
            </w:tabs>
            <w:rPr/>
          </w:pPr>
          <w:hyperlink w:anchor="__RefHeading___Toc696411_3650668749">
            <w:r>
              <w:rPr>
                <w:webHidden/>
                <w:rStyle w:val="IndexLink"/>
                <w:rtl w:val="true"/>
              </w:rPr>
              <w:t>نقطه مشتركه</w:t>
            </w:r>
            <w:r>
              <w:rPr>
                <w:rStyle w:val="IndexLink"/>
                <w:rtl w:val="true"/>
              </w:rPr>
              <w:tab/>
            </w:r>
            <w:r>
              <w:rPr>
                <w:rStyle w:val="IndexLink"/>
              </w:rPr>
              <w:t>33</w:t>
            </w:r>
          </w:hyperlink>
        </w:p>
        <w:p>
          <w:pPr>
            <w:pStyle w:val="Contents3"/>
            <w:tabs>
              <w:tab w:val="clear" w:pos="8459"/>
              <w:tab w:val="right" w:pos="9026" w:leader="dot"/>
            </w:tabs>
            <w:rPr/>
          </w:pPr>
          <w:hyperlink w:anchor="__RefHeading___Toc696413_3650668749">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696415_3650668749">
            <w:r>
              <w:rPr>
                <w:webHidden/>
                <w:rStyle w:val="IndexLink"/>
                <w:rtl w:val="true"/>
              </w:rPr>
              <w:t>النقد</w:t>
            </w:r>
            <w:r>
              <w:rPr>
                <w:rStyle w:val="IndexLink"/>
                <w:rtl w:val="true"/>
              </w:rPr>
              <w:tab/>
            </w:r>
            <w:r>
              <w:rPr>
                <w:rStyle w:val="IndexLink"/>
              </w:rPr>
              <w:t>34</w:t>
            </w:r>
          </w:hyperlink>
        </w:p>
        <w:p>
          <w:pPr>
            <w:pStyle w:val="Contents3"/>
            <w:tabs>
              <w:tab w:val="clear" w:pos="8459"/>
              <w:tab w:val="right" w:pos="9026" w:leader="dot"/>
            </w:tabs>
            <w:rPr/>
          </w:pPr>
          <w:hyperlink w:anchor="__RefHeading___Toc696417_3650668749">
            <w:r>
              <w:rPr>
                <w:webHidden/>
                <w:rStyle w:val="IndexLink"/>
                <w:rtl w:val="true"/>
              </w:rPr>
              <w:t>عقايد علماء الشيعه في علم الايمه</w:t>
            </w:r>
            <w:r>
              <w:rPr>
                <w:rStyle w:val="IndexLink"/>
                <w:rtl w:val="true"/>
              </w:rPr>
              <w:tab/>
            </w:r>
            <w:r>
              <w:rPr>
                <w:rStyle w:val="IndexLink"/>
              </w:rPr>
              <w:t>37</w:t>
            </w:r>
          </w:hyperlink>
        </w:p>
        <w:p>
          <w:pPr>
            <w:pStyle w:val="Contents3"/>
            <w:tabs>
              <w:tab w:val="clear" w:pos="8459"/>
              <w:tab w:val="right" w:pos="9026" w:leader="dot"/>
            </w:tabs>
            <w:rPr/>
          </w:pPr>
          <w:hyperlink w:anchor="__RefHeading___Toc696419_3650668749">
            <w:r>
              <w:rPr>
                <w:webHidden/>
                <w:rStyle w:val="IndexLink"/>
                <w:rtl w:val="true"/>
              </w:rPr>
              <w:t>البراءه من اطهر خلق الله</w:t>
            </w:r>
            <w:r>
              <w:rPr>
                <w:rStyle w:val="IndexLink"/>
                <w:rtl w:val="true"/>
              </w:rPr>
              <w:tab/>
            </w:r>
            <w:r>
              <w:rPr>
                <w:rStyle w:val="IndexLink"/>
              </w:rPr>
              <w:t>38</w:t>
            </w:r>
          </w:hyperlink>
        </w:p>
        <w:p>
          <w:pPr>
            <w:pStyle w:val="Contents2"/>
            <w:tabs>
              <w:tab w:val="clear" w:pos="8743"/>
              <w:tab w:val="right" w:pos="9026" w:leader="dot"/>
            </w:tabs>
            <w:rPr/>
          </w:pPr>
          <w:hyperlink w:anchor="__RefHeading___Toc696421_3650668749">
            <w:r>
              <w:rPr>
                <w:webHidden/>
                <w:rStyle w:val="IndexLink"/>
                <w:rtl w:val="true"/>
              </w:rPr>
              <w:t xml:space="preserve">فضايل اهل البيت </w:t>
            </w:r>
            <w:r>
              <w:rPr>
                <w:rStyle w:val="IndexLink"/>
                <w:rtl w:val="true"/>
              </w:rPr>
              <w:t>(</w:t>
            </w:r>
            <w:r>
              <w:rPr>
                <w:rStyle w:val="IndexLink"/>
                <w:rtl w:val="true"/>
              </w:rPr>
              <w:t>عليهم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696423_365066874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696425_3650668749">
            <w:r>
              <w:rPr>
                <w:webHidden/>
                <w:rStyle w:val="IndexLink"/>
                <w:rtl w:val="true"/>
              </w:rPr>
              <w:t>النقد</w:t>
            </w:r>
            <w:r>
              <w:rPr>
                <w:rStyle w:val="IndexLink"/>
                <w:rtl w:val="true"/>
              </w:rPr>
              <w:tab/>
            </w:r>
            <w:r>
              <w:rPr>
                <w:rStyle w:val="IndexLink"/>
              </w:rPr>
              <w:t>43</w:t>
            </w:r>
          </w:hyperlink>
        </w:p>
        <w:p>
          <w:pPr>
            <w:pStyle w:val="Contents3"/>
            <w:tabs>
              <w:tab w:val="clear" w:pos="8459"/>
              <w:tab w:val="right" w:pos="9026" w:leader="dot"/>
            </w:tabs>
            <w:rPr/>
          </w:pPr>
          <w:hyperlink w:anchor="__RefHeading___Toc696427_3650668749">
            <w:r>
              <w:rPr>
                <w:webHidden/>
                <w:rStyle w:val="IndexLink"/>
                <w:rtl w:val="true"/>
              </w:rPr>
              <w:t>نقد الاستدلال علي منزله الصحابه</w:t>
            </w:r>
            <w:r>
              <w:rPr>
                <w:rStyle w:val="IndexLink"/>
                <w:rtl w:val="true"/>
              </w:rPr>
              <w:tab/>
            </w:r>
            <w:r>
              <w:rPr>
                <w:rStyle w:val="IndexLink"/>
              </w:rPr>
              <w:t>47</w:t>
            </w:r>
          </w:hyperlink>
        </w:p>
        <w:p>
          <w:pPr>
            <w:pStyle w:val="Contents2"/>
            <w:tabs>
              <w:tab w:val="clear" w:pos="8743"/>
              <w:tab w:val="right" w:pos="9026" w:leader="dot"/>
            </w:tabs>
            <w:rPr/>
          </w:pPr>
          <w:hyperlink w:anchor="__RefHeading___Toc696429_3650668749">
            <w:r>
              <w:rPr>
                <w:webHidden/>
                <w:rStyle w:val="IndexLink"/>
                <w:rtl w:val="true"/>
              </w:rPr>
              <w:t>نداء الوحده</w:t>
            </w:r>
            <w:r>
              <w:rPr>
                <w:rStyle w:val="IndexLink"/>
                <w:rtl w:val="true"/>
              </w:rPr>
              <w:tab/>
            </w:r>
            <w:r>
              <w:rPr>
                <w:rStyle w:val="IndexLink"/>
              </w:rPr>
              <w:t>53</w:t>
            </w:r>
          </w:hyperlink>
        </w:p>
        <w:p>
          <w:pPr>
            <w:pStyle w:val="Contents3"/>
            <w:tabs>
              <w:tab w:val="clear" w:pos="8459"/>
              <w:tab w:val="right" w:pos="9026" w:leader="dot"/>
            </w:tabs>
            <w:rPr/>
          </w:pPr>
          <w:hyperlink w:anchor="__RefHeading___Toc696431_365066874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696433_3650668749">
            <w:r>
              <w:rPr>
                <w:webHidden/>
                <w:rStyle w:val="IndexLink"/>
                <w:rtl w:val="true"/>
              </w:rPr>
              <w:t>النقد</w:t>
            </w:r>
            <w:r>
              <w:rPr>
                <w:rStyle w:val="IndexLink"/>
                <w:rtl w:val="true"/>
              </w:rPr>
              <w:tab/>
            </w:r>
            <w:r>
              <w:rPr>
                <w:rStyle w:val="IndexLink"/>
              </w:rPr>
              <w:t>55</w:t>
            </w:r>
          </w:hyperlink>
        </w:p>
        <w:p>
          <w:pPr>
            <w:pStyle w:val="Contents2"/>
            <w:tabs>
              <w:tab w:val="clear" w:pos="8743"/>
              <w:tab w:val="right" w:pos="9026" w:leader="dot"/>
            </w:tabs>
            <w:rPr/>
          </w:pPr>
          <w:hyperlink w:anchor="__RefHeading___Toc696435_3650668749">
            <w:r>
              <w:rPr>
                <w:webHidden/>
                <w:rStyle w:val="IndexLink"/>
                <w:rtl w:val="true"/>
              </w:rPr>
              <w:t>شرف الصحبه</w:t>
            </w:r>
            <w:r>
              <w:rPr>
                <w:rStyle w:val="IndexLink"/>
                <w:rtl w:val="true"/>
              </w:rPr>
              <w:tab/>
            </w:r>
            <w:r>
              <w:rPr>
                <w:rStyle w:val="IndexLink"/>
              </w:rPr>
              <w:t>59</w:t>
            </w:r>
          </w:hyperlink>
        </w:p>
        <w:p>
          <w:pPr>
            <w:pStyle w:val="Contents3"/>
            <w:tabs>
              <w:tab w:val="clear" w:pos="8459"/>
              <w:tab w:val="right" w:pos="9026" w:leader="dot"/>
            </w:tabs>
            <w:rPr/>
          </w:pPr>
          <w:hyperlink w:anchor="__RefHeading___Toc696437_365066874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696439_3650668749">
            <w:r>
              <w:rPr>
                <w:webHidden/>
                <w:rStyle w:val="IndexLink"/>
                <w:rtl w:val="true"/>
              </w:rPr>
              <w:t>نقد وتحليل</w:t>
            </w:r>
            <w:r>
              <w:rPr>
                <w:rStyle w:val="IndexLink"/>
                <w:rtl w:val="true"/>
              </w:rPr>
              <w:tab/>
            </w:r>
            <w:r>
              <w:rPr>
                <w:rStyle w:val="IndexLink"/>
              </w:rPr>
              <w:t>60</w:t>
            </w:r>
          </w:hyperlink>
        </w:p>
        <w:p>
          <w:pPr>
            <w:pStyle w:val="Contents3"/>
            <w:tabs>
              <w:tab w:val="clear" w:pos="8459"/>
              <w:tab w:val="right" w:pos="9026" w:leader="dot"/>
            </w:tabs>
            <w:rPr/>
          </w:pPr>
          <w:hyperlink w:anchor="__RefHeading___Toc696441_3650668749">
            <w:r>
              <w:rPr>
                <w:webHidden/>
                <w:rStyle w:val="IndexLink"/>
                <w:rtl w:val="true"/>
              </w:rPr>
              <w:t>نقد وتحليل</w:t>
            </w:r>
            <w:r>
              <w:rPr>
                <w:rStyle w:val="IndexLink"/>
                <w:rtl w:val="true"/>
              </w:rPr>
              <w:tab/>
            </w:r>
            <w:r>
              <w:rPr>
                <w:rStyle w:val="IndexLink"/>
              </w:rPr>
              <w:t>63</w:t>
            </w:r>
          </w:hyperlink>
        </w:p>
        <w:p>
          <w:pPr>
            <w:pStyle w:val="Contents2"/>
            <w:tabs>
              <w:tab w:val="clear" w:pos="8743"/>
              <w:tab w:val="right" w:pos="9026" w:leader="dot"/>
            </w:tabs>
            <w:rPr/>
          </w:pPr>
          <w:hyperlink w:anchor="__RefHeading___Toc696443_3650668749">
            <w:r>
              <w:rPr>
                <w:webHidden/>
                <w:rStyle w:val="IndexLink"/>
                <w:rtl w:val="true"/>
              </w:rPr>
              <w:t>استثناء في التاريخ</w:t>
            </w:r>
            <w:r>
              <w:rPr>
                <w:rStyle w:val="IndexLink"/>
                <w:rtl w:val="true"/>
              </w:rPr>
              <w:tab/>
            </w:r>
            <w:r>
              <w:rPr>
                <w:rStyle w:val="IndexLink"/>
              </w:rPr>
              <w:t>66</w:t>
            </w:r>
          </w:hyperlink>
        </w:p>
        <w:p>
          <w:pPr>
            <w:pStyle w:val="Contents3"/>
            <w:tabs>
              <w:tab w:val="clear" w:pos="8459"/>
              <w:tab w:val="right" w:pos="9026" w:leader="dot"/>
            </w:tabs>
            <w:rPr/>
          </w:pPr>
          <w:hyperlink w:anchor="__RefHeading___Toc696445_365066874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696447_3650668749">
            <w:r>
              <w:rPr>
                <w:webHidden/>
                <w:rStyle w:val="IndexLink"/>
                <w:rtl w:val="true"/>
              </w:rPr>
              <w:t>التحليل</w:t>
            </w:r>
            <w:r>
              <w:rPr>
                <w:rStyle w:val="IndexLink"/>
                <w:rtl w:val="true"/>
              </w:rPr>
              <w:tab/>
            </w:r>
            <w:r>
              <w:rPr>
                <w:rStyle w:val="IndexLink"/>
              </w:rPr>
              <w:t>68</w:t>
            </w:r>
          </w:hyperlink>
        </w:p>
        <w:p>
          <w:pPr>
            <w:pStyle w:val="Contents2"/>
            <w:tabs>
              <w:tab w:val="clear" w:pos="8743"/>
              <w:tab w:val="right" w:pos="9026" w:leader="dot"/>
            </w:tabs>
            <w:rPr/>
          </w:pPr>
          <w:hyperlink w:anchor="__RefHeading___Toc696449_3650668749">
            <w:r>
              <w:rPr>
                <w:webHidden/>
                <w:rStyle w:val="IndexLink"/>
                <w:rtl w:val="true"/>
              </w:rPr>
              <w:t>تسميه الايمه ابناءهم باسماء الخلفاء</w:t>
            </w:r>
            <w:r>
              <w:rPr>
                <w:rStyle w:val="IndexLink"/>
                <w:rtl w:val="true"/>
              </w:rPr>
              <w:tab/>
            </w:r>
            <w:r>
              <w:rPr>
                <w:rStyle w:val="IndexLink"/>
              </w:rPr>
              <w:t>75</w:t>
            </w:r>
          </w:hyperlink>
        </w:p>
        <w:p>
          <w:pPr>
            <w:pStyle w:val="Contents3"/>
            <w:tabs>
              <w:tab w:val="clear" w:pos="8459"/>
              <w:tab w:val="right" w:pos="9026" w:leader="dot"/>
            </w:tabs>
            <w:rPr/>
          </w:pPr>
          <w:hyperlink w:anchor="__RefHeading___Toc696451_3650668749">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696453_3650668749">
            <w:r>
              <w:rPr>
                <w:webHidden/>
                <w:rStyle w:val="IndexLink"/>
                <w:rtl w:val="true"/>
              </w:rPr>
              <w:t>بحث وتحليل</w:t>
            </w:r>
            <w:r>
              <w:rPr>
                <w:rStyle w:val="IndexLink"/>
                <w:rtl w:val="true"/>
              </w:rPr>
              <w:tab/>
            </w:r>
            <w:r>
              <w:rPr>
                <w:rStyle w:val="IndexLink"/>
              </w:rPr>
              <w:t>77</w:t>
            </w:r>
          </w:hyperlink>
        </w:p>
        <w:p>
          <w:pPr>
            <w:pStyle w:val="Contents2"/>
            <w:tabs>
              <w:tab w:val="clear" w:pos="8743"/>
              <w:tab w:val="right" w:pos="9026" w:leader="dot"/>
            </w:tabs>
            <w:rPr/>
          </w:pPr>
          <w:hyperlink w:anchor="__RefHeading___Toc696455_3650668749">
            <w:r>
              <w:rPr>
                <w:webHidden/>
                <w:rStyle w:val="IndexLink"/>
                <w:rtl w:val="true"/>
              </w:rPr>
              <w:t>المصاهره</w:t>
            </w:r>
            <w:r>
              <w:rPr>
                <w:rStyle w:val="IndexLink"/>
                <w:rtl w:val="true"/>
              </w:rPr>
              <w:tab/>
            </w:r>
            <w:r>
              <w:rPr>
                <w:rStyle w:val="IndexLink"/>
              </w:rPr>
              <w:t>83</w:t>
            </w:r>
          </w:hyperlink>
        </w:p>
        <w:p>
          <w:pPr>
            <w:pStyle w:val="Contents3"/>
            <w:tabs>
              <w:tab w:val="clear" w:pos="8459"/>
              <w:tab w:val="right" w:pos="9026" w:leader="dot"/>
            </w:tabs>
            <w:rPr/>
          </w:pPr>
          <w:hyperlink w:anchor="__RefHeading___Toc696457_365066874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696459_3650668749">
            <w:r>
              <w:rPr>
                <w:webHidden/>
                <w:rStyle w:val="IndexLink"/>
                <w:rtl w:val="true"/>
              </w:rPr>
              <w:t>نقد و تحليل</w:t>
            </w:r>
            <w:r>
              <w:rPr>
                <w:rStyle w:val="IndexLink"/>
                <w:rtl w:val="true"/>
              </w:rPr>
              <w:tab/>
            </w:r>
            <w:r>
              <w:rPr>
                <w:rStyle w:val="IndexLink"/>
              </w:rPr>
              <w:t>85</w:t>
            </w:r>
          </w:hyperlink>
        </w:p>
        <w:p>
          <w:pPr>
            <w:pStyle w:val="Contents3"/>
            <w:tabs>
              <w:tab w:val="clear" w:pos="8459"/>
              <w:tab w:val="right" w:pos="9026" w:leader="dot"/>
            </w:tabs>
            <w:rPr/>
          </w:pPr>
          <w:hyperlink w:anchor="__RefHeading___Toc696461_3650668749">
            <w:r>
              <w:rPr>
                <w:webHidden/>
                <w:rStyle w:val="IndexLink"/>
                <w:rtl w:val="true"/>
              </w:rPr>
              <w:t>الدافع من زواج ام كلثوم</w:t>
            </w:r>
            <w:r>
              <w:rPr>
                <w:rStyle w:val="IndexLink"/>
                <w:rtl w:val="true"/>
              </w:rPr>
              <w:tab/>
            </w:r>
            <w:r>
              <w:rPr>
                <w:rStyle w:val="IndexLink"/>
              </w:rPr>
              <w:t>87</w:t>
            </w:r>
          </w:hyperlink>
        </w:p>
        <w:p>
          <w:pPr>
            <w:pStyle w:val="Contents3"/>
            <w:tabs>
              <w:tab w:val="clear" w:pos="8459"/>
              <w:tab w:val="right" w:pos="9026" w:leader="dot"/>
            </w:tabs>
            <w:rPr/>
          </w:pPr>
          <w:hyperlink w:anchor="__RefHeading___Toc696463_3650668749">
            <w:r>
              <w:rPr>
                <w:webHidden/>
                <w:rStyle w:val="IndexLink"/>
                <w:rtl w:val="true"/>
              </w:rPr>
              <w:t>ما هي الظروف التي حدث فيها هذا الزواج؟</w:t>
            </w:r>
            <w:r>
              <w:rPr>
                <w:rStyle w:val="IndexLink"/>
                <w:rtl w:val="true"/>
              </w:rPr>
              <w:tab/>
            </w:r>
            <w:r>
              <w:rPr>
                <w:rStyle w:val="IndexLink"/>
              </w:rPr>
              <w:t>89</w:t>
            </w:r>
          </w:hyperlink>
        </w:p>
        <w:p>
          <w:pPr>
            <w:pStyle w:val="Contents3"/>
            <w:tabs>
              <w:tab w:val="clear" w:pos="8459"/>
              <w:tab w:val="right" w:pos="9026" w:leader="dot"/>
            </w:tabs>
            <w:rPr/>
          </w:pPr>
          <w:hyperlink w:anchor="__RefHeading___Toc696465_3650668749">
            <w:r>
              <w:rPr>
                <w:webHidden/>
                <w:rStyle w:val="IndexLink"/>
                <w:rtl w:val="true"/>
              </w:rPr>
              <w:t>حكم الضمير</w:t>
            </w:r>
            <w:r>
              <w:rPr>
                <w:rStyle w:val="IndexLink"/>
                <w:rtl w:val="true"/>
              </w:rPr>
              <w:tab/>
            </w:r>
            <w:r>
              <w:rPr>
                <w:rStyle w:val="IndexLink"/>
              </w:rPr>
              <w:t>91</w:t>
            </w:r>
          </w:hyperlink>
        </w:p>
        <w:p>
          <w:pPr>
            <w:pStyle w:val="Contents3"/>
            <w:tabs>
              <w:tab w:val="clear" w:pos="8459"/>
              <w:tab w:val="right" w:pos="9026" w:leader="dot"/>
            </w:tabs>
            <w:rPr/>
          </w:pPr>
          <w:hyperlink w:anchor="__RefHeading___Toc696467_3650668749">
            <w:r>
              <w:rPr>
                <w:webHidden/>
                <w:rStyle w:val="IndexLink"/>
                <w:rtl w:val="true"/>
              </w:rPr>
              <w:t>الامام الصادق حفيد ابي بكر</w:t>
            </w:r>
            <w:r>
              <w:rPr>
                <w:rStyle w:val="IndexLink"/>
                <w:rtl w:val="true"/>
              </w:rPr>
              <w:tab/>
            </w:r>
            <w:r>
              <w:rPr>
                <w:rStyle w:val="IndexLink"/>
              </w:rPr>
              <w:t>96</w:t>
            </w:r>
          </w:hyperlink>
        </w:p>
        <w:p>
          <w:pPr>
            <w:pStyle w:val="Contents3"/>
            <w:tabs>
              <w:tab w:val="clear" w:pos="8459"/>
              <w:tab w:val="right" w:pos="9026" w:leader="dot"/>
            </w:tabs>
            <w:rPr/>
          </w:pPr>
          <w:hyperlink w:anchor="__RefHeading___Toc696469_3650668749">
            <w:r>
              <w:rPr>
                <w:webHidden/>
                <w:rStyle w:val="IndexLink"/>
                <w:rtl w:val="true"/>
              </w:rPr>
              <w:t>التحليل</w:t>
            </w:r>
            <w:r>
              <w:rPr>
                <w:rStyle w:val="IndexLink"/>
                <w:rtl w:val="true"/>
              </w:rPr>
              <w:tab/>
            </w:r>
            <w:r>
              <w:rPr>
                <w:rStyle w:val="IndexLink"/>
              </w:rPr>
              <w:t>96</w:t>
            </w:r>
          </w:hyperlink>
        </w:p>
        <w:p>
          <w:pPr>
            <w:pStyle w:val="Contents2"/>
            <w:tabs>
              <w:tab w:val="clear" w:pos="8743"/>
              <w:tab w:val="right" w:pos="9026" w:leader="dot"/>
            </w:tabs>
            <w:rPr/>
          </w:pPr>
          <w:hyperlink w:anchor="__RefHeading___Toc696471_3650668749">
            <w:r>
              <w:rPr>
                <w:webHidden/>
                <w:rStyle w:val="IndexLink"/>
                <w:rtl w:val="true"/>
              </w:rPr>
              <w:t>التراحم بين الال والاصحاب</w:t>
            </w:r>
            <w:r>
              <w:rPr>
                <w:rStyle w:val="IndexLink"/>
                <w:rtl w:val="true"/>
              </w:rPr>
              <w:tab/>
            </w:r>
            <w:r>
              <w:rPr>
                <w:rStyle w:val="IndexLink"/>
              </w:rPr>
              <w:t>98</w:t>
            </w:r>
          </w:hyperlink>
        </w:p>
        <w:p>
          <w:pPr>
            <w:pStyle w:val="Contents3"/>
            <w:tabs>
              <w:tab w:val="clear" w:pos="8459"/>
              <w:tab w:val="right" w:pos="9026" w:leader="dot"/>
            </w:tabs>
            <w:rPr/>
          </w:pPr>
          <w:hyperlink w:anchor="__RefHeading___Toc696473_365066874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696475_3650668749">
            <w:r>
              <w:rPr>
                <w:webHidden/>
                <w:rStyle w:val="IndexLink"/>
                <w:rtl w:val="true"/>
              </w:rPr>
              <w:t>الايه الاولي</w:t>
            </w:r>
            <w:r>
              <w:rPr>
                <w:rStyle w:val="IndexLink"/>
                <w:rtl w:val="true"/>
              </w:rPr>
              <w:t>:</w:t>
              <w:tab/>
            </w:r>
            <w:r>
              <w:rPr>
                <w:rStyle w:val="IndexLink"/>
              </w:rPr>
              <w:t>102</w:t>
            </w:r>
          </w:hyperlink>
        </w:p>
        <w:p>
          <w:pPr>
            <w:pStyle w:val="Contents3"/>
            <w:tabs>
              <w:tab w:val="clear" w:pos="8459"/>
              <w:tab w:val="right" w:pos="9026" w:leader="dot"/>
            </w:tabs>
            <w:rPr/>
          </w:pPr>
          <w:hyperlink w:anchor="__RefHeading___Toc696477_3650668749">
            <w:r>
              <w:rPr>
                <w:webHidden/>
                <w:rStyle w:val="IndexLink"/>
                <w:rtl w:val="true"/>
              </w:rPr>
              <w:t>التحليل</w:t>
            </w:r>
            <w:r>
              <w:rPr>
                <w:rStyle w:val="IndexLink"/>
                <w:rtl w:val="true"/>
              </w:rPr>
              <w:t>:</w:t>
              <w:tab/>
            </w:r>
            <w:r>
              <w:rPr>
                <w:rStyle w:val="IndexLink"/>
              </w:rPr>
              <w:t>102</w:t>
            </w:r>
          </w:hyperlink>
        </w:p>
        <w:p>
          <w:pPr>
            <w:pStyle w:val="Contents3"/>
            <w:tabs>
              <w:tab w:val="clear" w:pos="8459"/>
              <w:tab w:val="right" w:pos="9026" w:leader="dot"/>
            </w:tabs>
            <w:rPr/>
          </w:pPr>
          <w:hyperlink w:anchor="__RefHeading___Toc696479_3650668749">
            <w:r>
              <w:rPr>
                <w:webHidden/>
                <w:rStyle w:val="IndexLink"/>
                <w:rtl w:val="true"/>
              </w:rPr>
              <w:t>الاخوه الدينيه ليست دليلا علي مراعاه</w:t>
            </w:r>
            <w:r>
              <w:rPr>
                <w:rStyle w:val="IndexLink"/>
                <w:rtl w:val="true"/>
              </w:rPr>
              <w:tab/>
            </w:r>
            <w:r>
              <w:rPr>
                <w:rStyle w:val="IndexLink"/>
              </w:rPr>
              <w:t>107</w:t>
            </w:r>
          </w:hyperlink>
        </w:p>
        <w:p>
          <w:pPr>
            <w:pStyle w:val="Contents3"/>
            <w:tabs>
              <w:tab w:val="clear" w:pos="8459"/>
              <w:tab w:val="right" w:pos="9026" w:leader="dot"/>
            </w:tabs>
            <w:rPr/>
          </w:pPr>
          <w:hyperlink w:anchor="__RefHeading___Toc696481_3650668749">
            <w:r>
              <w:rPr>
                <w:webHidden/>
                <w:rStyle w:val="IndexLink"/>
                <w:rtl w:val="true"/>
              </w:rPr>
              <w:t>الايه الثانيه</w:t>
            </w:r>
            <w:r>
              <w:rPr>
                <w:rStyle w:val="IndexLink"/>
                <w:rtl w:val="true"/>
              </w:rPr>
              <w:t>:</w:t>
              <w:tab/>
            </w:r>
            <w:r>
              <w:rPr>
                <w:rStyle w:val="IndexLink"/>
              </w:rPr>
              <w:t>107</w:t>
            </w:r>
          </w:hyperlink>
        </w:p>
        <w:p>
          <w:pPr>
            <w:pStyle w:val="Contents3"/>
            <w:tabs>
              <w:tab w:val="clear" w:pos="8459"/>
              <w:tab w:val="right" w:pos="9026" w:leader="dot"/>
            </w:tabs>
            <w:rPr/>
          </w:pPr>
          <w:hyperlink w:anchor="__RefHeading___Toc696483_3650668749">
            <w:r>
              <w:rPr>
                <w:webHidden/>
                <w:rStyle w:val="IndexLink"/>
                <w:rtl w:val="true"/>
              </w:rPr>
              <w:t>الايه الثالثه</w:t>
            </w:r>
            <w:r>
              <w:rPr>
                <w:rStyle w:val="IndexLink"/>
                <w:rtl w:val="true"/>
              </w:rPr>
              <w:t>:</w:t>
              <w:tab/>
            </w:r>
            <w:r>
              <w:rPr>
                <w:rStyle w:val="IndexLink"/>
              </w:rPr>
              <w:t>107</w:t>
            </w:r>
          </w:hyperlink>
        </w:p>
        <w:p>
          <w:pPr>
            <w:pStyle w:val="Contents3"/>
            <w:tabs>
              <w:tab w:val="clear" w:pos="8459"/>
              <w:tab w:val="right" w:pos="9026" w:leader="dot"/>
            </w:tabs>
            <w:rPr/>
          </w:pPr>
          <w:hyperlink w:anchor="__RefHeading___Toc696485_3650668749">
            <w:r>
              <w:rPr>
                <w:webHidden/>
                <w:rStyle w:val="IndexLink"/>
                <w:rtl w:val="true"/>
              </w:rPr>
              <w:t>التحليل</w:t>
            </w:r>
            <w:r>
              <w:rPr>
                <w:rStyle w:val="IndexLink"/>
                <w:rtl w:val="true"/>
              </w:rPr>
              <w:tab/>
            </w:r>
            <w:r>
              <w:rPr>
                <w:rStyle w:val="IndexLink"/>
              </w:rPr>
              <w:t>108</w:t>
            </w:r>
          </w:hyperlink>
        </w:p>
        <w:p>
          <w:pPr>
            <w:pStyle w:val="Contents3"/>
            <w:tabs>
              <w:tab w:val="clear" w:pos="8459"/>
              <w:tab w:val="right" w:pos="9026" w:leader="dot"/>
            </w:tabs>
            <w:rPr/>
          </w:pPr>
          <w:hyperlink w:anchor="__RefHeading___Toc696487_3650668749">
            <w:r>
              <w:rPr>
                <w:webHidden/>
                <w:rStyle w:val="IndexLink"/>
                <w:rtl w:val="true"/>
              </w:rPr>
              <w:t xml:space="preserve">شاهد من اقوال النبي </w:t>
            </w:r>
            <w:r>
              <w:rPr>
                <w:rStyle w:val="IndexLink"/>
                <w:rtl w:val="true"/>
              </w:rPr>
              <w:t>(</w:t>
            </w:r>
            <w:r>
              <w:rPr>
                <w:rStyle w:val="IndexLink"/>
                <w:rtl w:val="true"/>
              </w:rPr>
              <w:t>صلي الله عليه و اله</w:t>
            </w:r>
            <w:r>
              <w:rPr>
                <w:rStyle w:val="IndexLink"/>
                <w:rtl w:val="true"/>
              </w:rPr>
              <w:t>)</w:t>
              <w:tab/>
            </w:r>
            <w:r>
              <w:rPr>
                <w:rStyle w:val="IndexLink"/>
              </w:rPr>
              <w:t>110</w:t>
            </w:r>
          </w:hyperlink>
        </w:p>
        <w:p>
          <w:pPr>
            <w:pStyle w:val="Contents3"/>
            <w:tabs>
              <w:tab w:val="clear" w:pos="8459"/>
              <w:tab w:val="right" w:pos="9026" w:leader="dot"/>
            </w:tabs>
            <w:rPr/>
          </w:pPr>
          <w:hyperlink w:anchor="__RefHeading___Toc696489_3650668749">
            <w:r>
              <w:rPr>
                <w:webHidden/>
                <w:rStyle w:val="IndexLink"/>
                <w:rtl w:val="true"/>
              </w:rPr>
              <w:t>الايه الرابعه</w:t>
            </w:r>
            <w:r>
              <w:rPr>
                <w:rStyle w:val="IndexLink"/>
                <w:rtl w:val="true"/>
              </w:rPr>
              <w:t>:</w:t>
              <w:tab/>
            </w:r>
            <w:r>
              <w:rPr>
                <w:rStyle w:val="IndexLink"/>
              </w:rPr>
              <w:t>114</w:t>
            </w:r>
          </w:hyperlink>
        </w:p>
        <w:p>
          <w:pPr>
            <w:pStyle w:val="Contents3"/>
            <w:tabs>
              <w:tab w:val="clear" w:pos="8459"/>
              <w:tab w:val="right" w:pos="9026" w:leader="dot"/>
            </w:tabs>
            <w:rPr/>
          </w:pPr>
          <w:hyperlink w:anchor="__RefHeading___Toc696491_3650668749">
            <w:r>
              <w:rPr>
                <w:webHidden/>
                <w:rStyle w:val="IndexLink"/>
                <w:rtl w:val="true"/>
              </w:rPr>
              <w:t>النقد</w:t>
            </w:r>
            <w:r>
              <w:rPr>
                <w:rStyle w:val="IndexLink"/>
                <w:rtl w:val="true"/>
              </w:rPr>
              <w:tab/>
            </w:r>
            <w:r>
              <w:rPr>
                <w:rStyle w:val="IndexLink"/>
              </w:rPr>
              <w:t>115</w:t>
            </w:r>
          </w:hyperlink>
        </w:p>
        <w:p>
          <w:pPr>
            <w:pStyle w:val="Contents3"/>
            <w:tabs>
              <w:tab w:val="clear" w:pos="8459"/>
              <w:tab w:val="right" w:pos="9026" w:leader="dot"/>
            </w:tabs>
            <w:rPr/>
          </w:pPr>
          <w:hyperlink w:anchor="__RefHeading___Toc696493_3650668749">
            <w:r>
              <w:rPr>
                <w:webHidden/>
                <w:rStyle w:val="IndexLink"/>
                <w:rtl w:val="true"/>
              </w:rPr>
              <w:t>قصه عجيبه</w:t>
            </w:r>
            <w:r>
              <w:rPr>
                <w:rStyle w:val="IndexLink"/>
                <w:rtl w:val="true"/>
              </w:rPr>
              <w:tab/>
            </w:r>
            <w:r>
              <w:rPr>
                <w:rStyle w:val="IndexLink"/>
              </w:rPr>
              <w:t>120</w:t>
            </w:r>
          </w:hyperlink>
        </w:p>
        <w:p>
          <w:pPr>
            <w:pStyle w:val="Contents3"/>
            <w:tabs>
              <w:tab w:val="clear" w:pos="8459"/>
              <w:tab w:val="right" w:pos="9026" w:leader="dot"/>
            </w:tabs>
            <w:rPr/>
          </w:pPr>
          <w:hyperlink w:anchor="__RefHeading___Toc696495_3650668749">
            <w:r>
              <w:rPr>
                <w:webHidden/>
                <w:rStyle w:val="IndexLink"/>
                <w:rtl w:val="true"/>
              </w:rPr>
              <w:t>نقد وتحليل</w:t>
            </w:r>
            <w:r>
              <w:rPr>
                <w:rStyle w:val="IndexLink"/>
                <w:rtl w:val="true"/>
              </w:rPr>
              <w:tab/>
            </w:r>
            <w:r>
              <w:rPr>
                <w:rStyle w:val="IndexLink"/>
              </w:rPr>
              <w:t>121</w:t>
            </w:r>
          </w:hyperlink>
        </w:p>
        <w:p>
          <w:pPr>
            <w:pStyle w:val="Contents3"/>
            <w:tabs>
              <w:tab w:val="clear" w:pos="8459"/>
              <w:tab w:val="right" w:pos="9026" w:leader="dot"/>
            </w:tabs>
            <w:rPr/>
          </w:pPr>
          <w:hyperlink w:anchor="__RefHeading___Toc696497_3650668749">
            <w:r>
              <w:rPr>
                <w:webHidden/>
                <w:rStyle w:val="IndexLink"/>
                <w:rtl w:val="true"/>
              </w:rPr>
              <w:t>شاهد من نهج البلاغه</w:t>
            </w:r>
            <w:r>
              <w:rPr>
                <w:rStyle w:val="IndexLink"/>
                <w:rtl w:val="true"/>
              </w:rPr>
              <w:tab/>
            </w:r>
            <w:r>
              <w:rPr>
                <w:rStyle w:val="IndexLink"/>
              </w:rPr>
              <w:t>122</w:t>
            </w:r>
          </w:hyperlink>
        </w:p>
        <w:p>
          <w:pPr>
            <w:pStyle w:val="Contents3"/>
            <w:tabs>
              <w:tab w:val="clear" w:pos="8459"/>
              <w:tab w:val="right" w:pos="9026" w:leader="dot"/>
            </w:tabs>
            <w:rPr/>
          </w:pPr>
          <w:hyperlink w:anchor="__RefHeading___Toc696499_3650668749">
            <w:r>
              <w:rPr>
                <w:webHidden/>
                <w:rStyle w:val="IndexLink"/>
                <w:rtl w:val="true"/>
              </w:rPr>
              <w:t>التحليل</w:t>
            </w:r>
            <w:r>
              <w:rPr>
                <w:rStyle w:val="IndexLink"/>
                <w:rtl w:val="true"/>
              </w:rPr>
              <w:tab/>
            </w:r>
            <w:r>
              <w:rPr>
                <w:rStyle w:val="IndexLink"/>
              </w:rPr>
              <w:t>123</w:t>
            </w:r>
          </w:hyperlink>
        </w:p>
        <w:p>
          <w:pPr>
            <w:pStyle w:val="Contents3"/>
            <w:tabs>
              <w:tab w:val="clear" w:pos="8459"/>
              <w:tab w:val="right" w:pos="9026" w:leader="dot"/>
            </w:tabs>
            <w:rPr/>
          </w:pPr>
          <w:hyperlink w:anchor="__RefHeading___Toc696501_3650668749">
            <w:r>
              <w:rPr>
                <w:webHidden/>
                <w:rStyle w:val="IndexLink"/>
                <w:rtl w:val="true"/>
              </w:rPr>
              <w:t>اقسام الصحابه</w:t>
            </w:r>
            <w:r>
              <w:rPr>
                <w:rStyle w:val="IndexLink"/>
                <w:rtl w:val="true"/>
              </w:rPr>
              <w:tab/>
            </w:r>
            <w:r>
              <w:rPr>
                <w:rStyle w:val="IndexLink"/>
              </w:rPr>
              <w:t>127</w:t>
            </w:r>
          </w:hyperlink>
        </w:p>
        <w:p>
          <w:pPr>
            <w:pStyle w:val="Contents2"/>
            <w:tabs>
              <w:tab w:val="clear" w:pos="8743"/>
              <w:tab w:val="right" w:pos="9026" w:leader="dot"/>
            </w:tabs>
            <w:rPr/>
          </w:pPr>
          <w:hyperlink w:anchor="__RefHeading___Toc696503_3650668749">
            <w:r>
              <w:rPr>
                <w:webHidden/>
                <w:rStyle w:val="IndexLink"/>
                <w:rtl w:val="true"/>
              </w:rPr>
              <w:t>الثقل الاكبر والثقل الاصغر</w:t>
            </w:r>
            <w:r>
              <w:rPr>
                <w:rStyle w:val="IndexLink"/>
                <w:rtl w:val="true"/>
              </w:rPr>
              <w:tab/>
            </w:r>
            <w:r>
              <w:rPr>
                <w:rStyle w:val="IndexLink"/>
              </w:rPr>
              <w:t>132</w:t>
            </w:r>
          </w:hyperlink>
        </w:p>
        <w:p>
          <w:pPr>
            <w:pStyle w:val="Contents3"/>
            <w:tabs>
              <w:tab w:val="clear" w:pos="8459"/>
              <w:tab w:val="right" w:pos="9026" w:leader="dot"/>
            </w:tabs>
            <w:rPr/>
          </w:pPr>
          <w:hyperlink w:anchor="__RefHeading___Toc696505_365066874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696507_3650668749">
            <w:r>
              <w:rPr>
                <w:webHidden/>
                <w:rStyle w:val="IndexLink"/>
                <w:rtl w:val="true"/>
              </w:rPr>
              <w:t>التحليل</w:t>
            </w:r>
            <w:r>
              <w:rPr>
                <w:rStyle w:val="IndexLink"/>
                <w:rtl w:val="true"/>
              </w:rPr>
              <w:tab/>
            </w:r>
            <w:r>
              <w:rPr>
                <w:rStyle w:val="IndexLink"/>
              </w:rPr>
              <w:t>133</w:t>
            </w:r>
          </w:hyperlink>
        </w:p>
        <w:p>
          <w:pPr>
            <w:pStyle w:val="Contents3"/>
            <w:tabs>
              <w:tab w:val="clear" w:pos="8459"/>
              <w:tab w:val="right" w:pos="9026" w:leader="dot"/>
            </w:tabs>
            <w:rPr/>
          </w:pPr>
          <w:hyperlink w:anchor="__RefHeading___Toc696509_3650668749">
            <w:r>
              <w:rPr>
                <w:webHidden/>
                <w:rStyle w:val="IndexLink"/>
                <w:rtl w:val="true"/>
              </w:rPr>
              <w:t>عتب اخوي</w:t>
            </w:r>
            <w:r>
              <w:rPr>
                <w:rStyle w:val="IndexLink"/>
                <w:rtl w:val="true"/>
              </w:rPr>
              <w:tab/>
            </w:r>
            <w:r>
              <w:rPr>
                <w:rStyle w:val="IndexLink"/>
              </w:rPr>
              <w:t>136</w:t>
            </w:r>
          </w:hyperlink>
        </w:p>
        <w:p>
          <w:pPr>
            <w:pStyle w:val="Contents2"/>
            <w:tabs>
              <w:tab w:val="clear" w:pos="8743"/>
              <w:tab w:val="right" w:pos="9026" w:leader="dot"/>
            </w:tabs>
            <w:rPr/>
          </w:pPr>
          <w:hyperlink w:anchor="__RefHeading___Toc696511_3650668749">
            <w:r>
              <w:rPr>
                <w:webHidden/>
                <w:rStyle w:val="IndexLink"/>
                <w:rtl w:val="true"/>
              </w:rPr>
              <w:t>اسطوره التفرقه او استشهاد السيده الزهراء</w:t>
            </w:r>
            <w:r>
              <w:rPr>
                <w:rStyle w:val="IndexLink"/>
                <w:rtl w:val="true"/>
              </w:rPr>
              <w:tab/>
            </w:r>
            <w:r>
              <w:rPr>
                <w:rStyle w:val="IndexLink"/>
              </w:rPr>
              <w:t>137</w:t>
            </w:r>
          </w:hyperlink>
        </w:p>
        <w:p>
          <w:pPr>
            <w:pStyle w:val="Contents3"/>
            <w:tabs>
              <w:tab w:val="clear" w:pos="8459"/>
              <w:tab w:val="right" w:pos="9026" w:leader="dot"/>
            </w:tabs>
            <w:rPr/>
          </w:pPr>
          <w:hyperlink w:anchor="__RefHeading___Toc696513_365066874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696515_3650668749">
            <w:r>
              <w:rPr>
                <w:webHidden/>
                <w:rStyle w:val="IndexLink"/>
                <w:rtl w:val="true"/>
              </w:rPr>
              <w:t>التحليل</w:t>
            </w:r>
            <w:r>
              <w:rPr>
                <w:rStyle w:val="IndexLink"/>
                <w:rtl w:val="true"/>
              </w:rPr>
              <w:tab/>
            </w:r>
            <w:r>
              <w:rPr>
                <w:rStyle w:val="IndexLink"/>
              </w:rPr>
              <w:t>138</w:t>
            </w:r>
          </w:hyperlink>
        </w:p>
        <w:p>
          <w:pPr>
            <w:pStyle w:val="Contents3"/>
            <w:tabs>
              <w:tab w:val="clear" w:pos="8459"/>
              <w:tab w:val="right" w:pos="9026" w:leader="dot"/>
            </w:tabs>
            <w:rPr/>
          </w:pPr>
          <w:hyperlink w:anchor="__RefHeading___Toc696517_3650668749">
            <w:r>
              <w:rPr>
                <w:webHidden/>
                <w:rStyle w:val="IndexLink"/>
                <w:rtl w:val="true"/>
              </w:rPr>
              <w:t>عايشه وقصه مظلوميه الزهراء</w:t>
            </w:r>
            <w:r>
              <w:rPr>
                <w:rStyle w:val="IndexLink"/>
                <w:rtl w:val="true"/>
              </w:rPr>
              <w:tab/>
            </w:r>
            <w:r>
              <w:rPr>
                <w:rStyle w:val="IndexLink"/>
              </w:rPr>
              <w:t>141</w:t>
            </w:r>
          </w:hyperlink>
        </w:p>
        <w:p>
          <w:pPr>
            <w:pStyle w:val="Contents2"/>
            <w:tabs>
              <w:tab w:val="clear" w:pos="8743"/>
              <w:tab w:val="right" w:pos="9026" w:leader="dot"/>
            </w:tabs>
            <w:rPr/>
          </w:pPr>
          <w:hyperlink w:anchor="__RefHeading___Toc696519_3650668749">
            <w:r>
              <w:rPr>
                <w:webHidden/>
                <w:rStyle w:val="IndexLink"/>
                <w:rtl w:val="true"/>
              </w:rPr>
              <w:t>يد التضرع</w:t>
            </w:r>
            <w:r>
              <w:rPr>
                <w:rStyle w:val="IndexLink"/>
                <w:rtl w:val="true"/>
              </w:rPr>
              <w:tab/>
            </w:r>
            <w:r>
              <w:rPr>
                <w:rStyle w:val="IndexLink"/>
              </w:rPr>
              <w:t>143</w:t>
            </w:r>
          </w:hyperlink>
        </w:p>
        <w:p>
          <w:pPr>
            <w:pStyle w:val="Contents2"/>
            <w:tabs>
              <w:tab w:val="clear" w:pos="8743"/>
              <w:tab w:val="right" w:pos="9026" w:leader="dot"/>
            </w:tabs>
            <w:rPr/>
          </w:pPr>
          <w:hyperlink w:anchor="__RefHeading___Toc696521_3650668749">
            <w:r>
              <w:rPr>
                <w:webHidden/>
                <w:rStyle w:val="IndexLink"/>
                <w:rtl w:val="true"/>
              </w:rPr>
              <w:t>الفهرس</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7_12151"/>
      <w:bookmarkStart w:id="1" w:name="pg1557_12151"/>
      <w:bookmarkEnd w:id="1"/>
    </w:p>
    <w:p>
      <w:pPr>
        <w:pStyle w:val="Heading2"/>
        <w:numPr>
          <w:ilvl w:val="1"/>
          <w:numId w:val="1"/>
        </w:numPr>
        <w:rPr/>
      </w:pPr>
      <w:bookmarkStart w:id="2" w:name="pg1557_12151"/>
      <w:bookmarkStart w:id="3" w:name="__RefHeading___Toc696383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كتاب وحدت و شفقت صحابه و اهل بيت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مع‌الشيخ صالح الدرويش حول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التراحم بين آل بيت‌النبي صلي‌الله عليه و آله و بين بقيةالصحابة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جعفر السبحاني ؛ ترجمه عبدالرضا شالچيان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رحماء بينهم التراحم بين آل بيت‌النبي صلي‌الله عليه و آله و سلم و بين بقيةالصحابة رضي‌الله عنهم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دوستي</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شالچيان، عبدالرضا،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۱۹۶</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۶۵۲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۲۹۳۳۷۳۷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6385_3650668749"/>
      <w:bookmarkStart w:id="6" w:name="_Toc2"/>
      <w:bookmarkEnd w:id="5"/>
      <w:r>
        <w:rPr>
          <w:rtl w:val="true"/>
        </w:rPr>
        <w:t>كلمه المعهد</w:t>
      </w:r>
      <w:bookmarkEnd w:id="6"/>
    </w:p>
    <w:p>
      <w:pPr>
        <w:pStyle w:val="BookText"/>
        <w:rPr/>
      </w:pPr>
      <w:r>
        <w:rPr>
          <w:rFonts w:ascii="Amiri" w:hAnsi="Amiri" w:eastAsia="Amiri" w:cs="Amiri"/>
          <w:color w:val="111111"/>
          <w:sz w:val="28"/>
          <w:sz w:val="28"/>
          <w:szCs w:val="28"/>
          <w:rtl w:val="true"/>
          <w:lang w:bidi="ar-SA"/>
        </w:rPr>
        <w:t>كلمة المعهد</w:t>
      </w:r>
    </w:p>
    <w:p>
      <w:pPr>
        <w:pStyle w:val="BookText"/>
        <w:rPr/>
      </w:pPr>
      <w:r>
        <w:rPr>
          <w:rFonts w:ascii="Amiri" w:hAnsi="Amiri" w:eastAsia="Amiri" w:cs="Amiri"/>
          <w:color w:val="111111"/>
          <w:sz w:val="28"/>
          <w:sz w:val="28"/>
          <w:szCs w:val="28"/>
          <w:rtl w:val="true"/>
          <w:lang w:bidi="ar-SA"/>
        </w:rPr>
        <w:t>مدح الله تعالى في القرآن الكريم صفة الوحدة والتراحم بين المسلمين، حيثما ذكرها، ووصف المسلمين بأنّهم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 بالأخوّة الظاهرية، بل أوصى أبناء المجتمع بمراعاة حقوق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ذمّ الله تعالى في كتابه المجيد التفرّق والتشرذم حيثما ذكر ذلك، واعتبره عذاباً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يَلْبِسَكُمْ شِيَعاً وَ يُذِيقَ بَعْضَكُمْ بَأْسَ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شبّه تعالى في كتابه المجيد المجتمع الذي تطغى</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عليه النزاعات و تسوده الخلافات، بمن سقط في أعماق جبٍّ وأشرف على الهلاك، لا أمل له بالحياة، إلّا إذا مُدَّ إليه حبل من خارج الجبّ ليتمسك به وينجو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ما ابتلى المجتمع الإسلامي باضطراب في الافكار وتشتّت في الآراء، فإنَّ حبل نجاته الذي ينبغي له التمسّك به هو مشتركاته في العقائد والأحكام، ويجب على أبنائه غضّ النظر عن نقاط الاختلاف التي شاعت بينهم على مرّ العصور بسبب ابتعادهم عن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آيات القرآن الكريم والأحاديث النبويّة الشريفة ترشدنا إلى نوعين من التوحيد يكمّل أحدهما الآخر،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وتعني الإخلاص لله بالعبوديّة، والتي تتلخّص بالاعتقاد بوجود مبدأ واحد في الكون هو الخالق والربّ والمعبود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تلاحم القوى المسلمة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جميع فئاتها الصغيرة من مشارق الأرض ومغاربها، ومن شمالها إلى جنوبها، لتكوّن قوّة عظيمة تحمل لواء الإسلام، وتقود العالم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للأسف الشديد فأنّ بعض أدعياء الوحدة في عصرنا هذا، يقومون باستغلال هذا المفهوم المقدّس لتحقيق مآرب دنيئة، فينشرون كتيّبات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في الحقيقة يعملون على إثارة الخلاف بين أبناء الأُمّة، وتوسيع رقعته، مستغلّين مختلف الوسائل لتحقيق هذا الغرض الدنيء، ولا يتورّعون عن تأليف كتب مليئة بالسب و الشتم و الافتراء، وهم في الحقيقة يخدمون أعداء الأُمّة بعملهم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الرسالة الوجيزة تتضمّن نقداً وتحليلاً علميّاً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التراحم بين آل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بقيّة الصحابة 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والشفقة بين الآل والأصحاب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ترجم إلى الفارسيّة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ومؤلّف الكتاب هو الشيخ صالح الدرويش قاضي</w:t>
      </w:r>
      <w:bookmarkStart w:id="7" w:name="pg1557_12165"/>
    </w:p>
    <w:p>
      <w:pPr>
        <w:pStyle w:val="BookText"/>
        <w:rPr/>
      </w:pPr>
      <w:bookmarkEnd w:id="7"/>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المحاكم العامّة في القطيف في المملكة العربيّة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أن يصبح هذا الأثر نبراساً يُنير الطريق لطلاّب الحقيقة، ومنهم مؤلّف ذلك الكتاب ومترجمه، ورادعاً لهما عن إثارة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معهد الحج و الزيارة</w:t>
      </w:r>
    </w:p>
    <w:p>
      <w:pPr>
        <w:pStyle w:val="BookText"/>
        <w:rPr/>
      </w:pPr>
      <w:r>
        <w:rPr>
          <w:rFonts w:ascii="Amiri" w:hAnsi="Amiri" w:eastAsia="Amiri" w:cs="Amiri"/>
          <w:color w:val="111111"/>
          <w:sz w:val="28"/>
          <w:sz w:val="28"/>
          <w:szCs w:val="28"/>
          <w:rtl w:val="true"/>
          <w:lang w:bidi="ar-SA"/>
        </w:rPr>
        <w:t>قسم الكلام و المعارف</w:t>
      </w:r>
    </w:p>
    <w:p>
      <w:pPr>
        <w:pStyle w:val="Heading2"/>
        <w:numPr>
          <w:ilvl w:val="1"/>
          <w:numId w:val="1"/>
        </w:numPr>
        <w:rPr/>
      </w:pPr>
      <w:bookmarkStart w:id="8" w:name="__RefHeading___Toc696387_3650668749"/>
      <w:bookmarkStart w:id="9" w:name="_Toc3"/>
      <w:bookmarkEnd w:id="8"/>
      <w:r>
        <w:rPr>
          <w:rtl w:val="true"/>
        </w:rPr>
        <w:t>مقدمه</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696389_365066874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الحمد لله ربّ العالمين، خالق الكون والعالمين الذي هدى الخلائق أجمعين إلى ما فيه تكاملهم، وهدى الانسان الى سواء السبيل في عالم التكوين، ثمّ عرّفه الحقّ في حياته الدنيا بالأنبياء العظام و اوصيائهم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التحية والسلام على نبيّه العظيم، الذي ختم به الرسالات، وبكتابه الكتب، وبشريعته الشرائع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على آل بيت نبيّه، القرآن الناطق و حج الله على الخلق، الذين مَن تمسك بهم نجى ومن تخلّف عنهم هلك؛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تارك فيكم الثقلين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كتاب الله وعترتي، ما إن تمسّكتم بهما لن تضلّوا</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فسلام الله على المعلِّم والداعي الإلهي، الذي دعا الناس كافّة، قبل أربعةَ عشرَ قرناً، إلى توحيد الكلمة، فصدع بأمر الله تعالى حين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والحقيقة أنَّ الأُمّة الإسلاميّة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في مراحل مختلفة من تأريخها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أسيرة التفرّق والتشرذم، لذلك فإن المخلصين من مفكريها و علمائها يحدوهم الأمل في التقريب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وجهتا نظر لتحقيق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تتّحد جميع المذاهب و تنصهر في فئةٍ واحدةٍ تحت ظلِّ عقيدةٍ 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يتمسّك قادة الأمّة بالمشتركات، ويتركوا الخوض في المسائل المختلف بها، ويوكلون ذلك الى المدارس والمراكز العلمية دون أن يصدروا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أحكاماًمسبقةً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 النظريّةَ الأُولى غير عمليّة، ولا يمكن تحقيقها، والمطّلعون على واقع المجتمعات الإسلاميّة يعلمون أنَّ هذا العمل ليس أكثر من أُمنية ودعوة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دعوة إلى أمرٍ محالٍ، في حين أنّ الرأي الثاني يعتبر عملياً قدأثبت نجاهه منذسنوات في مصر و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عام  </w:t>
      </w:r>
      <w:r>
        <w:rPr>
          <w:rFonts w:ascii="Amiri" w:hAnsi="Amiri" w:eastAsia="Amiri" w:cs="Amiri"/>
          <w:color w:val="111111"/>
          <w:sz w:val="28"/>
          <w:sz w:val="28"/>
          <w:szCs w:val="28"/>
          <w:lang w:bidi="ar-SA"/>
        </w:rPr>
        <w:t>١٣٢٧</w:t>
      </w:r>
      <w:r>
        <w:rPr>
          <w:rFonts w:ascii="Amiri" w:hAnsi="Amiri" w:eastAsia="Amiri" w:cs="Amiri"/>
          <w:color w:val="111111"/>
          <w:sz w:val="28"/>
          <w:sz w:val="28"/>
          <w:szCs w:val="28"/>
          <w:rtl w:val="true"/>
          <w:lang w:bidi="ar-SA"/>
        </w:rPr>
        <w:t xml:space="preserve"> ه تأسس في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التقريب بين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دافع الشعور بالمسؤولية فقد نشر هذا الدار أفكاره الرفيعة عبر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احتجبت عن الصدور فيما بعد إثر عوامل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أُصدرت بعد الثورة الإسلاميّة في إيران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يواصل طلّاب التقريب ودعاته كتابة مقالاتهم التقريبيّة فيها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للأسف الشديد هناك فئةٌ تحاول اليوم إثارة الخلافات الطائفية عن طريق الدعوة الى التعصب والفكر</w:t>
      </w:r>
      <w:bookmarkStart w:id="12" w:name="pg1557_12172"/>
    </w:p>
    <w:p>
      <w:pPr>
        <w:pStyle w:val="BookText"/>
        <w:rPr/>
      </w:pPr>
      <w:bookmarkEnd w:id="12"/>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السلفي، ممّا زاد في رقعة هذه الخلافات وإيجاد بدعةٍ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إنّ الجميع مطالبون باتّباع الكتاب والسنّة، ويستوي في ذلك السلف والخلف</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96391_3650668749"/>
      <w:bookmarkStart w:id="14" w:name="_Toc5"/>
      <w:bookmarkEnd w:id="13"/>
      <w:r>
        <w:rPr>
          <w:rtl w:val="true"/>
        </w:rPr>
        <w:t>اعجوبه الشيخ صالح الدرويش</w:t>
      </w:r>
      <w:bookmarkEnd w:id="14"/>
    </w:p>
    <w:p>
      <w:pPr>
        <w:pStyle w:val="BookText"/>
        <w:rPr/>
      </w:pPr>
      <w:r>
        <w:rPr>
          <w:rFonts w:ascii="Amiri" w:hAnsi="Amiri" w:eastAsia="Amiri" w:cs="Amiri"/>
          <w:color w:val="111111"/>
          <w:sz w:val="28"/>
          <w:sz w:val="28"/>
          <w:szCs w:val="28"/>
          <w:rtl w:val="true"/>
          <w:lang w:bidi="ar-SA"/>
        </w:rPr>
        <w:t>أُعجوبة الشيخ صالح الدرويش</w:t>
      </w:r>
    </w:p>
    <w:p>
      <w:pPr>
        <w:pStyle w:val="BookText"/>
        <w:rPr/>
      </w:pPr>
      <w:r>
        <w:rPr>
          <w:rFonts w:ascii="Amiri" w:hAnsi="Amiri" w:eastAsia="Amiri" w:cs="Amiri"/>
          <w:color w:val="111111"/>
          <w:sz w:val="28"/>
          <w:sz w:val="28"/>
          <w:szCs w:val="28"/>
          <w:rtl w:val="true"/>
          <w:lang w:bidi="ar-SA"/>
        </w:rPr>
        <w:t>لقد قام الشيخ صالح الدرويش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قاضي المحكمة العامّة في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كتابين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الصحبة والصحابة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تأمّلات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نقدناهما في كتابين،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الشيخ صالح بن عبدالله الدرويش حول الصحبة والصحابة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الشيخ صالح بن عبدالله الدرويش حول تأمّلات في نهج البلاغة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قمنا بإرسالهما إلى مكتبه، ولكن لم يصلنا حتّى</w:t>
      </w:r>
      <w:bookmarkStart w:id="15" w:name="pg1557_12174"/>
    </w:p>
    <w:p>
      <w:pPr>
        <w:pStyle w:val="BookText"/>
        <w:rPr/>
      </w:pPr>
      <w:bookmarkEnd w:id="15"/>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مؤخّراً بإصدار كتاب ثالث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التراحم بين آل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وبين بقيّة الصحابة 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ترجمه إلى الفارسيّة شخص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والشفقة بين الآل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مضيفاً له مقدّمة بقلمه، ووُزّع بين حجاج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من الواجب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بمقتضى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أتعرّض لتوضيح ما ذُكر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مؤلف الكتاب و مترجمه كانا قد طالعا نقدنا لكتاب التراحم بين آل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الصحابه بدقّة، لما أقدما على إصدار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أهمّ نظريّاته قد نُقدت هناك بوضوح</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696393_3650668749"/>
      <w:bookmarkStart w:id="17" w:name="_Toc6"/>
      <w:bookmarkEnd w:id="16"/>
      <w:r>
        <w:rPr>
          <w:rtl w:val="true"/>
        </w:rPr>
        <w:t>خلاصه محتويات الكتاب</w:t>
      </w:r>
      <w:bookmarkEnd w:id="1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خلاصة محتويات الكتاب</w:t>
      </w:r>
    </w:p>
    <w:p>
      <w:pPr>
        <w:pStyle w:val="BookText"/>
        <w:rPr/>
      </w:pPr>
      <w:r>
        <w:rPr>
          <w:rFonts w:ascii="Amiri" w:hAnsi="Amiri" w:eastAsia="Amiri" w:cs="Amiri"/>
          <w:color w:val="111111"/>
          <w:sz w:val="28"/>
          <w:sz w:val="28"/>
          <w:szCs w:val="28"/>
          <w:rtl w:val="true"/>
          <w:lang w:bidi="ar-SA"/>
        </w:rPr>
        <w:t xml:space="preserve">أشار الكاتب الى وجود أُلفةٍ وعلاقةٍ حميمةٍ بين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بعد أن ذكر مقدمة في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ودرجات الصحابة وشرف صحبة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واستدلّ على ما ادّعاه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أبناءهم بأسماء الخلفاء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المصاهرة بين الصحابة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استنتج بعد ذلك إلى وجوب مراعاة حقوق أهل البيت والصحابة معاً، وذكر أنّ الاختلاف بين الشيعة والسنّة يتلخّص في أمر واحد، وهو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من الظَلَمة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بهم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يدّعيه الشيعة، واستناداً الى الدليلين اللذين ذكرهما حول الأُلفة 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فإنّه ينفي وجود أيّ سبب يسوّغ البراءة من بعض الصحابة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والكاتب في ظاهر كلامه يحاول اثبات عدم صحة</w:t>
      </w:r>
      <w:bookmarkStart w:id="18" w:name="pg1557_12178"/>
    </w:p>
    <w:p>
      <w:pPr>
        <w:pStyle w:val="BookText"/>
        <w:rPr/>
      </w:pPr>
      <w:bookmarkEnd w:id="18"/>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اعلان البراءة من بعض الصحابة، ولكنّه في الحقيقة يسعى الى التشكيك في أصل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يتصوّر أنّ التشيّع يقوم على البراءة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ولنقد هذا الموضوع، نقوم أوّلاً ببيان محور الاختلاف بين الشيعة والسنّة، ليتّضح أنّ لهذا الاختلاف جذوراً عقائدية وأساسيّة، وأنّه لا يقوم على أساس البراءة من بعض الأشخاص</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96395_3650668749"/>
      <w:bookmarkStart w:id="20" w:name="_Toc7"/>
      <w:bookmarkEnd w:id="19"/>
      <w:r>
        <w:rPr>
          <w:rtl w:val="true"/>
        </w:rPr>
        <w:t>محور خلاف الفريقين</w:t>
      </w:r>
      <w:bookmarkEnd w:id="20"/>
    </w:p>
    <w:p>
      <w:pPr>
        <w:pStyle w:val="BookText"/>
        <w:rPr/>
      </w:pPr>
      <w:r>
        <w:rPr>
          <w:rFonts w:ascii="Amiri" w:hAnsi="Amiri" w:eastAsia="Amiri" w:cs="Amiri"/>
          <w:color w:val="111111"/>
          <w:sz w:val="28"/>
          <w:sz w:val="28"/>
          <w:szCs w:val="28"/>
          <w:rtl w:val="true"/>
          <w:lang w:bidi="ar-SA"/>
        </w:rPr>
        <w:t>محور خلاف الفريقين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النوع من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الخلاف في مسألة 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ينمّ عن الجهل بمحور الخلاف الحقيقي بين المسلمين، لأنّ الخلاف ليس في البراءة من بعض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كلّهم ولا 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ليمكن حلّ هذه المشكلة عن الطريق الذي اقترحه، وإنّما الاختلاف هو حول مسألة كلاميّة وجذريّة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المرجعيّة السياسيّة والعلميّة بعد رحيل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عيّن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المرجعيّة قبل أن يلتحق بالرفيق الأعلى؟ أم هل ترك الأُمّة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وشأنها ولم يرِدْ وحي عن الله تعالى، ولا تدبير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الخصوص؟</w:t>
      </w:r>
    </w:p>
    <w:p>
      <w:pPr>
        <w:pStyle w:val="BookText"/>
        <w:rPr/>
      </w:pPr>
      <w:r>
        <w:rPr>
          <w:rFonts w:ascii="Amiri" w:hAnsi="Amiri" w:eastAsia="Amiri" w:cs="Amiri"/>
          <w:color w:val="111111"/>
          <w:sz w:val="28"/>
          <w:sz w:val="28"/>
          <w:szCs w:val="28"/>
          <w:rtl w:val="true"/>
          <w:lang w:bidi="ar-SA"/>
        </w:rPr>
        <w:t>ثمّ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المصاهرة 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الصحابة، أو تسمية بعض أبناء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بعض الخلفاء يحلّ هذه المشكلة؟ وهل يزول الخلاف العميق بتحقّق هذين الأمرين؟</w:t>
      </w:r>
    </w:p>
    <w:p>
      <w:pPr>
        <w:pStyle w:val="BookText"/>
        <w:rPr/>
      </w:pPr>
      <w:r>
        <w:rPr>
          <w:rFonts w:ascii="Amiri" w:hAnsi="Amiri" w:eastAsia="Amiri" w:cs="Amiri"/>
          <w:color w:val="111111"/>
          <w:sz w:val="28"/>
          <w:sz w:val="28"/>
          <w:szCs w:val="28"/>
          <w:rtl w:val="true"/>
          <w:lang w:bidi="ar-SA"/>
        </w:rPr>
        <w:t>وبالطبع لابدّ من وجود علاقة منطقيّة بين المدّعَى والدليل، ليثبت المدّعَى من خلال التأمّل في مضمون الدليل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الشيعة أنّ قيادة الأُمّة ومرجعيّتها الدينيّة والسياسيّة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تعيينها في حديث الغدير، وحديث الثقلين، وحديث السفينة، وعلى المسلمين أن يرجعوا في الأُصول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كتاب الله والسنّة النبويّة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المرجعيّة، في حين يدّعي أهل السنّة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السكوت في هذه القضيّة، وترك الأُمّة نفسها تختار الخليفة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والسؤال التالي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الرأيين هو الصحيح؟</w:t>
      </w:r>
    </w:p>
    <w:p>
      <w:pPr>
        <w:pStyle w:val="BookText"/>
        <w:rPr/>
      </w:pPr>
      <w:r>
        <w:rPr>
          <w:rFonts w:ascii="Amiri" w:hAnsi="Amiri" w:eastAsia="Amiri" w:cs="Amiri"/>
          <w:color w:val="111111"/>
          <w:sz w:val="28"/>
          <w:sz w:val="28"/>
          <w:szCs w:val="28"/>
          <w:rtl w:val="true"/>
          <w:lang w:bidi="ar-SA"/>
        </w:rPr>
        <w:t>يرى الشيخ صالح أنَّ الرأي الثاني هو الصحيح، ويستدلّ على ذلك بدليلين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حالات مصاهرة 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أبنائهم بأسماء بعض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فياترى، هل أنّ هكذا استدلال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ثمّة عَلاقة منطقيّة بين الدليل والمدّعى؟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التراحم بين آل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بقيّة الصحابة 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ولشفقة بين الآل و الصحابة يوحي برغبة الكاتب والمترجِم في التقريب بين الطائفتين، ولكن من الأجدر من أجل تحقيق هذا الهدف التأكيد على المشتركات الكثيرة الموجودة بين الطائفتين، وترك المسائل الخلافيّة للمحافل العلميّة، فليس من الصحيح الاستدلال على مسألة كلاميّة بدليلين</w:t>
      </w:r>
      <w:bookmarkStart w:id="21" w:name="pg1557_12183"/>
    </w:p>
    <w:p>
      <w:pPr>
        <w:pStyle w:val="BookText"/>
        <w:rPr/>
      </w:pPr>
      <w:bookmarkEnd w:id="21"/>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تأريخيّين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أنّنا سنُثبت أنَّ هاتين الظاهرتين التاريخيّتين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يكشفان عن مودّة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للخلفاء وأنّ مظلوميّة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أولئك الذين يتبرّأ الشيعة منهم، مسألة قطعيّة وغير قابلة للإنكار من الناحية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وقد قدّمنا توضيحاً عامّاً حول الكتاب، نشرع بنقده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w:t>
      </w:r>
    </w:p>
    <w:p>
      <w:pPr>
        <w:pStyle w:val="Heading2"/>
        <w:numPr>
          <w:ilvl w:val="1"/>
          <w:numId w:val="1"/>
        </w:numPr>
        <w:rPr/>
      </w:pPr>
      <w:bookmarkStart w:id="22" w:name="__RefHeading___Toc696397_3650668749"/>
      <w:bookmarkStart w:id="23" w:name="_Toc8"/>
      <w:bookmarkEnd w:id="22"/>
      <w:r>
        <w:rPr>
          <w:rtl w:val="true"/>
        </w:rPr>
        <w:t>سبب التفرقه</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696399_3650668749"/>
      <w:bookmarkStart w:id="25" w:name="_Toc9"/>
      <w:bookmarkEnd w:id="24"/>
      <w:r>
        <w:rPr>
          <w:rtl w:val="true"/>
        </w:rPr>
        <w:t>اشاره</w:t>
      </w:r>
      <w:bookmarkStart w:id="26" w:name="pg1557_12185"/>
      <w:bookmarkEnd w:id="25"/>
    </w:p>
    <w:p>
      <w:pPr>
        <w:pStyle w:val="BookText"/>
        <w:rPr/>
      </w:pPr>
      <w:bookmarkEnd w:id="26"/>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سبب التفرقة</w:t>
      </w:r>
    </w:p>
    <w:p>
      <w:pPr>
        <w:pStyle w:val="BookText"/>
        <w:rPr/>
      </w:pPr>
      <w:r>
        <w:rPr>
          <w:rFonts w:ascii="Amiri" w:hAnsi="Amiri" w:eastAsia="Amiri" w:cs="Amiri"/>
          <w:color w:val="111111"/>
          <w:sz w:val="28"/>
          <w:sz w:val="28"/>
          <w:szCs w:val="28"/>
          <w:rtl w:val="true"/>
          <w:lang w:bidi="ar-SA"/>
        </w:rPr>
        <w:t>يستوحي المترجم من المؤلف أن سبب التفرقة بين المسلمين هو البراءة من بعض الصحابة، ثمّ يستدلّ على ذمّ هذا الموقف بحديث في صحيح البخاري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عادى لي وليّاً فقد آذنته بالحرب </w:t>
      </w:r>
      <w:r>
        <w:rPr>
          <w:rFonts w:eastAsia="Amiri" w:cs="Amiri" w:ascii="Amiri" w:hAnsi="Amiri"/>
          <w:color w:val="111111"/>
          <w:sz w:val="28"/>
          <w:szCs w:val="28"/>
          <w:rtl w:val="true"/>
          <w:lang w:bidi="ar-SA"/>
        </w:rPr>
        <w:t xml:space="preserve">» . </w:t>
      </w:r>
      <w:r>
        <w:rPr>
          <w:rStyle w:val="FootnoteAnchor"/>
          <w:rtl w:val="true"/>
        </w:rPr>
        <w:footnoteReference w:id="3"/>
      </w:r>
    </w:p>
    <w:p>
      <w:pPr>
        <w:pStyle w:val="Heading3"/>
        <w:numPr>
          <w:ilvl w:val="2"/>
          <w:numId w:val="1"/>
        </w:numPr>
        <w:rPr/>
      </w:pPr>
      <w:bookmarkStart w:id="27" w:name="__RefHeading___Toc696401_3650668749"/>
      <w:bookmarkStart w:id="28" w:name="_Toc10"/>
      <w:bookmarkEnd w:id="27"/>
      <w:r>
        <w:rPr>
          <w:rtl w:val="true"/>
        </w:rPr>
        <w:t>النقد</w:t>
      </w:r>
      <w:bookmarkEnd w:id="28"/>
    </w:p>
    <w:p>
      <w:pPr>
        <w:pStyle w:val="Heading4"/>
        <w:numPr>
          <w:ilvl w:val="3"/>
          <w:numId w:val="1"/>
        </w:numPr>
        <w:rPr/>
      </w:pPr>
      <w:bookmarkStart w:id="29" w:name="__RefHeading___Toc696403_3650668749"/>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النقد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تحدّث المترجم عن السبب الظاهري للتفرقة بين المسلمين، وغضّ النظر عن بيان السبب الحقيقي، فليس السبب الرئيس للتفرقة هو البراءة من بعض الصحابة، بل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هناك اسباب عديدة للتفرقة كامنة وراء هذا السبب الظاهري، وكان الأحرى به أن يقف على الجذور والعلل الحقيقية للتفرقة، حيث نذكر فيما يلي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الممانعه من تدوين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الممانعة من تدوين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p>
    <w:p>
      <w:pPr>
        <w:pStyle w:val="BookText"/>
        <w:rPr/>
      </w:pPr>
      <w:r>
        <w:rPr>
          <w:rFonts w:ascii="Amiri" w:hAnsi="Amiri" w:eastAsia="Amiri" w:cs="Amiri"/>
          <w:color w:val="111111"/>
          <w:sz w:val="28"/>
          <w:sz w:val="28"/>
          <w:szCs w:val="28"/>
          <w:rtl w:val="true"/>
          <w:lang w:bidi="ar-SA"/>
        </w:rPr>
        <w:t xml:space="preserve">روى البخاري في صحيحه في ستّة مواضع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أيّامه الأخيرة وهو على فراش المرض طلب من المسلمين أن يأتوه بدواة وكتف، ليكتب لهم كتاباً لن يضلّوا بعده أبداً، فجوبه برفض بعض الصحابة الحاضرين، وموافقة البعض، ولمّا تنازع الفريقان بين يديه، أمرهم بالخروج،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لا ينبغي عند نبيٍّ نزاع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وإليكم نصّ الحديث كما جاء في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أكتب لكم كتاباً لا تضلّوا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غلبه الوجع، وعندنا كتاب الله 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وكثر اللغط،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قوموا عنّي ولا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الرزيّة ما حالَ بين رسول الله وبين كتابه</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ولنرى الآن أين تكمن جذور الخلاف؟ لو أنّ عمر ومَن معه لم يعارضوا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يكتب ذلك الكتاب العاصم للأمّة من الضلال كما وصفه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كتاباً لن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المسلمون ينقسمون إلى فريقين؟</w:t>
      </w:r>
    </w:p>
    <w:p>
      <w:pPr>
        <w:pStyle w:val="BookText"/>
        <w:rPr/>
      </w:pPr>
      <w:r>
        <w:rPr>
          <w:rFonts w:ascii="Amiri" w:hAnsi="Amiri" w:eastAsia="Amiri" w:cs="Amiri"/>
          <w:color w:val="111111"/>
          <w:sz w:val="28"/>
          <w:sz w:val="28"/>
          <w:szCs w:val="28"/>
          <w:rtl w:val="true"/>
          <w:lang w:bidi="ar-SA"/>
        </w:rPr>
        <w:t xml:space="preserve">أما كان الأحرى بالكاتب الحريص على الوحدة أن لايركزّ على ذلك السبب الظاهري ويركّز على هذا السبب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ابن عبّاس حينما أعرب عن اسفه لممانعة كتابة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يصون الأمة من الضلال وكان من الاجدر به أن يؤنّب الذين آذوا النبيّ وهو على فراش المرض، بدلاً من التشبّث بهذه العلّة الظاهرية، ألم يقرأ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الخليفه بغياب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الخليفة بغياب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مسجّىً بعد وفاته، وعليٌّ وبنوهاشم مشغولون بتجهيزه وتكفينه، اجتمع نفر من الأنصار في سقيفة بني ساعدة، ليختاروا شخصاً يولّونه زمام أمور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إن اطّلع أبوبكر وعمر على هذا الاجتماع، حتّى تركا الجمع المشغول بتجهيز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يُخبرا أحداً وسارعا مع أبي عبيدة الجرّاح إلى سقيفة بني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أخذ وردّ بينهم وبين الأنصار، أدرك زعيم قبيلة الأوس أن الامور تجري لصالح الخزرج فسارع الى مبايعة أبي‌بكر دون تأنٍ، وصار هذا الأمر وحده سبباً لأن يقصد عمر وابوبكر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ومعهما الجمع الذين بايعوا أبابكر، وهم يأخذون البيعة للخليفة الجديد من كلّ شخصٍ يرونه في طريقهم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كان من الصواب أن يتمّ تعيين الخليفة بغياب أهل بيت النّبي و بني‌هاشم وعلى رأسهم عليّ بن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أبي‌طالب، بهذه الألاعيب السياسيّة، وأن يوضع على هذا الطريق حجر الأساس للتفرقة بين المسلمين؟</w:t>
      </w:r>
    </w:p>
    <w:p>
      <w:pPr>
        <w:pStyle w:val="BookText"/>
        <w:rPr/>
      </w:pPr>
      <w:r>
        <w:rPr>
          <w:rFonts w:ascii="Amiri" w:hAnsi="Amiri" w:eastAsia="Amiri" w:cs="Amiri"/>
          <w:color w:val="111111"/>
          <w:sz w:val="28"/>
          <w:sz w:val="28"/>
          <w:szCs w:val="28"/>
          <w:rtl w:val="true"/>
          <w:lang w:bidi="ar-SA"/>
        </w:rPr>
        <w:t xml:space="preserve">إنّ الاسلوب الصحيح والمنطقي الذي كان يجب اتبّاعه هو أن يُدعَى الجميع في ذلك المجلس للتشاور، فيحضر كبار الصحابة، وفي مقدّمتهم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ليقرّروا مصير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حصل هو أنّهم انتهزوا فرصة غياب الآخرين واكتفوا ببيعة طائفة من الناس، ليفاجئوا المسلمين ويأخذوا منهم البيعة بالترغيب أو 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فئةٍ أُهملت في هذا القرار المصيري، هم أهل‌البيت، وعلى رأسهم عليّ‌بن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نصّبه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والإمامة من بعده، في مناسبات عديدة، آخرها يوم غدير خمّ وفي طريق العودة من حجّةالوداع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الأُمور، من الحقائق التي أثبتها التأريخ ولا حاجة الى ذكر وثائقها هنا، ومع ذلك نذكر بعض مصادرها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في‌الهامش</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لقد تجاهل المؤلّف علل الخلاف، ومن كانوا السبب وراءه، وتطرّق إلى مسألة فرعيّة، وهي البراءة من بعض الصحابة الذين ثبت انحرافهم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أنّه لا توجد عندنا في الأساس مسألة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يحظون باحترام خاصّ من لدن جميع المسلمين، بل إنَّ حدود البراءة تنحصر بعدّة أفراد لا يتجاوز عددهم عدد أصابع اليد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الحديث القدسي الذي ذكره المؤلّف، واستدلّ به على مدّعاه، فهو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مقبول عند الجميع، ولا مجال للطعن فيه، ولكن هل يُعدّ من آذى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لدرجة أنّه أثار اعتراض بعض 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من أولياء الله تعالى، حتى يشمله هذا الحديث؟</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ارث ابيها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إرث أبيها</w:t>
      </w:r>
    </w:p>
    <w:p>
      <w:pPr>
        <w:pStyle w:val="BookText"/>
        <w:rPr/>
      </w:pPr>
      <w:r>
        <w:rPr>
          <w:rFonts w:ascii="Amiri" w:hAnsi="Amiri" w:eastAsia="Amiri" w:cs="Amiri"/>
          <w:color w:val="111111"/>
          <w:sz w:val="28"/>
          <w:sz w:val="28"/>
          <w:szCs w:val="28"/>
          <w:rtl w:val="true"/>
          <w:lang w:bidi="ar-SA"/>
        </w:rPr>
        <w:t>لقد بدأ الخلاف والانقسام بين الأُمّة منذ اليوم الأوّل الذي حُرمت الزهراء من حقّها الثابت، الحرمان الذي لم يسبقه مثيل في أيّة أُمّة من الأُمم، وهو حرمانها من إرث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وكأنّما جميع الأبناء لهم الحقّ في أن يرثوا آباءهم إلّا فاطمة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أن تُحرم من حقّها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في صحيحه في كتاب المغازي بإسناد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فاطمة بنت رسول الله صلى الله عليه وسلم أرسلت إلى أبي‌بكر تسأله ميراثها من رسول الله صلى الله عليه وسلم ممّا أفاء الله عليه بالمدينة، وفدك، وما بقي من خمس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 صدقة، إنّما يأكل آل محمّد في هذاالمال</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فوجدَتْ فاطمة على أبي‌بكر في ذلك فهجرتهُ فلم تكلّمه حتّى توفّيت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دفنها عليّ ليلاً، ولم يؤذن بها أبا بكر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ولم يكن يبايع تلك الأشهر</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حرمه دارالوحي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حرمة دارالوحي</w:t>
      </w:r>
    </w:p>
    <w:p>
      <w:pPr>
        <w:pStyle w:val="BookText"/>
        <w:rPr/>
      </w:pPr>
      <w:r>
        <w:rPr>
          <w:rFonts w:ascii="Amiri" w:hAnsi="Amiri" w:eastAsia="Amiri" w:cs="Amiri"/>
          <w:color w:val="111111"/>
          <w:sz w:val="28"/>
          <w:sz w:val="28"/>
          <w:szCs w:val="28"/>
          <w:rtl w:val="true"/>
          <w:lang w:bidi="ar-SA"/>
        </w:rPr>
        <w:t xml:space="preserve">تحصّن فريق من المهاجرين في بيت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وطالبوا بالخلافة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فعزم أبو بكر على تفريق اجتماعهم بأيّ نحو ممكن وإجبارهم على البيعة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سلك المحدّثون، والمؤرِّخون طريقين في بيان هذه الواقعة، فبعضهم اقتصر على رواية عزم الخليفة على هتك الحرمة، ولم يتحدّث عن تنفيذها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كالبلاذري في أنساب</w:t>
      </w:r>
      <w:bookmarkStart w:id="31" w:name="pg1557_12200"/>
    </w:p>
    <w:p>
      <w:pPr>
        <w:pStyle w:val="BookText"/>
        <w:rPr/>
      </w:pPr>
      <w:bookmarkEnd w:id="31"/>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الأشراف، والطبري في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أشار آخرون إلى أنَّ هذا التهديد قد نُفِّذ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التفصيل</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696405_3650668749"/>
      <w:bookmarkStart w:id="33" w:name="_Toc12"/>
      <w:bookmarkEnd w:id="32"/>
      <w:r>
        <w:rPr>
          <w:rtl w:val="true"/>
        </w:rPr>
        <w:t>البلاذري وتهديد دار فاطمه</w:t>
      </w:r>
      <w:bookmarkEnd w:id="33"/>
    </w:p>
    <w:p>
      <w:pPr>
        <w:pStyle w:val="BookText"/>
        <w:rPr/>
      </w:pPr>
      <w:r>
        <w:rPr>
          <w:rFonts w:ascii="Amiri" w:hAnsi="Amiri" w:eastAsia="Amiri" w:cs="Amiri"/>
          <w:color w:val="111111"/>
          <w:sz w:val="28"/>
          <w:sz w:val="28"/>
          <w:szCs w:val="28"/>
          <w:rtl w:val="true"/>
          <w:lang w:bidi="ar-SA"/>
        </w:rPr>
        <w:t>البلاذري وتهديد دار فاطمة</w:t>
      </w:r>
    </w:p>
    <w:p>
      <w:pPr>
        <w:pStyle w:val="BookText"/>
        <w:rPr/>
      </w:pPr>
      <w:r>
        <w:rPr>
          <w:rFonts w:ascii="Amiri" w:hAnsi="Amiri" w:eastAsia="Amiri" w:cs="Amiri"/>
          <w:color w:val="111111"/>
          <w:sz w:val="28"/>
          <w:sz w:val="28"/>
          <w:szCs w:val="28"/>
          <w:rtl w:val="true"/>
          <w:lang w:bidi="ar-SA"/>
        </w:rPr>
        <w:t xml:space="preserve">أمّا البلاذري وهو أحمد بن يحيى بن جابر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w:t>
      </w:r>
      <w:r>
        <w:rPr>
          <w:rFonts w:ascii="Amiri" w:hAnsi="Amiri" w:eastAsia="Amiri" w:cs="Amiri"/>
          <w:color w:val="111111"/>
          <w:sz w:val="28"/>
          <w:sz w:val="28"/>
          <w:szCs w:val="28"/>
          <w:lang w:bidi="ar-SA"/>
        </w:rPr>
        <w:t>٢٧٠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التاريخ الكبير، فقد روى الواقعة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أبابكر أرسل إلى عليّ يريد البيعة، فلم يبايع، فجاء عمر ومعه فتيلة، فتلقّته فاطمة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أتراك محرقاً عليَّ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أقوى في ما جاء به أبوك</w:t>
      </w:r>
      <w:r>
        <w:rPr>
          <w:rFonts w:eastAsia="Amiri" w:cs="Amiri" w:ascii="Amiri" w:hAnsi="Amiri"/>
          <w:color w:val="111111"/>
          <w:sz w:val="28"/>
          <w:szCs w:val="28"/>
          <w:rtl w:val="true"/>
          <w:lang w:bidi="ar-SA"/>
        </w:rPr>
        <w:t xml:space="preserve">. . .» . </w:t>
      </w:r>
      <w:r>
        <w:rPr>
          <w:rStyle w:val="FootnoteAnchor"/>
          <w:rtl w:val="true"/>
        </w:rPr>
        <w:footnoteReference w:id="7"/>
      </w:r>
    </w:p>
    <w:p>
      <w:pPr>
        <w:pStyle w:val="Heading3"/>
        <w:numPr>
          <w:ilvl w:val="2"/>
          <w:numId w:val="1"/>
        </w:numPr>
        <w:rPr/>
      </w:pPr>
      <w:bookmarkStart w:id="34" w:name="__RefHeading___Toc696407_3650668749"/>
      <w:bookmarkStart w:id="35" w:name="_Toc13"/>
      <w:bookmarkEnd w:id="34"/>
      <w:r>
        <w:rPr>
          <w:rtl w:val="true"/>
        </w:rPr>
        <w:t>الطبري وتاريخه</w:t>
      </w:r>
      <w:bookmarkEnd w:id="35"/>
    </w:p>
    <w:p>
      <w:pPr>
        <w:pStyle w:val="BookText"/>
        <w:rPr/>
      </w:pPr>
      <w:r>
        <w:rPr>
          <w:rFonts w:ascii="Amiri" w:hAnsi="Amiri" w:eastAsia="Amiri" w:cs="Amiri"/>
          <w:color w:val="111111"/>
          <w:sz w:val="28"/>
          <w:sz w:val="28"/>
          <w:szCs w:val="28"/>
          <w:rtl w:val="true"/>
          <w:lang w:bidi="ar-SA"/>
        </w:rPr>
        <w:t>الطبري وتأريخه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w:t>
      </w: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فقيه ومؤرِّخ سنّي بارز، فقد ذكر هذا الحدث المفجع بالصورة التالية</w:t>
      </w:r>
      <w:r>
        <w:rPr>
          <w:rFonts w:eastAsia="Amiri" w:cs="Amiri" w:ascii="Amiri" w:hAnsi="Amiri"/>
          <w:color w:val="111111"/>
          <w:sz w:val="28"/>
          <w:szCs w:val="28"/>
          <w:rtl w:val="true"/>
          <w:lang w:bidi="ar-SA"/>
        </w:rPr>
        <w:t>:</w:t>
      </w:r>
      <w:bookmarkStart w:id="36" w:name="pg1557_12202"/>
    </w:p>
    <w:p>
      <w:pPr>
        <w:pStyle w:val="BookText"/>
        <w:rPr/>
      </w:pPr>
      <w:bookmarkEnd w:id="36"/>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عمر بن الخطّاب منزل عليّ، وفيه طلحة والزبير، ورجال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لأحرقنّ عليكم أو لتخرجنّ إلى البيعة، فخرج عليه الزبير مصلتاً </w:t>
      </w:r>
      <w:r>
        <w:rPr>
          <w:rStyle w:val="FootnoteAnchor"/>
          <w:rtl w:val="true"/>
        </w:rPr>
        <w:footnoteReference w:id="8"/>
      </w:r>
      <w:r>
        <w:rPr>
          <w:rFonts w:ascii="Amiri" w:hAnsi="Amiri" w:eastAsia="Amiri" w:cs="Amiri"/>
          <w:color w:val="111111"/>
          <w:sz w:val="28"/>
          <w:sz w:val="28"/>
          <w:szCs w:val="28"/>
          <w:rtl w:val="true"/>
          <w:lang w:bidi="ar-SA"/>
        </w:rPr>
        <w:t>بالسيف فعثر فسقط السيف من يده، فوثبوا عليه فأخذوه</w:t>
      </w:r>
      <w:r>
        <w:rPr>
          <w:rFonts w:eastAsia="Amiri" w:cs="Amiri" w:ascii="Amiri" w:hAnsi="Amiri"/>
          <w:color w:val="111111"/>
          <w:sz w:val="28"/>
          <w:szCs w:val="28"/>
          <w:rtl w:val="true"/>
          <w:lang w:bidi="ar-SA"/>
        </w:rPr>
        <w:t xml:space="preserve">» .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يكتفي هذان المؤرّخان بنقل التهديدات، ولكن هناك مؤرّخون غيرهما صرّحوا بتنفيذها، فعلى سبيل المثال روى الطبراني في معجمه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عبدالرحمن بن عوف دخل على أبي‌بكر يعوده في مرضه الذي توفّي فيه،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آسي على شيء إلّا على ثلاث فعلتهن وددتُ أنّي لم أفعلهنّ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وددتُ أنّي لم أكن كشفت بيت فاطمة وتركته</w:t>
      </w:r>
      <w:r>
        <w:rPr>
          <w:rFonts w:eastAsia="Amiri" w:cs="Amiri" w:ascii="Amiri" w:hAnsi="Amiri"/>
          <w:color w:val="111111"/>
          <w:sz w:val="28"/>
          <w:szCs w:val="28"/>
          <w:rtl w:val="true"/>
          <w:lang w:bidi="ar-SA"/>
        </w:rPr>
        <w:t xml:space="preserve">. . .» .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696409_3650668749"/>
      <w:bookmarkStart w:id="38" w:name="_Toc14"/>
      <w:bookmarkEnd w:id="37"/>
      <w:r>
        <w:rPr>
          <w:rtl w:val="true"/>
        </w:rPr>
        <w:t>الحديث الذهبي</w:t>
      </w:r>
      <w:bookmarkEnd w:id="38"/>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الحديث الذهبي</w:t>
      </w:r>
    </w:p>
    <w:p>
      <w:pPr>
        <w:pStyle w:val="BookText"/>
        <w:rPr/>
      </w:pPr>
      <w:r>
        <w:rPr>
          <w:rFonts w:ascii="Amiri" w:hAnsi="Amiri" w:eastAsia="Amiri" w:cs="Amiri"/>
          <w:color w:val="111111"/>
          <w:sz w:val="28"/>
          <w:sz w:val="28"/>
          <w:szCs w:val="28"/>
          <w:rtl w:val="true"/>
          <w:lang w:bidi="ar-SA"/>
        </w:rPr>
        <w:t xml:space="preserve">ينقل المترجِم في جانب من الكتاب روايتين ينسبهما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والروايتان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قوماً يفضّلونني على 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فهو مفتر، عليه ما على المفتري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أوتي برجل فضّلني على أبي‌بكر وعمر إلّا جلدته حدّ المفتري</w:t>
      </w:r>
      <w:r>
        <w:rPr>
          <w:rFonts w:eastAsia="Amiri" w:cs="Amiri" w:ascii="Amiri" w:hAnsi="Amiri"/>
          <w:color w:val="111111"/>
          <w:sz w:val="28"/>
          <w:szCs w:val="28"/>
          <w:rtl w:val="true"/>
          <w:lang w:bidi="ar-SA"/>
        </w:rPr>
        <w:t xml:space="preserve">» .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أودّ أن ألفت نظر المترجِم إلى النقاط التالية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حزم الظاهري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قال المفسّر الكبير الآلوسي بحقّه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الضالّ المضلّ</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وكتب بشأنه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فتمالأ فقهاء مصره وأجمعوا على تضليله</w:t>
      </w:r>
      <w:r>
        <w:rPr>
          <w:rFonts w:eastAsia="Amiri" w:cs="Amiri" w:ascii="Amiri" w:hAnsi="Amiri"/>
          <w:color w:val="111111"/>
          <w:sz w:val="28"/>
          <w:szCs w:val="28"/>
          <w:rtl w:val="true"/>
          <w:lang w:bidi="ar-SA"/>
        </w:rPr>
        <w:t xml:space="preserve">»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إذن، هل يمكن الاستناد إلى هذا الشخص والاعتماد على روايته؟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الرحمن بن ملجم لم يقتل عليّاً إلّا متأوّلاً مجتهداً مقدّراً أنّه على صواب، وفي ذلك يقول عمران‌بن حطّان شاعر الصفرية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ضربةً من تقيّ ما أراد بها</w:t>
      </w:r>
    </w:p>
    <w:p>
      <w:pPr>
        <w:pStyle w:val="BookText"/>
        <w:rPr/>
      </w:pPr>
      <w:r>
        <w:rPr>
          <w:rFonts w:ascii="Amiri" w:hAnsi="Amiri" w:eastAsia="Amiri" w:cs="Amiri"/>
          <w:color w:val="111111"/>
          <w:sz w:val="28"/>
          <w:sz w:val="28"/>
          <w:szCs w:val="28"/>
          <w:rtl w:val="true"/>
          <w:lang w:bidi="ar-SA"/>
        </w:rPr>
        <w:t xml:space="preserve">إلّا ليبلغ من ذي العرش رضوانا </w:t>
      </w:r>
      <w:r>
        <w:rPr>
          <w:rStyle w:val="FootnoteAnchor"/>
          <w:rtl w:val="true"/>
        </w:rPr>
        <w:footnoteReference w:id="1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يليق بمترجم الكتاب الذي يدّعي محبّة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شخص يبطن النصب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 الشيخ صالح في نفس هذا الكتاب، على أنّه ينبغي التثبّت في نقل الروايات، وعدم التسليم بأقوال الرواة قبل فحصها، فهل قمتَ بفحص سند ذينك القولين المزعومين أنّهما لعليّ؟ وهل تعلم أنّ بعض رواتهما مجهولون، وبعضهم الآخر حالهم معروف، فهم ممّن لايوثق بهم؟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وثّقه البعض، ولكن قال فيه الرجالي المعروف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بن حراش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رأى ابن حبّان أنّه لايمكن الثقة به لكثرة أخطائه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ضعّفه الدارقطني وابن المدائني والنسائي، وقال فيه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 </w:t>
      </w:r>
      <w:r>
        <w:rPr>
          <w:rStyle w:val="FootnoteAnchor"/>
          <w:rtl w:val="true"/>
        </w:rPr>
        <w:footnoteReference w:id="1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من الصحيح أن نسمّي كلاماً واهياً لا سند له ولا اعتبار، بأنّه ذهبيّ؟ </w:t>
      </w:r>
      <w:r>
        <w:rPr>
          <w:rFonts w:eastAsia="Amiri" w:cs="Amiri" w:ascii="Amiri" w:hAnsi="Amiri"/>
          <w:color w:val="111111"/>
          <w:sz w:val="28"/>
          <w:szCs w:val="28"/>
          <w:rtl w:val="true"/>
          <w:lang w:bidi="ar-SA"/>
        </w:rPr>
        <w:t>!</w:t>
      </w:r>
      <w:bookmarkStart w:id="39" w:name="pg1557_12210"/>
    </w:p>
    <w:p>
      <w:pPr>
        <w:pStyle w:val="Heading2"/>
        <w:numPr>
          <w:ilvl w:val="1"/>
          <w:numId w:val="1"/>
        </w:numPr>
        <w:rPr/>
      </w:pPr>
      <w:bookmarkStart w:id="40" w:name="__RefHeading___Toc696411_3650668749"/>
      <w:bookmarkStart w:id="41" w:name="_Toc15"/>
      <w:bookmarkEnd w:id="39"/>
      <w:bookmarkEnd w:id="40"/>
      <w:r>
        <w:rPr>
          <w:rtl w:val="true"/>
        </w:rPr>
        <w:t>نقطه مشتركه</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696413_3650668749"/>
      <w:bookmarkStart w:id="43" w:name="_Toc16"/>
      <w:bookmarkEnd w:id="42"/>
      <w:r>
        <w:rPr>
          <w:rtl w:val="true"/>
        </w:rPr>
        <w:t>اشاره</w:t>
      </w:r>
      <w:bookmarkStart w:id="44" w:name="pg1557_12212"/>
      <w:bookmarkEnd w:id="43"/>
    </w:p>
    <w:p>
      <w:pPr>
        <w:pStyle w:val="BookText"/>
        <w:rPr/>
      </w:pPr>
      <w:bookmarkEnd w:id="44"/>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نقطة مشتركة</w:t>
      </w:r>
    </w:p>
    <w:p>
      <w:pPr>
        <w:pStyle w:val="BookText"/>
        <w:rPr/>
      </w:pPr>
      <w:r>
        <w:rPr>
          <w:rFonts w:ascii="Amiri" w:hAnsi="Amiri" w:eastAsia="Amiri" w:cs="Amiri"/>
          <w:color w:val="111111"/>
          <w:sz w:val="28"/>
          <w:sz w:val="28"/>
          <w:szCs w:val="28"/>
          <w:rtl w:val="true"/>
          <w:lang w:bidi="ar-SA"/>
        </w:rPr>
        <w:t xml:space="preserve">ذكر المؤلّف في كتابه نقطة مشتركة وبجّل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كلام لنا في ذلك أبداً، ولكن يبدو أنَّ المؤلّف أتى بهذا التبجيل مقدّمة لنقل موضوعين عن عالمين شيعيّين جليلين هما الشيخ الكليني، والعلاّمة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زعم أنّ هاذين العَلَمين ادّعيا في كتابيهما </w:t>
      </w:r>
      <w:r>
        <w:rPr>
          <w:rStyle w:val="FootnoteAnchor"/>
          <w:rtl w:val="true"/>
        </w:rPr>
        <w:footnoteReference w:id="16"/>
      </w:r>
      <w:r>
        <w:rPr>
          <w:rFonts w:ascii="Amiri" w:hAnsi="Amiri" w:eastAsia="Amiri" w:cs="Amiri"/>
          <w:color w:val="111111"/>
          <w:sz w:val="28"/>
          <w:sz w:val="28"/>
          <w:szCs w:val="28"/>
          <w:rtl w:val="true"/>
          <w:lang w:bidi="ar-SA"/>
        </w:rPr>
        <w:t xml:space="preserve">أنَّ أئمّةَ الشيعة هم أعلم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696415_3650668749"/>
      <w:bookmarkStart w:id="46" w:name="_Toc17"/>
      <w:bookmarkEnd w:id="45"/>
      <w:r>
        <w:rPr>
          <w:rtl w:val="true"/>
        </w:rPr>
        <w:t>النقد</w:t>
      </w:r>
      <w:bookmarkEnd w:id="46"/>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النقد</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أتصوّر أبداً أنّ صاحبنا يزلّ زلّةً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دعونا نمرّ على الكتابين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خصّص المرحوم الكليني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جميع الكتب التي نزلت من عند الله، وأنّهم يعرفونها على اختلاف ألسنتها</w:t>
      </w:r>
      <w:r>
        <w:rPr>
          <w:rFonts w:eastAsia="Amiri" w:cs="Amiri" w:ascii="Amiri" w:hAnsi="Amiri"/>
          <w:color w:val="111111"/>
          <w:sz w:val="28"/>
          <w:szCs w:val="28"/>
          <w:rtl w:val="true"/>
          <w:lang w:bidi="ar-SA"/>
        </w:rPr>
        <w:t xml:space="preserve">» . </w:t>
      </w:r>
      <w:r>
        <w:rPr>
          <w:rStyle w:val="FootnoteAnchor"/>
          <w:rtl w:val="true"/>
        </w:rPr>
        <w:footnoteReference w:id="17"/>
      </w:r>
      <w:r>
        <w:rPr>
          <w:rFonts w:ascii="Amiri" w:hAnsi="Amiri" w:eastAsia="Amiri" w:cs="Amiri"/>
          <w:color w:val="111111"/>
          <w:sz w:val="28"/>
          <w:sz w:val="28"/>
          <w:szCs w:val="28"/>
          <w:rtl w:val="true"/>
          <w:lang w:bidi="ar-SA"/>
        </w:rPr>
        <w:t xml:space="preserve">ثمّ نقل عن الإمام موسى بن جعفر، وسائر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يعلمون بالإنجيل والتوراة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من بداية هذا الباب حتّى نهايته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يُشير إلى مساواة 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فضلاً عن أفضليّتهم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نعتقد بأنّ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مطّلعاً على هاذين الكتابين، وسائر الكتب السماوية، وأنَّ الله تعالى هو</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الذي أطلعه عليها، وأنّ اطّلاع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وعلمهم بهما لا يدلّ على عدم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إنّ علومهم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من علوم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صرّحوا مراراً أنّهم شرّاح لما جاء في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أكّد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 إنّما يعلمون ذلك؛ لأنّهم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وأنّهم ورثوا هذه العلوم من آبائهم، ومن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العلاّمة المجلسي في بحار الأنوار في الصفحة التي أشار إليها المؤلّف، رواية مضمونها وجوب الرجوع في الأُصول والفروع إلى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شيعتنا بقدر ما يحسنون من رواياتهم عنّا</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ولم ترد في تلك الصفحة، ولا في الصفحات التي سبقتها أو لحقتها، أيّةُ إشارةٍ عن موضوع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 w:name="pg1557_12218"/>
    </w:p>
    <w:p>
      <w:pPr>
        <w:pStyle w:val="BookText"/>
        <w:rPr/>
      </w:pPr>
      <w:bookmarkEnd w:id="47"/>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الأحاديث المذكورة في البحار هناك روايات تفيد 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يوصون شيعتهم بوجوب تلقّي المعارف والأحكام منهم لا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علومهم نابعةٌ من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البعض لم يراع الأمانة وخان كتاب الله تعالى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فأين هذا الكلام من مقارنةعلم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وأفضليّتهم الأوّل عليه؟</w:t>
      </w:r>
    </w:p>
    <w:p>
      <w:pPr>
        <w:pStyle w:val="BookText"/>
        <w:rPr/>
      </w:pPr>
      <w:r>
        <w:rPr>
          <w:rFonts w:ascii="Amiri" w:hAnsi="Amiri" w:eastAsia="Amiri" w:cs="Amiri"/>
          <w:color w:val="111111"/>
          <w:sz w:val="28"/>
          <w:sz w:val="28"/>
          <w:szCs w:val="28"/>
          <w:rtl w:val="true"/>
          <w:lang w:bidi="ar-SA"/>
        </w:rPr>
        <w:t>ويبدو أنّ سبب زلّات الشيخ هذه، سببها انشغاله بأمور القضاء التي لم تترك له فرصة مراجعة المصادر، وأنّه اعتمد في هذا المجال على مادُوّن من مزاعم واهيةمن قبل أعداء الشيعة</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96417_3650668749"/>
      <w:bookmarkStart w:id="49" w:name="_Toc18"/>
      <w:bookmarkEnd w:id="48"/>
      <w:r>
        <w:rPr>
          <w:rtl w:val="true"/>
        </w:rPr>
        <w:t>عقايد علماء الشيعه في علم الايمه</w:t>
      </w:r>
      <w:bookmarkEnd w:id="49"/>
    </w:p>
    <w:p>
      <w:pPr>
        <w:pStyle w:val="BookText"/>
        <w:rPr/>
      </w:pPr>
      <w:r>
        <w:rPr>
          <w:rFonts w:ascii="Amiri" w:hAnsi="Amiri" w:eastAsia="Amiri" w:cs="Amiri"/>
          <w:color w:val="111111"/>
          <w:sz w:val="28"/>
          <w:sz w:val="28"/>
          <w:szCs w:val="28"/>
          <w:rtl w:val="true"/>
          <w:lang w:bidi="ar-SA"/>
        </w:rPr>
        <w:t>عقائد علماء الشيعة في علم الأئمّة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يطرح الشيخ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علماء الشيعة في أفضليّة الأئمّة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ويرى أنَّ الشيعةَ على ثلاث فئات في هذا المجال</w:t>
      </w:r>
      <w:r>
        <w:rPr>
          <w:rFonts w:eastAsia="Amiri" w:cs="Amiri" w:ascii="Amiri" w:hAnsi="Amiri"/>
          <w:color w:val="111111"/>
          <w:sz w:val="28"/>
          <w:szCs w:val="28"/>
          <w:rtl w:val="true"/>
          <w:lang w:bidi="ar-SA"/>
        </w:rPr>
        <w:t>:</w:t>
      </w:r>
      <w:bookmarkStart w:id="50" w:name="pg1557_12220"/>
    </w:p>
    <w:p>
      <w:pPr>
        <w:pStyle w:val="BookText"/>
        <w:rPr/>
      </w:pPr>
      <w:bookmarkEnd w:id="50"/>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تعتقد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جميع الأنبياء، ما عدا نبيّنا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تعتقد بأفضلية الأئمة على جميع الأنبياء، ما عدا أُولي العزم، وعلى رأسهم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تعتقد بأفضليّة سائر الأنبياء على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أتوقّف في هذه المسألة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3"/>
        <w:numPr>
          <w:ilvl w:val="2"/>
          <w:numId w:val="1"/>
        </w:numPr>
        <w:rPr/>
      </w:pPr>
      <w:bookmarkStart w:id="51" w:name="__RefHeading___Toc696419_3650668749"/>
      <w:bookmarkStart w:id="52" w:name="_Toc19"/>
      <w:bookmarkEnd w:id="51"/>
      <w:r>
        <w:rPr>
          <w:rtl w:val="true"/>
        </w:rPr>
        <w:t>البراءه من اطهر خلق الله</w:t>
      </w:r>
      <w:bookmarkEnd w:id="52"/>
    </w:p>
    <w:p>
      <w:pPr>
        <w:pStyle w:val="BookText"/>
        <w:rPr/>
      </w:pPr>
      <w:r>
        <w:rPr>
          <w:rFonts w:ascii="Amiri" w:hAnsi="Amiri" w:eastAsia="Amiri" w:cs="Amiri"/>
          <w:color w:val="111111"/>
          <w:sz w:val="28"/>
          <w:sz w:val="28"/>
          <w:szCs w:val="28"/>
          <w:rtl w:val="true"/>
          <w:lang w:bidi="ar-SA"/>
        </w:rPr>
        <w:t>البراءة من أطهر خلق الله</w:t>
      </w:r>
    </w:p>
    <w:p>
      <w:pPr>
        <w:pStyle w:val="BookText"/>
        <w:rPr/>
      </w:pPr>
      <w:r>
        <w:rPr>
          <w:rFonts w:ascii="Amiri" w:hAnsi="Amiri" w:eastAsia="Amiri" w:cs="Amiri"/>
          <w:color w:val="111111"/>
          <w:sz w:val="28"/>
          <w:sz w:val="28"/>
          <w:szCs w:val="28"/>
          <w:rtl w:val="true"/>
          <w:lang w:bidi="ar-SA"/>
        </w:rPr>
        <w:t xml:space="preserve">لاشكّ في أنّ عليّ بن أبي‌طالب هو أطهر خلق الله تعالى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بدليل أنَّ الله تعالى سمّاه نفس النبيّ في آية المباهلة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مبايعة المهاجرين والأنصار لإنسان أختصّ بهذه الكرامة أثار سخط معاوية، ودفع بطلحة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تحريض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تأجيج حربي الجمل وصفّين،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من أجل الإمساك بزمام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معاوية فلم يكتف بهذا، بل يوم تولّى الحكم أصدر تعميماً إلى ولاته يقضي بلعن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الشخصيّة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وقد 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مع النساء والصبيان؟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لأعطينّ الراية ر جلاً يحبُّ الله ورسوله</w:t>
      </w:r>
    </w:p>
    <w:p>
      <w:pPr>
        <w:pStyle w:val="BookText"/>
        <w:rPr/>
      </w:pPr>
      <w:r>
        <w:rPr>
          <w:rFonts w:ascii="Amiri" w:hAnsi="Amiri" w:eastAsia="Amiri" w:cs="Amiri"/>
          <w:color w:val="111111"/>
          <w:sz w:val="28"/>
          <w:sz w:val="28"/>
          <w:szCs w:val="28"/>
          <w:rtl w:val="true"/>
          <w:lang w:bidi="ar-SA"/>
        </w:rPr>
        <w:t xml:space="preserve">،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ادعوا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أرمد، فبصق في عينه ودفع الراية إليه، ففتح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 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فهل يُعقل أنّ إنساناً يعلن العداوة لوليّ الله تعالى إلى هذا الحدّ، ويأمر بلعنه على منابر المسلمين، ويعدّ ذلك عبادة، يمكن أن يكون متديّناً؟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تعظّمون معاوية في خطب الجمعة، وعندما تذكرونه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سيّدنا معاوية</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ذُكر هو جانب من علل الخلاف وجذوره، وثمّة علل اُخرى، ولكنّني أكتفي بما ذكرتُ رغبةً في الإيجاز، وأنتقل إلى فصل آخر من فصول الكتاب</w:t>
      </w:r>
      <w:r>
        <w:rPr>
          <w:rFonts w:eastAsia="Amiri" w:cs="Amiri" w:ascii="Amiri" w:hAnsi="Amiri"/>
          <w:color w:val="111111"/>
          <w:sz w:val="28"/>
          <w:szCs w:val="28"/>
          <w:rtl w:val="true"/>
          <w:lang w:bidi="ar-SA"/>
        </w:rPr>
        <w:t>.</w:t>
      </w:r>
      <w:bookmarkStart w:id="53" w:name="pg1557_12226"/>
    </w:p>
    <w:p>
      <w:pPr>
        <w:pStyle w:val="Heading2"/>
        <w:numPr>
          <w:ilvl w:val="1"/>
          <w:numId w:val="1"/>
        </w:numPr>
        <w:rPr/>
      </w:pPr>
      <w:bookmarkStart w:id="54" w:name="__RefHeading___Toc696421_3650668749"/>
      <w:bookmarkStart w:id="55" w:name="_Toc20"/>
      <w:bookmarkEnd w:id="53"/>
      <w:bookmarkEnd w:id="54"/>
      <w:r>
        <w:rPr>
          <w:rtl w:val="true"/>
        </w:rPr>
        <w:t xml:space="preserve">فضايل اهل البيت </w:t>
      </w:r>
      <w:r>
        <w:rPr>
          <w:rtl w:val="true"/>
        </w:rPr>
        <w:t>(</w:t>
      </w:r>
      <w:r>
        <w:rPr>
          <w:rtl w:val="true"/>
        </w:rPr>
        <w:t>عليهم السلام</w:t>
      </w:r>
      <w:r>
        <w:rPr>
          <w:rtl w:val="true"/>
        </w:rPr>
        <w:t>)</w:t>
      </w:r>
      <w:bookmarkEnd w:id="5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696423_3650668749"/>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منزلة آل البيت كبيرة وقد جاءت آيات كثيرة واحاديث متواترة في بيان ذلك وهي تشمل من صحب منهم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 ذرياتهم وفيما بيان فضلهم ومنزلتهم وكذلك كل ما ورد عن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آل‌البيت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فازوا بصحبة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اول من يشملة ذلك</w:t>
      </w:r>
      <w:r>
        <w:rPr>
          <w:rFonts w:eastAsia="Amiri" w:cs="Amiri" w:ascii="Amiri" w:hAnsi="Amiri"/>
          <w:color w:val="111111"/>
          <w:sz w:val="28"/>
          <w:szCs w:val="28"/>
          <w:rtl w:val="true"/>
          <w:lang w:bidi="ar-SA"/>
        </w:rPr>
        <w:t>. .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علينا عدم السآمة من الحديث عن حُجته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وفضلها؛ والتلازم بين صاحب البركات الذي بمجرد الايمان به وصُحبة فاز الاصحاب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واختلفت منازلهم ودرجاتهم في جنات النعيم بأعمالهم</w:t>
      </w:r>
      <w:bookmarkStart w:id="58" w:name="pg1557_12229"/>
    </w:p>
    <w:p>
      <w:pPr>
        <w:pStyle w:val="BookText"/>
        <w:rPr/>
      </w:pPr>
      <w:bookmarkEnd w:id="58"/>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وجهادهم مع سيدالمرسلين وكذلك منازلُهم في الدنيا من المهاجرين والانصار ومن جاء بعدهم وكلاً وعدالله الحسنى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يَسْتَوِي مِنْكُمْ مَنْ أَنْفَقَ مِنْ قَبْلِ الْفَتْحِ وَ قاتَلَ أُولئِكَ أَعْظَمُ دَرَجَةً مِنَ الَّذِينَ أَنْفَقُوا مِنْ بَعْدُ وَ قاتَلُوا وَ كُلاًّ وَعَدَ اللَّهُ الْحُسْنى وَ اللَّهُ بِما تَعْمَلُونَ خَبِيرٌ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الجميع لهم فضلهم ومنزلتهم، وعلينا ادراك عظيم الصحبة وانما منزلة قائمة بذاتها ومنازلهم بحسب اعمالهم فهم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الاولون لهم اعلى المنازل، ومن جمع الله له بين الصحبة والقربى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آله الاطهار فسلام عليهم و رضي الله عنهم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منزلة الصحبة وحق القربى، ومنازلهم بحسب اعمالهم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المترجم على عظمة الصحابة بالآية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696425_3650668749"/>
      <w:bookmarkStart w:id="60" w:name="_Toc22"/>
      <w:bookmarkEnd w:id="59"/>
      <w:r>
        <w:rPr>
          <w:rtl w:val="true"/>
        </w:rPr>
        <w:t>النقد</w:t>
      </w:r>
      <w:bookmarkEnd w:id="60"/>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النقد</w:t>
      </w:r>
    </w:p>
    <w:p>
      <w:pPr>
        <w:pStyle w:val="BookText"/>
        <w:rPr/>
      </w:pPr>
      <w:r>
        <w:rPr>
          <w:rFonts w:ascii="Amiri" w:hAnsi="Amiri" w:eastAsia="Amiri" w:cs="Amiri"/>
          <w:color w:val="111111"/>
          <w:sz w:val="28"/>
          <w:sz w:val="28"/>
          <w:szCs w:val="28"/>
          <w:rtl w:val="true"/>
          <w:lang w:bidi="ar-SA"/>
        </w:rPr>
        <w:t>ههنا نقاط جديرة بالنقد والتحليل،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عبارة المؤلّف أنّه يرى معنىً موسّعاً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وكأنّها تشمل كلّ 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الإيمان والتقوى، يترتّب على هذا أنّ كلّ السادة هم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هذا مصادرةً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أنّ أبناء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يحظون باحترام خاصّ لانتسابهم إلى بيت الوحي والرسالة، ولكن لا شكّ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فئةٌ خاصّةٌ بيّنهم النبيّ بأساليب خاصّة، ولا يشمل نساء النبيّ أو جميع ذرّيته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ويثبت لنا من الروايات المتظافرة، بل المتواترة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لا تشمل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وأهل‌بيت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وقد نقلت هذه الروايات عن طائفة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أبوإسحاق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أسقع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أبوالحمراء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ومضمون هذه الأحاديث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بأمرين من أجل تعريف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 منهما جديرٌ بالالتفات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بكساء أو قطيفة، وجاء الحسن والحسين وعليّ وفاطمة فدخلوا معه الكساء، ولمّا أرادت أُمّ سلمة أن تدخل معهم تحت الكساء منعها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خير، ولكنّها ليست من أهل‌البيت، ثمّ توجّه بطرفه إلى السماء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هؤلاء أهل بيتي، فأذهب عنهم الرجس وطهّرهم تطهيراً</w:t>
      </w:r>
      <w:r>
        <w:rPr>
          <w:rFonts w:eastAsia="Amiri" w:cs="Amiri" w:ascii="Amiri" w:hAnsi="Amiri"/>
          <w:color w:val="111111"/>
          <w:sz w:val="28"/>
          <w:szCs w:val="28"/>
          <w:rtl w:val="true"/>
          <w:lang w:bidi="ar-SA"/>
        </w:rPr>
        <w:t xml:space="preserve">) . </w:t>
      </w:r>
      <w:r>
        <w:rPr>
          <w:rStyle w:val="FootnoteAnchor"/>
          <w:rtl w:val="true"/>
        </w:rPr>
        <w:footnoteReference w:id="2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عند باب عليّ وفاطمة، قبل أن يذهب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إلى المسجد، لأداء صلاة الصبح،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 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 الآية المباركة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على ذلك ثمانية أشهر أو أكثر</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واستناداً الى 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اهل‌البيت الذين ذكرتهم الآية المباركة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ننقل أدناه بعض هذه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نزلت هذه الآية فيَّ، وفي عليّ، وفاطمة وحسن وحسين </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زوجة النبيّ،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بيتي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جاءت فاطمة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ببرمة </w:t>
      </w:r>
      <w:r>
        <w:rPr>
          <w:rStyle w:val="FootnoteAnchor"/>
          <w:rtl w:val="true"/>
        </w:rPr>
        <w:footnoteReference w:id="24"/>
      </w:r>
      <w:r>
        <w:rPr>
          <w:rFonts w:ascii="Amiri" w:hAnsi="Amiri" w:eastAsia="Amiri" w:cs="Amiri"/>
          <w:color w:val="111111"/>
          <w:sz w:val="28"/>
          <w:sz w:val="28"/>
          <w:szCs w:val="28"/>
          <w:rtl w:val="true"/>
          <w:lang w:bidi="ar-SA"/>
        </w:rPr>
        <w:t>لها قد صنعت فيها عصيدة تحلّها على طبق فوضعته بين يديه، فقال</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ابن عمّك وابناك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فقال</w:t>
      </w:r>
      <w:r>
        <w:rPr>
          <w:rFonts w:eastAsia="Amiri" w:cs="Amiri" w:ascii="Amiri" w:hAnsi="Amiri"/>
          <w:color w:val="111111"/>
          <w:sz w:val="28"/>
          <w:szCs w:val="28"/>
          <w:rtl w:val="true"/>
          <w:lang w:bidi="ar-SA"/>
        </w:rPr>
        <w:t>:</w:t>
      </w:r>
      <w:bookmarkStart w:id="61" w:name="pg1557_12238"/>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ادعيهم، فجاءت إلى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النبيّ أنت وابناك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مقبلين، مدَّ يده إلى كساء كان على المنامة فمدّه وبسطه وأجلسهم عليه، ثمّ أخذ بأطراف الكساء الأربعة بشماله، فضمّه فوق رؤوسهم وأومأ بيده اليمنى إلى ربّه،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أهل البيت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على خير، إنَّكِ مِن أزواج النبيّ</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بناءاً على هذا، لا ينبغي التوسّع في تفسير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حدّده النبيّ، ومن ثمَّ فإنّ إطلاقه على غير هؤلاء الخمسة لاصحّة له مطلقاً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96427_3650668749"/>
      <w:bookmarkStart w:id="63" w:name="_Toc23"/>
      <w:bookmarkEnd w:id="62"/>
      <w:r>
        <w:rPr>
          <w:rtl w:val="true"/>
        </w:rPr>
        <w:t>نقد الاستدلال علي منزله الصحابه</w:t>
      </w:r>
      <w:bookmarkEnd w:id="63"/>
    </w:p>
    <w:p>
      <w:pPr>
        <w:pStyle w:val="BookText"/>
        <w:rPr/>
      </w:pPr>
      <w:r>
        <w:rPr>
          <w:rFonts w:ascii="Amiri" w:hAnsi="Amiri" w:eastAsia="Amiri" w:cs="Amiri"/>
          <w:color w:val="111111"/>
          <w:sz w:val="28"/>
          <w:sz w:val="28"/>
          <w:szCs w:val="28"/>
          <w:rtl w:val="true"/>
          <w:lang w:bidi="ar-SA"/>
        </w:rPr>
        <w:t>نقد الاستدلال على منزلة الصحابة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العجيب أنّ المؤلّف اعترف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بفضائل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الأسف، لم ينقل حتّى رواية واحدة عن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فضائلهم فيه، بل استدلّ فيه على منزلة الصحابة جميعاً بالآية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أنّ هذه الآية نزلت في الصحابة جميعاً، وأنّها بشّرتهم بالجنّة ورضوان الله تعالى، ولكن مع اختلاف في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يريد بذلك أن يستنتج طهارة الصحابة جميعاً، مع أنّ هذه الآية لا تثبت ادّعاءاً كهذا أبداً، سواء أكان الصحابة جميعاً من أهل الجنّة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للاسباب التالية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لا تمدح المهاجرين والأنصار جميعاً، وإنّما المراد بها فئةخاصّة منهم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والدليل على ذلك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وكأنّ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المهاجرين والأنصار، بل السابقون منهم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رضي الله عنهم و</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إذن، المبشَّرون بالجنّة هم السابقون من المهاجرين والأنصار، وليس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السابقين، تعلّقت البشارة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اتَّبَعُوهُمْ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من اتّبعهم، فلو دلّ دليل قطعي على أنّ بعض أفراد الفئة الثانية لم تتبع الفئة الاولى بإحسان، فلا منافاة بين هذه الآية والدليل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بالجنّة لفئتين،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 من المهاجرين والأنصار، وليس جميعهم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اتّبعوهم بإحسان، لا كلّ تابع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الاستدلال بهذه الآية على أنَّ الله تعالى أجاز دخول الجنّة للجميع؟</w:t>
      </w:r>
    </w:p>
    <w:p>
      <w:pPr>
        <w:pStyle w:val="BookText"/>
        <w:rPr/>
      </w:pPr>
      <w:r>
        <w:rPr>
          <w:rFonts w:ascii="Amiri" w:hAnsi="Amiri" w:eastAsia="Amiri" w:cs="Amiri"/>
          <w:color w:val="111111"/>
          <w:sz w:val="28"/>
          <w:sz w:val="28"/>
          <w:szCs w:val="28"/>
          <w:rtl w:val="true"/>
          <w:lang w:bidi="ar-SA"/>
        </w:rPr>
        <w:t>نذكر فيما يلي الآيات التي تثبت أنّ أفراداً في الفئة الثانية لم يتّبعوا الفئة الاولى بإحسان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الله تعالى الوليد بن عقبة بالفاسق في قوله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جزم فريق من المفسّرين بأنّ المقصود بالفاسق في الآية هو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ومسلم في صحيحيهما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يخطب قائماً يوم الجمعة، فجاءت عير من الشام، فانفتل الناس إليها حتّى لم يبق إلّا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هذه الآية التي في 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رَأَوْا تِجارَةً أَوْ لَهْواً انْفَضُّوا إِلَيْها وَ تَرَكُوكَ قائِماً قُلْ ما عِنْدَ اللَّهِ خَيْرٌ مِنَ اللَّهْوِ وَ مِنَ التِّجارَةِ وَ اللَّهُ خَيْرُ الرَّازِقِينَ </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فهل الذين ينتهكون 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النحو، يمكن أن يكونوا مصداقاً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اتَّبَعُوهُمْ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المفسّرون أنّ قطيفة حمراء من الغنائم فُقدت يوم بدر،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فأكثروا في ذلك، فأنزل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لِنَبِيٍّ أَنْ يَغُلَّ وَ مَنْ يَغْلُلْ يَأْتِ بِما غَلَّ يَوْمَ الْقِيامَةِ ثُمَّ تُوَفَّى كُلُّ نَفْسٍ ما كَسَبَتْ وَ هُمْ لا يُظْلَمُونَ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١۶١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وتبيّن بعد ذلك أنّ بعض الصحابة هم الذين قاموا بهذا العمل، كما روى ذلك ابن كثير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غلّ بعض أصحابه</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هذه الآية تكشف عن ضعف إيمان أُولئك الذين رموا النبيّ بالغلول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قلّة أدبهم، مع أنّهم من البدريّين المعدودين من السابقين الأوّلين والذين انحرفوا في الكثير من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نذكِّر أنّ أيّ نوع من المدح لهذه الفئة، لا يعني أنّه ضوء أخضر لواحد واحد منهم حتّى آخر حياته، بحيث يجوز له أن يفعل ما يحلوْ له، بل هو وعد من الله صدر بمقتضى حكم من أحكامه ويمكن أن يزول أثره بحصول الأعمال غير اللاّئقة التي لها حكم المانع من تحقّق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يتحقّق هذا الوعد الإلهي وهذه البشرى الربّانيّة في ما إذا عاش الشخص المبشَّر مستقيماً، ولم ينحرف حتّى آخر لحظةٍ من حياته، أمّا لو ابتُلي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بالانحراف في متقلّبات الحياة فإنّ هذه الآية لاتشمله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أكثر الذين أُوتُوا الآيات الإلهيّة في بداية حياتهم، ولكنّهم انتهوا إلى طاعة الشيطان في عاقبتهم فكانوا من الخاسرين،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١٧۵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يستثن الله تعالى أحداً من هذه القاعدة، بل حتّى أولئك الذين بشّرهم بالجنّة في الآيات المذكورة، حيث أنذرهم بأنّ أعمالهم قد تحبط إن لم يوقّروا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واستناداً لهذه الآية الكريمة، فإنّ أيّاً من السابقين الأوّلين، أو الذين اتّبعوهم لو تجاسر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فسيحبط عمله، وينتفي عنه ذلك الوعد الإلهي بسبب ما صدر عنه من عمل قبيح</w:t>
      </w:r>
      <w:r>
        <w:rPr>
          <w:rFonts w:eastAsia="Amiri" w:cs="Amiri" w:ascii="Amiri" w:hAnsi="Amiri"/>
          <w:color w:val="111111"/>
          <w:sz w:val="28"/>
          <w:szCs w:val="28"/>
          <w:rtl w:val="true"/>
          <w:lang w:bidi="ar-SA"/>
        </w:rPr>
        <w:t>.</w:t>
      </w:r>
      <w:bookmarkStart w:id="64" w:name="pg1557_12250"/>
    </w:p>
    <w:p>
      <w:pPr>
        <w:pStyle w:val="BookText"/>
        <w:rPr/>
      </w:pPr>
      <w:bookmarkEnd w:id="64"/>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وما أحسن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وإنّما الأعمال بالخو اتيم</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للإنسان أن تغرّه أعماله الصالحة في جانبٍ من حياته، بل يجب أن يحافظ على نقائه واستقامته وطهارته حتّى آخر المطاف</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696429_3650668749"/>
      <w:bookmarkStart w:id="66" w:name="_Toc24"/>
      <w:bookmarkEnd w:id="65"/>
      <w:r>
        <w:rPr>
          <w:rtl w:val="true"/>
        </w:rPr>
        <w:t>نداء الوحده</w:t>
      </w:r>
      <w:bookmarkEnd w:id="6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696431_3650668749"/>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نداء الوحدة</w:t>
      </w:r>
    </w:p>
    <w:p>
      <w:pPr>
        <w:pStyle w:val="BookText"/>
        <w:rPr/>
      </w:pPr>
      <w:r>
        <w:rPr>
          <w:rFonts w:ascii="Amiri" w:hAnsi="Amiri" w:eastAsia="Amiri" w:cs="Amiri"/>
          <w:color w:val="111111"/>
          <w:sz w:val="28"/>
          <w:sz w:val="28"/>
          <w:szCs w:val="28"/>
          <w:rtl w:val="true"/>
          <w:lang w:bidi="ar-SA"/>
        </w:rPr>
        <w:t xml:space="preserve">أعرب المؤلف الشيخ صالح الدرويش عن أسفه لما اعترى المسلمين من تشرذمٍ وتشتّت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 الوحدة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ونوّه إلى أنَّ الاختلاف يسري في الأُمّة كالسرطان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نعتبر بالسلف، فرغم الحروب التي وقعت بين صحابة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وأهل بيته، بقوا رحماء فيما بينهم، وهذه حقيقةٌ لا تُنكر</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تأسّف الشيخ على اُولئك الذين يصرفون أوقاتهم الغالية في تحليل المسائل التأريخيّة، وأضاف قائلاً</w:t>
      </w:r>
      <w:r>
        <w:rPr>
          <w:rFonts w:eastAsia="Amiri" w:cs="Amiri" w:ascii="Amiri" w:hAnsi="Amiri"/>
          <w:color w:val="111111"/>
          <w:sz w:val="28"/>
          <w:szCs w:val="28"/>
          <w:rtl w:val="true"/>
          <w:lang w:bidi="ar-SA"/>
        </w:rPr>
        <w:t>:</w:t>
      </w:r>
      <w:bookmarkStart w:id="69" w:name="pg1557_12254"/>
    </w:p>
    <w:p>
      <w:pPr>
        <w:pStyle w:val="BookText"/>
        <w:rPr/>
      </w:pPr>
      <w:bookmarkEnd w:id="69"/>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ونتيجة هذا العمل ليست سوى توسيع رقعة الخلاف وتعميق العداء بين المسلمين أنفسهم</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696433_3650668749"/>
      <w:bookmarkStart w:id="71" w:name="_Toc26"/>
      <w:bookmarkEnd w:id="70"/>
      <w:r>
        <w:rPr>
          <w:rtl w:val="true"/>
        </w:rPr>
        <w:t>النقد</w:t>
      </w:r>
      <w:bookmarkEnd w:id="71"/>
    </w:p>
    <w:p>
      <w:pPr>
        <w:pStyle w:val="BookText"/>
        <w:rPr/>
      </w:pPr>
      <w:r>
        <w:rPr>
          <w:rFonts w:ascii="IRNazanin" w:hAnsi="IRNazanin" w:eastAsia="IRNazanin"/>
          <w:color w:val="111111"/>
          <w:sz w:val="28"/>
          <w:sz w:val="28"/>
          <w:szCs w:val="28"/>
          <w:rtl w:val="true"/>
          <w:lang w:bidi="fa-IR"/>
        </w:rPr>
        <w:t>النقد</w:t>
      </w:r>
    </w:p>
    <w:p>
      <w:pPr>
        <w:pStyle w:val="BookText"/>
        <w:rPr/>
      </w:pPr>
      <w:r>
        <w:rPr>
          <w:rFonts w:ascii="Amiri" w:hAnsi="Amiri" w:eastAsia="Amiri" w:cs="Amiri"/>
          <w:color w:val="111111"/>
          <w:sz w:val="28"/>
          <w:sz w:val="28"/>
          <w:szCs w:val="28"/>
          <w:rtl w:val="true"/>
          <w:lang w:bidi="ar-SA"/>
        </w:rPr>
        <w:t>إنّ ما دَوّنه المؤلّف المحترم في هذا الفصل لجديرٌ بالاهتمام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 في أنّه لا ينتفع من اختلاف المسلمين وتنازعهم سوى أعدائهم، ولكن علينا معرفة الذين يثيرون هذه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تعيش في الدِّيار السعوديّة، ولستَ شخصاً عاديّاً، وإنّما حضرتك صاحب منصب رسمي، فهل تعلم أنّه يصدر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كلّ شهر في نقض عقائد الشيعة، ويوزَّع في الحرمين الشريفين، وأنّ أعضاء الحكومة السعوديّة هم الذين يتكفّلون بنفقات ذلك في أغلب الاحيان؟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تعلم أنّ أكثر الرسائل والأُطروحات الجامعيّة في السعوديّة في الآونة الأخيرة تتمحور حول بيان عقائد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الشيعة ونقضها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وليتها تتضمّن نقداً علميّاً ينطبق مع الأصول والمعايير العلمية، أو أنّ أصحابها كانوا يقرؤون الردود التي تُكتب في دحضها، ويطالعوها قبل أن يواصلوا الكتابة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بلدك الذي تعيش فيه طالبٌ جامعيٌّ خصّص رسالته لبيان عقائد الشيعة وطبعها في ثلاثة أجزاء، تمحور معظمها حول ذمّ الشيعة وشتمهم، ونسبة الأكاذيب إليهم، تلك الأكاذيب التي تدهش أيّ قارئ، فمثلاً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أدخل الخميني اسمه في الأذان، وقد أصبح الآن جزءاً من الأذان الشيعي</w:t>
      </w:r>
      <w:r>
        <w:rPr>
          <w:rFonts w:eastAsia="Amiri" w:cs="Amiri" w:ascii="Amiri" w:hAnsi="Amiri"/>
          <w:color w:val="111111"/>
          <w:sz w:val="28"/>
          <w:szCs w:val="28"/>
          <w:rtl w:val="true"/>
          <w:lang w:bidi="ar-SA"/>
        </w:rPr>
        <w:t xml:space="preserve">» .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إنّ موضوعيّة هذه الدعوى تشبه المقولة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الخسن والخسين هما بنتا مغاوية</w:t>
      </w:r>
      <w:r>
        <w:rPr>
          <w:rFonts w:eastAsia="Amiri" w:cs="Amiri" w:ascii="Amiri" w:hAnsi="Amiri"/>
          <w:color w:val="111111"/>
          <w:sz w:val="28"/>
          <w:szCs w:val="28"/>
          <w:rtl w:val="true"/>
          <w:lang w:bidi="ar-SA"/>
        </w:rPr>
        <w:t>» !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وبدلاً من أن توجّهوا النصح لنا، من الأجدر أن تنصحوا أولئك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مضطرّون للدفاع عن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أنفسهم إزاء هذه الاتهامات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تعتقد حقّاً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قد خاضوا حروباً دامية بعضهم ضدّ بعض، ولكنّهم مع ذلك متحابّون متراحمون؟ ألا ترى تناقضاً بين هاتين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متحاربون، الصحابة متراحمون؟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يمكن أن يتقاتل فريقان أو شخصان، ويسفك أحدهما دم الآخر، ويكونان في الوقت نفسه متحابّين متراحمين؟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ذكرت من أنّ التحليل التأريخي لا نتيجة له سوى تعميق الخلاف، فهو الآخر جدير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هناك أُسلوبين لدراسة التأريخ هما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يطرح المؤرّخ المسائل التاريخيّة بنزاهة مراعياً للضوابط والأُصول العلميّة الصحيحة، ومن دون إصدار أحكام مسبقة ثمّ يستخلص النتائج، وهذا هو الطريق الذي يطابق العقل، ويؤيّده القرآن الكريم الذي يدعونا دائماً إلى النظر في سنن من سبقونا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فلو كان تحليل أحداث الماضي ذنباً وعملاً خاطئاً لا يُغتفر، فعليكم إذن حذف كتب التأريخ من مناهجكم وتحريم دراستها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شخص بإصدار أحكام مسبقة وغير موضوعيّة، ومن دون رعاية ضوابط الكتابة الصحيحة ونزاهة القلم، فيخدش عواطف الآخرين، ويتهجّم عليهم دون تورّعٍ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 هكذا تعامل مع التاريخ يخالف العقل والمنطق، وليس مقبولاً من قبل الأوساط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لا ينبغي الخوف من دراسة التأريخ، فإذا كان من سبقنا من السلف صالحاً حقّاً، فإنّ القلم سيسطر فضائله لا معايبه، أمّا غير الصالح منهم فإنّ سلوكه المشين سيكون غرضاً للأقلام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ونغضّ الطرف عمّا ذُكر، ونقول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الأبحاث التأريخيّة سبباً للتفرقة والنزاع، فلِمَ تقوم أنتَ وزملاؤك في العقيدة بكلّ هذا الجهد التاريخي</w:t>
      </w:r>
      <w:bookmarkStart w:id="72" w:name="pg1557_12261"/>
    </w:p>
    <w:p>
      <w:pPr>
        <w:pStyle w:val="BookText"/>
        <w:rPr/>
      </w:pPr>
      <w:bookmarkEnd w:id="72"/>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وتُثيرون الخلاف بين المسلمين؟ فبعض الكتب التي صدرت بتقريظٍ ومقدّمةٍ من شخصكم المبجّل، لا تتضمّن إلّا بحوثاً تأريخيّة مُنحازة،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تأمّلات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 عمر بن الخطّاب من اُمّ كلثوم بنت عليّ‌بن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أبي معاذ الإسماعيلي</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696435_3650668749"/>
      <w:bookmarkStart w:id="74" w:name="_Toc27"/>
      <w:bookmarkEnd w:id="73"/>
      <w:r>
        <w:rPr>
          <w:rtl w:val="true"/>
        </w:rPr>
        <w:t>شرف الصحبه</w:t>
      </w:r>
      <w:bookmarkEnd w:id="7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696437_3650668749"/>
      <w:bookmarkStart w:id="76" w:name="_Toc28"/>
      <w:bookmarkEnd w:id="75"/>
      <w:r>
        <w:rPr>
          <w:rtl w:val="true"/>
        </w:rPr>
        <w:t>اشاره</w:t>
      </w:r>
      <w:bookmarkStart w:id="77" w:name="pg1557_12263"/>
      <w:bookmarkEnd w:id="76"/>
    </w:p>
    <w:p>
      <w:pPr>
        <w:pStyle w:val="BookText"/>
        <w:rPr/>
      </w:pPr>
      <w:bookmarkEnd w:id="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شرف الصحبة</w:t>
      </w:r>
    </w:p>
    <w:p>
      <w:pPr>
        <w:pStyle w:val="BookText"/>
        <w:rPr/>
      </w:pPr>
      <w:r>
        <w:rPr>
          <w:rFonts w:ascii="Amiri" w:hAnsi="Amiri" w:eastAsia="Amiri" w:cs="Amiri"/>
          <w:color w:val="111111"/>
          <w:sz w:val="28"/>
          <w:sz w:val="28"/>
          <w:szCs w:val="28"/>
          <w:rtl w:val="true"/>
          <w:lang w:bidi="ar-SA"/>
        </w:rPr>
        <w:t xml:space="preserve">ذكر المؤلّف آيات في فصل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معتقداً أنّها نزلت في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إحدى وظائف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تزكية الذين آمنوا به، ومع أنّه كان أُمّيّاً لا يقرأ ولا يكتب فقد وفقهم الله تعالى للايمان به وصحبته كما قال عزّ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696439_3650668749"/>
      <w:bookmarkStart w:id="79" w:name="_Toc29"/>
      <w:bookmarkEnd w:id="78"/>
      <w:r>
        <w:rPr>
          <w:rtl w:val="true"/>
        </w:rPr>
        <w:t>نقد وتحليل</w:t>
      </w:r>
      <w:bookmarkEnd w:id="7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نقد وتحليل</w:t>
      </w:r>
    </w:p>
    <w:p>
      <w:pPr>
        <w:pStyle w:val="BookText"/>
        <w:rPr/>
      </w:pPr>
      <w:r>
        <w:rPr>
          <w:rFonts w:ascii="Amiri" w:hAnsi="Amiri" w:eastAsia="Amiri" w:cs="Amiri"/>
          <w:color w:val="111111"/>
          <w:sz w:val="28"/>
          <w:sz w:val="28"/>
          <w:szCs w:val="28"/>
          <w:rtl w:val="true"/>
          <w:lang w:bidi="ar-SA"/>
        </w:rPr>
        <w:t xml:space="preserve">لا شكّ في أنّ التزكية و التعليم من واجبات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لا يختصّ بنبيّنا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إنّ جميع الأنبياء بُعثوا لتزكية الناس وتعليمهم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في ذلك ولا ريب، ولكن هل أنّ جميع الذين حضروا بين يدي ذلك المعلّم الكبير قد انتفعوا من ينبوع معارفه بصورة متساوية؟ فالآية الكريمة لاتتطرّق الى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افرضوا أنّ مدير هيئة تعليميّة خاطب تلاميذه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معلّميكم يقومون بتعليمكم وتربيتكم، وبإمكانكم أن تبلغوا بواسطتهم الدرجات العلميّة الرفيعة، فهل هذا الخطاب دليل على أنّ جميع هؤلاء التلامذة سيحصلون على درجة القبول، ويصلون في التربية والتعليم إلى الدرجات العليا؟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يثير العجب أنّنا لانستلهم من هذه الآية سوى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 أرسله الله تعالى لتزكية وتعليم أُمّةٍ أمّية؛ إلا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أنّ المؤلف يستدلّ بها على أنّ كلّ من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لتزكيتهم قد بلغوا الكمال المطلوب، وتخلّوا عن طباعهم الجاهلية بالكامل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والاكثر عجباً أنَّ الآية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جميعاً، سواء الذين رأوا النبيّ والتقوه، أم الذين حرموا من شرف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قبلنا دلالة الآية على مدّعى المؤلف، فينبغي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الأميّين في شبه الجزيرة العربيّة يومذاك بلغوا الكمال، وليس الصحابة وحدهم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شأن سائر الأنبياء، يهتدي بنوره فريق، ويظلّ فريق آخر، وأنَّ أغلب الناس عادةً ما يكونون من الفريق الثاني،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قَلِيلٌ مِنْ عِبادِيَ الشَّكُورُ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الحكم المسبق الذي يصرّح به المؤلف بشأن الصحابة، وكونهم جميعاً ارتدوا لباس التقوى، هو الذي دعاه للاستدلال بهذه الآية، مع أنّها بعيدة تماماً عن</w:t>
      </w:r>
      <w:bookmarkStart w:id="80" w:name="pg1557_12268"/>
    </w:p>
    <w:p>
      <w:pPr>
        <w:pStyle w:val="BookText"/>
        <w:rPr/>
      </w:pPr>
      <w:bookmarkEnd w:id="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المدّعى، وإنّما تتحدّث عن عموم المسلمين، وعلى فرض صحّة المدّعى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هذه المسؤوليّة فهذا لا يعني انتفاع الجميع من حضرته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 وَ لَوْ آمَنَ أَهْلُ الْكِتابِ لَكانَ خَيْراً لَهُمْ مِنْهُمُ الْمُؤْمِنُونَ وَ أَكْثَرُهُمُ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بعد أن ينقل الكاتب هاتين الآيتين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 التي أنزلها الله تعالى في وصفهم والثناء عليهم كثيرةجداً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القول بأنّه يكتفي بما ذكر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696441_3650668749"/>
      <w:bookmarkStart w:id="82" w:name="_Toc30"/>
      <w:bookmarkEnd w:id="81"/>
      <w:r>
        <w:rPr>
          <w:rtl w:val="true"/>
        </w:rPr>
        <w:t>نقد وتحليل</w:t>
      </w:r>
      <w:bookmarkEnd w:id="8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نقد وتحليل</w:t>
      </w:r>
    </w:p>
    <w:p>
      <w:pPr>
        <w:pStyle w:val="BookText"/>
        <w:rPr/>
      </w:pPr>
      <w:r>
        <w:rPr>
          <w:rFonts w:ascii="Amiri" w:hAnsi="Amiri" w:eastAsia="Amiri" w:cs="Amiri"/>
          <w:color w:val="111111"/>
          <w:sz w:val="28"/>
          <w:sz w:val="28"/>
          <w:szCs w:val="28"/>
          <w:rtl w:val="true"/>
          <w:lang w:bidi="ar-SA"/>
        </w:rPr>
        <w:t>إنَّ من يستدلّ بآية على دعواه، يجب عليه حسب اصول الاستدلال بيان طريقة استدلاله، لكن المؤلّف‌وكما هو أُسلوب سائر نظرائه في الفكر؛ مع الأسف‌زيّن صفحات كتابه بالآيات التي عدّها دليلاً على مدّعاه، دون أن يبيّن وجه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الأُولى فهي بصدد بيان فضيلة الأمة الإسلامية التي كُلّفت بفريضتي الأمر بالمعروف، والنهي عن المنكر، لذا لابد و أنْ تأمر الناس بالبرّ وتنهاهم عن السيئات، وهذه الخصلة لا تخصّ الصحابة ومن عاصروا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هي مهمّة جميع أبناء الأُمّة الإسلاميّة إلى يوم القيامة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سبّب توهّم الكاتب هو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فتصوّر أنَّ المقصود بها الصحابة وحدهم، مع أنّ الخطابات القرآنيّة العامّة لا تقصد فرداً خاصّاً بعينه، كما هو حال الكتّاب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يقول كاتب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القارئ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يقصد بهذه العبارة كلّ من يطالع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حقيقة أقرّ بها علماء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الكريم يذكر بصريح العبارة بأنّ هذا القرآن مصدر هداية لكلّ من يطلّع عليه حيث 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أُوحِيَ إِلَيَّ هذَا الْقُرْآنُ لِأُنْذِرَكُمْ بِهِ وَ مَنْ 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ويقول في آية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رَمَضانَ الَّذِي أُنْزِلَ فِيهِ الْقُرْآنُ هُدىً لِلنَّاسِ</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والآية الثانية في الواقع تشبه الآية الأُولى كونها تتعلّق بالأُمّة الإسلاميّة، ولا تختصّ بالصحابة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يخبرنا في الآية التي استدلّ بها الكاتب، أنّه أرسل ديناً وسطاً بين طمع اليهوديّة ونزعتها الماديّة، ورهبانيّة المسيحيّة ونزعتها الروحانية المفرطة؛ فشرّف المسلمين بأكمل الشرائع ليكونوا شهداء على سائر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خلال التصريح بأنّ الإسلام هو دينٌ وسطٌ، وأنّه الشريعة الحقّة حتّى يوم القيامة، نفهم أنَّ هذا الخطاب هو خطاب عامّ، ولا يقتصر على من عاصر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لنتأمّل في كلام ابن كثير الذي هو من الثقاة عند فضيلة</w:t>
      </w:r>
      <w:bookmarkStart w:id="83" w:name="pg1557_12274"/>
    </w:p>
    <w:p>
      <w:pPr>
        <w:pStyle w:val="BookText"/>
        <w:rPr/>
      </w:pPr>
      <w:bookmarkEnd w:id="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الشيخ صالح درويش، حيث يقول في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جعل الله هذه الأُمّة وسطاً خصّها بأكمل الشرائع، وأقوم المناهج، وأوضح المذاهب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اجْتَباكُمْ وَ ما جَعَلَ عَلَيْكُمْ فِي الدِّينِ مِنْ حَرَجٍ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إنّنا نناشد مؤلف الكتاب ومترجمه أن يدقّقا في ما يدوّنان أكثر، وأن يراجعا أحد التفاسير على أقلّ تقديرٍ كي لاينزلقا في هذا المهوى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النوع من التفسير الذي تبنّياه هو تحريف معنوي للقرآن الكريم، وهو في حقيقته تفسير بالرأي، أي أنّه مرفوضٌ جملهً وتفصيلاً</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696443_3650668749"/>
      <w:bookmarkStart w:id="85" w:name="_Toc31"/>
      <w:bookmarkEnd w:id="84"/>
      <w:r>
        <w:rPr>
          <w:rtl w:val="true"/>
        </w:rPr>
        <w:t>استثناء في التاريخ</w:t>
      </w:r>
      <w:bookmarkEnd w:id="8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696445_3650668749"/>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استثناء في التأريخ</w:t>
      </w:r>
    </w:p>
    <w:p>
      <w:pPr>
        <w:pStyle w:val="BookText"/>
        <w:rPr/>
      </w:pPr>
      <w:r>
        <w:rPr>
          <w:rFonts w:ascii="Amiri" w:hAnsi="Amiri" w:eastAsia="Amiri" w:cs="Amiri"/>
          <w:color w:val="111111"/>
          <w:sz w:val="28"/>
          <w:sz w:val="28"/>
          <w:szCs w:val="28"/>
          <w:rtl w:val="true"/>
          <w:lang w:bidi="ar-SA"/>
        </w:rPr>
        <w:t>أورد المؤلّف المحترم في فصل تحت هذا العنوان آيات 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قضيّتين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 رحيم بأُمّته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استنتج أنَّ جميع أبناء الأُمّة الإسلاميّة ينبغي أن يكونوا رحماء فيما بينهم، ولا شكّ في أنّ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الصحابة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رحماء مع سائر الصحابة، أمّا الآيتان فهما</w:t>
      </w:r>
      <w:r>
        <w:rPr>
          <w:rFonts w:eastAsia="Amiri" w:cs="Amiri" w:ascii="Amiri" w:hAnsi="Amiri"/>
          <w:color w:val="111111"/>
          <w:sz w:val="28"/>
          <w:szCs w:val="28"/>
          <w:rtl w:val="true"/>
          <w:lang w:bidi="ar-SA"/>
        </w:rPr>
        <w:t>:</w:t>
      </w:r>
      <w:bookmarkStart w:id="88" w:name="pg1557_12281"/>
    </w:p>
    <w:p>
      <w:pPr>
        <w:pStyle w:val="BookText"/>
        <w:rPr/>
      </w:pPr>
      <w:bookmarkEnd w:id="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Heading3"/>
        <w:numPr>
          <w:ilvl w:val="2"/>
          <w:numId w:val="1"/>
        </w:numPr>
        <w:rPr/>
      </w:pPr>
      <w:bookmarkStart w:id="89" w:name="__RefHeading___Toc696447_3650668749"/>
      <w:bookmarkStart w:id="90" w:name="_Toc33"/>
      <w:bookmarkEnd w:id="89"/>
      <w:r>
        <w:rPr>
          <w:rtl w:val="true"/>
        </w:rPr>
        <w:t>التحليل</w:t>
      </w:r>
      <w:bookmarkEnd w:id="90"/>
    </w:p>
    <w:p>
      <w:pPr>
        <w:pStyle w:val="BookText"/>
        <w:rPr/>
      </w:pPr>
      <w:r>
        <w:rPr>
          <w:rFonts w:ascii="Amiri" w:hAnsi="Amiri" w:eastAsia="Amiri" w:cs="Amiri"/>
          <w:color w:val="111111"/>
          <w:sz w:val="28"/>
          <w:sz w:val="28"/>
          <w:szCs w:val="28"/>
          <w:rtl w:val="true"/>
          <w:lang w:bidi="ar-SA"/>
        </w:rPr>
        <w:t>التحليل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نقول بشأن الآية الأُولى إنّ الخُلق العظيم، وسعةَ الصدر، والرأفةَ والرحمةَ، هي صفاتٌ لنبيّنا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لم يطلب من الله تعالى أن ينزل العذاب على قومه رغم كلّ ما لقيه منهم من أذىً، بل إنَّ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كان مانعاً عن نزول العذاب عليهم، قال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والحريّ بالمسلمين جميعاً أن يكونوا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اقتدى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عصر الرسالة أو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بالرسول الكريم، أم كان بعضهم رحيماً مع بعض، وبعضهم الآخر عدوّاً؟</w:t>
      </w:r>
    </w:p>
    <w:p>
      <w:pPr>
        <w:pStyle w:val="BookText"/>
        <w:rPr/>
      </w:pPr>
      <w:r>
        <w:rPr>
          <w:rFonts w:ascii="Amiri" w:hAnsi="Amiri" w:eastAsia="Amiri" w:cs="Amiri"/>
          <w:color w:val="111111"/>
          <w:sz w:val="28"/>
          <w:sz w:val="28"/>
          <w:szCs w:val="28"/>
          <w:rtl w:val="true"/>
          <w:lang w:bidi="ar-SA"/>
        </w:rPr>
        <w:t>إنَّ المصادر التأريخيّة المعتبرة تفيدنا أنَّ بعض الصحابة كانوا رحماء فيما بينهم، ولكن بعضاً منهم أشعلوا نيران الحرب والفتنة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الصحابة قتلوا عثمان بن عفّان في داره، وتسبّبوا في تأجيج نار الفتنة، ثمّ حدثت معركة الجمل التي راح ضحيّتها عشرة آلاف قتيل، ومعركة صفّين التي تجاوز عدد قتلاها الخمسين ألفاً، ثمّ حدثت فتنة الخوارج التي استمرّت عدّة سنين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الأحداث التأريخية تُظهر بجلاء أنّ حرباً باردة استمرّت بين الأنصار والمهاجرين، وكان بعضهم يذمُّ بعضاً في أقوالهم وأشعارهم،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أمّا بشأن الآية الثانية فثمَّ أمران ينبغي الالتفات لهما،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عَلَى الْكُفَّارِ رُحَماءُ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لبيان واقع حال صحابة النبيّ وكونهم كذلك، أم أنّها في مقام إنشاء الحكم وأنّها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ويجدر بهم أن يكونوا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الأوّل فلا ينسجم مع الوقائع التأريخيّة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تأريخ حياة الصحابة، ومن بعدهم من التابعين كان حافلاً بالحروب الدامية، وفي هذه الحالة لا يمكن أن تكون الآية حاكية عن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اعترف المؤلّف نفسه بهذه الحقيقة في الصفحات التي سبقت هذه الصفحة،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رغم الحروب التي حدثت بين الصحابة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كانوا متراحمين</w:t>
      </w:r>
      <w:r>
        <w:rPr>
          <w:rFonts w:eastAsia="Amiri" w:cs="Amiri" w:ascii="Amiri" w:hAnsi="Amiri"/>
          <w:color w:val="111111"/>
          <w:sz w:val="28"/>
          <w:szCs w:val="28"/>
          <w:rtl w:val="true"/>
          <w:lang w:bidi="ar-SA"/>
        </w:rPr>
        <w:t xml:space="preserve">» . </w:t>
      </w:r>
      <w:r>
        <w:rPr>
          <w:rStyle w:val="FootnoteAnchor"/>
          <w:rtl w:val="true"/>
        </w:rPr>
        <w:footnoteReference w:id="3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الآية يفيد أنّ الله تعالى لم يعد كلَّ أولئك بالمغفرة والأجر العظيم، بل وعد بعضاً منهم بذلك، إذ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وَ عَمِلُوا الصَّالِحاتِ مِنْهُمْ مَغْفِرَةً وَ أَجْراً عَظِيماً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استناداً الى ما ذكر، فإنّ الآيةَ ليست في مقام مدح جميع الصحابة، بل تمدح فريقاً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يا ترى ذلك الفريق الذي قصده القرآن؟ لابدّ من مراجعة سيرتهم لمعرفة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نكتفي هنا بذكر سندٍ واحد حول النزاعات والصدامات التي حصلت بين الصحابة، وهذا السند من صحيح البخاري المقبول لدى إخواننا السنّة ولا ينكرونه بوجهٍ،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انعكست بوضوح العداوة القديمة بين سعدبن معاذ، وسعد بن عبادة، حتّى كادت القبيلتان تقتتلا،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من يعذرني من رجل قد بلغني أذاه في أهل بيتي، فوالله ما علمت على أهلي إلّا خيراً، ولقد ذكروا رجلاً ما علمت عليه إلّا خيراً، وما كان يد خل على أهلي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سعد بن معاذ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أعذرك منه، إن كان من الأوس ضربت عنقه، وإن كان من إخواننا الخزرج أمرتنا ففعلنا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عبادة، وهو سيّد الخزرج، وكان قبل ذلك رجلاً صالحاً، ولكن احتملته الحميّة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لعمر الله لا تقتله، ولا تقدر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أسيد بن حضير، وهو ابن عمّ سعد بن معاذ فقال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لعمر الله لنقتلنّه، فإنّك منافق تجادل عن المنافقين، فتثاور الحيّان الأوس والخزرج حتّى همّوا أن يقتتلوا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على المنبر، فلم يزل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يخفضهم حتّى سكتوا وسكت</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فهل مع عرض هذا الحَدث التأريخي الثابت يمكننا القول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الصحابة رحماء بينهم؟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هذه الآية دستورٌ من الله تعالى مفاده وجوب طلب المغفرة لمن سبقنا من المسلمين، وأن ندعو الله تعالى بأن لا يجعل في قلوبنا غلاًّ للذين آمنوا، ولا شكّ في وجوب العمل بهذا الدستور في عصرنا هذا أيضاً؛ ولكنّه هل يشمل الجميع، أم أنَّ من جعل نفسه بعمله من مستحقّي اللّعن، والبراءة ليس داخلاً في الأساس في مصداق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لِإِخْوانِنَا الَّذِينَ سَبَقُونا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على فرض شموله ابتداءاً فإنّه يخرج منه استمراراً بالدليل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أدناه إلى نماذج من هذا الفريق الذي لا يشمله مصداق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يرمون المحصنات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يؤذون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يكتمون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يَكْتُمُونَ ما أَنْزَلْنا مِنَ الْبَيِّناتِ وَ الْهُدى مِنْ بَعْدِ ما بَيَّنَّاه ُ لِلنَّاسِ فِي الْكِتابِ أُولئِكَ يَلْعَنُهُمُ اللَّهُ وَ يَلْعَنُهُمُ اللاَّعِنُونَ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١۵٩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هؤلاء فئات لعنهم الله في القرآن، ولا فرْقَ في ذلك بين الصحابة والتابعين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الملعونون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فلايمكن حصرهم في هذا الكتيّب، ونكتفي بذكر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آكل الربا وشاهده وكاتبه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الخمرَ ولعن شاربها وساقيها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الراشي والمرتشي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المتشبّهين من الرجال بالنساء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سبّ والديه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يمثّل بالحيوان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ولمزيد الاطّلاع على الملعونين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مراجعة المعجم المفهرس لألفاظ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 صص 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و </w:t>
      </w: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نتطرّق الى ذكر ماورد في</w:t>
      </w:r>
      <w:bookmarkStart w:id="91" w:name="pg1557_12294"/>
    </w:p>
    <w:p>
      <w:pPr>
        <w:pStyle w:val="BookText"/>
        <w:rPr/>
      </w:pPr>
      <w:bookmarkEnd w:id="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هذا الصدد بالتفصيل مراعاةً للإيجاز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فالآية المذكورة توصي بالاستغفار للسابقين، وهذا أصلٌ عامٌّ، ولكنّه لا يشمل الفئات المذكورة، لذلك لا يمكن الاستدلال به على طهارة الصحابة والتابعين جميعاً، إلّا أن نحرز أنَّ صحابيّاً بعينه لم يكن من موارد استحقاق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ونستنتج أنّه ما لم تنكشف لنا نقطة ضعف في حياة مسلمٍ ما، فيجب علينا الاستغفار له، إلّا إذا ثبت بالدليل القطعي وجوب البراءة منه</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696449_3650668749"/>
      <w:bookmarkStart w:id="93" w:name="_Toc34"/>
      <w:bookmarkEnd w:id="92"/>
      <w:r>
        <w:rPr>
          <w:rtl w:val="true"/>
        </w:rPr>
        <w:t>تسميه الايمه ابناءهم باسماء الخلفاء</w:t>
      </w:r>
      <w:bookmarkEnd w:id="9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696451_3650668749"/>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تسمية الأئمّة أبناءهم بأسماء الخلفاء</w:t>
      </w:r>
    </w:p>
    <w:p>
      <w:pPr>
        <w:pStyle w:val="BookText"/>
        <w:rPr/>
      </w:pPr>
      <w:r>
        <w:rPr>
          <w:rFonts w:ascii="Amiri" w:hAnsi="Amiri" w:eastAsia="Amiri" w:cs="Amiri"/>
          <w:color w:val="111111"/>
          <w:sz w:val="28"/>
          <w:sz w:val="28"/>
          <w:szCs w:val="28"/>
          <w:rtl w:val="true"/>
          <w:lang w:bidi="ar-SA"/>
        </w:rPr>
        <w:t>لقد استدلّ المؤلّف في كتابه بدليلين على وجود علاقات حسنة بين الصحابة وأهل البيت،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بزعمه، وبعد أن قدّم مقدّمة على اختيار الاسم الحَسنِ،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ثلاثة من أبنائه بأسماء الخلفاء الثلاثة أبي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 عن شدّة حبّه لهم،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علي، الذي استشهد مع أخيه الأكبر الحسين في كربلاء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الذي شارك هو الآخر في ملحمة كربلاء، ولكنّه عاد إلى المدينة حيّاً مع الإمام</w:t>
      </w:r>
      <w:bookmarkStart w:id="96" w:name="pg1557_12299"/>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علي، استشهد في كربلاء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سمّى الحسن بن علي أبناءه بأبي بكر، و عمر، 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الحسين بن علي ابنه باسم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فإنّ الامام زين العابدين قد أسمى إحدى بناته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p>
    <w:p>
      <w:pPr>
        <w:pStyle w:val="Heading3"/>
        <w:numPr>
          <w:ilvl w:val="2"/>
          <w:numId w:val="1"/>
        </w:numPr>
        <w:rPr/>
      </w:pPr>
      <w:bookmarkStart w:id="97" w:name="__RefHeading___Toc696453_3650668749"/>
      <w:bookmarkStart w:id="98" w:name="_Toc36"/>
      <w:bookmarkEnd w:id="97"/>
      <w:r>
        <w:rPr>
          <w:rtl w:val="true"/>
        </w:rPr>
        <w:t>بحث وتحليل</w:t>
      </w:r>
      <w:bookmarkEnd w:id="98"/>
    </w:p>
    <w:p>
      <w:pPr>
        <w:pStyle w:val="BookText"/>
        <w:rPr/>
      </w:pPr>
      <w:r>
        <w:rPr>
          <w:rFonts w:ascii="Amiri" w:hAnsi="Amiri" w:eastAsia="Amiri" w:cs="Amiri"/>
          <w:color w:val="111111"/>
          <w:sz w:val="28"/>
          <w:sz w:val="28"/>
          <w:szCs w:val="28"/>
          <w:rtl w:val="true"/>
          <w:lang w:bidi="ar-SA"/>
        </w:rPr>
        <w:t>بحث وتحليل</w:t>
      </w:r>
    </w:p>
    <w:p>
      <w:pPr>
        <w:pStyle w:val="BookText"/>
        <w:rPr/>
      </w:pPr>
      <w:r>
        <w:rPr>
          <w:rFonts w:ascii="Amiri" w:hAnsi="Amiri" w:eastAsia="Amiri" w:cs="Amiri"/>
          <w:color w:val="111111"/>
          <w:sz w:val="28"/>
          <w:sz w:val="28"/>
          <w:szCs w:val="28"/>
          <w:rtl w:val="true"/>
          <w:lang w:bidi="ar-SA"/>
        </w:rPr>
        <w:t>إنّنا لا نبحث ههنا في صحّة وسقم هذه الأقول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بحثنا الأساسي لايتمحور حول ذلك، وإن كان الطعن وارداً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برأينا أن نلفت نظر المؤلّف إلى أنّ هذا النوع من الاستدلال واهٍ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نساء أهل البيت لم يكُنّ بني هاشم، وبعضهنّ كنّ يخترن أسماء أولادهنّ، ولم يكن الأئمّة يعترضون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أمرٌ قد تمّ ولايرون داعياً لتغييره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رجز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أنا الذي سمّتني اُمّي حيدرة</w:t>
      </w:r>
    </w:p>
    <w:p>
      <w:pPr>
        <w:pStyle w:val="BookText"/>
        <w:rPr/>
      </w:pPr>
      <w:r>
        <w:rPr>
          <w:rFonts w:ascii="Amiri" w:hAnsi="Amiri" w:eastAsia="Amiri" w:cs="Amiri"/>
          <w:color w:val="111111"/>
          <w:sz w:val="28"/>
          <w:sz w:val="28"/>
          <w:szCs w:val="28"/>
          <w:rtl w:val="true"/>
          <w:lang w:bidi="ar-SA"/>
        </w:rPr>
        <w:t>ضرغام آجام وليث قسورة</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المذكورة لم تكن مختصّة بالخلفاء الثلاثة، بل كانت من الأسماء الشائعة في ذلك العصر، ولم يكن الملاك أنّهم سمّوا أبناءهم بتلك الأسماء؛ لأنّها أسماء أولئك الخلفاء، بل لكونها من الأسماء الشائعة لدى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الصحابة الذين كانوا يحملون 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نذكر 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الذين كان اسمهم أبابكر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شعوب الليثي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العنسي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حفص</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الذين كان اسمهم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الأسلمي أو الجهني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الجمعي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حكم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سالم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سراقة بن المعتمر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الأنماري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سفيان بن عبد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سلمة بن عبد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عامر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عبيدالله بن أبي زكريا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عمرو الليثي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عمير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عوف النخعي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خزية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اللاحق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مالك بن 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مالك بن عقبة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مالك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معاوية الغاضري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اليماني</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الذين كان اسمهم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الأزرق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حنيف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شماس بن دويد 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العاص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عبدالرحمن التيمي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عبد غنم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عبيدالله بن عثمان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عبيدالله الهدير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عثمان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عثمان الشريد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عمرو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قيس بن أبي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محمّد بن طلحة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معاذ القرشي</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الصحابيّات اللّواتي كان اسمهنّ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جرير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سعد بن أبي وقّاص الزهريّة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سفيان بن الحارث بن زيد الأنصاريّة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عبدالرحمن بن عتيك النضريّة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عمير بن الحارث بن ثعلبة الأنصاريّة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٨۴</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قدامة بن مظعون القرشيّة الجمحيّة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معاوية بن المغيرة بن أبي العاص بن اُميّة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نستنتج ممّا ذكر أنَّ هذه الأسماء كانت من الأسماء المشهورة والمتداولة جدّاً في المجتمع العربي، وأنَّ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استعملوها أيضاً لشهرتها، دون أن يكون الملاك هو الخلفاء الثلاثة وحتّى الذين أطلقوا على الخلفاء هذه الاسماء قد وضعوها لشهرتها بين العرب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جدلاً بأنّ هذه الأسماء لم تكن مشهورة بل كانت خاصّة بعدّة أشخاص، فإنّ ذلك لا يعني أبداً أنّ قبح سلوك شخص ما يعني أنّ اسمه قبيح أيضاً، فلا تلازم بين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في اسم عبدالرحمن خير مثال، فقاتل الإمام علي هو عبدالرحمن بن ملجم، وهو أبغض شخص عند</w:t>
      </w:r>
      <w:bookmarkStart w:id="99" w:name="pg1557_12305"/>
    </w:p>
    <w:p>
      <w:pPr>
        <w:pStyle w:val="BookText"/>
        <w:rPr/>
      </w:pPr>
      <w:bookmarkEnd w:id="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الشيعة، ومبغوض عند عامّة المسلمين أيضاً، ولكن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ولا يمكن إحصاء شخصيّات الشيعة والسنّة الذين يحملون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تُسدل أستاراً على جفاء بل قسوة بعض الصحابة على أهل البيت، بالاستناد إلى هذا الدليل الواهي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يجدر بك أن تسلك الطريق الذي أوصيتنا بسلوكه، وهو أن عدم الولوج في القضايا التأريخيّة، وعدم كشف الستار عن الحقائق التأريخيّة المريرة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نختم الكلام حول أول دليل استند إليه المؤلف، وهو التراحم والمودّة بين الصحابة واهل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الفصل التالي سوف نتطرّق الى تحليل دليله الثاني</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696455_3650668749"/>
      <w:bookmarkStart w:id="101" w:name="_Toc37"/>
      <w:bookmarkEnd w:id="100"/>
      <w:r>
        <w:rPr>
          <w:rtl w:val="true"/>
        </w:rPr>
        <w:t>المصاهره</w:t>
      </w:r>
      <w:bookmarkEnd w:id="10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696457_3650668749"/>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المصاهرة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 الذي استدلّ به المؤلّف على وجود العلاقة الحميمة بين أهل البيت والصحابة، هو وجود علاقات مصاهرة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مقدّمةً مفصّلة عن أهمّية الزواج في الإسلام، وتأريخ المصاهرة بين العرب والقرابة في الإسلام؛ الأمر الذي لم تكن له أهمية تُذكر، فالمهم هو وجود صفوٍ ومحبّةٍ بين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المقدمة ذكر الدليل الثاني المتمثِّل بالمصاهرة بين أهل البيت والصحابة، واستشهد بزواج عمر بن الخطّاب من اُمّ‌كلثوم بنت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أشار المتُرجم في</w:t>
      </w:r>
      <w:bookmarkStart w:id="104" w:name="pg1557_12307"/>
    </w:p>
    <w:p>
      <w:pPr>
        <w:pStyle w:val="BookText"/>
        <w:rPr/>
      </w:pPr>
      <w:bookmarkEnd w:id="1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الهامش إلى أنّه وقع في السنة السابعة عشرة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اعتبار هذا الزواج إجباريّاً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غيرة عليّ وشجاعته لا تسمح له بذلك، وهذه المصاهرة بذاتها دليل على أنّ هاتين الأُسرتين تُكنان المودّة لبعضهما</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696459_3650668749"/>
      <w:bookmarkStart w:id="106" w:name="_Toc39"/>
      <w:bookmarkEnd w:id="105"/>
      <w:r>
        <w:rPr>
          <w:rtl w:val="true"/>
        </w:rPr>
        <w:t>نقد و تحليل</w:t>
      </w:r>
      <w:bookmarkEnd w:id="106"/>
    </w:p>
    <w:p>
      <w:pPr>
        <w:pStyle w:val="BookText"/>
        <w:rPr/>
      </w:pPr>
      <w:r>
        <w:rPr>
          <w:rFonts w:ascii="Amiri" w:hAnsi="Amiri" w:eastAsia="Amiri" w:cs="Amiri"/>
          <w:color w:val="111111"/>
          <w:sz w:val="28"/>
          <w:sz w:val="28"/>
          <w:szCs w:val="28"/>
          <w:rtl w:val="true"/>
          <w:lang w:bidi="ar-SA"/>
        </w:rPr>
        <w:t>نقد و تحليل</w:t>
      </w:r>
    </w:p>
    <w:p>
      <w:pPr>
        <w:pStyle w:val="BookText"/>
        <w:rPr/>
      </w:pPr>
      <w:r>
        <w:rPr>
          <w:rFonts w:ascii="Amiri" w:hAnsi="Amiri" w:eastAsia="Amiri" w:cs="Amiri"/>
          <w:color w:val="111111"/>
          <w:sz w:val="28"/>
          <w:sz w:val="28"/>
          <w:szCs w:val="28"/>
          <w:rtl w:val="true"/>
          <w:lang w:bidi="ar-SA"/>
        </w:rPr>
        <w:t xml:space="preserve">إنَّ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عظيمةٌ، ولا يمكن الحكم في قضيّة جزئيّة منها دون الأخذ بنظر الاعتبار سائر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حكماً كهذا يشبه من ينظر إلى شعيرة واحدة من شعائر الحجّ، كالطواف حول البيت المؤلف من حجر وطين، ويريد تحليلها منفردة دون اعتبارها جزءاً من مجموعة 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أنّ تحليلاً أو حكماً كهذا، يختلف عمّا إذا نظر المحلّل إلى مجموع مناسك الحجّ وشروطه ونتائجه، ثمّ درس الطواف في إطار هذه النظرة الشاملة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أنَّ الرؤية الأُولى هي أمرٌ غير عقلائي، في حين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أنّ الرؤية الثانية هي الصائبة، لأنّها تنظر إلى الحجّ كعبادةٍ متكاملة تمثِّل مظهراً عظيماً من مظاهر الإسلام، ومؤتمراً كبيراً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في هذا الصدد أنَّ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المادّيين المعاصرين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إلى الطواف وفق الرؤية الأُولى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كم تدوسون هذا البيدر؟</w:t>
      </w:r>
      <w:r>
        <w:rPr>
          <w:rFonts w:eastAsia="Amiri" w:cs="Amiri" w:ascii="Amiri" w:hAnsi="Amiri"/>
          <w:color w:val="111111"/>
          <w:sz w:val="28"/>
          <w:szCs w:val="28"/>
          <w:rtl w:val="true"/>
          <w:lang w:bidi="ar-SA"/>
        </w:rPr>
        <w:t xml:space="preserve">» . </w:t>
      </w:r>
      <w:r>
        <w:rPr>
          <w:rStyle w:val="FootnoteAnchor"/>
          <w:rtl w:val="true"/>
        </w:rPr>
        <w:footnoteReference w:id="3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ينبغي عليكم أن تنظروا إلى حياة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رحلة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حصول هذا الزواج كوحدة متكاملة، في حين أنّكم تغضّون النظر عن كلّ الحوادث المريرة التي وقعت في السقيفة وبعدها، وتغضّون النظر عن الدماء المقدّسة التي أُريقت على أيدي الناكثين والقاسطين والمارقين، وتعزفون على وترٍ واحدٍ معرضين عن جميع الحقائق الثابتة، ثمّ تستنتجون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أهل البيت بالصحابة كانت واضحة جدّاً</w:t>
      </w:r>
      <w:r>
        <w:rPr>
          <w:rFonts w:eastAsia="Amiri" w:cs="Amiri" w:ascii="Amiri" w:hAnsi="Amiri"/>
          <w:color w:val="111111"/>
          <w:sz w:val="28"/>
          <w:szCs w:val="28"/>
          <w:rtl w:val="true"/>
          <w:lang w:bidi="ar-SA"/>
        </w:rPr>
        <w:t>» .</w:t>
      </w:r>
      <w:bookmarkStart w:id="107" w:name="pg1557_12309"/>
    </w:p>
    <w:p>
      <w:pPr>
        <w:pStyle w:val="BookText"/>
        <w:rPr/>
      </w:pPr>
      <w:bookmarkEnd w:id="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لقد أزحنا الستار آنفاً عن بعض الحقائق، ونكتفي بذلك؛ لأنّ الهدف هو رفع الشبهة وليس إثارة الخلافات والنعرات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حصل هذا الزواج حقّاً؟</w:t>
      </w:r>
    </w:p>
    <w:p>
      <w:pPr>
        <w:pStyle w:val="BookText"/>
        <w:rPr/>
      </w:pPr>
      <w:r>
        <w:rPr>
          <w:rFonts w:ascii="Amiri" w:hAnsi="Amiri" w:eastAsia="Amiri" w:cs="Amiri"/>
          <w:color w:val="111111"/>
          <w:sz w:val="28"/>
          <w:sz w:val="28"/>
          <w:szCs w:val="28"/>
          <w:rtl w:val="true"/>
          <w:lang w:bidi="ar-SA"/>
        </w:rPr>
        <w:t>ثُمَّ على فرض حصوله، ما هي الظروف التي أدّت الى حصوله؟</w:t>
      </w:r>
    </w:p>
    <w:p>
      <w:pPr>
        <w:pStyle w:val="BookText"/>
        <w:rPr/>
      </w:pPr>
      <w:r>
        <w:rPr>
          <w:rFonts w:ascii="Amiri" w:hAnsi="Amiri" w:eastAsia="Amiri" w:cs="Amiri"/>
          <w:color w:val="111111"/>
          <w:sz w:val="28"/>
          <w:sz w:val="28"/>
          <w:szCs w:val="28"/>
          <w:rtl w:val="true"/>
          <w:lang w:bidi="ar-SA"/>
        </w:rPr>
        <w:t>فالزواج سلوك صامت، ويمكن أن تكون له دوافع وظروف نحن نجهلها، وفي هذه الحالة لا يمكننا أن نستند إلى سلوك صامت ومليء بالتناقض ثمّ نستنتج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نترك الحديث عن أدلّة من أنكر هذا الزواج، ونفرض أنَّ هذا الزواج قد تحقّق فعلاً، ولكنّنا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هذه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 الظروف التي كانت تكتنفها، دليل أو شاهد على وجود التراحم بين آل علي، والخليفة الثاني؟</w:t>
      </w:r>
    </w:p>
    <w:p>
      <w:pPr>
        <w:pStyle w:val="BookText"/>
        <w:rPr/>
      </w:pPr>
      <w:r>
        <w:rPr>
          <w:rFonts w:ascii="Amiri" w:hAnsi="Amiri" w:eastAsia="Amiri" w:cs="Amiri"/>
          <w:color w:val="111111"/>
          <w:sz w:val="28"/>
          <w:sz w:val="28"/>
          <w:szCs w:val="28"/>
          <w:rtl w:val="true"/>
          <w:lang w:bidi="ar-SA"/>
        </w:rPr>
        <w:t>نفصّل هذا الموضوع الذي ادّعاه الكاتب، فيها يلي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696461_3650668749"/>
      <w:bookmarkStart w:id="109" w:name="_Toc40"/>
      <w:bookmarkEnd w:id="108"/>
      <w:r>
        <w:rPr>
          <w:rtl w:val="true"/>
        </w:rPr>
        <w:t>الدافع من زواج ام كلثوم</w:t>
      </w:r>
      <w:bookmarkEnd w:id="10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الدافع من زواج أُمّ كلثوم</w:t>
      </w:r>
    </w:p>
    <w:p>
      <w:pPr>
        <w:pStyle w:val="BookText"/>
        <w:rPr/>
      </w:pPr>
      <w:r>
        <w:rPr>
          <w:rFonts w:ascii="Amiri" w:hAnsi="Amiri" w:eastAsia="Amiri" w:cs="Amiri"/>
          <w:color w:val="111111"/>
          <w:sz w:val="28"/>
          <w:sz w:val="28"/>
          <w:szCs w:val="28"/>
          <w:rtl w:val="true"/>
          <w:lang w:bidi="ar-SA"/>
        </w:rPr>
        <w:t xml:space="preserve">الظاهر أنَّ دافع الخليفة الثاني من هذا الزواج هو مصاهرة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تشرّفاً بنسبهم، إذ أخبر بعض أصحابه أنّه يرغب في الزواج من ابنة الإمام علي لحديث سمعه عن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نسب وسبب منقطع يوم القيامة إلّا نسبي وسببي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قد صحبته فأحببت أن يكون هذا أيضاً</w:t>
      </w:r>
      <w:r>
        <w:rPr>
          <w:rFonts w:eastAsia="Amiri" w:cs="Amiri" w:ascii="Amiri" w:hAnsi="Amiri"/>
          <w:color w:val="111111"/>
          <w:sz w:val="28"/>
          <w:szCs w:val="28"/>
          <w:rtl w:val="true"/>
          <w:lang w:bidi="ar-SA"/>
        </w:rPr>
        <w:t xml:space="preserve">» .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فيرى الخليفة أنّه عاشر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يحبّ تحقيق هذه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ظاهر القضيّة، ولكن يبدو أنّه كان يبطن باعثاً آخر، وأنّه كان يريد عن طريق هذا الزواج أن يتستّر على أعماله الماضية يجعلها في طي النسيان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الظاهرة وهي الزواج بقصد تناسي الخلافات، والجروح العميقة التي تَحْدث إثر النزاعات؛</w:t>
      </w:r>
      <w:bookmarkStart w:id="110" w:name="pg1557_12311"/>
    </w:p>
    <w:p>
      <w:pPr>
        <w:pStyle w:val="BookText"/>
        <w:rPr/>
      </w:pPr>
      <w:bookmarkEnd w:id="1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رائجة بين العرب لاسيما بين عشائرهم، وما زالت حتّى يومنا هذا سائدة إلى حدٍّ ما</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696463_3650668749"/>
      <w:bookmarkStart w:id="112" w:name="_Toc41"/>
      <w:bookmarkEnd w:id="111"/>
      <w:r>
        <w:rPr>
          <w:rtl w:val="true"/>
        </w:rPr>
        <w:t>ما هي الظروف التي حدث فيها هذا الزواج؟</w:t>
      </w:r>
      <w:bookmarkEnd w:id="112"/>
    </w:p>
    <w:p>
      <w:pPr>
        <w:pStyle w:val="BookText"/>
        <w:rPr/>
      </w:pPr>
      <w:r>
        <w:rPr>
          <w:rFonts w:ascii="Amiri" w:hAnsi="Amiri" w:eastAsia="Amiri" w:cs="Amiri"/>
          <w:color w:val="111111"/>
          <w:sz w:val="28"/>
          <w:sz w:val="28"/>
          <w:szCs w:val="28"/>
          <w:rtl w:val="true"/>
          <w:lang w:bidi="ar-SA"/>
        </w:rPr>
        <w:t>ما هي الظروف التي حدث فيها هذا الزواج؟</w:t>
      </w:r>
    </w:p>
    <w:p>
      <w:pPr>
        <w:pStyle w:val="BookText"/>
        <w:rPr/>
      </w:pPr>
      <w:r>
        <w:rPr>
          <w:rFonts w:ascii="Amiri" w:hAnsi="Amiri" w:eastAsia="Amiri" w:cs="Amiri"/>
          <w:color w:val="111111"/>
          <w:sz w:val="28"/>
          <w:sz w:val="28"/>
          <w:szCs w:val="28"/>
          <w:rtl w:val="true"/>
          <w:lang w:bidi="ar-SA"/>
        </w:rPr>
        <w:t xml:space="preserve">لمّا تقدّم عمر خاطباً، اعتذر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بمختلف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اعتذر بأنَّ ابنته صغيرة، وأنّها ليست في سنّ الزواج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صبيّة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فأجاب الخليفة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والله ما بك ذلك، ولكن قد علمنا ما بك</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أصرَّ الخليفة على الخطبة لجأ الإمام إلى عذر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حبست بناتي على بني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أنكحنيها يا علي، فوالله ما على ظهر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الأرض رجل يرصد من حسن صحبتها ما أرصد</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 بأن يحسن معاملتها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ذلك؛ لأنّه كان مشهوراً بقسوته مع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يستجب الإمام لهذا الطلب وتقدّم بعذر ثالث، وهو طلب المشورة مع العبّاس وعقيل والحسنين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الهيثمي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عمر بن الخطّاب علي بن أبي‌طالب فسارّه، ثمّ قام عليّ فجاء الصفة فوجد العبّاس وعقيلاً والحسنين فشاورهم في تزويج عمر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عقيل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تزيدك الأيّام والشهور والسنون إلّا العمى في أمرك، والله لئن فعلت ليكونن وليكونن، لأشياء عدّدها ومضى يجرّ ثوبه</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سمع عمر قول عقيل ضحك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عقيل سفيه أحمق</w:t>
      </w:r>
      <w:r>
        <w:rPr>
          <w:rFonts w:eastAsia="Amiri" w:cs="Amiri" w:ascii="Amiri" w:hAnsi="Amiri"/>
          <w:color w:val="111111"/>
          <w:sz w:val="28"/>
          <w:szCs w:val="28"/>
          <w:rtl w:val="true"/>
          <w:lang w:bidi="ar-SA"/>
        </w:rPr>
        <w:t xml:space="preserve">» . </w:t>
      </w:r>
      <w:r>
        <w:rPr>
          <w:rStyle w:val="FootnoteAnchor"/>
          <w:rtl w:val="true"/>
        </w:rPr>
        <w:footnoteReference w:id="41"/>
      </w:r>
      <w:bookmarkStart w:id="113" w:name="pg1557_12313"/>
    </w:p>
    <w:p>
      <w:pPr>
        <w:pStyle w:val="BookText"/>
        <w:rPr/>
      </w:pPr>
      <w:bookmarkEnd w:id="1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وعندما فاتح الإمام 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امرأة من النساء تختار لنفسها</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وفي خبر آخر أنَّ عمر وبعد أن يئس لقي العبّاس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 أبي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خطبت إلى ابن أخيك فردّني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بدأ يهدّد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لأعورن زمزم، ولا أدع لكم مكرمة إلّا هدمتها، ولأقيمن عليه شاهدين بأنّه سرق، ولأقطعن يمينه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فأتاه العبّاس فأخبره وسأله أن يجعل الأمر إليه فجعله إليه</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لا شكّ في أنَّ هذا التهديد كان فارغاً؛ لأنّ منزلة أميرالمؤمنين ومكانته بين المسلمين كانت أعظم من أن ينال منها عمر، أو يتّهمه بهذه التفاهات، ولكن يبدو أنّ هذا الإلحاح المتواصل من عمر أدّى إلى أن يستجيب الإمام في النهاية لمصلحةٍ رآها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696465_3650668749"/>
      <w:bookmarkStart w:id="115" w:name="_Toc42"/>
      <w:bookmarkEnd w:id="114"/>
      <w:r>
        <w:rPr>
          <w:rtl w:val="true"/>
        </w:rPr>
        <w:t>حكم الضمير</w:t>
      </w:r>
      <w:bookmarkEnd w:id="11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حُكم الضمير</w:t>
      </w:r>
    </w:p>
    <w:p>
      <w:pPr>
        <w:pStyle w:val="BookText"/>
        <w:rPr/>
      </w:pPr>
      <w:r>
        <w:rPr>
          <w:rFonts w:ascii="Amiri" w:hAnsi="Amiri" w:eastAsia="Amiri" w:cs="Amiri"/>
          <w:color w:val="111111"/>
          <w:sz w:val="28"/>
          <w:sz w:val="28"/>
          <w:szCs w:val="28"/>
          <w:rtl w:val="true"/>
          <w:lang w:bidi="ar-SA"/>
        </w:rPr>
        <w:t>في التحليل التأريخي لا ينبغي الاقتصار على نقل هذا القول أو ذاك، بل لابدّ من أخذ المسائل الجانبيّة أيضاً بنظر الاعتبار ثمّ إصدار الحكم في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الى ماورد في كتب الفريقين فإنّ هذا الزواج قدحصل، وكان العبّاس عمّ الإمام هو المتصدّي للأمر، ولكن السؤال الذي يطرح نفسه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أنّه تمَّ عن طيب خاطر، أو أنَّ الضغوط الخارجيّة والداخليّة قد أثّرت في اتّخاذ القرار؟</w:t>
      </w:r>
    </w:p>
    <w:p>
      <w:pPr>
        <w:pStyle w:val="BookText"/>
        <w:rPr/>
      </w:pPr>
      <w:r>
        <w:rPr>
          <w:rFonts w:ascii="Amiri" w:hAnsi="Amiri" w:eastAsia="Amiri" w:cs="Amiri"/>
          <w:color w:val="111111"/>
          <w:sz w:val="28"/>
          <w:sz w:val="28"/>
          <w:szCs w:val="28"/>
          <w:rtl w:val="true"/>
          <w:lang w:bidi="ar-SA"/>
        </w:rPr>
        <w:t>لو أنّكم تأملتم قليلاً، وحكّمتم ضميركم فسوف تدركون إلى أيّة درجة حصل هذا الزواج برغبةٍ وطيب 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علاقات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الخليفة آنذاك كانت متوتّرة تماماً، وأنَّ الهجوم على دار فاطمة بنت رسول الله وهتك حرمتها أمرٌ لايمكن إنكاره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فظّاً وسيّء الخلق، وحين رشّحه أبوبكر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للخلافة من بعده اعترض بعض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استخلفت علينا عمر، وقد عرفته، وعلمت بوائقه فينا، فكيف إذا ولّيتَ عنّا، وأنت لاق الله عزّ وجلّ فسألك، فما أنت قائل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أُمّ‌كلثوم بنت أبي‌بكر، وهي صغيرة وأرسل فيها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ترغبين عن أمير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خشن العيش، شديد على النساء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فأرسلت عائشة إلى عمرو بن العاص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بلغني خبر أعيذك بالله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أُمّ كلثوم بنت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أفرغبت بي عنها أم رغبت بها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واحدة، ولكنّها حدثة، نشأت تحت كنف أُمّ‌المؤمنين في لين ورفق، وفيك غلظة، ونحن نهابك وما نقدر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نردّك عن خُلق من أخلاقك، فكيف بها إن خالفتك في شيء فسطوت بها، كنتَ قد خلفت أبابكر في ولده بغير ما يحقّ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بعائشة وقد كلّمتها؟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بها، وأدلّك على خير منها، أُمّ كلثوم بنت علي‌بن أبي‌طالب تعلّق منها بنسب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ضميرك وأجب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تقدّم شخص لعائلة لا ترغب فيه، وما زالت آهات الأمّ الحزينة تملأ أركان البيت؛ فضلاً عن أن الخاطب رجلٌ كهلٌ في أواخر حياته، ويتصف بالقسوة وسوء الخلق؛ فهل يُعقل أن هذه العائلة توافق على هكذا خاطبٍ وتقبل مصاهرته بطيب خاطرٍ ورحابة 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الواضح أنَّ أيّة أُسرة لا ترضى بمصاهرة هكذا إنسانٍ الخاطب، مهما كان مستواها الفكري والاقتصادي متدنّياً، فما بالك بأُسرة النبيّ الكريم؟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هذا الزواج لا يدلّ على وجود علاقات حسنة بين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الجانبين، بل يكشف عن اضطرار أُسرة الفتاة للموافقة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يستنبط من المصادر الشيعيّة أنَّ الأمر لم يتجاوز عقد القران فحسب حيث لاتوجد أدلة على حصول شيءٍ آخر، 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توفّى عمر أتى أُمّ كلثوم فانطلق بها إلى بيته</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وفي مروج الذهب للمسعودي روي أنّ عمر لم يُرزق ولداً منها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كما يروي كثير من المؤرِّخين وعلماء الرجال أموراً لا تتناسب أبداً وكرامة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أسانيدها غير معتبرةٍ ومرفوضةٍ لذلك لم نتطرق إلى ذكرها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مُترجم الكتاب كلاماً للطبري يذكر فيه أنَّ هذا الزواج قد حدث في السنة السابعة العشرة للهجرة</w:t>
      </w:r>
      <w:r>
        <w:rPr>
          <w:rFonts w:eastAsia="Amiri" w:cs="Amiri" w:ascii="Amiri" w:hAnsi="Amiri"/>
          <w:color w:val="111111"/>
          <w:sz w:val="28"/>
          <w:szCs w:val="28"/>
          <w:rtl w:val="true"/>
          <w:lang w:bidi="ar-SA"/>
        </w:rPr>
        <w:t xml:space="preserve">. </w:t>
      </w:r>
      <w:r>
        <w:rPr>
          <w:rStyle w:val="FootnoteAnchor"/>
          <w:rtl w:val="true"/>
        </w:rPr>
        <w:footnoteReference w:id="48"/>
      </w:r>
      <w:bookmarkStart w:id="116" w:name="pg1557_12318"/>
    </w:p>
    <w:p>
      <w:pPr>
        <w:pStyle w:val="BookText"/>
        <w:rPr/>
      </w:pPr>
      <w:bookmarkEnd w:id="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ولكنّي ألفت نظر المترجِم إلى أنَّ الطبري نقل هذا الحادث عن سيف‌بن عمر الكذّاب </w:t>
      </w:r>
      <w:r>
        <w:rPr>
          <w:rStyle w:val="FootnoteAnchor"/>
          <w:rtl w:val="true"/>
        </w:rPr>
        <w:footnoteReference w:id="49"/>
      </w:r>
      <w:r>
        <w:rPr>
          <w:rFonts w:ascii="Amiri" w:hAnsi="Amiri" w:eastAsia="Amiri" w:cs="Amiri"/>
          <w:color w:val="111111"/>
          <w:sz w:val="28"/>
          <w:sz w:val="28"/>
          <w:szCs w:val="28"/>
          <w:rtl w:val="true"/>
          <w:lang w:bidi="ar-SA"/>
        </w:rPr>
        <w:t>، فهنيئاً له مثل هذا التحليل</w:t>
      </w:r>
      <w:r>
        <w:rPr>
          <w:rFonts w:eastAsia="Amiri" w:cs="Amiri" w:ascii="Amiri" w:hAnsi="Amiri"/>
          <w:color w:val="111111"/>
          <w:sz w:val="28"/>
          <w:szCs w:val="28"/>
          <w:rtl w:val="true"/>
          <w:lang w:bidi="ar-SA"/>
        </w:rPr>
        <w:t>! .</w:t>
      </w:r>
    </w:p>
    <w:p>
      <w:pPr>
        <w:pStyle w:val="Heading3"/>
        <w:numPr>
          <w:ilvl w:val="2"/>
          <w:numId w:val="1"/>
        </w:numPr>
        <w:rPr/>
      </w:pPr>
      <w:bookmarkStart w:id="117" w:name="__RefHeading___Toc696467_3650668749"/>
      <w:bookmarkStart w:id="118" w:name="_Toc43"/>
      <w:bookmarkEnd w:id="117"/>
      <w:r>
        <w:rPr>
          <w:rtl w:val="true"/>
        </w:rPr>
        <w:t>الامام الصادق حفيد ابي بكر</w:t>
      </w:r>
      <w:bookmarkEnd w:id="118"/>
    </w:p>
    <w:p>
      <w:pPr>
        <w:pStyle w:val="BookText"/>
        <w:rPr/>
      </w:pPr>
      <w:r>
        <w:rPr>
          <w:rFonts w:ascii="Amiri" w:hAnsi="Amiri" w:eastAsia="Amiri" w:cs="Amiri"/>
          <w:color w:val="111111"/>
          <w:sz w:val="28"/>
          <w:sz w:val="28"/>
          <w:szCs w:val="28"/>
          <w:rtl w:val="true"/>
          <w:lang w:bidi="ar-SA"/>
        </w:rPr>
        <w:t>الإمام الصادق حفيد أبي بكر</w:t>
      </w:r>
    </w:p>
    <w:p>
      <w:pPr>
        <w:pStyle w:val="BookText"/>
        <w:rPr/>
      </w:pPr>
      <w:r>
        <w:rPr>
          <w:rFonts w:ascii="Amiri" w:hAnsi="Amiri" w:eastAsia="Amiri" w:cs="Amiri"/>
          <w:color w:val="111111"/>
          <w:sz w:val="28"/>
          <w:sz w:val="28"/>
          <w:szCs w:val="28"/>
          <w:rtl w:val="true"/>
          <w:lang w:bidi="ar-SA"/>
        </w:rPr>
        <w:t>يقول الشيخ 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ولدني أبوبكر مرّتين</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أُمّه أُمّ فروة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 أسماء بنت عبدالرحمن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نقل هذه الجملة الكليني في الكافي، وابن عنبة في عمدة الطالب</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696469_3650668749"/>
      <w:bookmarkStart w:id="120" w:name="_Toc44"/>
      <w:bookmarkEnd w:id="119"/>
      <w:r>
        <w:rPr>
          <w:rtl w:val="true"/>
        </w:rPr>
        <w:t>التحليل</w:t>
      </w:r>
      <w:bookmarkEnd w:id="120"/>
    </w:p>
    <w:p>
      <w:pPr>
        <w:pStyle w:val="BookText"/>
        <w:rPr/>
      </w:pPr>
      <w:r>
        <w:rPr>
          <w:rFonts w:ascii="Amiri" w:hAnsi="Amiri" w:eastAsia="Amiri" w:cs="Amiri"/>
          <w:color w:val="111111"/>
          <w:sz w:val="28"/>
          <w:sz w:val="28"/>
          <w:szCs w:val="28"/>
          <w:rtl w:val="true"/>
          <w:lang w:bidi="ar-SA"/>
        </w:rPr>
        <w:t>التحليل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يُفترض بالشيخ صالح أن يدقّق في المصادر التي ينقل منها، كي لا ينسب أمراً لأحد دون أن يتأكد من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ولدني أبو بكر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كتاب الكافي، وإنّما الموجود فيه أنّ الكليني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هذه النسبة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الصادق اُمّه اُمّ فروة بنت القاسم بن محمّد، واُمّها أسماء بنت عبدالرحمن بن أبي بكر، من دون أن ينسب هذا القول للإمام الصادق، ومن دون أن يفتخر الإمام بهذا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عنبة فهو ينسب هذه الجملة إلى الإمام، ولكن دون أن يذكر أيّ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الاستدلال على أمرٍ بحديث مرسل ليس له أيّ سند؟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كما أنّ الأربلي نقل هذا القول في كشف الغمّة عن كتاب عبدالعزيز الأخضر الجنابذي، وهو من علماء السنّة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ولدني أبوبكر مرتين</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ونعلّق على ذلك بأمرين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ناقل الحديث سنّي ولا يعدّ حجّةً على الشيعة</w:t>
      </w:r>
      <w:r>
        <w:rPr>
          <w:rFonts w:eastAsia="Amiri" w:cs="Amiri" w:ascii="Amiri" w:hAnsi="Amiri"/>
          <w:color w:val="111111"/>
          <w:sz w:val="28"/>
          <w:szCs w:val="28"/>
          <w:rtl w:val="true"/>
          <w:lang w:bidi="ar-SA"/>
        </w:rPr>
        <w:t>.</w:t>
      </w:r>
      <w:bookmarkStart w:id="121" w:name="pg1557_12320"/>
    </w:p>
    <w:p>
      <w:pPr>
        <w:pStyle w:val="BookText"/>
        <w:rPr/>
      </w:pPr>
      <w:bookmarkEnd w:id="1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حجّيته، فالرواية تفتقد للسند تماماً، ومن ثمَّ فهي من الأحاديث المرسلة، التي لا يمكن الاحتجاج بها في المسائل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نرى أنَّ الشيخ قد تغاضى عن جميع الحوادث الدامية التي وقعت بين الصحابة وأهل البيت بعد السقيفة، ويستدلّ بحديث لا أصل له، في سبيل أن يمحو من الأذهان كلّ تلك الأحداث المريرة، الأمر الذي يوصينا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ليته عمل بوصيّته، ولم يلج في هذه الأبحاث التأريخيّة هو أيضاً حتى لاتتّسع رقعة الخلاف أكثر</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696471_3650668749"/>
      <w:bookmarkStart w:id="123" w:name="_Toc45"/>
      <w:bookmarkEnd w:id="122"/>
      <w:r>
        <w:rPr>
          <w:rtl w:val="true"/>
        </w:rPr>
        <w:t>التراحم بين الال والاصحاب</w:t>
      </w:r>
      <w:bookmarkEnd w:id="12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696473_3650668749"/>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التراحم بين الآل والأصحاب</w:t>
      </w:r>
    </w:p>
    <w:p>
      <w:pPr>
        <w:pStyle w:val="BookText"/>
        <w:rPr/>
      </w:pPr>
      <w:r>
        <w:rPr>
          <w:rFonts w:ascii="Amiri" w:hAnsi="Amiri" w:eastAsia="Amiri" w:cs="Amiri"/>
          <w:color w:val="111111"/>
          <w:sz w:val="28"/>
          <w:sz w:val="28"/>
          <w:szCs w:val="28"/>
          <w:rtl w:val="true"/>
          <w:lang w:bidi="ar-SA"/>
        </w:rPr>
        <w:t>في فصل آخر من الكتاب يتحدّث المؤلف عن حياة الصحابة وجهادهم بتفصيل، ثمّ يستدلّ بآيات، سنقوم ببيان وتحليل مضامينها بعد أن نذكر النقاط التالية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كلام المؤلف أنَّ الشيعة يبغضون الصحابة جميعاً ولايكنّون لهم محبّة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خطأٌ فادحٌ قد ارتكبه سلفه، وهو اليوم يحذو حذوهم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نلاحظ أنّ الراسخ في أذهان الستة هو في بغض الشيعة للصحابة وشتمهم، وكأنما شعار التشيع هو سبّ الصحابة وقد سيطرت هذه الفكرة البالية على أذهانهم قروناً،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ولاشكّ في أنّ إثبات سقم هذه التهمة الواهية يتطلّب تخطيطاً يتمّ تنفيذه خلال مراحل زمنية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الزعم أنّ الشيعة يبغضون الصحابة جميعاً في حين أنَّ أئمّة الشيعة وأبرز شخصياتهم في عصر الرسالة هم من الصحابة، مثل سلمان والمقداد وأبوذرّ وعمّار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مئة وخمسين صحابيّاً يعدّون من طلائع الشيعة ووجهائهم، وإذا أردنا أن نذكر اسماءهم جميعاً لطال الحديث، ولكننا نحيل القارئ إلى كتاب الملل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 ص 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سوّلت للشيخ صالح الدرويش وأمثاله نفوسهم لأن يتّهموا الشيعة هذه التهمة الواهية ويزعمون أنّ التشيع يعني شتم الصحابة؟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للشيعة رأي في بعض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موثّقاً بالأدلّة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يتعلّق بمن اغتصبوا الخلافة، وخالفوا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وحرموا أهل بيته من حقوقهم المشروعة؛ وهم لايتجاوزون اصابع اليد، أمّا سائر الصحابة فيقولون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لإخواننا الذين سبقونا بالإيمان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 المؤلّف مع آيات مدح الصحابة بصورة انتقائيّة، فهو يستدل بالآيات العامّة التي تمدحهم، ولا يتطرّق إلى الآيات الخاصّة التي تذمّ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كالقاضي المكلّف بالحكم في قضيةٍ كبيرةٍ فينتقي منها ما يلبيّ رغبته الشخصيه ويتجاهل عن كلّ ماسوى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نتمنّى من الشيخ صالح درويش الذي هو قاض في القطيف، أن لا يتعامل مع القضايا التي تُطرح أمامه في المحكمة بهذه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المؤلف إلى بعض الآيات المتعلّقة بعموم المؤمنين والمسلمين منذ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 القيامة، ثمّ يبادر الى تطبيق مضامينها على جميع الصحابة دون مسوِّغٍ</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نزلت بشأن الصحابة والتي تتضمّن مدحهم نوعاً ما، إنّما تمدحهم كجماعةٍ، ولا تزكيهم فرداً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قائداً في معسكر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مرؤوسيه بالشجاعة والبطولة، فإنَّ هذا الوصف طبعاً يتعلّق بالضبّاط</w:t>
      </w:r>
      <w:bookmarkStart w:id="126" w:name="pg1557_12325"/>
    </w:p>
    <w:p>
      <w:pPr>
        <w:pStyle w:val="BookText"/>
        <w:rPr/>
      </w:pPr>
      <w:bookmarkEnd w:id="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والمراتب والجنود الموجودين في ذلك المعسكر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عدّة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ذلك لايعني عدم وجود من لاينطبق عليه هذا الوصف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الخطأ الذي وقع فيه المؤلّف في هذه المسألة هو أنّه اعتبر الآيات التي نزلت بشأن الصحابه كجماعةٍ متعلّقة بكلّ صحابي على حدّة وهو باستدلال هذا يتّهم القرآن بالتناقض من حيث لايشعر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مدح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فرداً حسب تحليل الشيخ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بعض الصحابة وذمّ بعضهم، وسوف نذكر أمثلة لذلك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فيما يلي الآيات التي استدلّ بها الكاتب، لإثبات عدالة الصحابة، أو وجود الأُلفة بينهم وبين الآل</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696475_3650668749"/>
      <w:bookmarkStart w:id="128" w:name="_Toc47"/>
      <w:bookmarkEnd w:id="127"/>
      <w:r>
        <w:rPr>
          <w:rtl w:val="true"/>
        </w:rPr>
        <w:t>الايه الاولي</w:t>
      </w:r>
      <w:r>
        <w:rPr>
          <w:rtl w:val="true"/>
        </w:rPr>
        <w:t>:</w:t>
      </w:r>
      <w:bookmarkEnd w:id="128"/>
    </w:p>
    <w:p>
      <w:pPr>
        <w:pStyle w:val="BookText"/>
        <w:rPr/>
      </w:pP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696477_3650668749"/>
      <w:bookmarkStart w:id="130" w:name="_Toc48"/>
      <w:bookmarkEnd w:id="129"/>
      <w:r>
        <w:rPr>
          <w:rtl w:val="true"/>
        </w:rPr>
        <w:t>التحليل</w:t>
      </w:r>
      <w:r>
        <w:rPr>
          <w:rtl w:val="true"/>
        </w:rPr>
        <w:t>:</w:t>
      </w:r>
      <w:bookmarkEnd w:id="13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أسلوب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نوّهنا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يدعي دلالة بعض الآيات على مدّعاه دون أن يذكر كيف استدلّ بها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على كلّ حال، تشير إلى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السلم والمودّة بين قبيلتي الأوس والخزرج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الإسلام، انتهاء النزاع الذي دام بينهم قَرناً كاملاً، وأنّهم أصبحوا بفضل الإسلام إخواناً في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الأُلفة بين المهاجرين والأنصار، فأصبحوا إخوة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يريده المؤلّف من هذه الآية؟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يريد أن يستدلّ على أنّهم جميعاً التزموا بهذه الأخوّة ودام إيمانهم وعدلهم حتى آخر حياتهم؟ والحقيقة أن هكذا أمر لايستنبط من هذه الآية، والدليل هو أنَّ هؤلاء الأشخاص الذين منَّ الله عليهم بنعمة الأخوّة، تركوا النبيّ وهو على المنبر يخطب خطبة الجمعة في العام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السابع للهجرة وانفضّوا إلى قافلةٍ تجاريةٍ كانت قادمةً من الشام؛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رَأَوْا تِجارَةً أَوْ لَهْواً انْفَضُّوا إِلَيْها وَ تَرَكُوكَ قائِماً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فرجّحوا التجارة واللهو على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كان قصده أنّ جميع الصحابة بقوا إخوة إلى النهاية، فهذا أيضاً يتعارض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أكثر ما أظهر بعض هؤلاء المتآخين المتراحمين غَضَبهم إزاء بعضهم البعض، وما أكثر ما شتم، بل ضرب بعضهم بعضاً، بل إنَّ بعضاً منهم مَن حارب سائر الصحابة وقتلهم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سعد بن أبي وقّاص والياً على الكوفة فعزله عثمان بن عفّان، وعيّن الوليد بن عقبة بدلاً منه، ولمّا بلغ ذلك عبدالله بن مسعود أبى أن يتعامل مع الوالي الجديد، وألقى إليه مفاتيح بيت المال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غيَّر الله ما به، ومَن بدّلَ أسخط الله عليه، وما أرى صاحبكم إلّا وقد غيّر وبدّل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أيُعزل مثل سعد بن أبي وقّاص ويولّى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الوليد إلى عثمان بذلك، فكتب إليه عثمان يأمره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بإرساله الى المدينة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وقدم ابن مسعود المدينة، وعثمان يخطب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قد قدمت عليكم دويبة سوء، من يمشي على طعامه، يقيء ويسلح</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فقال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كذلك، ولكنّي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ويوم بيعة الرضوان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ونادت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هذا لصاحب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أمر عثمان به فأُخرج من المسجد إخراجاً عنيفاً، وضرب به عبدالله بن زمعة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احتمله يحموم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ورجلاه تختلفان على عنقه حتّى ضرب به الأرض فدقّ ضلعه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هؤلاء هم الذين يرى الشيخ درويش أنَّ القرآن عناهم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رُحَماءُ</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ويزعم الشيخ أنّهم بقوا أُخوةً حتّى مماتهم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ابن مسعود الوحيد الذي أُلقي خارج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المسجد وهو يُشتَم ويُضرَب، بل كان هذا حال شخصيّات أُخرى كعمّار بن ياسر، وأبي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 ممّن عانى من عمّال عثمان ما عانى، وحلّت العداوة والبغضاء محلّ الرحمة التي ناشدهم القرآن أن يتّصفوا بها، ووصفهم بها كجماعة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 ص </w:t>
      </w:r>
      <w:r>
        <w:rPr>
          <w:rFonts w:ascii="IRNazanin" w:hAnsi="IRNazanin" w:eastAsia="IRNazanin"/>
          <w:color w:val="111111"/>
          <w:sz w:val="28"/>
          <w:sz w:val="28"/>
          <w:szCs w:val="28"/>
          <w:lang w:bidi="fa-IR"/>
        </w:rPr>
        <w:t>١۶١</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bookmarkStart w:id="131" w:name="pg1557_12330"/>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عبّر أحد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شيء والمسلمون شيء 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والمثير للدهشة أنَّ قاضي محكمة القطيف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تحققّ أمراً في الخارج اتكاءاً على حكمٍ تكليفيٍّ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المسلمين أصبحوا إخوة في ظلّ الإسلام، لذلك فإنّهم لا يتجاوزون على حقوق بعضهم البعض، ولا يظلم بعضهم بعضاً، ويتجاهل التأريخ القطعي، وأقوال زعماء مذهبه أيضاً</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696479_3650668749"/>
      <w:bookmarkStart w:id="133" w:name="_Toc49"/>
      <w:bookmarkEnd w:id="132"/>
      <w:r>
        <w:rPr>
          <w:rtl w:val="true"/>
        </w:rPr>
        <w:t>الاخوه الدينيه ليست دليلا علي مراعاه</w:t>
      </w:r>
      <w:bookmarkEnd w:id="133"/>
    </w:p>
    <w:p>
      <w:pPr>
        <w:pStyle w:val="Heading3"/>
        <w:numPr>
          <w:ilvl w:val="2"/>
          <w:numId w:val="1"/>
        </w:numPr>
        <w:rPr/>
      </w:pPr>
      <w:bookmarkStart w:id="134" w:name="__RefHeading___Toc696481_3650668749"/>
      <w:bookmarkStart w:id="135" w:name="_Toc50"/>
      <w:bookmarkEnd w:id="134"/>
      <w:r>
        <w:rPr>
          <w:rtl w:val="true"/>
        </w:rPr>
        <w:t>الايه الثانيه</w:t>
      </w:r>
      <w:r>
        <w:rPr>
          <w:rtl w:val="true"/>
        </w:rPr>
        <w:t>:</w:t>
      </w:r>
      <w:bookmarkEnd w:id="135"/>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يُرِيدُوا أَنْ يَخْدَعُوكَ فَإِنَّ حَسْبَكَ اللَّهُ هُوَ الَّذِي أَيَّدَكَ بِنَصْرِهِ وَ بِالْمُؤْمِنِينَ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Heading3"/>
        <w:numPr>
          <w:ilvl w:val="2"/>
          <w:numId w:val="1"/>
        </w:numPr>
        <w:rPr/>
      </w:pPr>
      <w:bookmarkStart w:id="136" w:name="__RefHeading___Toc696483_3650668749"/>
      <w:bookmarkStart w:id="137" w:name="_Toc51"/>
      <w:bookmarkEnd w:id="136"/>
      <w:r>
        <w:rPr>
          <w:rtl w:val="true"/>
        </w:rPr>
        <w:t>الايه الثالثه</w:t>
      </w:r>
      <w:r>
        <w:rPr>
          <w:rtl w:val="true"/>
        </w:rPr>
        <w:t>:</w:t>
      </w:r>
      <w:bookmarkEnd w:id="137"/>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 بَيْنَ قُلُوبِهِمْ لَوْ أَنْفَقْتَ ما فِي الْأَرْضِ جَمِيعاً ما أَلَّفْتَ بَيْنَ قُلُوبِهِمْ وَ لكِنَّ اللَّهَ أَلَّفَ بَيْنَهُمْ إِنَّهُ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جمع الكاتب بين مضموني هاتين الآيتين، واستنتج  </w:t>
      </w:r>
      <w:bookmarkStart w:id="138" w:name="pg1557_12331"/>
    </w:p>
    <w:p>
      <w:pPr>
        <w:pStyle w:val="BookText"/>
        <w:rPr/>
      </w:pPr>
      <w:bookmarkEnd w:id="138"/>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ذلك أنَّ الله تعالى ذكر في الآية الأُولى فضله على رسوله وعلى الصحابة، وهذا الفضل هو 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وتأييده بالمؤمنين؛ ولكن أيّ مؤمنين؟ بالطبع هم الذين ألّف الله بين قلوبهم وزرع المحبّة فيها؛ والذين لو أنفق النبيّ جميع ما في الأرض لما استطاع أن يؤلّف بينهم</w:t>
      </w:r>
      <w:r>
        <w:rPr>
          <w:rFonts w:eastAsia="Amiri" w:cs="Amiri" w:ascii="Amiri" w:hAnsi="Amiri"/>
          <w:color w:val="111111"/>
          <w:sz w:val="28"/>
          <w:szCs w:val="28"/>
          <w:rtl w:val="true"/>
          <w:lang w:bidi="ar-SA"/>
        </w:rPr>
        <w:t xml:space="preserve">. </w:t>
      </w:r>
      <w:r>
        <w:rPr>
          <w:rStyle w:val="FootnoteAnchor"/>
          <w:rtl w:val="true"/>
        </w:rPr>
        <w:footnoteReference w:id="54"/>
      </w:r>
    </w:p>
    <w:p>
      <w:pPr>
        <w:pStyle w:val="Heading3"/>
        <w:numPr>
          <w:ilvl w:val="2"/>
          <w:numId w:val="1"/>
        </w:numPr>
        <w:rPr/>
      </w:pPr>
      <w:bookmarkStart w:id="139" w:name="__RefHeading___Toc696485_3650668749"/>
      <w:bookmarkStart w:id="140" w:name="_Toc52"/>
      <w:bookmarkEnd w:id="139"/>
      <w:r>
        <w:rPr>
          <w:rtl w:val="true"/>
        </w:rPr>
        <w:t>التحليل</w:t>
      </w:r>
      <w:bookmarkEnd w:id="140"/>
    </w:p>
    <w:p>
      <w:pPr>
        <w:pStyle w:val="BookText"/>
        <w:rPr/>
      </w:pPr>
      <w:r>
        <w:rPr>
          <w:rFonts w:ascii="Amiri" w:hAnsi="Amiri" w:eastAsia="Amiri" w:cs="Amiri"/>
          <w:color w:val="111111"/>
          <w:sz w:val="28"/>
          <w:sz w:val="28"/>
          <w:szCs w:val="28"/>
          <w:rtl w:val="true"/>
          <w:lang w:bidi="ar-SA"/>
        </w:rPr>
        <w:t>التحليل</w:t>
      </w:r>
    </w:p>
    <w:p>
      <w:pPr>
        <w:pStyle w:val="BookText"/>
        <w:rPr/>
      </w:pPr>
      <w:r>
        <w:rPr>
          <w:rFonts w:ascii="Amiri" w:hAnsi="Amiri" w:eastAsia="Amiri" w:cs="Amiri"/>
          <w:color w:val="111111"/>
          <w:sz w:val="28"/>
          <w:sz w:val="28"/>
          <w:szCs w:val="28"/>
          <w:rtl w:val="true"/>
          <w:lang w:bidi="ar-SA"/>
        </w:rPr>
        <w:t>لا شكّ في أنّ الدِّين الإسلامي قد زرع الوحدة في قلوب الناس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دعاهم إلى الإيمان بالله الواحد والاعتقاد بالآخرة، وعدّ الإنسان مسؤولاً عن أعماله، وهذه الوحدة الفكريّة والقلبيّة صارت سبباً للأُلفة ووحدة الصف، وأعانت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مقارعة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واضحٌ ولايتوقّف اثباته على الاستدلال بهاتين الآيتين الكريمتين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قضيّة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استمرّ أولئك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على وحدتهم وأُلفتهم وتراحمهم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أنَّ الحرص والطمع في الغنائم والمناصب، وجّه ضربةً قويّة لوحدتهم وألفتهم؟</w:t>
      </w:r>
    </w:p>
    <w:p>
      <w:pPr>
        <w:pStyle w:val="BookText"/>
        <w:rPr/>
      </w:pPr>
      <w:r>
        <w:rPr>
          <w:rFonts w:ascii="Amiri" w:hAnsi="Amiri" w:eastAsia="Amiri" w:cs="Amiri"/>
          <w:color w:val="111111"/>
          <w:sz w:val="28"/>
          <w:sz w:val="28"/>
          <w:szCs w:val="28"/>
          <w:rtl w:val="true"/>
          <w:lang w:bidi="ar-SA"/>
        </w:rPr>
        <w:t>إنَّ القرآن الكريم نفسه حذّر المسلمين من مستقبل مظلمٍ، وأخبرهم بأنّهم سيبتلون مستقبلاً ببلاءٍ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اللَّهَ شَيْئاً وَ سَيَجْزِي اللَّهُ الشَّاكِرِينَ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١۴۴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تكشف هذه الآية عن مسألة غاية في الخطورة، وهي وجود الأرضيّة لعودة بعض الصحابة الى الجاهلية، ولذلك فهي تحذِّر من هذا الانقلاب إذا ما مات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قُتل تنبّه إلى أنَّ انقلاب هؤلاء إنّما يلحق الضرر بهم أنفسهم، وأنّ الله غنيّ عنهم، كما تلوّح إلى وجود أشخاصٍ بين هؤلاء الصحابة مؤمنين في الرسالة و سيظلّون ثابتين على الدِّين، وينالون جزاءهم من الله تعالى</w:t>
      </w:r>
      <w:r>
        <w:rPr>
          <w:rFonts w:eastAsia="Amiri" w:cs="Amiri" w:ascii="Amiri" w:hAnsi="Amiri"/>
          <w:color w:val="111111"/>
          <w:sz w:val="28"/>
          <w:szCs w:val="28"/>
          <w:rtl w:val="true"/>
          <w:lang w:bidi="ar-SA"/>
        </w:rPr>
        <w:t>.</w:t>
      </w:r>
      <w:bookmarkStart w:id="141" w:name="pg1557_12333"/>
    </w:p>
    <w:p>
      <w:pPr>
        <w:pStyle w:val="BookText"/>
        <w:rPr/>
      </w:pPr>
      <w:bookmarkEnd w:id="141"/>
      <w:r>
        <w:rPr>
          <w:rFonts w:ascii="Amiri" w:hAnsi="Amiri" w:eastAsia="Amiri" w:cs="Amiri"/>
          <w:color w:val="111111"/>
          <w:sz w:val="28"/>
          <w:sz w:val="28"/>
          <w:szCs w:val="28"/>
          <w:rtl w:val="true"/>
          <w:lang w:bidi="ar-SA"/>
        </w:rPr>
        <w:t xml:space="preserve">فالآيتان الأوليان اللّتان أوردهما الكاتب تتحدثان عن عصر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الآية الثالثة فهي تتعلّق بالعصر الذي يفارق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الأُمّة بعد أن يتوفّاه الله تعالى، وليس ثمَّةَ أدنى منافاة بين المضمونين، ولا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التأريخيّة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بأحوال جماعة في ظروف معيّنة على أحوالهم في ظروف وأزمنة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تغيّرت روحيّة الزهد لدى الكثير من الصحابة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بسبب الفتوحات وسيل الغنائم والمكاسب؛ إلى روحيّة جمع الثروة والتوجّه نحو الدُّنيا، حتّى أنَّ أحدهم وهو عبدالرحمن بن عوف ترك من الذهب ما كُسِّر بالفؤوس عندما قُسِّم بين ورثته </w:t>
      </w:r>
      <w:r>
        <w:rPr>
          <w:rStyle w:val="FootnoteAnchor"/>
          <w:rtl w:val="true"/>
        </w:rPr>
        <w:footnoteReference w:id="55"/>
      </w:r>
      <w:r>
        <w:rPr>
          <w:rFonts w:ascii="Amiri" w:hAnsi="Amiri" w:eastAsia="Amiri" w:cs="Amiri"/>
          <w:color w:val="111111"/>
          <w:sz w:val="28"/>
          <w:sz w:val="28"/>
          <w:szCs w:val="28"/>
          <w:rtl w:val="true"/>
          <w:lang w:bidi="ar-SA"/>
        </w:rPr>
        <w:t>، ولكن في الوقت نفسه نرى صحابيّاً آخر كأبي ذرّ الغفاري قدمات من الجوع والعطش والحرّ في صحراء الربذة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696487_3650668749"/>
      <w:bookmarkStart w:id="143" w:name="_Toc53"/>
      <w:bookmarkEnd w:id="142"/>
      <w:r>
        <w:rPr>
          <w:rtl w:val="true"/>
        </w:rPr>
        <w:t xml:space="preserve">شاهد من اقوال النبي </w:t>
      </w:r>
      <w:r>
        <w:rPr>
          <w:rtl w:val="true"/>
        </w:rPr>
        <w:t>(</w:t>
      </w:r>
      <w:r>
        <w:rPr>
          <w:rtl w:val="true"/>
        </w:rPr>
        <w:t>صلي الله عليه و اله</w:t>
      </w:r>
      <w:r>
        <w:rPr>
          <w:rtl w:val="true"/>
        </w:rPr>
        <w:t>)</w:t>
      </w:r>
      <w:bookmarkEnd w:id="14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شاهد من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سابقاً أنَّ الآيتين اللّتين استدل بهما الشيخ الدرويش تتحدّثان عن عصر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الأوضاع قد تغيّرت بعد وفاته، الامر الذي كان يقلقه صلوات الله عليه وكأنّها كان يتوقّع بأن يُريق صحابته دماء بعضهم البعض لمسائل دنيويّة؛ وذلك بنور العلم الالهي؛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من بعدي كفّاراً يضرب بعضكم رقاب بعض</w:t>
      </w:r>
      <w:r>
        <w:rPr>
          <w:rFonts w:eastAsia="Amiri" w:cs="Amiri" w:ascii="Amiri" w:hAnsi="Amiri"/>
          <w:color w:val="111111"/>
          <w:sz w:val="28"/>
          <w:szCs w:val="28"/>
          <w:rtl w:val="true"/>
          <w:lang w:bidi="ar-SA"/>
        </w:rPr>
        <w:t xml:space="preserve">» .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ولقد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مستقبل عمّار المؤلم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 </w:t>
      </w:r>
      <w:r>
        <w:rPr>
          <w:rStyle w:val="FootnoteAnchor"/>
          <w:rtl w:val="true"/>
        </w:rPr>
        <w:footnoteReference w:id="5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على رأس الفئة الباغية التي قتلت عمّاراً أحد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تسمّونه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الذي باشربقتله كان صحابيّاً أيضاً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الغادية الجهني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فكيف يمكن لأحدٍ أن يزعم بقاء التراحم بين الصحابة على ما كان عليه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الصحابة كلّهم عادلين كما تزعمون، فلماذا أتُّهم المغيرة بن شعبة يوم كان والياً لعمر على الكوفة </w:t>
      </w:r>
      <w:r>
        <w:rPr>
          <w:rStyle w:val="FootnoteAnchor"/>
          <w:rtl w:val="true"/>
        </w:rPr>
        <w:footnoteReference w:id="58"/>
      </w:r>
      <w:r>
        <w:rPr>
          <w:rFonts w:ascii="Amiri" w:hAnsi="Amiri" w:eastAsia="Amiri" w:cs="Amiri"/>
          <w:color w:val="111111"/>
          <w:sz w:val="28"/>
          <w:sz w:val="28"/>
          <w:szCs w:val="28"/>
          <w:rtl w:val="true"/>
          <w:lang w:bidi="ar-SA"/>
        </w:rPr>
        <w:t>، أتُّهم بالزنا، وشهد عليه ثلاثة، ولمّا جاء دور الرابع منعوه مكراً واحتيالاً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القاضي كان عمر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رجلاً لا يخزي الله على لسانه رجلاً من المهاجرين</w:t>
      </w:r>
      <w:r>
        <w:rPr>
          <w:rFonts w:eastAsia="Amiri" w:cs="Amiri" w:ascii="Amiri" w:hAnsi="Amiri"/>
          <w:color w:val="111111"/>
          <w:sz w:val="28"/>
          <w:szCs w:val="28"/>
          <w:rtl w:val="true"/>
          <w:lang w:bidi="ar-SA"/>
        </w:rPr>
        <w:t xml:space="preserve">» .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فهذه نماذج بسيطةٌ من الأفعال القبيحة لبعض الصحابة، وبراهين على مجادلاتهم ومنازعاتهم التي يتطلّب جمعها كتاباً مستقلّاً، ولكنّ غرضنا ذكر نماذج منها فقط</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 لبيان درجة التقوى عند بعض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اطاعتهم لحكم الله تعالى في حرمة مقاربة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زوجاتهم التي كانت محرّمةً طيلة شهر رمضان ليلاً ونهاراً، فنزل الوحي الإلهي يحكي خيانتهم، ويحصر التحريم بنهار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 هُنَّ لِباسٌ لَكُمْ وَ أَنْتُمْ لِباسٌ لَهُنَّ عَلِمَ اللَّهُ أَنَّكُمْ كُنْتُمْ تَخْتانُونَ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يتصوّر البعض أنَّ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 وردت أسماؤهم في كتب الرجال، أو الذين لم ترد أسماؤهم، كلّهم ملائكة أو أسمى من سائر البشر، وأنّهم لم يرتكبوا فعلاً قبيحاً طيلة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أُوصى أصحاب هذا التصوّر بمطالعة سيرة الصحابة أدناه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ماعز الأس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حاطب بن أبي بلتعة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حرقوص بن زهير السعدي، الذي حضر بيعة الرضوان ثمّ أصبح من الخوارج،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سويد بن الصامت، الذي حضر بدراً ثمّ قَتلَ في أُحد صحابيّاً لثأر</w:t>
      </w:r>
      <w:bookmarkStart w:id="144" w:name="pg1557_12337"/>
    </w:p>
    <w:p>
      <w:pPr>
        <w:pStyle w:val="BookText"/>
        <w:rPr/>
      </w:pPr>
      <w:bookmarkEnd w:id="1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في الجاهليّة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الأخطل الذي ارتدّ فيما بعد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الصحابة فرّوا من الزحف يوم أُحد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ونباح كلاب الحوأب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الغادية الجهني قاتل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الاطلاع على سيرة هؤلاء تثبت أنّ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نسيجاً واحداً؛ أجل حظوا بنعمة رؤية النور الإلهي، ومصاحبة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ولكنّهم لم يكونوا مبرئين عن الخطأ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في تأريخ أية أمة أنّ كلّ من عاصر نبياً أو رآه هو إنسانٌ منزّهٌ وذو درجةٍ ساميةٍ</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696489_3650668749"/>
      <w:bookmarkStart w:id="146" w:name="_Toc54"/>
      <w:bookmarkEnd w:id="145"/>
      <w:r>
        <w:rPr>
          <w:rtl w:val="true"/>
        </w:rPr>
        <w:t>الايه الرابعه</w:t>
      </w:r>
      <w:r>
        <w:rPr>
          <w:rtl w:val="true"/>
        </w:rPr>
        <w:t>:</w:t>
      </w:r>
      <w:bookmarkEnd w:id="146"/>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الْمُهاجِرِينَ الَّذِينَ أُخْرِجُوا مِنْ دِيارِهِمْ وَ أَمْوالِهِمْ يَبْتَغُونَ فَضْلاً مِنَ اللَّهِ وَ رِضْواناً وَ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 اللَّهَ وَ رَسُولَهُ أُولئِكَ هُمُ الصَّادِقُونَ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الشيخ صالح حول هذه الآية</w:t>
      </w:r>
      <w:r>
        <w:rPr>
          <w:rFonts w:eastAsia="Amiri" w:cs="Amiri" w:ascii="Amiri" w:hAnsi="Amiri"/>
          <w:color w:val="111111"/>
          <w:sz w:val="28"/>
          <w:szCs w:val="28"/>
          <w:rtl w:val="true"/>
          <w:lang w:bidi="ar-SA"/>
        </w:rPr>
        <w:t>:  </w:t>
      </w:r>
      <w:bookmarkStart w:id="147" w:name="pg1557_12338"/>
    </w:p>
    <w:p>
      <w:pPr>
        <w:pStyle w:val="BookText"/>
        <w:rPr/>
      </w:pPr>
      <w:bookmarkEnd w:id="1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مايلي و ماسبق فيه اشارة الى بعض النصوص القرآنية وهي كثيرة وقد اقتصرنا على مايدل على المحبة، و يؤكد ووجودها وانها متأصلة في قلوب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لايخفى عليك فان الايثار، والأخوة، والموالاة والالفة القلوب، كل هذه المعاني وردت فيها نصوص قرآنية وهي تؤكد على صفة المحبة وقدجاء اكثر من نص قرآني صريح فيه، تأمل الآية السابقة ففيها اثبات محبة الانصار للمهاجرين وتأمل في آخر آية من سوره الفتح</w:t>
      </w:r>
      <w:r>
        <w:rPr>
          <w:rFonts w:eastAsia="Amiri" w:cs="Amiri" w:ascii="Amiri" w:hAnsi="Amiri"/>
          <w:color w:val="111111"/>
          <w:sz w:val="28"/>
          <w:szCs w:val="28"/>
          <w:rtl w:val="true"/>
          <w:lang w:bidi="ar-SA"/>
        </w:rPr>
        <w:t xml:space="preserve">. </w:t>
      </w:r>
      <w:r>
        <w:rPr>
          <w:rStyle w:val="FootnoteAnchor"/>
          <w:rtl w:val="true"/>
        </w:rPr>
        <w:footnoteReference w:id="60"/>
      </w:r>
    </w:p>
    <w:p>
      <w:pPr>
        <w:pStyle w:val="Heading3"/>
        <w:numPr>
          <w:ilvl w:val="2"/>
          <w:numId w:val="1"/>
        </w:numPr>
        <w:rPr/>
      </w:pPr>
      <w:bookmarkStart w:id="148" w:name="__RefHeading___Toc696491_3650668749"/>
      <w:bookmarkStart w:id="149" w:name="_Toc55"/>
      <w:bookmarkEnd w:id="148"/>
      <w:r>
        <w:rPr>
          <w:rtl w:val="true"/>
        </w:rPr>
        <w:t>النقد</w:t>
      </w:r>
      <w:bookmarkEnd w:id="149"/>
    </w:p>
    <w:p>
      <w:pPr>
        <w:pStyle w:val="BookText"/>
        <w:rPr/>
      </w:pPr>
      <w:r>
        <w:rPr>
          <w:rFonts w:ascii="IRNazanin" w:hAnsi="IRNazanin" w:eastAsia="IRNazanin"/>
          <w:color w:val="111111"/>
          <w:sz w:val="28"/>
          <w:sz w:val="28"/>
          <w:szCs w:val="28"/>
          <w:rtl w:val="true"/>
          <w:lang w:bidi="fa-IR"/>
        </w:rPr>
        <w:t>النقد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كتبه المؤلّف حول هذه الآية لا يمتّ بأدنى صلة إلى مضمون الآية، وليس سوى 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تعالى من عواقب الأحكام المسبقة، أترى كيف يلجأ الانسان من أجل إثبات مدّعاه، الى تحريف مفاد الآية ويذكر أُموراً لم ترد فيها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لنوضّح مضمون الآية آخذين بنظر الاعتبار ما جاء في التفاسير الروائيّة حول شأن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قبيلتي بني النضير، وبني قينقاع بسبب تآمرهم ضدّ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قدعاهدوه على أن لا يتآمروا عليه، ولكنّهم نقضوا عهدهم وتآمروا فأخرجهم من المدينة، وقسّم أراضيهم بين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وتآمر بنو قريظة أيضاً، وحكم عليهم بالإعدام طبق حكم القاضي الذي كانوا قد عيّنوه، فأُعدموا ووزّعت أراضيهم على المهاجرين دون الأنصار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تقديم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على الأنصار في تقسيم هذه الأراضي هو أنّهم أخرجوا من ديارهم، وكانوا فقراء في المدينة، بينما كان الأنصار في وضع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يرُق هذا الأمر للأنصار، وتصوّروا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المهاجرين لأنّهم أقرباؤه، فنزلت الآيات لبيان علّة هذا التقديم، حيث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لِلْفُقَراءِ الْمُهاجِرِينَ الَّذِينَ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أُخْرِجُوا مِنْ دِيارِهِمْ وَ أَمْوالِهِمْ يَبْتَغُونَ فَضْلاً مِنَ اللَّهِ وَ رِضْواناً وَ يَنْصُرُونَ اللَّهَ وَ رَسُولَهُ أُولئِكَ هُمُ الصَّادِقُونَ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إذن، فالآية بصدد تنوير أذهان الأنصار بحقيقة هذا الموقف، وليست بصدد إثبات أنَّ بينهم كمال الأُلفة والمحبّة والتراحم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وتكلّم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أموال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تكلّم من الأنصار، فعاتبهم‌الله عزّ وجلّ في ذلك فقال</w:t>
      </w:r>
      <w:r>
        <w:rPr>
          <w:rFonts w:eastAsia="Amiri" w:cs="Amiri" w:ascii="Amiri" w:hAnsi="Amiri"/>
          <w:color w:val="111111"/>
          <w:sz w:val="28"/>
          <w:szCs w:val="28"/>
          <w:rtl w:val="true"/>
          <w:lang w:bidi="ar-SA"/>
        </w:rPr>
        <w:t xml:space="preserve">. . .» .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وروى السيوطي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الأنصار حول تقسيم أموال بني النضير،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قسّمها بيننا وبين المهاجرين بالسويّة</w:t>
      </w:r>
      <w:r>
        <w:rPr>
          <w:rFonts w:eastAsia="Amiri" w:cs="Amiri" w:ascii="Amiri" w:hAnsi="Amiri"/>
          <w:color w:val="111111"/>
          <w:sz w:val="28"/>
          <w:szCs w:val="28"/>
          <w:rtl w:val="true"/>
          <w:lang w:bidi="ar-SA"/>
        </w:rPr>
        <w:t xml:space="preserve">» . </w:t>
      </w:r>
      <w:r>
        <w:rPr>
          <w:rStyle w:val="FootnoteAnchor"/>
          <w:rtl w:val="true"/>
        </w:rPr>
        <w:footnoteReference w:id="6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عقّبت الآية التالية بمدح الأنصار، وبيان دورهم في تقدّمهم في الإسلام، فقد آمنوا قبل الهجرة، وهيّؤوا المدينة لاستقبال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هاجر معه، فوصفهم بما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يهيّؤهم لقبول ماحصل،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الآية تتضمّن ثلاثة 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الانصار للمهاجرين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لهم فيما أوتي المهاجرين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يؤثرون المهاجرين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هذا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واقع،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الأنصار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لو يقول الأب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يقصد الإخبار عن صلاة ابنه، بل يقصد أنّه مكلّف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علماء البلاغة أنَّ الجملة الخبريّة، أقوى دلالة على الإلزام من الجملة الإنشائيّة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فهدف الآية تربويٌّ وليس وصفيّاً، لذا 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وبّخ الأنصار بهذه الآية خاصّة، وأنّ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فسّرت بالحسد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هاتين الآيتين والآية التي تليهما </w:t>
      </w:r>
      <w:r>
        <w:rPr>
          <w:rStyle w:val="FootnoteAnchor"/>
          <w:rtl w:val="true"/>
        </w:rPr>
        <w:footnoteReference w:id="63"/>
      </w:r>
      <w:r>
        <w:rPr>
          <w:rFonts w:ascii="Amiri" w:hAnsi="Amiri" w:eastAsia="Amiri" w:cs="Amiri"/>
          <w:color w:val="111111"/>
          <w:sz w:val="28"/>
          <w:sz w:val="28"/>
          <w:szCs w:val="28"/>
          <w:rtl w:val="true"/>
          <w:lang w:bidi="ar-SA"/>
        </w:rPr>
        <w:t>تنويه إلى وجود أرضيّة للخلاف والانشقاق وهي حالةٌ كانت سائدة بين المهاجرين والانصار، حيث كان هدف الوحي دائماً رأب هذا الصدع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تكرّر اعتراض الأنصار على تقسيم النبيّ للغنائم مرّةً أُخرى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حينما أعطى غنائم كثيرة لأبي سفيان وأمثاله، فغضب قومٌ من الأنصار وبلغ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كلامٌ أحزنه، فنادى فيهم فاجتمعوا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ولا يقعد معكم أحد من غيركم، فلمّا قعدوا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 أمير المؤمنين صلوات الله عليهما حتّى جلس وسطهم وقال لهم</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سائلكم عن أمر فأجيبوني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w:t>
      </w:r>
      <w:r>
        <w:rPr>
          <w:rFonts w:eastAsia="Amiri" w:cs="Amiri" w:ascii="Amiri" w:hAnsi="Amiri"/>
          <w:color w:val="111111"/>
          <w:sz w:val="28"/>
          <w:szCs w:val="28"/>
          <w:rtl w:val="true"/>
          <w:lang w:bidi="ar-SA"/>
        </w:rPr>
        <w:t>.</w:t>
      </w:r>
      <w:bookmarkStart w:id="150" w:name="pg1557_12343"/>
    </w:p>
    <w:p>
      <w:pPr>
        <w:pStyle w:val="BookText"/>
        <w:rPr/>
      </w:pPr>
      <w:bookmarkEnd w:id="1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ألم تكونوا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شَفا حُفْرَةٍ مِنَ النَّارِ فَأَنْقَذَكُمْ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فللّه المنّة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ألم تكونوا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فَأَلَّفَ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قُلُوبِكُمْ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فللّه المنّة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هُنيئة ثمّ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تجيبوني بما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نُجيبك فداك آباؤنا وأُمّهاتنا، قد أجبناك بأنَّ لكَ الفضل والمنّ والطَول علينا،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لو شئتم لقلتم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قد كنت جئتنا طريداً فآويناك، وجئتنا خائفاً فآمنّاك، وجئتنا مكذَّباً فصدّقناك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فارتفعت أصواتهم بالبكاء، وقام شيوخهم وساداتهم إليه فقبّلوا يديه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وعنه، ورضينا برسول الله وعنه، وهذه أموالنا بين يديك، فإن شئت فاقسمها على قومك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اللَّهُمَّ اغفر للأنصار، ولأبناء الأنصار، ولأبناء أبناء الأنصار، يا معشر الأنصار أما ترضون أن يرجع غيركم بالشاة والنعم وترجعون أنتم وفي سهمكم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رضينا</w:t>
      </w:r>
      <w:r>
        <w:rPr>
          <w:rFonts w:eastAsia="Amiri" w:cs="Amiri" w:ascii="Amiri" w:hAnsi="Amiri"/>
          <w:color w:val="111111"/>
          <w:sz w:val="28"/>
          <w:szCs w:val="28"/>
          <w:rtl w:val="true"/>
          <w:lang w:bidi="ar-SA"/>
        </w:rPr>
        <w:t xml:space="preserve">» . </w:t>
      </w:r>
      <w:r>
        <w:rPr>
          <w:rStyle w:val="FootnoteAnchor"/>
          <w:rtl w:val="true"/>
        </w:rPr>
        <w:footnoteReference w:id="6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696493_3650668749"/>
      <w:bookmarkStart w:id="152" w:name="_Toc56"/>
      <w:bookmarkEnd w:id="151"/>
      <w:r>
        <w:rPr>
          <w:rtl w:val="true"/>
        </w:rPr>
        <w:t>قصه عجيبه</w:t>
      </w:r>
      <w:bookmarkStart w:id="153" w:name="pg1557_12344"/>
      <w:bookmarkEnd w:id="152"/>
    </w:p>
    <w:p>
      <w:pPr>
        <w:pStyle w:val="BookText"/>
        <w:rPr/>
      </w:pPr>
      <w:bookmarkEnd w:id="1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قصّة عجيبة</w:t>
      </w:r>
    </w:p>
    <w:p>
      <w:pPr>
        <w:pStyle w:val="BookText"/>
        <w:rPr/>
      </w:pPr>
      <w:r>
        <w:rPr>
          <w:rFonts w:ascii="Amiri" w:hAnsi="Amiri" w:eastAsia="Amiri" w:cs="Amiri"/>
          <w:color w:val="111111"/>
          <w:sz w:val="28"/>
          <w:sz w:val="28"/>
          <w:szCs w:val="28"/>
          <w:rtl w:val="true"/>
          <w:lang w:bidi="ar-SA"/>
        </w:rPr>
        <w:t xml:space="preserve">ذكر المؤلّف في جانب من كتابه أنّ علي الأربلي،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 أهل العراق حضروا عند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فنالوا من أبي‌بكر وعمر،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أخبروني أنتم من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لسنا منهم،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من الذين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تَبَوَّؤُا الدَّارَ وَ الْإِيمانَ</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لسنا منهم،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أنّكم لستم ممّن قال الله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مِنْ بَعْدِهِمْ يَقُولُونَ رَبَّنَا اغْفِرْ لَنا وَ لِإِخْوانِنَا</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عنّي</w:t>
      </w:r>
      <w:r>
        <w:rPr>
          <w:rFonts w:eastAsia="Amiri" w:cs="Amiri" w:ascii="Amiri" w:hAnsi="Amiri"/>
          <w:color w:val="111111"/>
          <w:sz w:val="28"/>
          <w:szCs w:val="28"/>
          <w:rtl w:val="true"/>
          <w:lang w:bidi="ar-SA"/>
        </w:rPr>
        <w:t>) .</w:t>
      </w:r>
    </w:p>
    <w:p>
      <w:pPr>
        <w:pStyle w:val="Heading3"/>
        <w:numPr>
          <w:ilvl w:val="2"/>
          <w:numId w:val="1"/>
        </w:numPr>
        <w:rPr/>
      </w:pPr>
      <w:bookmarkStart w:id="154" w:name="__RefHeading___Toc696495_3650668749"/>
      <w:bookmarkStart w:id="155" w:name="_Toc57"/>
      <w:bookmarkEnd w:id="154"/>
      <w:r>
        <w:rPr>
          <w:rtl w:val="true"/>
        </w:rPr>
        <w:t>نقد وتحليل</w:t>
      </w:r>
      <w:bookmarkEnd w:id="155"/>
    </w:p>
    <w:p>
      <w:pPr>
        <w:pStyle w:val="BookText"/>
        <w:rPr/>
      </w:pPr>
      <w:r>
        <w:rPr>
          <w:rFonts w:ascii="Amiri" w:hAnsi="Amiri" w:eastAsia="Amiri" w:cs="Amiri"/>
          <w:color w:val="111111"/>
          <w:sz w:val="28"/>
          <w:sz w:val="28"/>
          <w:szCs w:val="28"/>
          <w:rtl w:val="true"/>
          <w:lang w:bidi="ar-SA"/>
        </w:rPr>
        <w:t>نقد وتحليل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مؤلّف كتاب كشف الغمّة وان كان عليّ بن عيسى الأربلي الشيعي ولكنه نقل هذا الخبر من كتاب حلية الأولياء </w:t>
      </w:r>
      <w:r>
        <w:rPr>
          <w:rStyle w:val="FootnoteAnchor"/>
          <w:rtl w:val="true"/>
        </w:rPr>
        <w:footnoteReference w:id="65"/>
      </w:r>
      <w:r>
        <w:rPr>
          <w:rFonts w:ascii="Amiri" w:hAnsi="Amiri" w:eastAsia="Amiri" w:cs="Amiri"/>
          <w:color w:val="111111"/>
          <w:sz w:val="28"/>
          <w:sz w:val="28"/>
          <w:szCs w:val="28"/>
          <w:rtl w:val="true"/>
          <w:lang w:bidi="ar-SA"/>
        </w:rPr>
        <w:t xml:space="preserve">، الذي نسبه بسند إلى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إبراهيم بن قدامة الجمحي الذي قيل</w:t>
      </w:r>
      <w:bookmarkStart w:id="156" w:name="pg1557_12345"/>
    </w:p>
    <w:p>
      <w:pPr>
        <w:pStyle w:val="BookText"/>
        <w:rPr/>
      </w:pPr>
      <w:bookmarkEnd w:id="1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١٢۵</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مدني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وحتّى الذهبي حين نقل عنه خبراً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خبر منكر</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فهل من الصحيح الاستدلال على معتقد أو فكرة عقائديّة بمثل هذا الخبر المنقول من كتابٍ مخالفٍ لا ينطبق مع عقيدتنا، وباسنادٍ عن شخص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أيّها الشيخ تنصح الآخرين بأن لا يراجعوا التأريخ، وإذا ما راجعوه فلينظروا إلى السند؛ ولكنّك لاتعمل بما تنصح به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السيوطي هذه الواقعة عن عبدالله‌بن عمر بصيغتين، الأولى أنّه سمع رجلاً ينال من المهاجرين،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رجلاً يقول في عثمان، وأورد القصّة بتمامها بما فيها ذكر الآيات الثلاث</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فكأنّ من حاك هذه القصّة نسبها تارةً إلى عبدالله بن عمر، وأُخرى إلى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696497_3650668749"/>
      <w:bookmarkStart w:id="158" w:name="_Toc58"/>
      <w:bookmarkEnd w:id="157"/>
      <w:r>
        <w:rPr>
          <w:rtl w:val="true"/>
        </w:rPr>
        <w:t>شاهد من نهج البلاغه</w:t>
      </w:r>
      <w:bookmarkStart w:id="159" w:name="pg1557_12346"/>
      <w:bookmarkEnd w:id="158"/>
    </w:p>
    <w:p>
      <w:pPr>
        <w:pStyle w:val="BookText"/>
        <w:rPr/>
      </w:pPr>
      <w:bookmarkEnd w:id="1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شاهد من نهج البلاغة</w:t>
      </w:r>
    </w:p>
    <w:p>
      <w:pPr>
        <w:pStyle w:val="BookText"/>
        <w:rPr/>
      </w:pPr>
      <w:r>
        <w:rPr>
          <w:rFonts w:ascii="Amiri" w:hAnsi="Amiri" w:eastAsia="Amiri" w:cs="Amiri"/>
          <w:color w:val="111111"/>
          <w:sz w:val="28"/>
          <w:sz w:val="28"/>
          <w:szCs w:val="28"/>
          <w:rtl w:val="true"/>
          <w:lang w:bidi="ar-SA"/>
        </w:rPr>
        <w:t xml:space="preserve">نقل المؤلّف خطبة من نهج البلاغة يصف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فيها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أحداً يشبههم منكم، لقد كانوا يصبحون شعثاً غبراً، وقد باتوا سجّداً وقياماً، يراوحون بين جباههم وخدودهم، يقفون على مثل الجمر من ذكر معادهم</w:t>
      </w:r>
      <w:r>
        <w:rPr>
          <w:rFonts w:eastAsia="Amiri" w:cs="Amiri" w:ascii="Amiri" w:hAnsi="Amiri"/>
          <w:color w:val="111111"/>
          <w:sz w:val="28"/>
          <w:szCs w:val="28"/>
          <w:rtl w:val="true"/>
          <w:lang w:bidi="ar-SA"/>
        </w:rPr>
        <w:t xml:space="preserve">. . .» . </w:t>
      </w:r>
      <w:r>
        <w:rPr>
          <w:rStyle w:val="FootnoteAnchor"/>
          <w:rtl w:val="true"/>
        </w:rPr>
        <w:footnoteReference w:id="68"/>
      </w:r>
    </w:p>
    <w:p>
      <w:pPr>
        <w:pStyle w:val="Heading3"/>
        <w:numPr>
          <w:ilvl w:val="2"/>
          <w:numId w:val="1"/>
        </w:numPr>
        <w:rPr/>
      </w:pPr>
      <w:bookmarkStart w:id="160" w:name="__RefHeading___Toc696499_3650668749"/>
      <w:bookmarkStart w:id="161" w:name="_Toc59"/>
      <w:bookmarkEnd w:id="160"/>
      <w:r>
        <w:rPr>
          <w:rtl w:val="true"/>
        </w:rPr>
        <w:t>التحليل</w:t>
      </w:r>
      <w:bookmarkEnd w:id="161"/>
    </w:p>
    <w:p>
      <w:pPr>
        <w:pStyle w:val="BookText"/>
        <w:rPr/>
      </w:pPr>
      <w:r>
        <w:rPr>
          <w:rFonts w:ascii="Amiri" w:hAnsi="Amiri" w:eastAsia="Amiri" w:cs="Amiri"/>
          <w:color w:val="111111"/>
          <w:sz w:val="28"/>
          <w:sz w:val="28"/>
          <w:szCs w:val="28"/>
          <w:rtl w:val="true"/>
          <w:lang w:bidi="ar-SA"/>
        </w:rPr>
        <w:t>التحليل</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نعرف هل أنّ الإمام علي يريد بكلامه مدح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بلا استثناء، سواءٌ الخمسةَ عشرَ ألف المعروفين، والمائة ألف غير المعروفين، واعتبارهم عادلين جميعاً؟ أو أنّه يقصد طائفة خاصّة منهم، وهم الذين وصفهم بقوله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كانوا يصبحون شعثاً غبراً وقد باتوا سجّداً وقياماً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كلّنا نعلم أنّ هذه خصائص بعض الصحابة لا جميعهم؛ لأنّها لا تشمل الطوائف أدناه بالتأكيد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الطلقاء الذين حاربوا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آخر لحظهٍ ولما هُزموا عفا عنهم وأطلق سراحهم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لم تكن هذه خصائصهم بالتأكيد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شئتم أذكر لكم نماذج من الطائفة التي عناها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عمير القرشي من بني عبدالدار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معاذ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رواحة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الخزرج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أبي‌طالب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الغفاري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ممّن كان معظمهم من أهل الصفة والطبقة المحرومة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يقصد أمثال هؤلاء، لا كلّ من أُطلق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ليستدلّ بكلامه على تقوى الجميع وعدالتهم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لنا في الصحابة، ومن التّهم الباطلة الموجّهة للشيعة أنّهم يطعنون في الصحابة، حتّى أصبحوا يعرّفونهم بهذه السمة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نعتقد أنّ من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نور الوحي والنبوّة، فقد نال شرفاً عظيماً، لا سيما أُولئك الذين شهدوا معه بدراً وأُحداً والأحزاب، وقاتلوا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هذه المنزلة لا تعني صحّة جميع أفعالهم، حتّى حين يكون فيها مخالفة صريحة للشرع، أو تكون مؤدّية إلى سفك دماء الأبرياء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يدعو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لصحابة رسول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وأصحاب محمّد خاصّة، الذين أحسنوا الصحبة، والذين أبلوا البلاء الحسن في نصره</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فإنّما يعني فئة خاصّة منهم كما هو واضح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يمكننا أن ندّعي قداسة جميع الصحابة بهذه الأقوال، وإنّما الصحيح القول إنّ صحبة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أرضيّة لاكتساب الفضائل ونيل الكرامة شريطة أن لا يصدر عن الصحابيّ عمل يقدح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يبلغ الصحابة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خاطبه الله تعالى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وَ لَتَكُونَنَّ مِنَ الْخاسِرِينَ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أفيكون الصحابي مستثنىً من هذه القاعدة لمجرّد صحبته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عمّار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ويقتله صحابي يسمّى أبو الغادية الجهني، فلا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النار، بل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متأوّلاً، وللمجتهد</w:t>
      </w:r>
      <w:bookmarkStart w:id="162" w:name="pg1557_12350"/>
    </w:p>
    <w:p>
      <w:pPr>
        <w:pStyle w:val="BookText"/>
        <w:rPr/>
      </w:pPr>
      <w:bookmarkEnd w:id="1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المخطئ أجر</w:t>
      </w:r>
      <w:r>
        <w:rPr>
          <w:rFonts w:eastAsia="IRNazanin" w:cs="IRNazanin"/>
          <w:color w:val="111111"/>
          <w:sz w:val="28"/>
          <w:szCs w:val="28"/>
          <w:rtl w:val="true"/>
          <w:lang w:bidi="fa-IR"/>
        </w:rPr>
        <w:t xml:space="preserve">» .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يسفك صحابي دم صحابي آخر، ويعتبره النبيّ من أهل النار، ويكون مع ذلك برأيكم مستحقّاً للأجر؟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يشهد العالم حتّى اليوم شيئاً كهذا، وذلك بأن يقتل إنسانٌ إنساناً آخر بريئاً وصالحاً مدّعياً أنّه من أهل النار، ثمّ يُقال للقاتل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وجزيت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أبو الغادية الجهني الوحيد، بل ثمّةَ كثيرٌ مثله بين الصحابة، نذكر منهم على سبيل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عقبة الأشجعي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الذي بعد أن فرغ من قتل أهل المدينة المنوّرة واستباحتها، أمر جنوده بأن يفعلوا الشيء نفسه مع مكّة المكرّمة؛ لأنَّ هاتين المدينتين تمرّدتا على الحكم الأموي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بسر بن أرطاة، الذي أرسله معاوية إلى اليمن</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3" w:name="__RefHeading___Toc696501_3650668749"/>
      <w:bookmarkStart w:id="164" w:name="_Toc60"/>
      <w:bookmarkEnd w:id="163"/>
      <w:r>
        <w:rPr>
          <w:rtl w:val="true"/>
        </w:rPr>
        <w:t>اقسام الصحابه</w:t>
      </w:r>
      <w:bookmarkEnd w:id="16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١٣١</w:t>
      </w:r>
      <w:r>
        <w:rPr>
          <w:rFonts w:ascii="Amiri" w:hAnsi="Amiri" w:eastAsia="Amiri" w:cs="Amiri"/>
          <w:color w:val="111111"/>
          <w:sz w:val="28"/>
          <w:sz w:val="28"/>
          <w:szCs w:val="28"/>
          <w:rtl w:val="true"/>
          <w:lang w:bidi="ar-SA"/>
        </w:rPr>
        <w:t> والحجازٰ لكُ ُعاقب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والى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فارتكب من الجرائم ما دعا ابن حجر ألى التعف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عن ذكرهاٰ ومنها قتله طفلاً لعبُدالله بن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والُ علُ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على الُمن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أقسام الصحابة</w:t>
      </w:r>
    </w:p>
    <w:p>
      <w:pPr>
        <w:pStyle w:val="BookText"/>
        <w:rPr/>
      </w:pPr>
      <w:r>
        <w:rPr>
          <w:rFonts w:ascii="Amiri" w:hAnsi="Amiri" w:eastAsia="Amiri" w:cs="Amiri"/>
          <w:color w:val="111111"/>
          <w:sz w:val="28"/>
          <w:sz w:val="28"/>
          <w:szCs w:val="28"/>
          <w:rtl w:val="true"/>
          <w:lang w:bidi="ar-SA"/>
        </w:rPr>
        <w:t>إنَّ الشيخ درويش يحكّم عاطفته في تقييم الصحابة، ففي الوقت الذي يُقرُّ فيه بأنّهم غير متكافئين من حيث الفضيلة والمنزلة، حيث يرى أنّهم متساوون في النزاهة والقداسة؛ ولو كان لديه وقت وراجع الآيات التي تتحدّث عن الصحابة لغيّر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يقسّمهم إلى أقسام مختلفة، فاعتبر بعضهم قمّة في الفضيلة، واعتبر بعضهم فاقداً لها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يلي نشير باختصار إلى هذه الأقسام، وبوسع القارئ الكريم أن يراجع التفاسير لمزيد من الاطّلاع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المعروفون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الْمُنافِقُونَ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المجهولون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أَهْلِ الْمَدِينَةِ مَرَدُوا عَلَى النِّفاقِ لا تَعْلَمُهُمْ</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الذين في قلوبهم مرض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يَقُولُ الْمُنافِقُونَ وَ الَّذِينَ فِي قُلُوبِهِمْ مَرَضٌ</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السمّاعون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فِيكُمْ سَمَّاعُونَ لَهُمْ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خلطوا عملاً صالحاً وآخر سيّئاً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آخَرُونَ اعْتَرَفُوا بِذُنُوبِهِمْ خَلَطُوا عَمَلاً صالِحاً وَ آخَرَ سَيِّئاً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يولّون الأدبار</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الفاضحون أسرار النبيّ</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يؤذون رسول الله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يتركونه وهو يخطب وينفضّون من حوله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إنّ الطوائف المذمومة من الصحابة في القرآن الكريم أكثر ممّا ذُكر، ولكنّنا نكتفي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التي نستخلصها هي أنَّ الصحابة كالتابعين بل كسائر الطبقات، يوجد فيهم الصالحون والأطهار الذين إذا دعوا الله تعالى استجاب لهم، وفيهم أيضاً ممّن ذكرنا من الطوائف، وغيرهم الذين لا يمكن اعتبارهم عادلين وأتقياء، ولكنّهم يحظون باحترام المسلمين لنيلهم شرف صحبة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بيدَ أنَّ هذا الاحترام لا يمنع من نقدهم وليس داعياً إلى تبرير أخطائهم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ونوضّح ذلك بتفصيلٍ فيمايلي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درجة واحدة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حيث التقوى والعدالة، فقد كان بينهم المتّقي وغير المتّقي، والطوائف التي ذكرناها خير دليل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لم يمنعنا من دراسة أحوال الصحابة، وإنَّ ما يقال في هذه الأيام من أنّه لا ينبغي لنا الخوض في أعمال الصحابة، يتعارض مع تعاليم القرآن الكريم، والهدف منه في الحقيقة هو التستّر على الأفعال المنحرفة لبعض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البحث والتحقيق ممنوعاً في هذا المجال، فلماذا وصفهم القرآن بهذه الصفات المتضادّة؟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كمسلمين نأخذ تعاليم ديننا وسنّة نبيّنا من الصحابة، لذا فإنّ العقل يقضي بوجوب التدقيق أكثر لكي نطمئن على أنّ المصدر الذي نستقي بواسطته ديننا وسيرة نبيّنا إنّما هو نقيٌّ ونزيه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يدّعي البعض من أنّ التحرّي في سيرة الصحابة يؤدّي إلى إضعاف أُسس الدِّين، فإنّنا نرى أنّ هذا العمل يؤدّي إلى تقوية هذه الأُسس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سوف يتبيّن</w:t>
      </w:r>
      <w:bookmarkStart w:id="165" w:name="pg1557_12362"/>
    </w:p>
    <w:p>
      <w:pPr>
        <w:pStyle w:val="BookText"/>
        <w:rPr/>
      </w:pPr>
      <w:bookmarkEnd w:id="1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١٣۵</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بعد الفحص والتدقيق أنَّ الصحابة لم يكونوا على مستوىً واحد، بل إنّ بينهم نخبة محترمة و هي التي ينبغي أن نأخذ منها ديننا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العذر السابق صحيحاً، فإنّه ينبغي أن لا نتحرّى عن التابعين أيضاً؛ لأنّنا نأخذ ديننا منهم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ينظر القرآن الكريم أبداً إلى الصحابة على أنّهم فوق البشر، ولم يمنع من دراسة أفعالهم، وإنّما هو الذي أخبرنا بفسق أحد الصحابة، وهو الوليد بن عقبة، حيث وصفه بالفاسق حين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الصحابة فوق القانون أبداً، ولا يمكن اعتبار سلوكهم وسننهم من مصادر التشريع، بل عليهم جميعاً الانصياع للقانون الإلهي</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696503_3650668749"/>
      <w:bookmarkStart w:id="167" w:name="_Toc61"/>
      <w:bookmarkEnd w:id="166"/>
      <w:r>
        <w:rPr>
          <w:rtl w:val="true"/>
        </w:rPr>
        <w:t>الثقل الاكبر والثقل الاصغر</w:t>
      </w:r>
      <w:bookmarkEnd w:id="16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696505_3650668749"/>
      <w:bookmarkStart w:id="169" w:name="_Toc62"/>
      <w:bookmarkEnd w:id="168"/>
      <w:r>
        <w:rPr>
          <w:rtl w:val="true"/>
        </w:rPr>
        <w:t>اشاره</w:t>
      </w:r>
      <w:bookmarkStart w:id="170" w:name="pg1557_12364"/>
      <w:bookmarkEnd w:id="169"/>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الثقل الأكبر والثقل الأصغر</w:t>
      </w:r>
    </w:p>
    <w:p>
      <w:pPr>
        <w:pStyle w:val="BookText"/>
        <w:rPr/>
      </w:pPr>
      <w:r>
        <w:rPr>
          <w:rFonts w:ascii="Amiri" w:hAnsi="Amiri" w:eastAsia="Amiri" w:cs="Amiri"/>
          <w:color w:val="111111"/>
          <w:sz w:val="28"/>
          <w:sz w:val="28"/>
          <w:szCs w:val="28"/>
          <w:rtl w:val="true"/>
          <w:lang w:bidi="ar-SA"/>
        </w:rPr>
        <w:t xml:space="preserve">في فصل تحدّث المؤلّف عن حبّه لآل‌البيت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ونوّه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بالتمسّك بالثقل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كتمسّكنا بالثقل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تحدّث عن مفهوم أهل البيت، ونقل أقوالاً مختلفة وقال إنّ المراد بأهل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وبنو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كتاب من كتب أهل السنّة إلّا وفيه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أُذكّركم الله في أهل بيتي، أذكّركم الله في أهل بيتي </w:t>
      </w:r>
      <w:r>
        <w:rPr>
          <w:rFonts w:eastAsia="Amiri" w:cs="Amiri" w:ascii="Amiri" w:hAnsi="Amiri"/>
          <w:color w:val="111111"/>
          <w:sz w:val="28"/>
          <w:szCs w:val="28"/>
          <w:rtl w:val="true"/>
          <w:lang w:bidi="ar-SA"/>
        </w:rPr>
        <w:t xml:space="preserve">) . </w:t>
      </w:r>
      <w:r>
        <w:rPr>
          <w:rStyle w:val="FootnoteAnchor"/>
          <w:rtl w:val="true"/>
        </w:rPr>
        <w:footnoteReference w:id="7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696507_3650668749"/>
      <w:bookmarkStart w:id="172" w:name="_Toc63"/>
      <w:bookmarkEnd w:id="171"/>
      <w:r>
        <w:rPr>
          <w:rtl w:val="true"/>
        </w:rPr>
        <w:t>التحليل</w:t>
      </w:r>
      <w:bookmarkEnd w:id="17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التحليل</w:t>
      </w:r>
    </w:p>
    <w:p>
      <w:pPr>
        <w:pStyle w:val="BookText"/>
        <w:rPr/>
      </w:pPr>
      <w:r>
        <w:rPr>
          <w:rFonts w:ascii="Amiri" w:hAnsi="Amiri" w:eastAsia="Amiri" w:cs="Amiri"/>
          <w:color w:val="111111"/>
          <w:sz w:val="28"/>
          <w:sz w:val="28"/>
          <w:szCs w:val="28"/>
          <w:rtl w:val="true"/>
          <w:lang w:bidi="ar-SA"/>
        </w:rPr>
        <w:t xml:space="preserve">لاشكّ في محبّة اخواننا اهل السنة لاهل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مودّتهم فرضٌ في القرآن والسنّة؛ ولكنّنا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بالمودّة؟</w:t>
      </w:r>
    </w:p>
    <w:p>
      <w:pPr>
        <w:pStyle w:val="BookText"/>
        <w:rPr/>
      </w:pPr>
      <w:r>
        <w:rPr>
          <w:rFonts w:ascii="Amiri" w:hAnsi="Amiri" w:eastAsia="Amiri" w:cs="Amiri"/>
          <w:color w:val="111111"/>
          <w:sz w:val="28"/>
          <w:sz w:val="28"/>
          <w:szCs w:val="28"/>
          <w:rtl w:val="true"/>
          <w:lang w:bidi="ar-SA"/>
        </w:rPr>
        <w:t xml:space="preserve">هل المقصود بها المحبّة القلبيّة فقط، أم أنَّ الهدف من هذه المحبّة هو اتّباع نهجهم في الحياة؟ وبعبارةٍ أُخرى فهي تعني أخذ المعارف والأحكام منهم؛ لأنَّ في رواية مسلم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بالتمسّك بهما معاً، ولا شكّ في أنّ المقصود بهذه الوصيّة هو الانتفاع من هدايتهما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يُطرح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الذين تدّعون التمسّك بأهل البيت، أو تدّعون مودّتهم، كم من أحكام دينكم تأخذونها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يرو البخاري في صحيحه حتّى حديثاً واحداً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 نقل عن عمران بن حطّان 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ارجعوا إلى جميع فقهاء مكّة والمدينة، من الفقهاء الثمانية حتّى الأوزاعي، وابن أبي ليلى، وغيرهما، وانظروا كم في سننهم وصحاحهم من حديث آل‌الرسول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لقد رووا عن أبي هريرة أكثر من  </w:t>
      </w:r>
      <w:r>
        <w:rPr>
          <w:rFonts w:ascii="Amiri" w:hAnsi="Amiri" w:eastAsia="Amiri" w:cs="Amiri"/>
          <w:color w:val="111111"/>
          <w:sz w:val="28"/>
          <w:sz w:val="28"/>
          <w:szCs w:val="28"/>
          <w:lang w:bidi="ar-SA"/>
        </w:rPr>
        <w:t>۵٠٠٠</w:t>
      </w:r>
      <w:r>
        <w:rPr>
          <w:rFonts w:ascii="Amiri" w:hAnsi="Amiri" w:eastAsia="Amiri" w:cs="Amiri"/>
          <w:color w:val="111111"/>
          <w:sz w:val="28"/>
          <w:sz w:val="28"/>
          <w:szCs w:val="28"/>
          <w:rtl w:val="true"/>
          <w:lang w:bidi="ar-SA"/>
        </w:rPr>
        <w:t xml:space="preserve">  حديث، وأبو هريرة لم يدرك النبيّ أكثر من ثلاث سنين، في حين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طفولته حتّى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 عنه في جميع الصحاح والسنن أكثر من  </w:t>
      </w:r>
      <w:r>
        <w:rPr>
          <w:rFonts w:ascii="Amiri" w:hAnsi="Amiri" w:eastAsia="Amiri" w:cs="Amiri"/>
          <w:color w:val="111111"/>
          <w:sz w:val="28"/>
          <w:sz w:val="28"/>
          <w:szCs w:val="28"/>
          <w:lang w:bidi="ar-SA"/>
        </w:rPr>
        <w:t>۵٠٠</w:t>
      </w:r>
      <w:r>
        <w:rPr>
          <w:rFonts w:ascii="Amiri" w:hAnsi="Amiri" w:eastAsia="Amiri" w:cs="Amiri"/>
          <w:color w:val="111111"/>
          <w:sz w:val="28"/>
          <w:sz w:val="28"/>
          <w:szCs w:val="28"/>
          <w:rtl w:val="true"/>
          <w:lang w:bidi="ar-SA"/>
        </w:rPr>
        <w:t>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كنتم تحبّون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فأتوا في كتبكم وخطبكم من تعاليمهم ما يتناسب مع ادّعائكم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يلحظ في جميع مكتبات مكّة والمدينة حتّى كتاب واحد في أحاديث وروايات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أهداهم شخص هكذا كتاب لقبلوه منه على كراهة، ثمّ أخفوه في خزاناتٍ بعيدةٍ عن متناول القرّاء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وسّعتموه ليشمل جميع بني هاشم، وبني عبد المطّلب فأقول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تقصدون 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تشملهم</w:t>
      </w:r>
      <w:r>
        <w:rPr>
          <w:rFonts w:eastAsia="Amiri" w:cs="Amiri" w:ascii="Amiri" w:hAnsi="Amiri"/>
          <w:color w:val="111111"/>
          <w:sz w:val="28"/>
          <w:szCs w:val="28"/>
          <w:rtl w:val="true"/>
          <w:lang w:bidi="ar-SA"/>
        </w:rPr>
        <w:t>.</w:t>
      </w:r>
      <w:bookmarkStart w:id="173" w:name="pg1557_12369"/>
    </w:p>
    <w:p>
      <w:pPr>
        <w:pStyle w:val="BookText"/>
        <w:rPr/>
      </w:pPr>
      <w:bookmarkEnd w:id="1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أمّا إذا كان المقصود ما جاء في حديث الثقلين حيث اعتبارهم كالقرآن في وجوب التمسّك بهم، والاهتداء بهديهم، فمن المسلّم أنّ المعنيّين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وههنا ينبغي الرجوع إلى الروايات التي تفسّر معنى أهل البيت، ومنها ما روته أُمّ سلمة في حديث الكساء، حيث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اللَّهُمَّ هؤلاء أهل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أنّ أُمّ سلمة لم يُسمح لها الدخول معهم، مع كونها إلى خير</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696509_3650668749"/>
      <w:bookmarkStart w:id="175" w:name="_Toc64"/>
      <w:bookmarkEnd w:id="174"/>
      <w:r>
        <w:rPr>
          <w:rtl w:val="true"/>
        </w:rPr>
        <w:t>عتب اخوي</w:t>
      </w:r>
      <w:bookmarkEnd w:id="175"/>
    </w:p>
    <w:p>
      <w:pPr>
        <w:pStyle w:val="BookText"/>
        <w:rPr/>
      </w:pPr>
      <w:r>
        <w:rPr>
          <w:rFonts w:ascii="Amiri" w:hAnsi="Amiri" w:eastAsia="Amiri" w:cs="Amiri"/>
          <w:color w:val="111111"/>
          <w:sz w:val="28"/>
          <w:sz w:val="28"/>
          <w:szCs w:val="28"/>
          <w:rtl w:val="true"/>
          <w:lang w:bidi="ar-SA"/>
        </w:rPr>
        <w:t>عتب أخوي</w:t>
      </w:r>
    </w:p>
    <w:p>
      <w:pPr>
        <w:pStyle w:val="BookText"/>
        <w:rPr/>
      </w:pPr>
      <w:r>
        <w:rPr>
          <w:rFonts w:ascii="Amiri" w:hAnsi="Amiri" w:eastAsia="Amiri" w:cs="Amiri"/>
          <w:color w:val="111111"/>
          <w:sz w:val="28"/>
          <w:sz w:val="28"/>
          <w:szCs w:val="28"/>
          <w:rtl w:val="true"/>
          <w:lang w:bidi="ar-SA"/>
        </w:rPr>
        <w:t xml:space="preserve">لقد روى الشيخ درويش حديثاً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فيه أصحابه كيفيّة الصلاة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وأنا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تصلّون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خطبكم وكتبكم، لماذا لا تعطفون عليه الآل وتقولون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والاكثر عجباً أنّكم إذا عطفتم الآل تبادرون لإلحاق الصحابة بهم أيضاً، مع أنّه لم يرد في ذلك رواية عن النبيّ أبداً</w:t>
      </w:r>
      <w:r>
        <w:rPr>
          <w:rFonts w:eastAsia="Amiri" w:cs="Amiri" w:ascii="Amiri" w:hAnsi="Amiri"/>
          <w:color w:val="111111"/>
          <w:sz w:val="28"/>
          <w:szCs w:val="28"/>
          <w:rtl w:val="true"/>
          <w:lang w:bidi="ar-SA"/>
        </w:rPr>
        <w:t>.</w:t>
      </w:r>
      <w:bookmarkStart w:id="176" w:name="pg1557_12371"/>
    </w:p>
    <w:p>
      <w:pPr>
        <w:pStyle w:val="BookText"/>
        <w:rPr/>
      </w:pPr>
      <w:bookmarkEnd w:id="1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إذن، أنتم في صلواتكم وفي خطبكم وكتبكم تخالفون ما أراد النبيّ، فأين مودّتكم لأهل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لا تفكّرون في إصلاح هذه الأُمور؟</w:t>
      </w:r>
    </w:p>
    <w:p>
      <w:pPr>
        <w:pStyle w:val="BookText"/>
        <w:rPr/>
      </w:pPr>
      <w:r>
        <w:rPr>
          <w:rFonts w:ascii="Amiri" w:hAnsi="Amiri" w:eastAsia="Amiri" w:cs="Amiri"/>
          <w:color w:val="111111"/>
          <w:sz w:val="28"/>
          <w:sz w:val="28"/>
          <w:szCs w:val="28"/>
          <w:rtl w:val="true"/>
          <w:lang w:bidi="ar-SA"/>
        </w:rPr>
        <w:t xml:space="preserve">لقد ذكر الشيخ درويش بعض حقوق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لم يستقصها، ومن أحبّ معرفة حقوق أهل البيت من منظار القرآن الكريم،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ففيه تفصيل لما نشير إليه أدناه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عليهم في التشهّد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استحقاقهم الخمس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استحقاقهم الفيء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تسليمهم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الصدقة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بيوتهم</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696511_3650668749"/>
      <w:bookmarkStart w:id="178" w:name="_Toc65"/>
      <w:bookmarkEnd w:id="177"/>
      <w:r>
        <w:rPr>
          <w:rtl w:val="true"/>
        </w:rPr>
        <w:t>اسطوره التفرقه او استشهاد السيده الزهراء</w:t>
      </w:r>
      <w:bookmarkEnd w:id="17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696513_3650668749"/>
      <w:bookmarkStart w:id="180" w:name="_Toc66"/>
      <w:bookmarkEnd w:id="179"/>
      <w:r>
        <w:rPr>
          <w:rtl w:val="true"/>
        </w:rPr>
        <w:t>اشاره</w:t>
      </w:r>
      <w:bookmarkStart w:id="181" w:name="pg1557_12375"/>
      <w:bookmarkEnd w:id="180"/>
    </w:p>
    <w:p>
      <w:pPr>
        <w:pStyle w:val="BookText"/>
        <w:rPr/>
      </w:pPr>
      <w:bookmarkEnd w:id="1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أُسطورة التفرقة أو استشهاد السيّدة الزهراء</w:t>
      </w:r>
    </w:p>
    <w:p>
      <w:pPr>
        <w:pStyle w:val="BookText"/>
        <w:rPr/>
      </w:pPr>
      <w:r>
        <w:rPr>
          <w:rFonts w:ascii="Amiri" w:hAnsi="Amiri" w:eastAsia="Amiri" w:cs="Amiri"/>
          <w:color w:val="111111"/>
          <w:sz w:val="28"/>
          <w:sz w:val="28"/>
          <w:szCs w:val="28"/>
          <w:rtl w:val="true"/>
          <w:lang w:bidi="ar-SA"/>
        </w:rPr>
        <w:t>قال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الأعجب أنّهم حاكوا أخيراً أسطورة استشهاد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ونفخوا فيها، وهو من المضحكات، ولا يبعد أنّ بعض المؤمنين، والمخلصين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يصدقون بهذه الترهات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لو طالع أحد هذه الأكاذيب، ولم يكن على صلة بالمصادر، ولا تماسّ مع علماء الطرف الآخر، أو علماء مستقلّين في الأقلّ، فمن أين يعلم أنَّ هذه الأخبار هي أساطير كاذبة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والشفقة، ص </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696515_3650668749"/>
      <w:bookmarkStart w:id="183" w:name="_Toc67"/>
      <w:bookmarkEnd w:id="182"/>
      <w:r>
        <w:rPr>
          <w:rtl w:val="true"/>
        </w:rPr>
        <w:t>التحليل</w:t>
      </w:r>
      <w:bookmarkEnd w:id="18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١۴٣</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التحليل</w:t>
      </w:r>
    </w:p>
    <w:p>
      <w:pPr>
        <w:pStyle w:val="BookText"/>
        <w:rPr/>
      </w:pPr>
      <w:r>
        <w:rPr>
          <w:rFonts w:ascii="Amiri" w:hAnsi="Amiri" w:eastAsia="Amiri" w:cs="Amiri"/>
          <w:color w:val="111111"/>
          <w:sz w:val="28"/>
          <w:sz w:val="28"/>
          <w:szCs w:val="28"/>
          <w:rtl w:val="true"/>
          <w:lang w:bidi="ar-SA"/>
        </w:rPr>
        <w:t xml:space="preserve">ينبغي أن أذكّرك أيّها الشيخ بأن استشهاد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أسطورة بل حقيقة، ومن دواعي سرورنا أنّه أُسطورة حقّاً؛ لأنّ ذلك يعني عدم هتك حرمة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ماذا نفعل، وهذه مجرّد أُمنيّة تخالف الواقع، وأنّ الهتكَ قدوقع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ذكرنا في بداية كتابنا هذا خلاصة عن حادثة مهاجمة بيت الوحي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التفرقة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وفيمايلي نمرّ مروراً سريعاً على بعض ما جاء في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البلاذري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من هتك لحرمة الزهراء،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أبابكر أرسل إلى علي يريده على البيعة، فلم يبايع، فجاء عمر ومعه فتيلة فتلقّته فاطمة على الباب فقالت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يابن الخطّاب أتراك محرقاً عليَّ 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ذلك أقوى في ما جاء أبوك</w:t>
      </w:r>
      <w:r>
        <w:rPr>
          <w:rFonts w:eastAsia="Amiri" w:cs="Amiri" w:ascii="Amiri" w:hAnsi="Amiri"/>
          <w:color w:val="111111"/>
          <w:sz w:val="28"/>
          <w:szCs w:val="28"/>
          <w:rtl w:val="true"/>
          <w:lang w:bidi="ar-SA"/>
        </w:rPr>
        <w:t xml:space="preserve">» . </w:t>
      </w:r>
      <w:r>
        <w:rPr>
          <w:rStyle w:val="FootnoteAnchor"/>
          <w:rtl w:val="true"/>
        </w:rPr>
        <w:footnoteReference w:id="7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١۴۴</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يستفاد من هذه الوثيقة التأريخيّة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البيعة للخليفة الأوّل تمّت بالتهديد، ولم تكن ثمّةَ حرّية، فما قيمتها؟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 دار بنت النبيّ لم يكن مهمّاً جدّاً لدار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آخرون كثيرون غير البلاذري ذكروا الحادثة، ونذكر بعض تلك المصادر في الهامش، </w:t>
      </w:r>
      <w:r>
        <w:rPr>
          <w:rStyle w:val="FootnoteAnchor"/>
          <w:rtl w:val="true"/>
        </w:rPr>
        <w:footnoteReference w:id="77"/>
      </w:r>
      <w:r>
        <w:rPr>
          <w:rFonts w:ascii="Amiri" w:hAnsi="Amiri" w:eastAsia="Amiri" w:cs="Amiri"/>
          <w:color w:val="111111"/>
          <w:sz w:val="28"/>
          <w:sz w:val="28"/>
          <w:szCs w:val="28"/>
          <w:rtl w:val="true"/>
          <w:lang w:bidi="ar-SA"/>
        </w:rPr>
        <w:t>ومن ثمَّ يثبت أنَّ هذه الحادثة لم تكن أسطورة مبتدعة مؤخّراً، بل حقيقة بيّنة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المصادر أيضاً، روي أنّ عبد الرحمن بن عوف دخل على أبي بكر في مرض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آسي على ثلاث خصال ليتني لم أكن صنعتها وليتني لم أفتّش بيت فاطمة بنت رسول الله، وأدخله الرجال ولو كان أغلق</w:t>
      </w:r>
      <w:bookmarkStart w:id="184" w:name="pg1557_12381"/>
    </w:p>
    <w:p>
      <w:pPr>
        <w:pStyle w:val="BookText"/>
        <w:rPr/>
      </w:pPr>
      <w:bookmarkEnd w:id="1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على 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سماحة الشيخ الدرويش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اعتبرته أسطورة ذكره الشاعر المصريّ المعروف محمّد حافظ إبراهيم حقيقةً، وعدّه من مفاخر عمر، حيث قال في قصيدته العمريّة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 لعليٍّ قالها عمر</w:t>
      </w:r>
    </w:p>
    <w:p>
      <w:pPr>
        <w:pStyle w:val="BookText"/>
        <w:rPr/>
      </w:pP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حرقت دارك لا أبقي عليك بها</w:t>
      </w:r>
    </w:p>
    <w:p>
      <w:pPr>
        <w:pStyle w:val="BookText"/>
        <w:rPr/>
      </w:pP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ما كان غير أبي حفص يفوه بها</w:t>
      </w:r>
    </w:p>
    <w:p>
      <w:pPr>
        <w:pStyle w:val="BookText"/>
        <w:rPr/>
      </w:pPr>
      <w:r>
        <w:rPr>
          <w:rFonts w:ascii="Amiri" w:hAnsi="Amiri" w:eastAsia="Amiri" w:cs="Amiri"/>
          <w:color w:val="111111"/>
          <w:sz w:val="28"/>
          <w:sz w:val="28"/>
          <w:szCs w:val="28"/>
          <w:rtl w:val="true"/>
          <w:lang w:bidi="ar-SA"/>
        </w:rPr>
        <w:t>أمام فارس عدنان وحاميها</w:t>
      </w:r>
    </w:p>
    <w:p>
      <w:pPr>
        <w:pStyle w:val="BookText"/>
        <w:rPr/>
      </w:pPr>
      <w:r>
        <w:rPr>
          <w:rFonts w:ascii="Amiri" w:hAnsi="Amiri" w:eastAsia="Amiri" w:cs="Amiri"/>
          <w:color w:val="111111"/>
          <w:sz w:val="28"/>
          <w:sz w:val="28"/>
          <w:szCs w:val="28"/>
          <w:rtl w:val="true"/>
          <w:lang w:bidi="ar-SA"/>
        </w:rPr>
        <w:t>هذه الحوادث المؤلمة المريرة، لم تدع فاطمة تعيش بعد أبيها كثيراً، وفارقت الدُّنيا شهيدة، ولا شكّ بوجود حقائق غُيّبت عنّا؛ لأنّ القلم والسلطة والإمكانات كانت بيد الأمويّين، وبعدهم العباسّيين وخشي المؤرِّخون من إظهار ما يخالف أهواء الحكّام، وحتّى القليل الذي وصلنا يعدّ معجزة تأريخيّة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696517_3650668749"/>
      <w:bookmarkStart w:id="186" w:name="_Toc68"/>
      <w:bookmarkEnd w:id="185"/>
      <w:r>
        <w:rPr>
          <w:rtl w:val="true"/>
        </w:rPr>
        <w:t>عايشه وقصه مظلوميه الزهراء</w:t>
      </w:r>
      <w:bookmarkEnd w:id="18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١۴۶</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عائشة وقصّة مظلوميّة الزهراء</w:t>
      </w:r>
    </w:p>
    <w:p>
      <w:pPr>
        <w:pStyle w:val="BookText"/>
        <w:rPr/>
      </w:pPr>
      <w:r>
        <w:rPr>
          <w:rFonts w:ascii="Amiri" w:hAnsi="Amiri" w:eastAsia="Amiri" w:cs="Amiri"/>
          <w:color w:val="111111"/>
          <w:sz w:val="28"/>
          <w:sz w:val="28"/>
          <w:szCs w:val="28"/>
          <w:rtl w:val="true"/>
          <w:lang w:bidi="ar-SA"/>
        </w:rPr>
        <w:t>روى البخاري عن عائشة أُمّ المؤمنين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أبابكر الصدِّيق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يقسم لها ميراثها ممّا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أفاء الله عليه، وفدك وما بقي من خمس خيبر،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فغضبت فاطمة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 أبا بكر، فلم تزَل مهاجرته حتّى توفّيت، وعاشت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فلمّا توفّيت دفنها زوجها ليلاً، ولم يؤذن بها أبا بكر، وأنّ عليّاً لم يبايع أبابكر حتّى توفّيت فاطمة</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هذه الرواية أنَّ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يبايعا حتّى ستّة أشهر، فلو كانت خلافة أبي‌بكر شرعيّة ومستوفيةً للشروط اللازمة</w:t>
      </w:r>
      <w:bookmarkStart w:id="187" w:name="pg1557_12385"/>
    </w:p>
    <w:p>
      <w:pPr>
        <w:pStyle w:val="BookText"/>
        <w:rPr/>
      </w:pPr>
      <w:bookmarkEnd w:id="1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فلِمَ لم تبايع فاطمة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ودّعت الدُّنيا وهي ساخطة على أبي‌بكر، وزوجها أيضاً لم يبايع طيلة تلك الستّة أشهر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8" w:name="__RefHeading___Toc696519_3650668749"/>
      <w:bookmarkStart w:id="189" w:name="_Toc69"/>
      <w:bookmarkEnd w:id="188"/>
      <w:r>
        <w:rPr>
          <w:rtl w:val="true"/>
        </w:rPr>
        <w:t>يد التضرع</w:t>
      </w:r>
      <w:bookmarkEnd w:id="18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يد التضرّع</w:t>
      </w:r>
    </w:p>
    <w:p>
      <w:pPr>
        <w:pStyle w:val="BookText"/>
        <w:rPr/>
      </w:pPr>
      <w:r>
        <w:rPr>
          <w:rFonts w:ascii="Amiri" w:hAnsi="Amiri" w:eastAsia="Amiri" w:cs="Amiri"/>
          <w:color w:val="111111"/>
          <w:sz w:val="28"/>
          <w:sz w:val="28"/>
          <w:szCs w:val="28"/>
          <w:rtl w:val="true"/>
          <w:lang w:bidi="ar-SA"/>
        </w:rPr>
        <w:t>دعا الشيخ صالح في ختام كلامه إلى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نقدّم شيئاً على كلام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نحمل في قلوبنا غلاًّ للصحابة،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يعملون بكلا الأمرين، ولكن يجب عليه وعلى أمثاله أن يعينونا في هذا الطريق، إنّنا نعمل بقول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تُقَدِّمُوا بَيْنَ يَدَيِ اللَّهِ وَ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ونعتقد أيضاً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٣۶</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ينبغي لنا أن نعرف ما الذي قضى به الله ورسوله؟</w:t>
      </w:r>
      <w:bookmarkStart w:id="190" w:name="pg1557_12388"/>
    </w:p>
    <w:p>
      <w:pPr>
        <w:pStyle w:val="BookText"/>
        <w:rPr/>
      </w:pPr>
      <w:bookmarkEnd w:id="1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لقد قضى الله ورسوله بأنّ التمسك بكلام وسيرة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هوالسبيل للهدى والنجاة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شبّه النبيّ أهل بيته بسفينة نوح، من ركبها نجا، ومن تخلّف عنها غرق وهوى</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ومن الجدير بالذكر أنّ ما يطلبه الشيخ ويمدّ يد التضرّع لتحقيقه، إنّما يتحقّق عن طريق العمل بهاتين الوصيّتين، كما أنَّ أيّ شيعي لا يحمل في قلبه حقداً لأيّ صحابي من جهة كونه صحابيّاً عاش مع النبيّ ونصره، ولكن هذا لا يعني أنَّ الصحابي هو إنسانٌ فوق القوانين الإلهيّة، وأنّه حتّى لو تجاوز القانون الإلهي لا يسوغ لنا أن ننبس ببنت شفة، ولا نقول شيئاً في هذا المجال ولا نكتب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فإنّي أُودّع جناب المؤلّف درويش، وأهديه نصائحي الأخويّة، وأطلب من الله تعالى المغفرة لنفسي وله، ولكلّ من يحبّ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رمضان  </w:t>
      </w:r>
      <w:r>
        <w:rPr>
          <w:rFonts w:ascii="Amiri" w:hAnsi="Amiri" w:eastAsia="Amiri" w:cs="Amiri"/>
          <w:color w:val="111111"/>
          <w:sz w:val="28"/>
          <w:sz w:val="28"/>
          <w:szCs w:val="28"/>
          <w:lang w:bidi="ar-SA"/>
        </w:rPr>
        <w:t>١۴٢٧</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696521_3650668749"/>
      <w:bookmarkStart w:id="192" w:name="_Toc70"/>
      <w:bookmarkEnd w:id="191"/>
      <w:r>
        <w:rPr>
          <w:rtl w:val="true"/>
        </w:rPr>
        <w:t>الفهرس</w:t>
      </w:r>
      <w:bookmarkEnd w:id="19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١۵٠</w:t>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كلمة المعهد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مقدّمة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أُعجوبة الشيخ صالح الدرويش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خلاصة محتويات الكتاب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محور خلاف الفريقين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سبب التفرقة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IRNazanin" w:hAnsi="IRNazanin" w:eastAsia="IRNazanin"/>
          <w:color w:val="111111"/>
          <w:sz w:val="28"/>
          <w:sz w:val="28"/>
          <w:szCs w:val="28"/>
          <w:rtl w:val="true"/>
          <w:lang w:bidi="fa-IR"/>
        </w:rPr>
        <w:t>النقد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الممانعة من تدوين النبي 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كتاباً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الخليفة بغياب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فاطمة 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من إرث أبيها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w:t>
      </w:r>
      <w:r>
        <w:rPr>
          <w:rFonts w:ascii="IRNazanin" w:hAnsi="IRNazanin" w:eastAsia="IRNazanin"/>
          <w:color w:val="111111"/>
          <w:sz w:val="28"/>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حرمة دارالوحي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البلاذري وتهديد دار فاطمة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الطبري وتأريخه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الحديث الذهبي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نقطة مشتركة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IRNazanin" w:hAnsi="IRNazanin" w:eastAsia="IRNazanin"/>
          <w:color w:val="111111"/>
          <w:sz w:val="28"/>
          <w:sz w:val="28"/>
          <w:szCs w:val="28"/>
          <w:rtl w:val="true"/>
          <w:lang w:bidi="fa-IR"/>
        </w:rPr>
        <w:t>النقد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عقائد علماء الشيعة في علم الأئمّة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البراءة من أطهر خلق الله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فضائل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IRNazanin" w:hAnsi="IRNazanin" w:eastAsia="IRNazanin"/>
          <w:color w:val="111111"/>
          <w:sz w:val="28"/>
          <w:sz w:val="28"/>
          <w:szCs w:val="28"/>
          <w:rtl w:val="true"/>
          <w:lang w:bidi="fa-IR"/>
        </w:rPr>
        <w:t>النقد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نقد الاستدلال على منزلة الصحابة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نداء الوحدة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IRNazanin" w:hAnsi="IRNazanin" w:eastAsia="IRNazanin"/>
          <w:color w:val="111111"/>
          <w:sz w:val="28"/>
          <w:sz w:val="28"/>
          <w:szCs w:val="28"/>
          <w:rtl w:val="true"/>
          <w:lang w:bidi="fa-IR"/>
        </w:rPr>
        <w:t>النقد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شرف الصحبة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نقد وتحليل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نقد وتحليل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استثناء في التأريخ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١۵٢</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التحليل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تسمية الأئمّة أبناءهم بأسماء الخلفاء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بحث وتحليل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المصاهرة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نقد و تحليل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الدافع من زواج أُمّ كلثوم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ما هي الظروف التي حدث فيها هذا الزواج؟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حُكم الضمير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الإمام الصادق حفيد أبي بكر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التحليل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التراحم بين الآل والأصحاب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الآية الاُولى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التحليل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الأُخوّة الدينيّة ليست دليلاً على مراعاة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الآية الثانية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الآية الثالثة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التحليل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lang w:bidi="ar-SA"/>
        </w:rPr>
        <w:t>١۵٣</w:t>
      </w:r>
      <w:r>
        <w:rPr>
          <w:rFonts w:ascii="Amiri" w:hAnsi="Amiri" w:eastAsia="Amiri" w:cs="Amiri"/>
          <w:color w:val="111111"/>
          <w:sz w:val="28"/>
          <w:sz w:val="28"/>
          <w:szCs w:val="28"/>
          <w:rtl w:val="true"/>
          <w:lang w:bidi="ar-SA"/>
        </w:rPr>
        <w:t> شاهد من أقوال النبيّ 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الآية الرابعة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IRNazanin" w:hAnsi="IRNazanin" w:eastAsia="IRNazanin"/>
          <w:color w:val="111111"/>
          <w:sz w:val="28"/>
          <w:sz w:val="28"/>
          <w:szCs w:val="28"/>
          <w:rtl w:val="true"/>
          <w:lang w:bidi="fa-IR"/>
        </w:rPr>
        <w:t>النقد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قصّة عجيبة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نقد وتحليل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شاهد من نهج البلاغة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التحليل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أقسام الصحابة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الثقل الأكبر والثقل الأصغر  </w:t>
      </w:r>
      <w:r>
        <w:rPr>
          <w:rFonts w:ascii="Amiri" w:hAnsi="Amiri" w:eastAsia="Amiri" w:cs="Amiri"/>
          <w:color w:val="111111"/>
          <w:sz w:val="28"/>
          <w:sz w:val="28"/>
          <w:szCs w:val="28"/>
          <w:lang w:bidi="ar-SA"/>
        </w:rPr>
        <w:t>١٣۵</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التحليل  </w:t>
      </w:r>
      <w:r>
        <w:rPr>
          <w:rFonts w:ascii="Amiri" w:hAnsi="Amiri" w:eastAsia="Amiri" w:cs="Amiri"/>
          <w:color w:val="111111"/>
          <w:sz w:val="28"/>
          <w:sz w:val="28"/>
          <w:szCs w:val="28"/>
          <w:lang w:bidi="ar-SA"/>
        </w:rPr>
        <w:t>١٣۶</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عتب أخوي  </w:t>
      </w:r>
      <w:r>
        <w:rPr>
          <w:rFonts w:ascii="Amiri" w:hAnsi="Amiri" w:eastAsia="Amiri" w:cs="Amiri"/>
          <w:color w:val="111111"/>
          <w:sz w:val="28"/>
          <w:sz w:val="28"/>
          <w:szCs w:val="28"/>
          <w:lang w:bidi="ar-SA"/>
        </w:rPr>
        <w:t>١٣٨</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أُسطورة التفرقة أو استشهاد السيّدة الزهراء  </w:t>
      </w:r>
      <w:r>
        <w:rPr>
          <w:rFonts w:ascii="Amiri" w:hAnsi="Amiri" w:eastAsia="Amiri" w:cs="Amiri"/>
          <w:color w:val="111111"/>
          <w:sz w:val="28"/>
          <w:sz w:val="28"/>
          <w:szCs w:val="28"/>
          <w:lang w:bidi="ar-SA"/>
        </w:rPr>
        <w:t>١۴١</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التحليل  </w:t>
      </w:r>
      <w:r>
        <w:rPr>
          <w:rFonts w:ascii="Amiri" w:hAnsi="Amiri" w:eastAsia="Amiri" w:cs="Amiri"/>
          <w:color w:val="111111"/>
          <w:sz w:val="28"/>
          <w:sz w:val="28"/>
          <w:szCs w:val="28"/>
          <w:lang w:bidi="ar-SA"/>
        </w:rPr>
        <w:t>١۴٢</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عائشة وقصّة مظلوميّة الزهراء  </w:t>
      </w:r>
      <w:r>
        <w:rPr>
          <w:rFonts w:ascii="Amiri" w:hAnsi="Amiri" w:eastAsia="Amiri" w:cs="Amiri"/>
          <w:color w:val="111111"/>
          <w:sz w:val="28"/>
          <w:sz w:val="28"/>
          <w:szCs w:val="28"/>
          <w:lang w:bidi="ar-SA"/>
        </w:rPr>
        <w:t>١۴۵</w:t>
      </w:r>
      <w:r>
        <w:rPr>
          <w:rFonts w:ascii="Amiri" w:hAnsi="Amiri" w:eastAsia="Amiri" w:cs="Amiri"/>
          <w:color w:val="111111"/>
          <w:sz w:val="28"/>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 التضرّع  </w:t>
      </w:r>
      <w:r>
        <w:rPr>
          <w:rFonts w:ascii="Amiri" w:hAnsi="Amiri" w:eastAsia="Amiri" w:cs="Amiri"/>
          <w:color w:val="111111"/>
          <w:sz w:val="28"/>
          <w:sz w:val="28"/>
          <w:szCs w:val="28"/>
          <w:lang w:bidi="ar-SA"/>
        </w:rPr>
        <w:t>١۴٧</w:t>
      </w:r>
      <w:r>
        <w:rPr>
          <w:rFonts w:ascii="Amiri" w:hAnsi="Amiri" w:eastAsia="Amiri" w:cs="Amiri"/>
          <w:color w:val="111111"/>
          <w:sz w:val="28"/>
          <w:sz w:val="28"/>
          <w:szCs w:val="28"/>
          <w:rtl w:val="true"/>
          <w:lang w:bidi="ar-SA"/>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 الكافُٰ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۴١۵</w:t>
      </w:r>
      <w:r>
        <w:rPr>
          <w:rFonts w:ascii="IRNazanin" w:hAnsi="IRNazanin" w:eastAsia="IRNazanin"/>
          <w:b w:val="false"/>
          <w:b w:val="false"/>
          <w:bCs w:val="false"/>
          <w:i w:val="false"/>
          <w:i w:val="false"/>
          <w:iCs w:val="false"/>
          <w:color w:val="333333"/>
          <w:sz w:val="20"/>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البخارُٰ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١٩٠</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البخارُٰ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 وكذلك فُ الإرقام التالَُ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٣٠۵٣</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٣١۶٨</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۴۴٣١</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۵۶۶٩</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٧٣۶۶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لاع على الفوضى التُ حصلت فُ السقُفَ وتبادل الشتائمٰ راجع المصادر التالَُ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 تارُخ ابن كثُرٰ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٢۶٣</w:t>
      </w:r>
      <w:r>
        <w:rPr>
          <w:rFonts w:ascii="IRNazanin" w:hAnsi="IRNazanin" w:eastAsia="IRNazanin"/>
          <w:b w:val="false"/>
          <w:b w:val="false"/>
          <w:bCs w:val="false"/>
          <w:i w:val="false"/>
          <w:i w:val="false"/>
          <w:iCs w:val="false"/>
          <w:color w:val="333333"/>
          <w:sz w:val="20"/>
          <w:sz w:val="20"/>
          <w:szCs w:val="20"/>
          <w:rtl w:val="true"/>
        </w:rPr>
        <w:t> ؛ تارُخ إبُ‌الفداءٰ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 المواهب اللدنُ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 .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البخارُٰ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 دار الفكر للطباعَ والنشر والتوزُعٰ  </w:t>
      </w:r>
      <w:r>
        <w:rPr>
          <w:rFonts w:ascii="IRNazanin" w:hAnsi="IRNazanin" w:eastAsia="IRNazanin"/>
          <w:b w:val="false"/>
          <w:b w:val="false"/>
          <w:bCs w:val="false"/>
          <w:i w:val="false"/>
          <w:i w:val="false"/>
          <w:iCs w:val="false"/>
          <w:color w:val="333333"/>
          <w:sz w:val="20"/>
          <w:sz w:val="20"/>
          <w:szCs w:val="20"/>
        </w:rPr>
        <w:t>١۴٠١</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نقل البخارُ فُ باب مناقب قرابَ رسول الله 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الحدُث  </w:t>
      </w:r>
      <w:r>
        <w:rPr>
          <w:rFonts w:ascii="IRNazanin" w:hAnsi="IRNazanin" w:eastAsia="IRNazanin"/>
          <w:b w:val="false"/>
          <w:b w:val="false"/>
          <w:bCs w:val="false"/>
          <w:i w:val="false"/>
          <w:i w:val="false"/>
          <w:iCs w:val="false"/>
          <w:color w:val="333333"/>
          <w:sz w:val="20"/>
          <w:sz w:val="20"/>
          <w:szCs w:val="20"/>
        </w:rPr>
        <w:t>٣٧١۴</w:t>
      </w:r>
      <w:r>
        <w:rPr>
          <w:rFonts w:ascii="IRNazanin" w:hAnsi="IRNazanin" w:eastAsia="IRNazanin"/>
          <w:b w:val="false"/>
          <w:b w:val="false"/>
          <w:bCs w:val="false"/>
          <w:i w:val="false"/>
          <w:i w:val="false"/>
          <w:iCs w:val="false"/>
          <w:color w:val="333333"/>
          <w:sz w:val="20"/>
          <w:sz w:val="20"/>
          <w:szCs w:val="20"/>
          <w:rtl w:val="true"/>
        </w:rPr>
        <w:t>  وجاء فُه عن النبُ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قال</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فاطمَ بضعٌَ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 إغضبها إغضبنُ</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وقال إهل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صص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إنساب الإشرافٰ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۵٨۶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إصلت سُفهٰ 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من غمدهٰ فهو مصلت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تارُخ الطبرُٰ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۴۴٣</w:t>
      </w:r>
      <w:r>
        <w:rPr>
          <w:rFonts w:ascii="IRNazanin" w:hAnsi="IRNazanin" w:eastAsia="IRNazanin"/>
          <w:b w:val="false"/>
          <w:b w:val="false"/>
          <w:bCs w:val="false"/>
          <w:i w:val="false"/>
          <w:i w:val="false"/>
          <w:iCs w:val="false"/>
          <w:color w:val="333333"/>
          <w:sz w:val="20"/>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 المعجم الكبُرٰ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 تحقُق حمدُ عبدالمجُد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الإموالٰ 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تارُخ مدُنَ دمشقٰ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تارُخ الأسلامٰ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المُزانٰ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 .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ابن حزمٰ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الآلوسُٰ ج 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المُزانٰ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۴٨٢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مُزان الاعتدالٰ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۴۶١</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٢۶۴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 بحار الإنوارٰ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الشُعَٰ ج 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إوائل المقالاتٰ صص 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إوائل المقالاتٰ صص 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٣۶١</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الطبرُٰ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برمَٰ و هُ القدر من الحجارَٰ تاج العروسٰ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الطبرُٰ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 الدر المنثورٰ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البخارُٰ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ابن كثُرٰ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۴٢١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البخارُٰ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 كتاب القدرٰ باب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حدُث  </w:t>
      </w:r>
      <w:r>
        <w:rPr>
          <w:rFonts w:ascii="IRNazanin" w:hAnsi="IRNazanin" w:eastAsia="IRNazanin"/>
          <w:b w:val="false"/>
          <w:b w:val="false"/>
          <w:bCs w:val="false"/>
          <w:i w:val="false"/>
          <w:i w:val="false"/>
          <w:iCs w:val="false"/>
          <w:color w:val="333333"/>
          <w:sz w:val="20"/>
          <w:sz w:val="20"/>
          <w:szCs w:val="20"/>
        </w:rPr>
        <w:t>۶۶٠٧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بن علُ بن الغفارُٰ عقائد الشُعَ الاثنى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عرض ونقدٰ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١١۵۴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ابن كثُرٰ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الصفحَ  </w:t>
      </w:r>
      <w:r>
        <w:rPr>
          <w:rFonts w:ascii="IRNazanin" w:hAnsi="IRNazanin" w:eastAsia="IRNazanin"/>
          <w:b w:val="false"/>
          <w:b w:val="false"/>
          <w:bCs w:val="false"/>
          <w:i w:val="false"/>
          <w:i w:val="false"/>
          <w:iCs w:val="false"/>
          <w:color w:val="333333"/>
          <w:sz w:val="20"/>
          <w:sz w:val="20"/>
          <w:szCs w:val="20"/>
        </w:rPr>
        <w:t>١٧</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البخارُٰ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الأصابَ فُ تمُُز الصحابَٰ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الإرقام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٣٨٧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الأصابَ فُ تمُُز الصحابَٰ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٣۴٨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٣۵١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٢٠٧</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۴۶٣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الطاهرَٰ لإبُ بشر الدولابُ  </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٣۶٠</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۴۶٣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۴٩١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إْسدالغابَٰ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۶١۵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۴۶٩</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الأمامَ والسُاسَٰ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لابن قتُبَ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تارُخ الطبرُٰ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طبعَ دار الإندلسٰ ُقول 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عاصماً وعبُدالله وزُداً ولدوا لإْم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بُنما ُرى آخرون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زُداً من إْم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كلثوم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تارُخ الطبرُٰ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تهذُب التهذُبٰ ابن حجرٰ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٣۴۵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 المطالبٰ ص 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عبدالعزُز بن محم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بن المبارك الإخضرٰ الحنبلُ الجنابذُ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 ولد عام  </w:t>
      </w:r>
      <w:r>
        <w:rPr>
          <w:rFonts w:ascii="IRNazanin" w:hAnsi="IRNazanin" w:eastAsia="IRNazanin"/>
          <w:b w:val="false"/>
          <w:b w:val="false"/>
          <w:bCs w:val="false"/>
          <w:i w:val="false"/>
          <w:i w:val="false"/>
          <w:iCs w:val="false"/>
          <w:color w:val="333333"/>
          <w:sz w:val="20"/>
          <w:sz w:val="20"/>
          <w:szCs w:val="20"/>
        </w:rPr>
        <w:t>۵٢۴</w:t>
      </w:r>
      <w:r>
        <w:rPr>
          <w:rFonts w:ascii="IRNazanin" w:hAnsi="IRNazanin" w:eastAsia="IRNazanin"/>
          <w:b w:val="false"/>
          <w:b w:val="false"/>
          <w:bCs w:val="false"/>
          <w:i w:val="false"/>
          <w:i w:val="false"/>
          <w:iCs w:val="false"/>
          <w:color w:val="333333"/>
          <w:sz w:val="20"/>
          <w:sz w:val="20"/>
          <w:szCs w:val="20"/>
          <w:rtl w:val="true"/>
        </w:rPr>
        <w:t>  وتوف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عام  </w:t>
      </w:r>
      <w:r>
        <w:rPr>
          <w:rFonts w:ascii="IRNazanin" w:hAnsi="IRNazanin" w:eastAsia="IRNazanin"/>
          <w:b w:val="false"/>
          <w:b w:val="false"/>
          <w:bCs w:val="false"/>
          <w:i w:val="false"/>
          <w:i w:val="false"/>
          <w:iCs w:val="false"/>
          <w:color w:val="333333"/>
          <w:sz w:val="20"/>
          <w:sz w:val="20"/>
          <w:szCs w:val="20"/>
        </w:rPr>
        <w:t>۶١١</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الغائطةٰ وقد سلح الرجل ُسلح سلحاً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إنساب الإشرافٰ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 تارُخ ابن كثُرٰ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الوحدَ والشفقَٰ صص 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٣۵٠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تارُخ الُعقوبُٰ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الرُاض النضرَٰ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البخارُٰ باب الخطبَ اُام منىٰ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الإْصولٰ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 الرقم  </w:t>
      </w:r>
      <w:r>
        <w:rPr>
          <w:rFonts w:ascii="IRNazanin" w:hAnsi="IRNazanin" w:eastAsia="IRNazanin"/>
          <w:b w:val="false"/>
          <w:b w:val="false"/>
          <w:bCs w:val="false"/>
          <w:i w:val="false"/>
          <w:i w:val="false"/>
          <w:iCs w:val="false"/>
          <w:color w:val="333333"/>
          <w:sz w:val="20"/>
          <w:sz w:val="20"/>
          <w:szCs w:val="20"/>
        </w:rPr>
        <w:t>۶۵٨٠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إعلام النبلاءٰ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 العدد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البخارُ والذهبُ بإن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صحابُ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إعلام النبلاءٰ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تارُخ الطبرُٰ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الوحدَ والشفقَٰ صص 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الطبرُٰ ج 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ّذيُنّ جاىْ مينْ بّعْديهيمْ ُّقْولْونّ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اغْفيرْ لّنا وّ ليأيخْوانينّا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ّذيُنّ سّبّقْونا بيالْأيُماني وّ لا تّجْعّلْ فيُ قْلْوبينا غيل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ّذيُنّ آمّنْوا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رّىْفٌ رّحيُمٌ الحشر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ابن هشامٰ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 الإولُاءٰ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 ترجمَ علُ بن الحسُن 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مُزان الاعتدالٰ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 الخطبَ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 السج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 ص 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٢۵٨</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مسلمٰ كتاب فضائل الصحابَٰ باب فضائل 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إنساب الإشرافٰ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۵٨۶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 عبُدٰ كتاب الإموالٰ ص 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 محم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بن سعدٰ 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العقد الفرُدٰ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٢۶٣</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 مروج الذهبٰ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مختصر تارُخ مدُنَ دمشقٰ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 ص 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 شمس 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 الذهبُٰ تارُخ الأسلامٰ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 صص 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و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البخارُٰ باب غزوَ خُبرٰ حدُث  </w:t>
      </w:r>
      <w:r>
        <w:rPr>
          <w:rFonts w:ascii="IRNazanin" w:hAnsi="IRNazanin" w:eastAsia="IRNazanin"/>
          <w:b w:val="false"/>
          <w:b w:val="false"/>
          <w:bCs w:val="false"/>
          <w:i w:val="false"/>
          <w:i w:val="false"/>
          <w:iCs w:val="false"/>
          <w:color w:val="333333"/>
          <w:sz w:val="20"/>
          <w:sz w:val="20"/>
          <w:szCs w:val="20"/>
        </w:rPr>
        <w:t>۴٢۴١</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 باب 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image" Target="media/image2.jpeg"/><Relationship Id="rId152" Type="http://schemas.openxmlformats.org/officeDocument/2006/relationships/image" Target="media/image2.jpeg"/><Relationship Id="rId153" Type="http://schemas.openxmlformats.org/officeDocument/2006/relationships/footer" Target="footer146.xml"/><Relationship Id="rId154" Type="http://schemas.openxmlformats.org/officeDocument/2006/relationships/footnotes" Target="footnotes.xml"/><Relationship Id="rId155" Type="http://schemas.openxmlformats.org/officeDocument/2006/relationships/numbering" Target="numbering.xml"/><Relationship Id="rId156" Type="http://schemas.openxmlformats.org/officeDocument/2006/relationships/fontTable" Target="fontTable.xml"/><Relationship Id="rId157" Type="http://schemas.openxmlformats.org/officeDocument/2006/relationships/settings" Target="settings.xml"/><Relationship Id="rId1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18383</Words>
  <Characters>75633</Characters>
  <CharactersWithSpaces>93460</CharactersWithSpaces>
  <Paragraphs>1356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2026-08-16T17:02:27Z</dcterms:created>
  <dc:creator>ghaemiyeh.com</dc:creator>
  <dc:description/>
  <dc:language>en-US</dc:language>
  <cp:lastModifiedBy/>
  <dcterms:modified xsi:type="dcterms:W3CDTF">2026-08-16T20:32:31Z</dcterms:modified>
  <cp:revision>1</cp:revision>
  <dc:subject/>
  <dc:title>حوار مع الشیخ صالح الدرویش حول کتابه التراحم بین آل بیت النبی صلی الله علیه و آله و بین بقیةالصحابة</dc:title>
</cp:coreProperties>
</file>

<file path=docProps/custom.xml><?xml version="1.0" encoding="utf-8"?>
<Properties xmlns="http://schemas.openxmlformats.org/officeDocument/2006/custom-properties" xmlns:vt="http://schemas.openxmlformats.org/officeDocument/2006/docPropsVTypes"/>
</file>